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Heading1"/>
        <w:spacing w:before="240" w:after="0"/>
        <w:jc w:val="center"/>
        <w:rPr>
          <w:lang w:val="en-US"/>
        </w:rPr>
      </w:pPr>
      <w:bookmarkStart w:id="0" w:name="__RefHeading___Toc438_1501363491"/>
      <w:bookmarkEnd w:id="0"/>
      <w:r>
        <w:rPr>
          <w:lang w:val="en-US"/>
        </w:rPr>
        <w:t>Academic and Employability Skills</w:t>
      </w:r>
    </w:p>
    <w:p>
      <w:pPr>
        <w:pStyle w:val="Normal"/>
        <w:jc w:val="center"/>
        <w:rPr>
          <w:lang w:val="en-US"/>
        </w:rPr>
      </w:pPr>
      <w:r>
        <w:rPr>
          <w:lang w:val="en-US"/>
        </w:rPr>
      </w:r>
    </w:p>
    <w:p>
      <w:pPr>
        <w:pStyle w:val="Normal"/>
        <w:jc w:val="center"/>
        <w:rPr>
          <w:lang w:val="en-US"/>
        </w:rPr>
      </w:pPr>
      <w:r>
        <w:rPr>
          <w:lang w:val="en-US"/>
        </w:rPr>
      </w:r>
    </w:p>
    <w:p>
      <w:pPr>
        <w:pStyle w:val="Normal"/>
        <w:jc w:val="center"/>
        <w:rPr>
          <w:b/>
          <w:b/>
          <w:bCs/>
          <w:lang w:val="en-US"/>
        </w:rPr>
      </w:pPr>
      <w:r>
        <w:rPr>
          <w:b/>
          <w:bCs/>
          <w:lang w:val="en-US"/>
        </w:rPr>
        <w:t>TASK 2, RESIT</w:t>
      </w:r>
    </w:p>
    <w:p>
      <w:pPr>
        <w:pStyle w:val="Normal"/>
        <w:jc w:val="center"/>
        <w:rPr>
          <w:b/>
          <w:b/>
          <w:bCs/>
          <w:lang w:val="en-US"/>
        </w:rPr>
      </w:pPr>
      <w:r>
        <w:rPr>
          <w:b/>
          <w:bCs/>
          <w:lang w:val="en-US"/>
        </w:rPr>
        <w:br/>
        <w:t>Dimitrios Kapsokostas</w:t>
      </w:r>
    </w:p>
    <w:p>
      <w:pPr>
        <w:pStyle w:val="Normal"/>
        <w:jc w:val="center"/>
        <w:rPr>
          <w:b/>
          <w:b/>
          <w:bCs/>
          <w:lang w:val="en-US"/>
        </w:rPr>
      </w:pPr>
      <w:r>
        <w:rPr>
          <w:b/>
          <w:bCs/>
          <w:lang w:val="en-US"/>
        </w:rPr>
        <w:br/>
        <w:t>08/12/2020</w:t>
      </w:r>
    </w:p>
    <w:p>
      <w:pPr>
        <w:pStyle w:val="Normal"/>
        <w:jc w:val="center"/>
        <w:rPr>
          <w:b/>
          <w:b/>
          <w:bCs/>
          <w:lang w:val="en-US"/>
        </w:rPr>
      </w:pPr>
      <w:r>
        <w:rPr>
          <w:b/>
          <w:bCs/>
          <w:lang w:val="en-US"/>
        </w:rPr>
      </w:r>
    </w:p>
    <w:sdt>
      <w:sdtPr>
        <w:docPartObj>
          <w:docPartGallery w:val="Table of Contents"/>
          <w:docPartUnique w:val="true"/>
        </w:docPartObj>
      </w:sdtPr>
      <w:sdtContent>
        <w:p>
          <w:pPr>
            <w:pStyle w:val="ContentsHeading"/>
            <w:rPr/>
          </w:pPr>
          <w:r>
            <w:br w:type="page"/>
          </w:r>
          <w:r>
            <w:rPr/>
            <w:t>Table of Contents</w:t>
          </w:r>
        </w:p>
        <w:p>
          <w:pPr>
            <w:pStyle w:val="Contents1"/>
            <w:rPr/>
          </w:pPr>
          <w:r>
            <w:fldChar w:fldCharType="begin"/>
          </w:r>
          <w:r>
            <w:rPr>
              <w:rStyle w:val="IndexLink"/>
            </w:rPr>
            <w:instrText> TOC \f \o "1-9" \h</w:instrText>
          </w:r>
          <w:r>
            <w:rPr>
              <w:rStyle w:val="IndexLink"/>
            </w:rPr>
            <w:fldChar w:fldCharType="separate"/>
          </w:r>
          <w:hyperlink w:anchor="__RefHeading___Toc438_1501363491">
            <w:r>
              <w:rPr>
                <w:rStyle w:val="IndexLink"/>
              </w:rPr>
              <w:t>Academic and Employability Skills</w:t>
              <w:tab/>
              <w:t>1</w:t>
            </w:r>
          </w:hyperlink>
        </w:p>
        <w:p>
          <w:pPr>
            <w:pStyle w:val="Contents1"/>
            <w:rPr/>
          </w:pPr>
          <w:hyperlink w:anchor="__RefHeading___Toc320_1501363491">
            <w:r>
              <w:rPr>
                <w:rStyle w:val="IndexLink"/>
              </w:rPr>
              <w:t>Introduction</w:t>
              <w:tab/>
              <w:t>3</w:t>
            </w:r>
          </w:hyperlink>
        </w:p>
        <w:p>
          <w:pPr>
            <w:pStyle w:val="Contents1"/>
            <w:rPr/>
          </w:pPr>
          <w:hyperlink w:anchor="__RefHeading___Toc322_1501363491">
            <w:r>
              <w:rPr>
                <w:rStyle w:val="IndexLink"/>
              </w:rPr>
              <w:t>Personal Professional Development and Identifying Skills</w:t>
              <w:tab/>
              <w:t>3</w:t>
            </w:r>
          </w:hyperlink>
        </w:p>
        <w:p>
          <w:pPr>
            <w:pStyle w:val="Contents1"/>
            <w:rPr/>
          </w:pPr>
          <w:hyperlink w:anchor="__RefHeading___Toc324_1501363491">
            <w:r>
              <w:rPr>
                <w:rStyle w:val="IndexLink"/>
              </w:rPr>
              <w:t>CV Writing</w:t>
              <w:tab/>
              <w:t>4</w:t>
            </w:r>
          </w:hyperlink>
        </w:p>
        <w:p>
          <w:pPr>
            <w:pStyle w:val="Contents1"/>
            <w:rPr/>
          </w:pPr>
          <w:hyperlink w:anchor="__RefHeading___Toc326_1501363491">
            <w:r>
              <w:rPr>
                <w:rStyle w:val="IndexLink"/>
              </w:rPr>
              <w:t>Public speaking practical exercise</w:t>
              <w:tab/>
              <w:t>5</w:t>
            </w:r>
          </w:hyperlink>
        </w:p>
        <w:p>
          <w:pPr>
            <w:pStyle w:val="Contents1"/>
            <w:rPr/>
          </w:pPr>
          <w:hyperlink w:anchor="__RefHeading___Toc328_1501363491">
            <w:r>
              <w:rPr>
                <w:rStyle w:val="IndexLink"/>
              </w:rPr>
              <w:t>Critical Thinking</w:t>
              <w:tab/>
              <w:t>6</w:t>
            </w:r>
          </w:hyperlink>
        </w:p>
        <w:p>
          <w:pPr>
            <w:pStyle w:val="Contents1"/>
            <w:rPr/>
          </w:pPr>
          <w:hyperlink w:anchor="__RefHeading___Toc330_1501363491">
            <w:r>
              <w:rPr>
                <w:rStyle w:val="IndexLink"/>
              </w:rPr>
              <w:t>Conclusion</w:t>
              <w:tab/>
              <w:t>7</w:t>
            </w:r>
          </w:hyperlink>
        </w:p>
        <w:p>
          <w:pPr>
            <w:pStyle w:val="Contents1"/>
            <w:rPr/>
          </w:pPr>
          <w:hyperlink w:anchor="__RefHeading___Toc332_1501363491">
            <w:r>
              <w:rPr>
                <w:rStyle w:val="IndexLink"/>
              </w:rPr>
              <w:t>References</w:t>
              <w:tab/>
              <w:t>8</w:t>
            </w:r>
          </w:hyperlink>
          <w:r>
            <w:rPr>
              <w:rStyle w:val="IndexLink"/>
            </w:rPr>
            <w:fldChar w:fldCharType="end"/>
          </w:r>
        </w:p>
      </w:sdtContent>
    </w:sdt>
    <w:p>
      <w:pPr>
        <w:pStyle w:val="Normal"/>
        <w:jc w:val="center"/>
        <w:rPr>
          <w:b/>
          <w:b/>
          <w:bCs/>
          <w:lang w:val="en-US"/>
        </w:rPr>
      </w:pPr>
      <w:r>
        <w:rPr>
          <w:b/>
          <w:bCs/>
          <w:lang w:val="en-US"/>
        </w:rPr>
      </w:r>
    </w:p>
    <w:p>
      <w:pPr>
        <w:pStyle w:val="Normal"/>
        <w:rPr>
          <w:lang w:val="en-US"/>
        </w:rPr>
      </w:pPr>
      <w:r>
        <w:rPr>
          <w:lang w:val="en-US"/>
        </w:rPr>
      </w:r>
    </w:p>
    <w:p>
      <w:pPr>
        <w:pStyle w:val="Normal"/>
        <w:rPr>
          <w:lang w:val="en-US"/>
        </w:rPr>
      </w:pPr>
      <w:r>
        <w:rPr>
          <w:lang w:val="en-US"/>
        </w:rPr>
      </w:r>
      <w:r>
        <w:br w:type="page"/>
      </w:r>
    </w:p>
    <w:p>
      <w:pPr>
        <w:pStyle w:val="Normal"/>
        <w:rPr>
          <w:lang w:val="en-US"/>
        </w:rPr>
      </w:pPr>
      <w:r>
        <w:rPr>
          <w:lang w:val="en-US"/>
        </w:rPr>
      </w:r>
    </w:p>
    <w:p>
      <w:pPr>
        <w:pStyle w:val="Heading1"/>
        <w:rPr>
          <w:lang w:val="en-US"/>
        </w:rPr>
      </w:pPr>
      <w:r>
        <w:rPr>
          <w:lang w:val="en-US"/>
        </w:rPr>
      </w:r>
    </w:p>
    <w:p>
      <w:pPr>
        <w:pStyle w:val="Heading1"/>
        <w:rPr>
          <w:rFonts w:ascii="Times New Roman" w:hAnsi="Times New Roman" w:cs="Times New Roman"/>
          <w:sz w:val="24"/>
          <w:szCs w:val="24"/>
        </w:rPr>
      </w:pPr>
      <w:bookmarkStart w:id="1" w:name="__RefHeading___Toc320_1501363491"/>
      <w:bookmarkEnd w:id="1"/>
      <w:r>
        <w:rPr>
          <w:lang w:val="en-US"/>
        </w:rPr>
        <w:t>Introduction</w:t>
      </w:r>
    </w:p>
    <w:p>
      <w:pPr>
        <w:pStyle w:val="Heading1"/>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ind w:firstLine="708"/>
        <w:rPr>
          <w:rFonts w:ascii="Times New Roman" w:hAnsi="Times New Roman" w:cs="Times New Roman"/>
          <w:sz w:val="24"/>
          <w:szCs w:val="24"/>
          <w:lang w:val="en-US"/>
        </w:rPr>
      </w:pPr>
      <w:r>
        <w:rPr>
          <w:rFonts w:cs="Times New Roman" w:ascii="Times New Roman" w:hAnsi="Times New Roman"/>
          <w:sz w:val="24"/>
          <w:szCs w:val="24"/>
          <w:lang w:val="en-US"/>
        </w:rPr>
        <w:t xml:space="preserve">The </w:t>
      </w:r>
      <w:r>
        <w:rPr>
          <w:rFonts w:cs="Times New Roman" w:ascii="Times New Roman" w:hAnsi="Times New Roman"/>
          <w:i/>
          <w:sz w:val="24"/>
          <w:szCs w:val="24"/>
          <w:lang w:val="en-US"/>
        </w:rPr>
        <w:t>Academic and Employability Skills</w:t>
      </w:r>
      <w:r>
        <w:rPr>
          <w:rFonts w:cs="Times New Roman" w:ascii="Times New Roman" w:hAnsi="Times New Roman"/>
          <w:sz w:val="24"/>
          <w:szCs w:val="24"/>
          <w:lang w:val="en-US"/>
        </w:rPr>
        <w:t xml:space="preserve"> module has been a challenging yet useful learning journey for me. The topics and concepts covered in the module, as well as the related assignments, have pushed me out of my comfort zone to a great extent. I am content with the end-results – from improving my writing skills to boosting my confidence in public speaking – the module has contributed a lot to my personal and professional development. This reflective academic report will pick up on the four following topics that have shaped my understanding and way of thinking – personal professional development and identifying skills, CV writing, public speaking and critical thinking. Kolb’s (1984) ‘experiential learning cycle’ model will be used to reflect on my experiences. I will, firstly, describe the activity itself, followed by the evaluation and the analysis of it. I will also point out what conclusions I reached thanks to these experiences and how they shaped my further plan of actions.</w:t>
      </w:r>
    </w:p>
    <w:p>
      <w:pPr>
        <w:pStyle w:val="Heading1"/>
        <w:rPr>
          <w:rFonts w:ascii="Times New Roman" w:hAnsi="Times New Roman" w:cs="Times New Roman"/>
          <w:b/>
          <w:b/>
          <w:bCs/>
          <w:i/>
          <w:i/>
          <w:iCs/>
          <w:sz w:val="24"/>
          <w:szCs w:val="24"/>
          <w:lang w:val="en-US"/>
        </w:rPr>
      </w:pPr>
      <w:bookmarkStart w:id="2" w:name="__RefHeading___Toc322_1501363491"/>
      <w:bookmarkEnd w:id="2"/>
      <w:r>
        <w:rPr>
          <w:lang w:val="en-US"/>
        </w:rPr>
        <w:t>Personal Professional Development and Identifying Skills</w:t>
      </w:r>
    </w:p>
    <w:p>
      <w:pPr>
        <w:pStyle w:val="Normal"/>
        <w:spacing w:lineRule="auto" w:line="360"/>
        <w:rPr>
          <w:rFonts w:ascii="Times New Roman" w:hAnsi="Times New Roman" w:cs="Times New Roman"/>
          <w:sz w:val="24"/>
          <w:szCs w:val="24"/>
          <w:lang w:val="en-US"/>
        </w:rPr>
      </w:pPr>
      <w:r>
        <w:rPr>
          <w:rFonts w:cs="Times New Roman" w:ascii="Times New Roman" w:hAnsi="Times New Roman"/>
          <w:sz w:val="24"/>
          <w:szCs w:val="24"/>
          <w:lang w:val="en-US"/>
        </w:rPr>
        <w:tab/>
        <w:t xml:space="preserve">A crucial step for me was sketching out a clear picture of my professional and study-related skills, as well as identifying my strengths and weaknesses. Before the class, I did not know the classification of skills existed. I had no idea transferable skills were a thing. Moreover, a so-called ‘SWOT’ (‘Strengths – Weaknesses – Opportunities – Threats’) analysis helped me a lot in realizing my personal professional profile. </w:t>
      </w:r>
    </w:p>
    <w:p>
      <w:pPr>
        <w:pStyle w:val="Normal"/>
        <w:spacing w:lineRule="auto" w:line="360"/>
        <w:rPr>
          <w:rFonts w:ascii="Times New Roman" w:hAnsi="Times New Roman" w:cs="Times New Roman"/>
          <w:sz w:val="24"/>
          <w:szCs w:val="24"/>
          <w:lang w:val="en-US"/>
        </w:rPr>
      </w:pPr>
      <w:r>
        <w:rPr>
          <w:rFonts w:cs="Times New Roman" w:ascii="Times New Roman" w:hAnsi="Times New Roman"/>
          <w:sz w:val="24"/>
          <w:szCs w:val="24"/>
          <w:lang w:val="en-US"/>
        </w:rPr>
        <w:tab/>
        <w:t>As per transferable skills, I was surprised to discover that I have quite a few of them. Apparently, transferable skills are those that can help one in moving from a sector to sector and will be appreciated in both of them (Bacchus 2010). I was glad to discover that such skills of mine as communication and teamwork that I have gained as a football player are an example of transferable skills that I can employ in other industries. Furthermore, when performing a SWOT analysis, I felt confident while composing a list of my strengths and weaknesses. Somehow they came rather clear to me. However, it was slightly more challenging to see the implications of these, i.e. opportunities and strengths. I tried to reflect clearly how such a weakness of mine as the lack of digital skills, for example, might negatively affect my studies or professional career. Identifying this weakness and threat then pushed me to come up with a development plan to work on it. I have set a goal of improving my digital skills through online video tutorials. Thanks to this, I feel more confident in utilizing studies-related digital software, for example. I also went through creative design tutorials to create my business cards as a personal trainer.</w:t>
      </w:r>
    </w:p>
    <w:p>
      <w:pPr>
        <w:pStyle w:val="Normal"/>
        <w:spacing w:lineRule="auto" w:line="360"/>
        <w:rPr>
          <w:rFonts w:ascii="Times New Roman" w:hAnsi="Times New Roman" w:cs="Times New Roman"/>
          <w:sz w:val="24"/>
          <w:szCs w:val="24"/>
          <w:lang w:val="en-US"/>
        </w:rPr>
      </w:pPr>
      <w:r>
        <w:rPr>
          <w:rFonts w:cs="Times New Roman" w:ascii="Times New Roman" w:hAnsi="Times New Roman"/>
          <w:sz w:val="24"/>
          <w:szCs w:val="24"/>
          <w:lang w:val="en-US"/>
        </w:rPr>
        <w:tab/>
        <w:t>I concluded that it is crucial to perform a SWOT analysis from times to times both as part of academic progression and professional career. Identifying the skills and the lack of certain skills helps a lot in realizing the areas to work on and in setting the goals. I plan to perform such an evaluation every study term for my academic growth and on a monthly basis to boost my career growth.</w:t>
      </w:r>
    </w:p>
    <w:p>
      <w:pPr>
        <w:pStyle w:val="Heading1"/>
        <w:rPr>
          <w:rFonts w:ascii="Times New Roman" w:hAnsi="Times New Roman" w:cs="Times New Roman"/>
          <w:b/>
          <w:b/>
          <w:bCs/>
          <w:i/>
          <w:i/>
          <w:iCs/>
          <w:sz w:val="24"/>
          <w:szCs w:val="24"/>
          <w:lang w:val="en-US"/>
        </w:rPr>
      </w:pPr>
      <w:bookmarkStart w:id="3" w:name="__RefHeading___Toc324_1501363491"/>
      <w:bookmarkEnd w:id="3"/>
      <w:r>
        <w:rPr>
          <w:lang w:val="en-US"/>
        </w:rPr>
        <w:t>CV Writing</w:t>
      </w:r>
    </w:p>
    <w:p>
      <w:pPr>
        <w:pStyle w:val="Normal"/>
        <w:spacing w:lineRule="auto" w:line="360"/>
        <w:rPr>
          <w:rFonts w:ascii="Times New Roman" w:hAnsi="Times New Roman" w:cs="Times New Roman"/>
          <w:sz w:val="24"/>
          <w:szCs w:val="24"/>
          <w:lang w:val="en-US"/>
        </w:rPr>
      </w:pPr>
      <w:r>
        <w:rPr>
          <w:rFonts w:cs="Times New Roman" w:ascii="Times New Roman" w:hAnsi="Times New Roman"/>
          <w:sz w:val="24"/>
          <w:szCs w:val="24"/>
          <w:lang w:val="en-US"/>
        </w:rPr>
        <w:tab/>
        <w:t xml:space="preserve">The topic of CV writing was a brand new experience for me. Having graduated from high school, my career path has been predefined by my childhood hobby – I became a semi-professional football player. Skyrocketing in this career, I have been moving from one football club to another. A ‘word of mouth’ was doing the job for me – the club managers and coaches were getting interested in me. Hence, I have never really needed a CV. It was not until the Academic and Employability Skills class that I have tried myself in CV writing. </w:t>
      </w:r>
    </w:p>
    <w:p>
      <w:pPr>
        <w:pStyle w:val="Normal"/>
        <w:spacing w:lineRule="auto" w:line="360"/>
        <w:rPr>
          <w:rFonts w:ascii="Times New Roman" w:hAnsi="Times New Roman" w:cs="Times New Roman"/>
          <w:sz w:val="24"/>
          <w:szCs w:val="24"/>
          <w:lang w:val="en-US"/>
        </w:rPr>
      </w:pPr>
      <w:r>
        <w:rPr>
          <w:rFonts w:cs="Times New Roman" w:ascii="Times New Roman" w:hAnsi="Times New Roman"/>
          <w:sz w:val="24"/>
          <w:szCs w:val="24"/>
          <w:lang w:val="en-US"/>
        </w:rPr>
        <w:tab/>
        <w:t>To start with, it was challenging for me not to remember all the job experiences I have had, but rather to try and break them down into specific activities. It was difficult for me to put a detailed responsibilities list for such a job title as ‘football player’. At first, I could only think of this job description in a general sense – ‘I was playing football for team X for an X period of time’. However, the class on CV writing made me think about it deeper, trying to reflect on the key skills and knowledge I have learnt in my football player roles. Having analyzed these experiences, I realized that I have learnt a bunch of skills. I have gained excellent communication skills as part of the team. Coordinating our strategies and goals, I have learnt a great deal about teamwork. Sticking to a strict training schedule and nutrition plans required a great time-management and stress-resistance from my side. In this manner, I was able to realize that my football experiences were not just about the game per se. Playing as part of the team required many people’s and personal development skills from my side. I am glad that the CV writing task made me discover those. I have not looked at my football experiences in this way before.</w:t>
      </w:r>
    </w:p>
    <w:p>
      <w:pPr>
        <w:pStyle w:val="Normal"/>
        <w:spacing w:lineRule="auto" w:line="360"/>
        <w:rPr>
          <w:rFonts w:ascii="Times New Roman" w:hAnsi="Times New Roman" w:cs="Times New Roman"/>
          <w:sz w:val="24"/>
          <w:szCs w:val="24"/>
          <w:lang w:val="en-US"/>
        </w:rPr>
      </w:pPr>
      <w:r>
        <w:rPr>
          <w:rFonts w:cs="Times New Roman" w:ascii="Times New Roman" w:hAnsi="Times New Roman"/>
          <w:sz w:val="24"/>
          <w:szCs w:val="24"/>
          <w:lang w:val="en-US"/>
        </w:rPr>
        <w:tab/>
        <w:t>Moreover, I have found the writing of the personal statement part of the CV challenging yet rewarding. It was the most difficult bit to put together for me. The reason for this was that it required to reflect on all of my work experiences, my personality traits and my career aspirations at once. I then had to formulate it in a concise and strong profile statement. The main struggle for me was to pick up on my main strengths and to align them with my career aspirations. I realized that this statement would serve as my main selling point. It would be the first sentence formulating my potential employer’s perception of me. Morgan’s (2017: 339) quote helped me a lot in conceptualizing the importance of personal statement:</w:t>
      </w:r>
    </w:p>
    <w:p>
      <w:pPr>
        <w:pStyle w:val="Normal"/>
        <w:spacing w:lineRule="auto" w:line="360"/>
        <w:ind w:left="709" w:right="565" w:hanging="0"/>
        <w:rPr>
          <w:rFonts w:ascii="Times New Roman" w:hAnsi="Times New Roman" w:cs="Times New Roman"/>
          <w:sz w:val="24"/>
          <w:szCs w:val="24"/>
          <w:lang w:val="en-US"/>
        </w:rPr>
      </w:pPr>
      <w:r>
        <w:rPr>
          <w:rFonts w:cs="Times New Roman" w:ascii="Times New Roman" w:hAnsi="Times New Roman"/>
          <w:sz w:val="24"/>
          <w:szCs w:val="24"/>
          <w:lang w:val="en-US"/>
        </w:rPr>
        <w:t>A CV is a document aimed at convincing an employer that who you are, your qualifications, work experience and your skills makes it worthwhile for them to offer you either work experience or a chance to move forward in a formal selection process.</w:t>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t>Having reflected on this formulation, I realized that the main aim of my personal statement should be convincing an employer that I would be the best fit for the role. If I was given a chance to say only three sentences to convince an employer to hire me – what would they be. Keeping this in mind, I came up with a strong personal statement that I alter it accordingly depending on a role I apply for.</w:t>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tab/>
        <w:t xml:space="preserve">I concluded from the CV writing experience that it is important to reflect on my job experiences if I want to advance further in my career. Namely, I have realized how useful it is to think critically about my previous jobs and evaluate the particular skills I have gained in them. Putting these on paper further on has boosted my professional confidence. I have realized the power of words – writing down your achievements makes you feel almost as if they are tangible, lifts the spirit a lot. Thanks to the CV writing task, I have decided to be more mindful and conscious about the jobs I do. While performing my duties, I am trying to write down my day-to-day activities using active verbs, so that I can reflect on what skills I gain through them later on. I hope this will help me in strengthening my CV in the future. </w:t>
      </w:r>
    </w:p>
    <w:p>
      <w:pPr>
        <w:pStyle w:val="Heading1"/>
        <w:rPr>
          <w:rFonts w:ascii="Times New Roman" w:hAnsi="Times New Roman" w:cs="Times New Roman"/>
          <w:b/>
          <w:b/>
          <w:bCs/>
          <w:i/>
          <w:i/>
          <w:iCs/>
          <w:sz w:val="24"/>
          <w:szCs w:val="24"/>
          <w:lang w:val="en-US"/>
        </w:rPr>
      </w:pPr>
      <w:bookmarkStart w:id="4" w:name="__RefHeading___Toc326_1501363491"/>
      <w:bookmarkEnd w:id="4"/>
      <w:r>
        <w:rPr>
          <w:lang w:val="en-US"/>
        </w:rPr>
        <w:t>Public speaking practical exercise</w:t>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tab/>
        <w:t xml:space="preserve">I have found the public speaking task somewhat similar to the CV writing one, but also different in a certain way. A class activity required delivering a two-three-minute presentation covering the three biggest achievements in my life. It was similar because it required summarizing my key achievements. However, it was different because it required a great deal of courage to speak in front of an audience (my classmates). I was a little bit scared while anticipating my turn. Although I have prepared the notes to rely on, my main fear originated from the possibility of making grammar mistakes and mispronouncing the words. Overall, speaking has been and remains my main concern. </w:t>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tab/>
        <w:t xml:space="preserve">Hence, the exercise has pushed me out of my comfort zone. I had to overcome the fear of making mistakes and focus on delivering an engaging presentation. After successfully delivering a presentation, I realized that practice is important when it comes to public speaking. After completing it, my first thought was: “This was not that bad”. Although I have probably made some grammar and pronunciation mistakes, I have delivered the key messages and the audience understood them. Since then I am trying to speak up whenever I have a chance instead of remaining silent. Be it during the class or outside in daily life, I am trying my best to talk more. Although I still have a slight subconscious fear of not being understood or not understanding what I am told or asked, I am trying to put it aside and focus on practising.  </w:t>
      </w:r>
    </w:p>
    <w:p>
      <w:pPr>
        <w:pStyle w:val="Heading1"/>
        <w:rPr>
          <w:rFonts w:ascii="Times New Roman" w:hAnsi="Times New Roman" w:cs="Times New Roman"/>
          <w:b/>
          <w:b/>
          <w:bCs/>
          <w:i/>
          <w:i/>
          <w:iCs/>
          <w:sz w:val="24"/>
          <w:szCs w:val="24"/>
          <w:lang w:val="en-US"/>
        </w:rPr>
      </w:pPr>
      <w:bookmarkStart w:id="5" w:name="__RefHeading___Toc328_1501363491"/>
      <w:bookmarkEnd w:id="5"/>
      <w:r>
        <w:rPr>
          <w:lang w:val="en-US"/>
        </w:rPr>
        <w:t>Critical Thinking</w:t>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tab/>
        <w:t>I have not heard of the term ‘critical thinking’ before the class. In my understanding, analytical thinking was key to digesting all the various types and amounts of information. Critical thinking and its usage in studies was a new thing for me.</w:t>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tab/>
        <w:t xml:space="preserve">The main take-away message for me from the topic of critical thinking was the following one. Critical thinking is about refusing to take things that I learn and get to know about at a face value, but giving them the benefit of the doubt, trying to see deeper where these things come from (University of Leeds, 2020). It was difficult for me to employ the strategy of critical thinking in my studies. I have started with it in reading and analyzing sources. Whenever I am about to use a piece of literature to form my opinion, I am asking a lot of questions before taking an author’s opinion for granted. I question an author’s profession, education, background, the timing of the writing and the context. It often requires a decent amount of background research on the author and the topic. Although sometimes I lack information or knowledge to clearly identify where an argument might stem from, I think it is a positive sign that I started to reflect deeper on the information I learn. Moreover, critical thinking has also trickled down into my personal and professional life. An article by David (2019) has inspired me for employing some techniques. For example, in personal or work life situations whenever it comes to communicating with people, I try to consider a bunch of factors. I focus on understanding my interlocutor’s educational and professional background, emotional state at that moment and an overall personal character. It helps me a lot in making a greater sense of where one is coming from. I have also found it helpful in mitigating interpersonal conflicts. </w:t>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tab/>
        <w:t>Overall, I concluded that critical thinking should be an inseparable part of any learning process, as well as of day-to-day situations and interactions. It is much deeper than just analytical thinking. I plan to apply critical thinking as often as possible in everyday life. At the moment I am focusing on being more objective and critical while digesting media and social media information – news, news articles, journal articles, social media posts and interviews.</w:t>
      </w:r>
    </w:p>
    <w:p>
      <w:pPr>
        <w:pStyle w:val="Heading1"/>
        <w:rPr>
          <w:rFonts w:ascii="Times New Roman" w:hAnsi="Times New Roman" w:cs="Times New Roman"/>
          <w:sz w:val="24"/>
          <w:szCs w:val="24"/>
          <w:lang w:val="en-US"/>
        </w:rPr>
      </w:pPr>
      <w:bookmarkStart w:id="6" w:name="__RefHeading___Toc330_1501363491"/>
      <w:bookmarkEnd w:id="6"/>
      <w:r>
        <w:rPr>
          <w:lang w:val="en-US"/>
        </w:rPr>
        <w:t>Conclusion</w:t>
      </w:r>
    </w:p>
    <w:p>
      <w:pPr>
        <w:pStyle w:val="Normal"/>
        <w:spacing w:lineRule="auto" w:line="360"/>
        <w:ind w:right="-2" w:firstLine="708"/>
        <w:rPr>
          <w:rFonts w:ascii="Times New Roman" w:hAnsi="Times New Roman" w:cs="Times New Roman"/>
          <w:sz w:val="24"/>
          <w:szCs w:val="24"/>
          <w:lang w:val="en-US"/>
        </w:rPr>
      </w:pPr>
      <w:r>
        <w:rPr>
          <w:rFonts w:cs="Times New Roman" w:ascii="Times New Roman" w:hAnsi="Times New Roman"/>
          <w:sz w:val="24"/>
          <w:szCs w:val="24"/>
          <w:lang w:val="en-US"/>
        </w:rPr>
        <w:t xml:space="preserve">The </w:t>
      </w:r>
      <w:r>
        <w:rPr>
          <w:rFonts w:cs="Times New Roman" w:ascii="Times New Roman" w:hAnsi="Times New Roman"/>
          <w:i/>
          <w:sz w:val="24"/>
          <w:szCs w:val="24"/>
          <w:lang w:val="en-US"/>
        </w:rPr>
        <w:t xml:space="preserve">Academic and Employability Skills </w:t>
      </w:r>
      <w:r>
        <w:rPr>
          <w:rFonts w:cs="Times New Roman" w:ascii="Times New Roman" w:hAnsi="Times New Roman"/>
          <w:sz w:val="24"/>
          <w:szCs w:val="24"/>
          <w:lang w:val="en-US"/>
        </w:rPr>
        <w:t xml:space="preserve">module has introduced me to several topics I have been a stranger to before. Identifying my skills, strengths and weaknesses has helped me in creating a roadmap of my professional and academic achievements and setting future goals. It was challenging to put these down on paper into a strong and presentable CV, but now I have one that highlights my best strengths and achievements. Thanks to a public speaking activity that I was fearing the most, I am now more confident in presenting myself and my opinions to others. Lastly, I am trying to stick to the main principles of critical thinking in almost everything I am doing – from learning activities to day-to-day interactions and consuming media information. These topics made me come to a greater understanding of my strengths and weaknesses and helped in shaping my personal development plan. </w:t>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ind w:right="-2" w:hanging="0"/>
        <w:rPr>
          <w:rFonts w:ascii="Times New Roman" w:hAnsi="Times New Roman" w:cs="Times New Roman"/>
          <w:b/>
          <w:b/>
          <w:i/>
          <w:i/>
          <w:sz w:val="24"/>
          <w:szCs w:val="24"/>
          <w:lang w:val="en-US"/>
        </w:rPr>
      </w:pPr>
      <w:r>
        <w:rPr>
          <w:rFonts w:cs="Times New Roman" w:ascii="Times New Roman" w:hAnsi="Times New Roman"/>
          <w:b/>
          <w:i/>
          <w:sz w:val="24"/>
          <w:szCs w:val="24"/>
          <w:lang w:val="en-US"/>
        </w:rPr>
      </w:r>
    </w:p>
    <w:p>
      <w:pPr>
        <w:pStyle w:val="Normal"/>
        <w:spacing w:lineRule="auto" w:line="360"/>
        <w:ind w:right="-2" w:hanging="0"/>
        <w:rPr>
          <w:rFonts w:ascii="Times New Roman" w:hAnsi="Times New Roman" w:cs="Times New Roman"/>
          <w:b/>
          <w:b/>
          <w:i/>
          <w:i/>
          <w:sz w:val="24"/>
          <w:szCs w:val="24"/>
          <w:lang w:val="en-US"/>
        </w:rPr>
      </w:pPr>
      <w:r>
        <w:rPr>
          <w:rFonts w:cs="Times New Roman" w:ascii="Times New Roman" w:hAnsi="Times New Roman"/>
          <w:b/>
          <w:i/>
          <w:sz w:val="24"/>
          <w:szCs w:val="24"/>
          <w:lang w:val="en-US"/>
        </w:rPr>
      </w:r>
    </w:p>
    <w:p>
      <w:pPr>
        <w:pStyle w:val="Heading1"/>
        <w:rPr>
          <w:lang w:val="en-US"/>
        </w:rPr>
      </w:pPr>
      <w:r>
        <w:rPr>
          <w:lang w:val="en-US"/>
        </w:rPr>
      </w:r>
    </w:p>
    <w:p>
      <w:pPr>
        <w:pStyle w:val="Heading1"/>
        <w:rPr>
          <w:lang w:val="en-US"/>
        </w:rPr>
      </w:pPr>
      <w:r>
        <w:rPr>
          <w:lang w:val="en-US"/>
        </w:rPr>
      </w:r>
    </w:p>
    <w:p>
      <w:pPr>
        <w:pStyle w:val="Heading1"/>
        <w:rPr>
          <w:rFonts w:ascii="Times New Roman" w:hAnsi="Times New Roman" w:cs="Times New Roman"/>
          <w:b/>
          <w:b/>
          <w:bCs/>
          <w:i/>
          <w:i/>
          <w:iCs/>
          <w:sz w:val="24"/>
          <w:szCs w:val="24"/>
          <w:lang w:val="en-US"/>
        </w:rPr>
      </w:pPr>
      <w:bookmarkStart w:id="7" w:name="__RefHeading___Toc332_1501363491"/>
      <w:bookmarkEnd w:id="7"/>
      <w:r>
        <w:rPr>
          <w:lang w:val="en-US"/>
        </w:rPr>
        <w:t>References</w:t>
      </w:r>
    </w:p>
    <w:p>
      <w:pPr>
        <w:pStyle w:val="Normal"/>
        <w:spacing w:lineRule="auto" w:line="240"/>
        <w:ind w:left="851" w:right="-2" w:hanging="851"/>
        <w:rPr>
          <w:rFonts w:ascii="Times New Roman" w:hAnsi="Times New Roman" w:cs="Times New Roman"/>
          <w:color w:val="000000"/>
          <w:sz w:val="24"/>
          <w:szCs w:val="24"/>
          <w:shd w:fill="FFFFFF" w:val="clear"/>
          <w:lang w:val="en-US"/>
        </w:rPr>
      </w:pPr>
      <w:r>
        <w:rPr>
          <w:rFonts w:cs="Times New Roman" w:ascii="Times New Roman" w:hAnsi="Times New Roman"/>
          <w:color w:val="000000"/>
          <w:sz w:val="24"/>
          <w:szCs w:val="24"/>
          <w:shd w:fill="FFFFFF" w:val="clear"/>
          <w:lang w:val="en-US"/>
        </w:rPr>
        <w:t>Bacchus, E., 2010. </w:t>
      </w:r>
      <w:r>
        <w:rPr>
          <w:rFonts w:cs="Times New Roman" w:ascii="Times New Roman" w:hAnsi="Times New Roman"/>
          <w:i/>
          <w:iCs/>
          <w:color w:val="000000"/>
          <w:sz w:val="24"/>
          <w:szCs w:val="24"/>
          <w:shd w:fill="FFFFFF" w:val="clear"/>
          <w:lang w:val="en-US"/>
        </w:rPr>
        <w:t>Changing Your Career: How To Identify Your Transferable Skills</w:t>
      </w:r>
      <w:r>
        <w:rPr>
          <w:rFonts w:cs="Times New Roman" w:ascii="Times New Roman" w:hAnsi="Times New Roman"/>
          <w:color w:val="000000"/>
          <w:sz w:val="24"/>
          <w:szCs w:val="24"/>
          <w:shd w:fill="FFFFFF" w:val="clear"/>
          <w:lang w:val="en-US"/>
        </w:rPr>
        <w:t>. [online] The Guardian. Available at: &lt;https://www.theguardian.com/careers/careers-blog/changing-your-career-how-to-identify-your-transferable-skills&gt; [Accessed 25 November 2020].</w:t>
      </w:r>
    </w:p>
    <w:p>
      <w:pPr>
        <w:pStyle w:val="Normal"/>
        <w:spacing w:lineRule="auto" w:line="240"/>
        <w:ind w:right="-2" w:hanging="0"/>
        <w:rPr>
          <w:rFonts w:ascii="Times New Roman" w:hAnsi="Times New Roman" w:cs="Times New Roman"/>
          <w:color w:val="000000"/>
          <w:sz w:val="24"/>
          <w:szCs w:val="24"/>
          <w:shd w:fill="FFFFFF" w:val="clear"/>
          <w:lang w:val="en-US"/>
        </w:rPr>
      </w:pPr>
      <w:r>
        <w:rPr>
          <w:rFonts w:cs="Times New Roman" w:ascii="Times New Roman" w:hAnsi="Times New Roman"/>
          <w:color w:val="000000"/>
          <w:sz w:val="24"/>
          <w:szCs w:val="24"/>
          <w:shd w:fill="FFFFFF" w:val="clear"/>
          <w:lang w:val="en-US"/>
        </w:rPr>
        <w:t>David, V., 2019. </w:t>
      </w:r>
      <w:r>
        <w:rPr>
          <w:rFonts w:cs="Times New Roman" w:ascii="Times New Roman" w:hAnsi="Times New Roman"/>
          <w:i/>
          <w:iCs/>
          <w:color w:val="000000"/>
          <w:sz w:val="24"/>
          <w:szCs w:val="24"/>
          <w:shd w:fill="FFFFFF" w:val="clear"/>
          <w:lang w:val="en-US"/>
        </w:rPr>
        <w:t>10 Ways To Develop Your Critical Thinking Skills</w:t>
      </w:r>
      <w:r>
        <w:rPr>
          <w:rFonts w:cs="Times New Roman" w:ascii="Times New Roman" w:hAnsi="Times New Roman"/>
          <w:color w:val="000000"/>
          <w:sz w:val="24"/>
          <w:szCs w:val="24"/>
          <w:shd w:fill="FFFFFF" w:val="clear"/>
          <w:lang w:val="en-US"/>
        </w:rPr>
        <w:t>. [online] Careeraddict.com. Available at: &lt;https://www.careeraddict.com/critical-thinking-skills&gt; [Accessed 25 November 2020].</w:t>
      </w:r>
    </w:p>
    <w:p>
      <w:pPr>
        <w:pStyle w:val="Normal"/>
        <w:spacing w:lineRule="auto" w:line="240"/>
        <w:ind w:right="-2" w:hanging="0"/>
        <w:rPr>
          <w:rFonts w:ascii="Times New Roman" w:hAnsi="Times New Roman" w:cs="Times New Roman"/>
          <w:color w:val="000000"/>
          <w:sz w:val="24"/>
          <w:szCs w:val="24"/>
          <w:shd w:fill="FFFFFF" w:val="clear"/>
        </w:rPr>
      </w:pPr>
      <w:r>
        <w:rPr>
          <w:rFonts w:cs="Times New Roman" w:ascii="Times New Roman" w:hAnsi="Times New Roman"/>
          <w:color w:val="000000"/>
          <w:sz w:val="24"/>
          <w:szCs w:val="24"/>
          <w:shd w:fill="FFFFFF" w:val="clear"/>
          <w:lang w:val="en-US"/>
        </w:rPr>
        <w:t>Kolb, D., 1984. </w:t>
      </w:r>
      <w:r>
        <w:rPr>
          <w:rFonts w:cs="Times New Roman" w:ascii="Times New Roman" w:hAnsi="Times New Roman"/>
          <w:i/>
          <w:iCs/>
          <w:color w:val="000000"/>
          <w:sz w:val="24"/>
          <w:szCs w:val="24"/>
          <w:shd w:fill="FFFFFF" w:val="clear"/>
          <w:lang w:val="en-US"/>
        </w:rPr>
        <w:t>Experiential Learning: Experience As The Source Of Learning And Development</w:t>
      </w:r>
      <w:r>
        <w:rPr>
          <w:rFonts w:cs="Times New Roman" w:ascii="Times New Roman" w:hAnsi="Times New Roman"/>
          <w:color w:val="000000"/>
          <w:sz w:val="24"/>
          <w:szCs w:val="24"/>
          <w:shd w:fill="FFFFFF" w:val="clear"/>
          <w:lang w:val="en-US"/>
        </w:rPr>
        <w:t xml:space="preserve">. </w:t>
      </w:r>
      <w:r>
        <w:rPr>
          <w:rFonts w:cs="Times New Roman" w:ascii="Times New Roman" w:hAnsi="Times New Roman"/>
          <w:color w:val="000000"/>
          <w:sz w:val="24"/>
          <w:szCs w:val="24"/>
          <w:shd w:fill="FFFFFF" w:val="clear"/>
        </w:rPr>
        <w:t>London: Prentice-Hall: Englewood Cliffs.</w:t>
      </w:r>
    </w:p>
    <w:p>
      <w:pPr>
        <w:pStyle w:val="Normal"/>
        <w:spacing w:lineRule="auto" w:line="240"/>
        <w:ind w:right="-2" w:hanging="0"/>
        <w:rPr>
          <w:rFonts w:ascii="Times New Roman" w:hAnsi="Times New Roman" w:cs="Times New Roman"/>
          <w:color w:val="000000"/>
          <w:sz w:val="24"/>
          <w:szCs w:val="24"/>
          <w:shd w:fill="FFFFFF" w:val="clear"/>
        </w:rPr>
      </w:pPr>
      <w:r>
        <w:rPr>
          <w:rFonts w:cs="Times New Roman" w:ascii="Times New Roman" w:hAnsi="Times New Roman"/>
          <w:color w:val="000000"/>
          <w:sz w:val="24"/>
          <w:szCs w:val="24"/>
          <w:shd w:fill="FFFFFF" w:val="clear"/>
          <w:lang w:val="en-US"/>
        </w:rPr>
        <w:t xml:space="preserve">Morgan, P. 2017. </w:t>
      </w:r>
      <w:r>
        <w:rPr>
          <w:rFonts w:cs="Times New Roman" w:ascii="Times New Roman" w:hAnsi="Times New Roman"/>
          <w:i/>
          <w:iCs/>
          <w:color w:val="000000"/>
          <w:sz w:val="24"/>
          <w:szCs w:val="24"/>
          <w:shd w:fill="FFFFFF" w:val="clear"/>
          <w:lang w:val="en-GB"/>
        </w:rPr>
        <w:t>The Business Student’s Guide to Study Employability</w:t>
      </w:r>
      <w:r>
        <w:rPr>
          <w:rFonts w:cs="Times New Roman" w:ascii="Times New Roman" w:hAnsi="Times New Roman"/>
          <w:color w:val="000000"/>
          <w:sz w:val="24"/>
          <w:szCs w:val="24"/>
          <w:shd w:fill="FFFFFF" w:val="clear"/>
          <w:lang w:val="en-GB"/>
        </w:rPr>
        <w:t xml:space="preserve">. London: Sage. </w:t>
      </w:r>
    </w:p>
    <w:p>
      <w:pPr>
        <w:pStyle w:val="Normal"/>
        <w:spacing w:lineRule="auto" w:line="240"/>
        <w:ind w:left="851" w:right="-2" w:hanging="851"/>
        <w:rPr>
          <w:rFonts w:ascii="Times New Roman" w:hAnsi="Times New Roman" w:cs="Times New Roman"/>
          <w:color w:val="000000"/>
          <w:sz w:val="24"/>
          <w:szCs w:val="24"/>
          <w:shd w:fill="FFFFFF" w:val="clear"/>
          <w:lang w:val="en-US"/>
        </w:rPr>
      </w:pPr>
      <w:r>
        <w:rPr>
          <w:rFonts w:cs="Times New Roman" w:ascii="Times New Roman" w:hAnsi="Times New Roman"/>
          <w:color w:val="000000"/>
          <w:sz w:val="24"/>
          <w:szCs w:val="24"/>
          <w:shd w:fill="FFFFFF" w:val="clear"/>
          <w:lang w:val="en-US"/>
        </w:rPr>
        <w:t>University of Leeds, 2020. Critical thinking. [online] Available at: &lt;</w:t>
      </w:r>
      <w:hyperlink r:id="rId2">
        <w:r>
          <w:rPr>
            <w:rFonts w:cs="Times New Roman" w:ascii="Times New Roman" w:hAnsi="Times New Roman"/>
            <w:color w:val="000000"/>
            <w:sz w:val="24"/>
            <w:szCs w:val="24"/>
            <w:lang w:val="en-US"/>
          </w:rPr>
          <w:t>https://library.leeds.ac.uk/info/1401/academic_skills/105/critical_thinking</w:t>
        </w:r>
      </w:hyperlink>
      <w:r>
        <w:rPr>
          <w:rFonts w:cs="Times New Roman" w:ascii="Times New Roman" w:hAnsi="Times New Roman"/>
          <w:color w:val="000000"/>
          <w:sz w:val="24"/>
          <w:szCs w:val="24"/>
          <w:shd w:fill="FFFFFF" w:val="clear"/>
          <w:lang w:val="en-US"/>
        </w:rPr>
        <w:t>&gt; [Accessed 25 November 2020]</w:t>
      </w:r>
    </w:p>
    <w:p>
      <w:pPr>
        <w:pStyle w:val="Normal"/>
        <w:spacing w:lineRule="auto" w:line="360"/>
        <w:ind w:right="-2" w:hanging="0"/>
        <w:rPr>
          <w:rFonts w:ascii="Open Sans" w:hAnsi="Open Sans" w:cs="Open Sans"/>
          <w:color w:val="000000"/>
          <w:sz w:val="20"/>
          <w:szCs w:val="20"/>
          <w:shd w:fill="FFFFFF" w:val="clear"/>
          <w:lang w:val="en-US"/>
        </w:rPr>
      </w:pPr>
      <w:r>
        <w:rPr>
          <w:rFonts w:cs="Open Sans" w:ascii="Open Sans" w:hAnsi="Open Sans"/>
          <w:color w:val="000000"/>
          <w:sz w:val="20"/>
          <w:szCs w:val="20"/>
          <w:shd w:fill="FFFFFF" w:val="clear"/>
          <w:lang w:val="en-US"/>
        </w:rPr>
      </w:r>
    </w:p>
    <w:p>
      <w:pPr>
        <w:pStyle w:val="Normal"/>
        <w:spacing w:lineRule="auto" w:line="360"/>
        <w:ind w:right="-2" w:hanging="0"/>
        <w:rPr>
          <w:rFonts w:ascii="Open Sans" w:hAnsi="Open Sans" w:cs="Open Sans"/>
          <w:color w:val="000000"/>
          <w:sz w:val="20"/>
          <w:szCs w:val="20"/>
          <w:shd w:fill="FFFFFF" w:val="clear"/>
          <w:lang w:val="en-US"/>
        </w:rPr>
      </w:pPr>
      <w:r>
        <w:rPr>
          <w:rFonts w:cs="Open Sans" w:ascii="Open Sans" w:hAnsi="Open Sans"/>
          <w:color w:val="000000"/>
          <w:sz w:val="20"/>
          <w:szCs w:val="20"/>
          <w:shd w:fill="FFFFFF" w:val="clear"/>
          <w:lang w:val="en-US"/>
        </w:rPr>
      </w:r>
    </w:p>
    <w:p>
      <w:pPr>
        <w:pStyle w:val="Normal"/>
        <w:spacing w:lineRule="auto" w:line="360"/>
        <w:ind w:right="-2" w:hanging="0"/>
        <w:rPr>
          <w:rFonts w:ascii="Times New Roman" w:hAnsi="Times New Roman" w:cs="Times New Roman"/>
          <w:sz w:val="24"/>
          <w:szCs w:val="24"/>
          <w:lang w:val="en-US"/>
        </w:rPr>
      </w:pPr>
      <w:r>
        <w:rPr>
          <w:rFonts w:cs="Times New Roman" w:ascii="Times New Roman" w:hAnsi="Times New Roman"/>
          <w:sz w:val="24"/>
          <w:szCs w:val="24"/>
          <w:lang w:val="en-US"/>
        </w:rPr>
      </w:r>
    </w:p>
    <w:p>
      <w:pPr>
        <w:pStyle w:val="Normal"/>
        <w:spacing w:lineRule="auto" w:line="360" w:before="0" w:after="160"/>
        <w:ind w:right="-2" w:hanging="0"/>
        <w:rPr>
          <w:rFonts w:ascii="Times New Roman" w:hAnsi="Times New Roman" w:cs="Times New Roman"/>
          <w:sz w:val="24"/>
          <w:szCs w:val="24"/>
          <w:lang w:val="en-US"/>
        </w:rPr>
      </w:pPr>
      <w:r>
        <w:rPr/>
      </w:r>
    </w:p>
    <w:sectPr>
      <w:type w:val="nextPage"/>
      <w:pgSz w:w="11906" w:h="16838"/>
      <w:pgMar w:left="1418" w:right="1418" w:header="0" w:top="1418" w:footer="0" w:bottom="1418"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Calibri Light">
    <w:charset w:val="01"/>
    <w:family w:val="roman"/>
    <w:pitch w:val="variable"/>
  </w:font>
  <w:font w:name="Liberation Sans">
    <w:altName w:val="Arial"/>
    <w:charset w:val="01"/>
    <w:family w:val="swiss"/>
    <w:pitch w:val="variable"/>
  </w:font>
  <w:font w:name="Times New Roman">
    <w:charset w:val="01"/>
    <w:family w:val="roman"/>
    <w:pitch w:val="variable"/>
  </w:font>
  <w:font w:name="Open Sans">
    <w:charset w:val="01"/>
    <w:family w:val="roman"/>
    <w:pitch w:val="variable"/>
  </w:font>
</w:fonts>
</file>

<file path=word/settings.xml><?xml version="1.0" encoding="utf-8"?>
<w:settings xmlns:w="http://schemas.openxmlformats.org/wordprocessingml/2006/main">
  <w:zoom w:percent="120"/>
  <w:defaultTabStop w:val="708"/>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ru-RU"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ru-RU" w:eastAsia="en-US"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ru-RU" w:eastAsia="en-US" w:bidi="ar-SA"/>
    </w:rPr>
  </w:style>
  <w:style w:type="paragraph" w:styleId="Heading1">
    <w:name w:val="Heading 1"/>
    <w:basedOn w:val="Normal"/>
    <w:next w:val="Normal"/>
    <w:link w:val="Heading1Char"/>
    <w:uiPriority w:val="9"/>
    <w:qFormat/>
    <w:pPr>
      <w:keepNext w:val="true"/>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character" w:styleId="DefaultParagraphFont" w:default="1">
    <w:name w:val="Default Paragraph Font"/>
    <w:uiPriority w:val="1"/>
    <w:unhideWhenUsed/>
    <w:qFormat/>
    <w:rPr/>
  </w:style>
  <w:style w:type="character" w:styleId="InternetLink">
    <w:name w:val="Hyperlink"/>
    <w:basedOn w:val="DefaultParagraphFont"/>
    <w:uiPriority w:val="99"/>
    <w:unhideWhenUsed/>
    <w:rsid w:val="00ae25aa"/>
    <w:rPr>
      <w:color w:val="0563C1" w:themeColor="hyperlink"/>
      <w:u w:val="single"/>
    </w:rPr>
  </w:style>
  <w:style w:type="character" w:styleId="Heading1Char" w:customStyle="1">
    <w:name w:val="Heading 1 Char"/>
    <w:basedOn w:val="DefaultParagraphFont"/>
    <w:link w:val="Heading1"/>
    <w:uiPriority w:val="9"/>
    <w:qFormat/>
    <w:rPr>
      <w:rFonts w:ascii="Calibri Light" w:hAnsi="Calibri Light" w:eastAsia="" w:cs="" w:asciiTheme="majorHAnsi" w:cstheme="majorBidi" w:eastAsiaTheme="majorEastAsia" w:hAnsiTheme="majorHAnsi"/>
      <w:color w:val="2E74B5" w:themeColor="accent1" w:themeShade="bf"/>
      <w:sz w:val="32"/>
      <w:szCs w:val="32"/>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Bitstream Vera Sans" w:cs="Free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FreeSans"/>
    </w:rPr>
  </w:style>
  <w:style w:type="paragraph" w:styleId="Caption">
    <w:name w:val="Caption"/>
    <w:basedOn w:val="Normal"/>
    <w:qFormat/>
    <w:pPr>
      <w:suppressLineNumbers/>
      <w:spacing w:before="120" w:after="120"/>
    </w:pPr>
    <w:rPr>
      <w:rFonts w:cs="FreeSans"/>
      <w:i/>
      <w:iCs/>
      <w:sz w:val="24"/>
      <w:szCs w:val="24"/>
    </w:rPr>
  </w:style>
  <w:style w:type="paragraph" w:styleId="Index">
    <w:name w:val="Index"/>
    <w:basedOn w:val="Normal"/>
    <w:qFormat/>
    <w:pPr>
      <w:suppressLineNumbers/>
    </w:pPr>
    <w:rPr>
      <w:rFonts w:cs="FreeSans"/>
    </w:rPr>
  </w:style>
  <w:style w:type="paragraph" w:styleId="ListParagraph">
    <w:name w:val="List Paragraph"/>
    <w:basedOn w:val="Normal"/>
    <w:uiPriority w:val="34"/>
    <w:qFormat/>
    <w:rsid w:val="003c036a"/>
    <w:pPr>
      <w:spacing w:lineRule="auto" w:line="240" w:before="0" w:after="0"/>
      <w:ind w:left="720" w:hanging="0"/>
      <w:contextualSpacing/>
    </w:pPr>
    <w:rPr>
      <w:rFonts w:ascii="Times New Roman" w:hAnsi="Times New Roman" w:eastAsia="Times New Roman" w:cs="Times New Roman"/>
      <w:sz w:val="24"/>
      <w:szCs w:val="24"/>
      <w:lang w:eastAsia="ru-RU"/>
    </w:rPr>
  </w:style>
  <w:style w:type="paragraph" w:styleId="IndexHeading">
    <w:name w:val="Index Heading"/>
    <w:basedOn w:val="Heading"/>
    <w:pPr>
      <w:suppressLineNumbers/>
      <w:ind w:left="0" w:hanging="0"/>
    </w:pPr>
    <w:rPr>
      <w:b/>
      <w:bCs/>
      <w:sz w:val="32"/>
      <w:szCs w:val="32"/>
    </w:rPr>
  </w:style>
  <w:style w:type="paragraph" w:styleId="ContentsHeading">
    <w:name w:val="TOA Heading"/>
    <w:basedOn w:val="IndexHeading"/>
    <w:pPr>
      <w:suppressLineNumbers/>
      <w:ind w:left="0" w:hanging="0"/>
    </w:pPr>
    <w:rPr>
      <w:b/>
      <w:bCs/>
      <w:sz w:val="32"/>
      <w:szCs w:val="32"/>
    </w:rPr>
  </w:style>
  <w:style w:type="paragraph" w:styleId="Contents1">
    <w:name w:val="TOC 1"/>
    <w:basedOn w:val="Index"/>
    <w:pPr>
      <w:tabs>
        <w:tab w:val="clear" w:pos="708"/>
        <w:tab w:val="right" w:pos="9070" w:leader="dot"/>
      </w:tabs>
      <w:ind w:left="0" w:hanging="0"/>
    </w:pPr>
    <w:rPr/>
  </w:style>
  <w:style w:type="numbering" w:styleId="NoList" w:default="1">
    <w:name w:val="No List"/>
    <w:uiPriority w:val="99"/>
    <w:semiHidden/>
    <w:unhideWhenUsed/>
    <w:qFormat/>
  </w:style>
  <w:style w:type="table" w:default="1" w:styleId="a1">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library.leeds.ac.uk/info/1401/academic_skills/105/critical_thinking" TargetMode="Externa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Application>LibreOffice/7.0.2.2$Linux_X86_64 LibreOffice_project/00$Build-2</Application>
  <Pages>8</Pages>
  <Words>2140</Words>
  <Characters>10860</Characters>
  <CharactersWithSpaces>12995</CharactersWithSpaces>
  <Paragraphs>41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2020-11-23T15:53:00Z</dcterms:created>
  <dc:creator>Пользователь Windows</dc:creator>
  <dc:description/>
  <dc:language>en-GB</dc:language>
  <cp:lastModifiedBy/>
  <dcterms:modified xsi:type="dcterms:W3CDTF">2020-12-05T14:24:29Z</dcterms:modified>
  <cp:revision>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00.0001</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