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AA6582" w14:textId="77777777" w:rsidR="00EE2926" w:rsidRDefault="00EE2926"/>
    <w:sectPr w:rsidR="00EE2926">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12220F4" w14:textId="77777777" w:rsidR="00E06188" w:rsidRDefault="00E06188" w:rsidP="00110CBF">
      <w:pPr>
        <w:spacing w:after="0" w:line="240" w:lineRule="auto"/>
      </w:pPr>
      <w:r>
        <w:separator/>
      </w:r>
    </w:p>
  </w:endnote>
  <w:endnote w:type="continuationSeparator" w:id="0">
    <w:p w14:paraId="65E6B19D" w14:textId="77777777" w:rsidR="00E06188" w:rsidRDefault="00E06188" w:rsidP="00110C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E29E9C" w14:textId="77777777" w:rsidR="00110CBF" w:rsidRDefault="00110CB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5505016" w14:textId="77777777" w:rsidR="00110CBF" w:rsidRDefault="00110CB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0ED134" w14:textId="77777777" w:rsidR="00110CBF" w:rsidRDefault="00110C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50BE90" w14:textId="77777777" w:rsidR="00E06188" w:rsidRDefault="00E06188" w:rsidP="00110CBF">
      <w:pPr>
        <w:spacing w:after="0" w:line="240" w:lineRule="auto"/>
      </w:pPr>
      <w:r>
        <w:separator/>
      </w:r>
    </w:p>
  </w:footnote>
  <w:footnote w:type="continuationSeparator" w:id="0">
    <w:p w14:paraId="3898DF8B" w14:textId="77777777" w:rsidR="00E06188" w:rsidRDefault="00E06188" w:rsidP="00110C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2615E5" w14:textId="77777777" w:rsidR="00110CBF" w:rsidRDefault="00110CB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3AD932" w14:textId="77777777" w:rsidR="00110CBF" w:rsidRDefault="00110CBF" w:rsidP="00110CBF">
    <w:pPr>
      <w:pStyle w:val="NormalWeb"/>
      <w:rPr>
        <w:color w:val="000000"/>
        <w:sz w:val="27"/>
        <w:szCs w:val="27"/>
      </w:rPr>
    </w:pPr>
    <w:bookmarkStart w:id="0" w:name="_GoBack"/>
    <w:r>
      <w:rPr>
        <w:color w:val="000000"/>
        <w:sz w:val="27"/>
        <w:szCs w:val="27"/>
      </w:rPr>
      <w:t xml:space="preserve">category in which one fits as in race or class, which, according to Anderson, 1983 </w:t>
    </w:r>
    <w:bookmarkEnd w:id="0"/>
    <w:r>
      <w:rPr>
        <w:color w:val="000000"/>
        <w:sz w:val="27"/>
        <w:szCs w:val="27"/>
      </w:rPr>
      <w:t>places men and women in unequal positions in western society, thereby, moulding life experiences and opportunities.</w:t>
    </w:r>
  </w:p>
  <w:p w14:paraId="41AB40B6" w14:textId="77777777" w:rsidR="00110CBF" w:rsidRDefault="00110CBF" w:rsidP="00110CBF">
    <w:pPr>
      <w:pStyle w:val="NormalWeb"/>
      <w:rPr>
        <w:color w:val="000000"/>
        <w:sz w:val="27"/>
        <w:szCs w:val="27"/>
      </w:rPr>
    </w:pPr>
    <w:r>
      <w:rPr>
        <w:color w:val="000000"/>
        <w:sz w:val="27"/>
        <w:szCs w:val="27"/>
      </w:rPr>
      <w:t>Judith Lorber (1994) views gender as a social institution which pervades our whole existence;</w:t>
    </w:r>
  </w:p>
  <w:p w14:paraId="61DE4F05" w14:textId="77777777" w:rsidR="00110CBF" w:rsidRDefault="00110CBF" w:rsidP="00110CBF">
    <w:pPr>
      <w:pStyle w:val="NormalWeb"/>
      <w:rPr>
        <w:color w:val="000000"/>
        <w:sz w:val="27"/>
        <w:szCs w:val="27"/>
      </w:rPr>
    </w:pPr>
    <w:r>
      <w:rPr>
        <w:color w:val="000000"/>
        <w:sz w:val="27"/>
        <w:szCs w:val="27"/>
      </w:rPr>
      <w:t>“a process of social construction, a system of social stratification and an institution that structures every aspect of our lives because of its embeddedness in the family, the workplace and the state, as well as in sexuality, language and culture”.</w:t>
    </w:r>
  </w:p>
  <w:p w14:paraId="288A68E8" w14:textId="77777777" w:rsidR="00110CBF" w:rsidRDefault="00110CBF" w:rsidP="00110CBF">
    <w:pPr>
      <w:pStyle w:val="NormalWeb"/>
      <w:rPr>
        <w:color w:val="000000"/>
        <w:sz w:val="27"/>
        <w:szCs w:val="27"/>
      </w:rPr>
    </w:pPr>
    <w:r>
      <w:rPr>
        <w:color w:val="000000"/>
        <w:sz w:val="27"/>
        <w:szCs w:val="27"/>
      </w:rPr>
      <w:t>Lorber believes that gender construction begins at birth “with the assignment of a sex category on the basis of what appearance of the genitalia.” (Lorber, 1994 p55) Babies are named and dressed accordingly and the child responds to its treatment as being of a specific gender by behaving and feeling differently. As such, by puberty children have been shaped by gendered norms and expectations. Lorber also supports the views of West and Zimmerman (1987) that gender is a product of human interaction and we are constantly creating and recreating our way of evidencing our gender using examples of changing gendered roles such as fathers taking care of children and the wearing of unisex clothes by boys and girls, mixed sex education and women and men working in the same job roles.</w:t>
    </w:r>
  </w:p>
  <w:p w14:paraId="60E749F2" w14:textId="77777777" w:rsidR="00110CBF" w:rsidRDefault="00110CBF" w:rsidP="00110CBF">
    <w:pPr>
      <w:pStyle w:val="NormalWeb"/>
      <w:rPr>
        <w:color w:val="000000"/>
        <w:sz w:val="27"/>
        <w:szCs w:val="27"/>
      </w:rPr>
    </w:pPr>
    <w:r>
      <w:rPr>
        <w:color w:val="000000"/>
        <w:sz w:val="27"/>
        <w:szCs w:val="27"/>
      </w:rPr>
      <w:t xml:space="preserve">Academic writers such as </w:t>
    </w:r>
    <w:proofErr w:type="spellStart"/>
    <w:r>
      <w:rPr>
        <w:color w:val="000000"/>
        <w:sz w:val="27"/>
        <w:szCs w:val="27"/>
      </w:rPr>
      <w:t>Stoler</w:t>
    </w:r>
    <w:proofErr w:type="spellEnd"/>
    <w:r>
      <w:rPr>
        <w:color w:val="000000"/>
        <w:sz w:val="27"/>
        <w:szCs w:val="27"/>
      </w:rPr>
      <w:t xml:space="preserve"> (1968) and Newton (1962) also consider that there is a clear difference between sex and gender, and that the sex that we are born into does not necessarily determine the way in which we will behave as individuals throughout our lives. Birth sex is unclear and tenuous and although definable in terms of physical attributes, the assumptions around behaviour norms can suppress individuality in itself (Oakley 1972, </w:t>
    </w:r>
    <w:proofErr w:type="spellStart"/>
    <w:r>
      <w:rPr>
        <w:color w:val="000000"/>
        <w:sz w:val="27"/>
        <w:szCs w:val="27"/>
      </w:rPr>
      <w:t>Stoler</w:t>
    </w:r>
    <w:proofErr w:type="spellEnd"/>
    <w:r>
      <w:rPr>
        <w:color w:val="000000"/>
        <w:sz w:val="27"/>
        <w:szCs w:val="27"/>
      </w:rPr>
      <w:t xml:space="preserve"> 1978). Gender is therefore it seems, is more of a continuum of a pattern of behaviour that we enact and fine tune throughout our lives and which is influenced by individual experiences. According to many academic </w:t>
    </w:r>
    <w:proofErr w:type="gramStart"/>
    <w:r>
      <w:rPr>
        <w:color w:val="000000"/>
        <w:sz w:val="27"/>
        <w:szCs w:val="27"/>
      </w:rPr>
      <w:t>writers</w:t>
    </w:r>
    <w:proofErr w:type="gramEnd"/>
    <w:r>
      <w:rPr>
        <w:color w:val="000000"/>
        <w:sz w:val="27"/>
        <w:szCs w:val="27"/>
      </w:rPr>
      <w:t xml:space="preserve"> gender is largely based on individual perception and the transaction between self-identity and role modelling and a well-rehearsed linguistic performance (Bull 1990). The issue of gender is as much micro political, micro structural and interactional (Goffman 1976, Garfunkel 1967, Welsh and Greenhill, 2004), and is related to power, and the power relationships and </w:t>
    </w:r>
    <w:proofErr w:type="gramStart"/>
    <w:r>
      <w:rPr>
        <w:color w:val="000000"/>
        <w:sz w:val="27"/>
        <w:szCs w:val="27"/>
      </w:rPr>
      <w:t>a requirements</w:t>
    </w:r>
    <w:proofErr w:type="gramEnd"/>
    <w:r>
      <w:rPr>
        <w:color w:val="000000"/>
        <w:sz w:val="27"/>
        <w:szCs w:val="27"/>
      </w:rPr>
      <w:t xml:space="preserve"> of each individuals performance need.</w:t>
    </w:r>
  </w:p>
  <w:p w14:paraId="240CB590" w14:textId="77777777" w:rsidR="00110CBF" w:rsidRDefault="00110CBF" w:rsidP="00110CBF">
    <w:pPr>
      <w:pStyle w:val="NormalWeb"/>
      <w:rPr>
        <w:color w:val="000000"/>
        <w:sz w:val="27"/>
        <w:szCs w:val="27"/>
      </w:rPr>
    </w:pPr>
    <w:r>
      <w:rPr>
        <w:color w:val="000000"/>
        <w:sz w:val="27"/>
        <w:szCs w:val="27"/>
      </w:rPr>
      <w:t xml:space="preserve">2.3. Gender Role Behaviour What is a gendered role behaviour? According to West and </w:t>
    </w:r>
    <w:proofErr w:type="spellStart"/>
    <w:r>
      <w:rPr>
        <w:color w:val="000000"/>
        <w:sz w:val="27"/>
        <w:szCs w:val="27"/>
      </w:rPr>
      <w:t>Fenstermaker</w:t>
    </w:r>
    <w:proofErr w:type="spellEnd"/>
    <w:r>
      <w:rPr>
        <w:color w:val="000000"/>
        <w:sz w:val="27"/>
        <w:szCs w:val="27"/>
      </w:rPr>
      <w:t xml:space="preserve"> (1993) gender is derived not from the individuals natural attributes but is an act which is created by the individuals performance within interactions with </w:t>
    </w:r>
    <w:proofErr w:type="gramStart"/>
    <w:r>
      <w:rPr>
        <w:color w:val="000000"/>
        <w:sz w:val="27"/>
        <w:szCs w:val="27"/>
      </w:rPr>
      <w:t>others .This</w:t>
    </w:r>
    <w:proofErr w:type="gramEnd"/>
    <w:r>
      <w:rPr>
        <w:color w:val="000000"/>
        <w:sz w:val="27"/>
        <w:szCs w:val="27"/>
      </w:rPr>
      <w:t xml:space="preserve"> outward display is known as The Doing of Gender’ (Butler, 2002). This assumption of authentic gender display and performance is not based on individual characteristics but on how people interact with each other according to specific roles they believe reflect their true nature and way of being which, would be derived from a binary position of either masculine or feminine behaviour based on heterosexuality (Rogers 1996; Butler, 2002).</w:t>
    </w:r>
  </w:p>
  <w:p w14:paraId="169E1754" w14:textId="77777777" w:rsidR="00110CBF" w:rsidRDefault="00110CBF" w:rsidP="00110CBF">
    <w:pPr>
      <w:pStyle w:val="NormalWeb"/>
      <w:rPr>
        <w:color w:val="000000"/>
        <w:sz w:val="27"/>
        <w:szCs w:val="27"/>
      </w:rPr>
    </w:pPr>
    <w:r>
      <w:rPr>
        <w:color w:val="000000"/>
        <w:sz w:val="27"/>
        <w:szCs w:val="27"/>
      </w:rPr>
      <w:t xml:space="preserve">It is this gender interplay which reinforces the gender role assumption both for themselves and for the all others included within the interaction. Goffman as far back as 1976 had recognised the phenomenon of this gender role behaviour as ‘gender display’ describing individual behaviour when interacting with others, adopting a role behaviour which enables the individuals to portray and image of themselves in way or form which they consider to be appropriate in accordance to socially impressed expressions of their gender. Likewise, Judith Butler (1988) argues gender is not predetermined, nor is gender defined by any physical or other attribute. Butler believes it is an identity of the human form ‘the body’ which incorporates gender through the repetition of a series of </w:t>
    </w:r>
    <w:proofErr w:type="gramStart"/>
    <w:r>
      <w:rPr>
        <w:color w:val="000000"/>
        <w:sz w:val="27"/>
        <w:szCs w:val="27"/>
      </w:rPr>
      <w:t>performances ,</w:t>
    </w:r>
    <w:proofErr w:type="gramEnd"/>
    <w:r>
      <w:rPr>
        <w:color w:val="000000"/>
        <w:sz w:val="27"/>
        <w:szCs w:val="27"/>
      </w:rPr>
      <w:t xml:space="preserve"> acts which revised, adopted which results in and gendered bodies in terms of either hers or his body or her ( Butler 1988); Therefore , in its the simplest form gender identity is created through a repetition of basic but stylised acts which sculpture which constitute bodies into genders (Butler, 1988). Gender therefore is learned and gendered behaviour adopted to what we associate with femininity or masculinity. This performance is continually being </w:t>
    </w:r>
    <w:proofErr w:type="gramStart"/>
    <w:r>
      <w:rPr>
        <w:color w:val="000000"/>
        <w:sz w:val="27"/>
        <w:szCs w:val="27"/>
      </w:rPr>
      <w:t>adjusted ,redefined</w:t>
    </w:r>
    <w:proofErr w:type="gramEnd"/>
    <w:r>
      <w:rPr>
        <w:color w:val="000000"/>
        <w:sz w:val="27"/>
        <w:szCs w:val="27"/>
      </w:rPr>
      <w:t xml:space="preserve"> and refined by new displays and gender performance making the concept of gender transient and fluid( Butler, 2002; Pullen , 2006 ).The notion of there being a true gender is a social illusion a mere cultural expectation and belief which has been derived through performance, a cultural expectation in adhering to socially acceptable scripts written and edited according to the expectation of gender performance. This performance is therefore played under duress, born out of the need to secure cultural survival within contemporary culture those who do not conform to the script failing in the act of gender performance will be punished (Butler, 2002). Tacit agreement of the collective through repetition of acts which maintain heteronormative standards lends authority to the belief that the discrete and binary categories of man and woman is both natural and necessary, justifying the belief that any other construction of gender must be unnatural, and therefore deviant. Ted on sexual preferences or individual behaviour but have come from the dominance of the masculine gender identity (Butler 1990) supported by (Kessler and McKenna 1978) rather than something that as part of the female. This societal heteronormative position is so strong that ‘butch’ and feminine behaviour within the gay community replicates it. This need to conform by deed to societal norms and expectations in gender behaviour is once again influenced by the hierarchical structures of society, the effects of broader socialisation (Mead 1935), male dominance and the subservient role played out by women. This is largely due to the way that societies are ordered (Smith 197, Pullen, 2010) and the way that females have been conditioned to view their own roles as having to undertake some expected behaviour that they have themselves perceived as a way that they should behave and consequently they transfer this behaviour to each situation (Beauvoir 1949, Nivea and </w:t>
    </w:r>
    <w:proofErr w:type="spellStart"/>
    <w:r>
      <w:rPr>
        <w:color w:val="000000"/>
        <w:sz w:val="27"/>
        <w:szCs w:val="27"/>
      </w:rPr>
      <w:t>Gutek</w:t>
    </w:r>
    <w:proofErr w:type="spellEnd"/>
    <w:r>
      <w:rPr>
        <w:color w:val="000000"/>
        <w:sz w:val="27"/>
        <w:szCs w:val="27"/>
      </w:rPr>
      <w:t xml:space="preserve"> 1981). There are a number of females who would like to be men even if the world was all female according to </w:t>
    </w:r>
    <w:proofErr w:type="spellStart"/>
    <w:r>
      <w:rPr>
        <w:color w:val="000000"/>
        <w:sz w:val="27"/>
        <w:szCs w:val="27"/>
      </w:rPr>
      <w:t>Artiel</w:t>
    </w:r>
    <w:proofErr w:type="spellEnd"/>
    <w:r>
      <w:rPr>
        <w:color w:val="000000"/>
        <w:sz w:val="27"/>
        <w:szCs w:val="27"/>
      </w:rPr>
      <w:t xml:space="preserve"> Levy (2006) in her popular writing “Female Chauvinist Pigs”, but this desire to be seen as masculine is not necessarily the need to</w:t>
    </w:r>
  </w:p>
  <w:p w14:paraId="49F1A5F7" w14:textId="77777777" w:rsidR="00110CBF" w:rsidRDefault="00110CBF" w:rsidP="00110CBF">
    <w:pPr>
      <w:pStyle w:val="NormalWeb"/>
      <w:rPr>
        <w:color w:val="000000"/>
        <w:sz w:val="27"/>
        <w:szCs w:val="27"/>
      </w:rPr>
    </w:pPr>
    <w:r>
      <w:rPr>
        <w:color w:val="000000"/>
        <w:sz w:val="27"/>
        <w:szCs w:val="27"/>
      </w:rPr>
      <w:t>be a man but the need to be an element of man, what she calls a “</w:t>
    </w:r>
    <w:proofErr w:type="spellStart"/>
    <w:r>
      <w:rPr>
        <w:color w:val="000000"/>
        <w:sz w:val="27"/>
        <w:szCs w:val="27"/>
      </w:rPr>
      <w:t>boi</w:t>
    </w:r>
    <w:proofErr w:type="spellEnd"/>
    <w:r>
      <w:rPr>
        <w:color w:val="000000"/>
        <w:sz w:val="27"/>
        <w:szCs w:val="27"/>
      </w:rPr>
      <w:t>”, a younger less responsible “butch”; a conscious decision to adopt a persona that does not have much to prove, almost eliminating the need for power and success of the man and ignoring the false independence of woman (Levy 2006).</w:t>
    </w:r>
  </w:p>
  <w:p w14:paraId="5678D443" w14:textId="77777777" w:rsidR="00110CBF" w:rsidRDefault="00110CBF" w:rsidP="00110CBF">
    <w:pPr>
      <w:pStyle w:val="NormalWeb"/>
      <w:rPr>
        <w:color w:val="000000"/>
        <w:sz w:val="27"/>
        <w:szCs w:val="27"/>
      </w:rPr>
    </w:pPr>
    <w:r>
      <w:rPr>
        <w:color w:val="000000"/>
        <w:sz w:val="27"/>
        <w:szCs w:val="27"/>
      </w:rPr>
      <w:t>Connell (2010) considers the cases of individuals who have undergone gender reassignment and their experiences in terms of their interactions in their new sex identity. Connell finds that transgender individuals must not only do gender but do transgender, this display involves firstly undoing and subsequently redoing or recreating gender” suggesting that in gender ‘norms’ are negotiable within interactional relationships.</w:t>
    </w:r>
  </w:p>
  <w:p w14:paraId="7473FEE1" w14:textId="77777777" w:rsidR="00110CBF" w:rsidRDefault="00110CBF" w:rsidP="00110CBF">
    <w:pPr>
      <w:pStyle w:val="NormalWeb"/>
      <w:rPr>
        <w:color w:val="000000"/>
        <w:sz w:val="27"/>
        <w:szCs w:val="27"/>
      </w:rPr>
    </w:pPr>
    <w:r>
      <w:rPr>
        <w:color w:val="000000"/>
        <w:sz w:val="27"/>
        <w:szCs w:val="27"/>
      </w:rPr>
      <w:t xml:space="preserve">Garfinkel (1967) discusses the case of ‘Agnes’, a young man awaiting gender re-assignment surgery and the requirement of him to live as a female in the interim as a condition for undertaking and completion of the surgery. Agnes displayed as female, and although she did not have the anatomy of a female she proceeded to behave as “120% female” during this period. This over display of authenticity of role is an interactional response to gender (Goffman1976); identifiable displays of gender and behaviour according to predetermined expectations, the performativity of gender, the “doing of gender” (Goffman1976, West Zimmerman 1987, Butler 1988). However overdoing the role makes the role visibly forced and false and exposes the masquerade of playing of the role </w:t>
    </w:r>
    <w:proofErr w:type="gramStart"/>
    <w:r>
      <w:rPr>
        <w:color w:val="000000"/>
        <w:sz w:val="27"/>
        <w:szCs w:val="27"/>
      </w:rPr>
      <w:t>( Riverie</w:t>
    </w:r>
    <w:proofErr w:type="gramEnd"/>
    <w:r>
      <w:rPr>
        <w:color w:val="000000"/>
        <w:sz w:val="27"/>
        <w:szCs w:val="27"/>
      </w:rPr>
      <w:t>,1929, Garfinkel 1967, Doare1982).</w:t>
    </w:r>
  </w:p>
  <w:p w14:paraId="2105F733" w14:textId="77777777" w:rsidR="00110CBF" w:rsidRDefault="00110CBF" w:rsidP="00110CBF">
    <w:pPr>
      <w:pStyle w:val="NormalWeb"/>
      <w:rPr>
        <w:color w:val="000000"/>
        <w:sz w:val="27"/>
        <w:szCs w:val="27"/>
      </w:rPr>
    </w:pPr>
    <w:r>
      <w:rPr>
        <w:color w:val="000000"/>
        <w:sz w:val="27"/>
        <w:szCs w:val="27"/>
      </w:rPr>
      <w:t xml:space="preserve">In the performance of doing of gender the female performance can be undertaken as a means of playing down gender abilities and confidence as some women find themselves doing gender in terms of intentionally presenting as being less assertive and capable in order to fulfil the male and societal expectation of the gender role and gender iconic image of the role costume (Gilman1993, Butler 1990) and the high regard put on females who dress to demonstrate their sexuality (Solomon and </w:t>
    </w:r>
    <w:proofErr w:type="spellStart"/>
    <w:r>
      <w:rPr>
        <w:color w:val="000000"/>
        <w:sz w:val="27"/>
        <w:szCs w:val="27"/>
      </w:rPr>
      <w:t>Craner</w:t>
    </w:r>
    <w:proofErr w:type="spellEnd"/>
    <w:r>
      <w:rPr>
        <w:color w:val="000000"/>
        <w:sz w:val="27"/>
        <w:szCs w:val="27"/>
      </w:rPr>
      <w:t xml:space="preserve"> 1985). Gilman (1993) evidences this to the analogy of the perceived catastrophe that ensues when two women attend an event wearing the same dress.</w:t>
    </w:r>
  </w:p>
  <w:p w14:paraId="7CE923EF" w14:textId="77777777" w:rsidR="00110CBF" w:rsidRDefault="00110CBF" w:rsidP="00110CBF">
    <w:pPr>
      <w:pStyle w:val="NormalWeb"/>
      <w:rPr>
        <w:color w:val="000000"/>
        <w:sz w:val="27"/>
        <w:szCs w:val="27"/>
      </w:rPr>
    </w:pPr>
    <w:r>
      <w:rPr>
        <w:color w:val="000000"/>
        <w:sz w:val="27"/>
        <w:szCs w:val="27"/>
      </w:rPr>
      <w:t>Gender in the varying and interpreted degrees of each role has been discussed by many, and within the stylized performance or ‘the doing’ of gender (Butler 1990, West and Zimmerman 1987) there is the negative side where women find themselves ‘doing gender’ in terms of being less assertive in the manipulation and game playing that is informed by an understanding and knowledge held by females, knowing more about the masculine culture than the female culture, and this suggests that females are deliberately involved in the marketing of their bodies as consumer goods (Morgan1995); needing to emphasis desirability and femininity; a need that comes from patriarchal control and subversion of females affected by the political differences and inequalities of their socio-economic situation, feeling that this is directly linked to anatomical differences (Heywood, 2003).</w:t>
    </w:r>
  </w:p>
  <w:p w14:paraId="171481CF" w14:textId="77777777" w:rsidR="00110CBF" w:rsidRDefault="00110CBF" w:rsidP="00110CBF">
    <w:pPr>
      <w:pStyle w:val="NormalWeb"/>
      <w:rPr>
        <w:color w:val="000000"/>
        <w:sz w:val="27"/>
        <w:szCs w:val="27"/>
      </w:rPr>
    </w:pPr>
    <w:r>
      <w:rPr>
        <w:color w:val="000000"/>
        <w:sz w:val="27"/>
        <w:szCs w:val="27"/>
      </w:rPr>
      <w:t>Parker (2001) wrote about the secrecy and hidden elements of gender; the private performance that is understood and played out yet remains an open secret; deviation from the norms being understood but anchored to any particular gender role. Parker felt that “everyone is in the closet” and sexuality and preference enters the arena of gender, and it is gender that is the outer face to cover diversity which halves the cover of diversity within the two categories of male and female and that everything else is derived from heterosexual mutations. Parker (2001) believes that differences are about the complexities of individuals rather than about the individual gender which suggest that he recognises that things are not predetermined by biological factors at birth.</w:t>
    </w:r>
  </w:p>
  <w:p w14:paraId="2695B09E" w14:textId="77777777" w:rsidR="00110CBF" w:rsidRDefault="00110CB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72E95B" w14:textId="77777777" w:rsidR="00110CBF" w:rsidRDefault="00110CB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0CBF"/>
    <w:rsid w:val="00110CBF"/>
    <w:rsid w:val="009C5DA9"/>
    <w:rsid w:val="00E06188"/>
    <w:rsid w:val="00EE29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B732F98"/>
  <w15:chartTrackingRefBased/>
  <w15:docId w15:val="{0B12013B-73A1-4732-95AC-A8F5E79EDB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10C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0CBF"/>
  </w:style>
  <w:style w:type="paragraph" w:styleId="Footer">
    <w:name w:val="footer"/>
    <w:basedOn w:val="Normal"/>
    <w:link w:val="FooterChar"/>
    <w:uiPriority w:val="99"/>
    <w:unhideWhenUsed/>
    <w:rsid w:val="00110C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0CBF"/>
  </w:style>
  <w:style w:type="paragraph" w:styleId="NormalWeb">
    <w:name w:val="Normal (Web)"/>
    <w:basedOn w:val="Normal"/>
    <w:uiPriority w:val="99"/>
    <w:semiHidden/>
    <w:unhideWhenUsed/>
    <w:rsid w:val="00110CBF"/>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777315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0</Words>
  <Characters>0</Characters>
  <Application>Microsoft Office Word</Application>
  <DocSecurity>0</DocSecurity>
  <Lines>0</Lines>
  <Paragraphs>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Eryl Pellow</dc:creator>
  <cp:keywords/>
  <dc:description/>
  <cp:lastModifiedBy>Eryl Pellow</cp:lastModifiedBy>
  <cp:revision>1</cp:revision>
  <dcterms:created xsi:type="dcterms:W3CDTF">2018-01-18T18:21:00Z</dcterms:created>
  <dcterms:modified xsi:type="dcterms:W3CDTF">2018-01-18T18:22:00Z</dcterms:modified>
</cp:coreProperties>
</file>