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E6D" w:rsidRPr="00FC0E79" w:rsidRDefault="002054DC" w:rsidP="0096617B">
      <w:pPr>
        <w:spacing w:line="259" w:lineRule="auto"/>
        <w:jc w:val="center"/>
        <w:rPr>
          <w:rFonts w:cs="Times New Roman"/>
          <w:b/>
          <w:bCs/>
          <w:sz w:val="56"/>
          <w:szCs w:val="56"/>
        </w:rPr>
      </w:pPr>
      <w:r w:rsidRPr="00FC0E79">
        <w:rPr>
          <w:rFonts w:cs="Times New Roman"/>
          <w:b/>
          <w:bCs/>
          <w:noProof/>
          <w:sz w:val="56"/>
          <w:szCs w:val="56"/>
          <w:lang w:val="en-US" w:eastAsia="en-US"/>
        </w:rPr>
        <w:drawing>
          <wp:inline distT="0" distB="0" distL="0" distR="0">
            <wp:extent cx="2789986" cy="921715"/>
            <wp:effectExtent l="19050" t="0" r="0" b="0"/>
            <wp:docPr id="188532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23312" name=""/>
                    <pic:cNvPicPr/>
                  </pic:nvPicPr>
                  <pic:blipFill>
                    <a:blip r:embed="rId8"/>
                    <a:stretch>
                      <a:fillRect/>
                    </a:stretch>
                  </pic:blipFill>
                  <pic:spPr>
                    <a:xfrm>
                      <a:off x="0" y="0"/>
                      <a:ext cx="2798256" cy="924447"/>
                    </a:xfrm>
                    <a:prstGeom prst="rect">
                      <a:avLst/>
                    </a:prstGeom>
                  </pic:spPr>
                </pic:pic>
              </a:graphicData>
            </a:graphic>
          </wp:inline>
        </w:drawing>
      </w:r>
    </w:p>
    <w:p w:rsidR="006D3E6D" w:rsidRPr="00FC0E79" w:rsidRDefault="006D3E6D" w:rsidP="0096617B">
      <w:pPr>
        <w:spacing w:line="259" w:lineRule="auto"/>
        <w:jc w:val="center"/>
        <w:rPr>
          <w:rFonts w:cs="Times New Roman"/>
          <w:b/>
          <w:bCs/>
          <w:sz w:val="56"/>
          <w:szCs w:val="56"/>
        </w:rPr>
      </w:pPr>
    </w:p>
    <w:p w:rsidR="00C13FED" w:rsidRPr="00FC0E79" w:rsidRDefault="00C13FED" w:rsidP="0096617B">
      <w:pPr>
        <w:spacing w:line="259" w:lineRule="auto"/>
        <w:jc w:val="center"/>
        <w:rPr>
          <w:rFonts w:cs="Times New Roman"/>
          <w:b/>
          <w:bCs/>
          <w:sz w:val="56"/>
          <w:szCs w:val="56"/>
        </w:rPr>
      </w:pPr>
    </w:p>
    <w:p w:rsidR="00C13FED" w:rsidRPr="00FC0E79" w:rsidRDefault="00C13FED" w:rsidP="0096617B">
      <w:pPr>
        <w:spacing w:line="259" w:lineRule="auto"/>
        <w:jc w:val="center"/>
        <w:rPr>
          <w:rFonts w:cs="Times New Roman"/>
          <w:b/>
          <w:bCs/>
          <w:sz w:val="56"/>
          <w:szCs w:val="56"/>
        </w:rPr>
      </w:pPr>
    </w:p>
    <w:p w:rsidR="009E52DB" w:rsidRDefault="009E52DB" w:rsidP="00227311">
      <w:pPr>
        <w:spacing w:line="259" w:lineRule="auto"/>
        <w:jc w:val="center"/>
        <w:rPr>
          <w:rFonts w:cs="Times New Roman"/>
          <w:b/>
          <w:sz w:val="72"/>
          <w:szCs w:val="72"/>
        </w:rPr>
      </w:pPr>
    </w:p>
    <w:p w:rsidR="00227311" w:rsidRPr="009E52DB" w:rsidRDefault="00227311" w:rsidP="00227311">
      <w:pPr>
        <w:spacing w:line="259" w:lineRule="auto"/>
        <w:jc w:val="center"/>
        <w:rPr>
          <w:rFonts w:cs="Times New Roman"/>
          <w:b/>
          <w:sz w:val="72"/>
          <w:szCs w:val="72"/>
        </w:rPr>
      </w:pPr>
      <w:r w:rsidRPr="009E52DB">
        <w:rPr>
          <w:rFonts w:cs="Times New Roman"/>
          <w:b/>
          <w:sz w:val="72"/>
          <w:szCs w:val="72"/>
        </w:rPr>
        <w:t>People Management</w:t>
      </w:r>
    </w:p>
    <w:p w:rsidR="00FC4709" w:rsidRPr="00FC4709" w:rsidRDefault="00FC4709" w:rsidP="00227311">
      <w:pPr>
        <w:spacing w:line="259" w:lineRule="auto"/>
        <w:jc w:val="center"/>
        <w:rPr>
          <w:rFonts w:cs="Times New Roman"/>
          <w:b/>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sz w:val="32"/>
          <w:szCs w:val="32"/>
        </w:rPr>
      </w:pPr>
    </w:p>
    <w:p w:rsidR="001706BE" w:rsidRPr="00FC4709" w:rsidRDefault="001706BE" w:rsidP="001706BE">
      <w:pPr>
        <w:spacing w:line="259" w:lineRule="auto"/>
        <w:jc w:val="right"/>
        <w:rPr>
          <w:rFonts w:cs="Times New Roman"/>
          <w:b/>
          <w:sz w:val="32"/>
          <w:szCs w:val="32"/>
        </w:rPr>
      </w:pPr>
      <w:r w:rsidRPr="00FC4709">
        <w:rPr>
          <w:rFonts w:cs="Times New Roman"/>
          <w:b/>
          <w:sz w:val="32"/>
          <w:szCs w:val="32"/>
        </w:rPr>
        <w:t>Student name: Florina Dinitica</w:t>
      </w:r>
    </w:p>
    <w:p w:rsidR="001706BE" w:rsidRPr="00FC4709" w:rsidRDefault="001706BE" w:rsidP="001706BE">
      <w:pPr>
        <w:spacing w:line="259" w:lineRule="auto"/>
        <w:jc w:val="right"/>
        <w:rPr>
          <w:rFonts w:cs="Times New Roman"/>
          <w:b/>
          <w:sz w:val="32"/>
          <w:szCs w:val="32"/>
        </w:rPr>
      </w:pPr>
      <w:r w:rsidRPr="00FC4709">
        <w:rPr>
          <w:rFonts w:cs="Times New Roman"/>
          <w:b/>
          <w:sz w:val="32"/>
          <w:szCs w:val="32"/>
        </w:rPr>
        <w:t>Student ID number: 2321857</w:t>
      </w:r>
    </w:p>
    <w:p w:rsidR="001706BE" w:rsidRPr="00FC0E79" w:rsidRDefault="00D903D3" w:rsidP="001706BE">
      <w:pPr>
        <w:spacing w:line="259" w:lineRule="auto"/>
        <w:jc w:val="right"/>
        <w:rPr>
          <w:rFonts w:cs="Times New Roman"/>
          <w:sz w:val="32"/>
          <w:szCs w:val="32"/>
        </w:rPr>
      </w:pPr>
      <w:r w:rsidRPr="00FC0E79">
        <w:rPr>
          <w:rFonts w:cs="Times New Roman"/>
          <w:sz w:val="32"/>
          <w:szCs w:val="32"/>
        </w:rPr>
        <w:br w:type="page"/>
      </w:r>
    </w:p>
    <w:p w:rsidR="00D903D3" w:rsidRPr="00FC0E79" w:rsidRDefault="00D903D3">
      <w:pPr>
        <w:spacing w:line="259" w:lineRule="auto"/>
        <w:jc w:val="left"/>
        <w:rPr>
          <w:rFonts w:cs="Times New Roman"/>
          <w:sz w:val="32"/>
          <w:szCs w:val="32"/>
        </w:rPr>
      </w:pPr>
    </w:p>
    <w:p w:rsidR="00D903D3" w:rsidRPr="00FC0E79" w:rsidRDefault="00D903D3" w:rsidP="00FC4709">
      <w:pPr>
        <w:spacing w:line="259" w:lineRule="auto"/>
        <w:jc w:val="center"/>
        <w:rPr>
          <w:rFonts w:cs="Times New Roman"/>
          <w:b/>
          <w:bCs/>
          <w:sz w:val="28"/>
          <w:szCs w:val="28"/>
          <w:u w:val="single"/>
        </w:rPr>
      </w:pPr>
      <w:r w:rsidRPr="00FC0E79">
        <w:rPr>
          <w:rFonts w:cs="Times New Roman"/>
          <w:b/>
          <w:bCs/>
          <w:sz w:val="28"/>
          <w:szCs w:val="28"/>
          <w:u w:val="single"/>
        </w:rPr>
        <w:t>Executive Summary</w:t>
      </w:r>
    </w:p>
    <w:p w:rsidR="00D903D3" w:rsidRPr="00FC0E79" w:rsidRDefault="00D903D3" w:rsidP="00D903D3">
      <w:r w:rsidRPr="00FC0E79">
        <w:t xml:space="preserve">The report here takes into consideration the scope of analysing the evolving role of people managers at BrightWave Services Ltd., which is a facilities management company based out of the United Kingdom currently in front of high turnover and cultural transition in the digitalisation era. Through detail discussion of motivational theories, the report seeks in evaluating the process of leadership along with motivation and engagement being able to enhance performance and organisational alignment. Recommendations here include leadership development through coaching along with improved employee recognition systems and the usage of cultural cohesion initiatives along with well-being enhancement done through flexible scheduling. Implementation of these integrated HRM strategies is expected to foster engagement while reducing turnover and positioning the case study business has a high performing and resilient service provider in the UK sector.  </w:t>
      </w:r>
    </w:p>
    <w:p w:rsidR="000C699A" w:rsidRPr="00FC0E79" w:rsidRDefault="000C699A" w:rsidP="00227311">
      <w:pPr>
        <w:spacing w:line="259" w:lineRule="auto"/>
        <w:jc w:val="center"/>
        <w:rPr>
          <w:rFonts w:cs="Times New Roman"/>
        </w:rPr>
      </w:pPr>
      <w:r w:rsidRPr="00FC0E79">
        <w:rPr>
          <w:rFonts w:cs="Times New Roman"/>
          <w:sz w:val="32"/>
          <w:szCs w:val="32"/>
        </w:rPr>
        <w:br w:type="page"/>
      </w:r>
    </w:p>
    <w:sdt>
      <w:sdtPr>
        <w:rPr>
          <w:rFonts w:ascii="Times New Roman" w:eastAsia="Calibri" w:hAnsi="Times New Roman" w:cs="Times New Roman"/>
          <w:color w:val="auto"/>
          <w:sz w:val="22"/>
          <w:szCs w:val="22"/>
          <w:lang w:val="en-GB" w:eastAsia="en-GB"/>
        </w:rPr>
        <w:id w:val="-318197949"/>
        <w:docPartObj>
          <w:docPartGallery w:val="Table of Contents"/>
          <w:docPartUnique/>
        </w:docPartObj>
      </w:sdtPr>
      <w:sdtEndPr>
        <w:rPr>
          <w:b/>
          <w:bCs/>
          <w:noProof/>
          <w:sz w:val="24"/>
        </w:rPr>
      </w:sdtEndPr>
      <w:sdtContent>
        <w:p w:rsidR="000C699A" w:rsidRPr="00FC0E79" w:rsidRDefault="00113904" w:rsidP="008167D6">
          <w:pPr>
            <w:pStyle w:val="TOCHeading"/>
            <w:spacing w:line="276" w:lineRule="auto"/>
            <w:jc w:val="center"/>
            <w:rPr>
              <w:rFonts w:ascii="Times New Roman" w:hAnsi="Times New Roman" w:cs="Times New Roman"/>
              <w:b/>
              <w:bCs/>
              <w:color w:val="auto"/>
              <w:sz w:val="24"/>
              <w:szCs w:val="24"/>
            </w:rPr>
          </w:pPr>
          <w:r w:rsidRPr="00FC0E79">
            <w:rPr>
              <w:rFonts w:ascii="Times New Roman" w:eastAsia="Calibri" w:hAnsi="Times New Roman" w:cs="Times New Roman"/>
              <w:b/>
              <w:bCs/>
              <w:color w:val="auto"/>
              <w:sz w:val="24"/>
              <w:szCs w:val="24"/>
              <w:lang w:val="en-GB" w:eastAsia="en-GB"/>
            </w:rPr>
            <w:t xml:space="preserve">TABLE OF </w:t>
          </w:r>
          <w:r w:rsidR="000C699A" w:rsidRPr="00FC0E79">
            <w:rPr>
              <w:rFonts w:ascii="Times New Roman" w:hAnsi="Times New Roman" w:cs="Times New Roman"/>
              <w:b/>
              <w:bCs/>
              <w:color w:val="auto"/>
              <w:sz w:val="24"/>
              <w:szCs w:val="24"/>
            </w:rPr>
            <w:t>CONTENTS</w:t>
          </w:r>
        </w:p>
        <w:p w:rsidR="000C699A" w:rsidRPr="00FC0E79" w:rsidRDefault="000C699A" w:rsidP="008167D6">
          <w:pPr>
            <w:spacing w:line="276" w:lineRule="auto"/>
            <w:rPr>
              <w:rFonts w:cs="Times New Roman"/>
              <w:lang w:val="en-US" w:eastAsia="en-US"/>
            </w:rPr>
          </w:pPr>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r w:rsidRPr="0084071D">
            <w:rPr>
              <w:rFonts w:cs="Times New Roman"/>
            </w:rPr>
            <w:fldChar w:fldCharType="begin"/>
          </w:r>
          <w:r w:rsidR="000C699A" w:rsidRPr="00FC0E79">
            <w:rPr>
              <w:rFonts w:cs="Times New Roman"/>
            </w:rPr>
            <w:instrText xml:space="preserve"> TOC \o "1-3" \h \z \u </w:instrText>
          </w:r>
          <w:r w:rsidRPr="0084071D">
            <w:rPr>
              <w:rFonts w:cs="Times New Roman"/>
            </w:rPr>
            <w:fldChar w:fldCharType="separate"/>
          </w:r>
        </w:p>
        <w:p w:rsidR="0052610C" w:rsidRPr="00FC0E79" w:rsidRDefault="0084071D">
          <w:pPr>
            <w:pStyle w:val="TOC1"/>
            <w:tabs>
              <w:tab w:val="right" w:leader="dot" w:pos="9016"/>
            </w:tabs>
            <w:rPr>
              <w:rFonts w:asciiTheme="minorHAnsi" w:eastAsiaTheme="minorEastAsia" w:hAnsiTheme="minorHAnsi" w:cstheme="minorBidi"/>
              <w:noProof/>
              <w:kern w:val="2"/>
              <w:szCs w:val="24"/>
              <w:lang w:val="en-IN" w:eastAsia="en-IN"/>
            </w:rPr>
          </w:pPr>
          <w:hyperlink w:anchor="_Toc212832636" w:history="1">
            <w:r w:rsidR="0052610C" w:rsidRPr="00FC0E79">
              <w:rPr>
                <w:rStyle w:val="Hyperlink"/>
                <w:rFonts w:cs="Times New Roman"/>
                <w:noProof/>
                <w:color w:val="auto"/>
              </w:rPr>
              <w:t>Report</w:t>
            </w:r>
            <w:r w:rsidR="0052610C" w:rsidRPr="00FC0E79">
              <w:rPr>
                <w:noProof/>
                <w:webHidden/>
              </w:rPr>
              <w:tab/>
            </w:r>
            <w:r w:rsidRPr="00FC0E79">
              <w:rPr>
                <w:noProof/>
                <w:webHidden/>
              </w:rPr>
              <w:fldChar w:fldCharType="begin"/>
            </w:r>
            <w:r w:rsidR="0052610C" w:rsidRPr="00FC0E79">
              <w:rPr>
                <w:noProof/>
                <w:webHidden/>
              </w:rPr>
              <w:instrText xml:space="preserve"> PAGEREF _Toc212832636 \h </w:instrText>
            </w:r>
            <w:r w:rsidRPr="00FC0E79">
              <w:rPr>
                <w:noProof/>
                <w:webHidden/>
              </w:rPr>
            </w:r>
            <w:r w:rsidRPr="00FC0E79">
              <w:rPr>
                <w:noProof/>
                <w:webHidden/>
              </w:rPr>
              <w:fldChar w:fldCharType="separate"/>
            </w:r>
            <w:r w:rsidR="0052610C" w:rsidRPr="00FC0E79">
              <w:rPr>
                <w:noProof/>
                <w:webHidden/>
              </w:rPr>
              <w:t>2</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37" w:history="1">
            <w:r w:rsidR="0052610C" w:rsidRPr="00FC0E79">
              <w:rPr>
                <w:rStyle w:val="Hyperlink"/>
                <w:rFonts w:cs="Times New Roman"/>
                <w:noProof/>
                <w:color w:val="auto"/>
              </w:rPr>
              <w:t>Introduction and Context</w:t>
            </w:r>
            <w:r w:rsidR="0052610C" w:rsidRPr="00FC0E79">
              <w:rPr>
                <w:noProof/>
                <w:webHidden/>
              </w:rPr>
              <w:tab/>
            </w:r>
            <w:r w:rsidRPr="00FC0E79">
              <w:rPr>
                <w:noProof/>
                <w:webHidden/>
              </w:rPr>
              <w:fldChar w:fldCharType="begin"/>
            </w:r>
            <w:r w:rsidR="0052610C" w:rsidRPr="00FC0E79">
              <w:rPr>
                <w:noProof/>
                <w:webHidden/>
              </w:rPr>
              <w:instrText xml:space="preserve"> PAGEREF _Toc212832637 \h </w:instrText>
            </w:r>
            <w:r w:rsidRPr="00FC0E79">
              <w:rPr>
                <w:noProof/>
                <w:webHidden/>
              </w:rPr>
            </w:r>
            <w:r w:rsidRPr="00FC0E79">
              <w:rPr>
                <w:noProof/>
                <w:webHidden/>
              </w:rPr>
              <w:fldChar w:fldCharType="separate"/>
            </w:r>
            <w:r w:rsidR="0052610C" w:rsidRPr="00FC0E79">
              <w:rPr>
                <w:noProof/>
                <w:webHidden/>
              </w:rPr>
              <w:t>2</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38" w:history="1">
            <w:r w:rsidR="0052610C" w:rsidRPr="00FC0E79">
              <w:rPr>
                <w:rStyle w:val="Hyperlink"/>
                <w:rFonts w:cs="Times New Roman"/>
                <w:noProof/>
                <w:color w:val="auto"/>
              </w:rPr>
              <w:t>Role of People Managers and Key Skills for Performance Management</w:t>
            </w:r>
            <w:r w:rsidR="0052610C" w:rsidRPr="00FC0E79">
              <w:rPr>
                <w:noProof/>
                <w:webHidden/>
              </w:rPr>
              <w:tab/>
            </w:r>
            <w:r w:rsidRPr="00FC0E79">
              <w:rPr>
                <w:noProof/>
                <w:webHidden/>
              </w:rPr>
              <w:fldChar w:fldCharType="begin"/>
            </w:r>
            <w:r w:rsidR="0052610C" w:rsidRPr="00FC0E79">
              <w:rPr>
                <w:noProof/>
                <w:webHidden/>
              </w:rPr>
              <w:instrText xml:space="preserve"> PAGEREF _Toc212832638 \h </w:instrText>
            </w:r>
            <w:r w:rsidRPr="00FC0E79">
              <w:rPr>
                <w:noProof/>
                <w:webHidden/>
              </w:rPr>
            </w:r>
            <w:r w:rsidRPr="00FC0E79">
              <w:rPr>
                <w:noProof/>
                <w:webHidden/>
              </w:rPr>
              <w:fldChar w:fldCharType="separate"/>
            </w:r>
            <w:r w:rsidR="0052610C" w:rsidRPr="00FC0E79">
              <w:rPr>
                <w:noProof/>
                <w:webHidden/>
              </w:rPr>
              <w:t>2</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39" w:history="1">
            <w:r w:rsidR="0052610C" w:rsidRPr="00FC0E79">
              <w:rPr>
                <w:rStyle w:val="Hyperlink"/>
                <w:rFonts w:cs="Times New Roman"/>
                <w:noProof/>
                <w:color w:val="auto"/>
              </w:rPr>
              <w:t>Defining Performance Management</w:t>
            </w:r>
            <w:r w:rsidR="0052610C" w:rsidRPr="00FC0E79">
              <w:rPr>
                <w:noProof/>
                <w:webHidden/>
              </w:rPr>
              <w:tab/>
            </w:r>
            <w:r w:rsidRPr="00FC0E79">
              <w:rPr>
                <w:noProof/>
                <w:webHidden/>
              </w:rPr>
              <w:fldChar w:fldCharType="begin"/>
            </w:r>
            <w:r w:rsidR="0052610C" w:rsidRPr="00FC0E79">
              <w:rPr>
                <w:noProof/>
                <w:webHidden/>
              </w:rPr>
              <w:instrText xml:space="preserve"> PAGEREF _Toc212832639 \h </w:instrText>
            </w:r>
            <w:r w:rsidRPr="00FC0E79">
              <w:rPr>
                <w:noProof/>
                <w:webHidden/>
              </w:rPr>
            </w:r>
            <w:r w:rsidRPr="00FC0E79">
              <w:rPr>
                <w:noProof/>
                <w:webHidden/>
              </w:rPr>
              <w:fldChar w:fldCharType="separate"/>
            </w:r>
            <w:r w:rsidR="0052610C" w:rsidRPr="00FC0E79">
              <w:rPr>
                <w:noProof/>
                <w:webHidden/>
              </w:rPr>
              <w:t>2</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0" w:history="1">
            <w:r w:rsidR="0052610C" w:rsidRPr="00FC0E79">
              <w:rPr>
                <w:rStyle w:val="Hyperlink"/>
                <w:rFonts w:cs="Times New Roman"/>
                <w:noProof/>
                <w:color w:val="auto"/>
              </w:rPr>
              <w:t>Essential Managerial Skills</w:t>
            </w:r>
            <w:r w:rsidR="0052610C" w:rsidRPr="00FC0E79">
              <w:rPr>
                <w:noProof/>
                <w:webHidden/>
              </w:rPr>
              <w:tab/>
            </w:r>
            <w:r w:rsidRPr="00FC0E79">
              <w:rPr>
                <w:noProof/>
                <w:webHidden/>
              </w:rPr>
              <w:fldChar w:fldCharType="begin"/>
            </w:r>
            <w:r w:rsidR="0052610C" w:rsidRPr="00FC0E79">
              <w:rPr>
                <w:noProof/>
                <w:webHidden/>
              </w:rPr>
              <w:instrText xml:space="preserve"> PAGEREF _Toc212832640 \h </w:instrText>
            </w:r>
            <w:r w:rsidRPr="00FC0E79">
              <w:rPr>
                <w:noProof/>
                <w:webHidden/>
              </w:rPr>
            </w:r>
            <w:r w:rsidRPr="00FC0E79">
              <w:rPr>
                <w:noProof/>
                <w:webHidden/>
              </w:rPr>
              <w:fldChar w:fldCharType="separate"/>
            </w:r>
            <w:r w:rsidR="0052610C" w:rsidRPr="00FC0E79">
              <w:rPr>
                <w:noProof/>
                <w:webHidden/>
              </w:rPr>
              <w:t>3</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1" w:history="1">
            <w:r w:rsidR="0052610C" w:rsidRPr="00FC0E79">
              <w:rPr>
                <w:rStyle w:val="Hyperlink"/>
                <w:rFonts w:cs="Times New Roman"/>
                <w:noProof/>
                <w:color w:val="auto"/>
              </w:rPr>
              <w:t>Emerging Skills</w:t>
            </w:r>
            <w:r w:rsidR="0052610C" w:rsidRPr="00FC0E79">
              <w:rPr>
                <w:noProof/>
                <w:webHidden/>
              </w:rPr>
              <w:tab/>
            </w:r>
            <w:r w:rsidRPr="00FC0E79">
              <w:rPr>
                <w:noProof/>
                <w:webHidden/>
              </w:rPr>
              <w:fldChar w:fldCharType="begin"/>
            </w:r>
            <w:r w:rsidR="0052610C" w:rsidRPr="00FC0E79">
              <w:rPr>
                <w:noProof/>
                <w:webHidden/>
              </w:rPr>
              <w:instrText xml:space="preserve"> PAGEREF _Toc212832641 \h </w:instrText>
            </w:r>
            <w:r w:rsidRPr="00FC0E79">
              <w:rPr>
                <w:noProof/>
                <w:webHidden/>
              </w:rPr>
            </w:r>
            <w:r w:rsidRPr="00FC0E79">
              <w:rPr>
                <w:noProof/>
                <w:webHidden/>
              </w:rPr>
              <w:fldChar w:fldCharType="separate"/>
            </w:r>
            <w:r w:rsidR="0052610C" w:rsidRPr="00FC0E79">
              <w:rPr>
                <w:noProof/>
                <w:webHidden/>
              </w:rPr>
              <w:t>3</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42" w:history="1">
            <w:r w:rsidR="0052610C" w:rsidRPr="00FC0E79">
              <w:rPr>
                <w:rStyle w:val="Hyperlink"/>
                <w:rFonts w:cs="Times New Roman"/>
                <w:noProof/>
                <w:color w:val="auto"/>
              </w:rPr>
              <w:t>Theoretical Perspectives</w:t>
            </w:r>
            <w:r w:rsidR="0052610C" w:rsidRPr="00FC0E79">
              <w:rPr>
                <w:noProof/>
                <w:webHidden/>
              </w:rPr>
              <w:tab/>
            </w:r>
            <w:r w:rsidRPr="00FC0E79">
              <w:rPr>
                <w:noProof/>
                <w:webHidden/>
              </w:rPr>
              <w:fldChar w:fldCharType="begin"/>
            </w:r>
            <w:r w:rsidR="0052610C" w:rsidRPr="00FC0E79">
              <w:rPr>
                <w:noProof/>
                <w:webHidden/>
              </w:rPr>
              <w:instrText xml:space="preserve"> PAGEREF _Toc212832642 \h </w:instrText>
            </w:r>
            <w:r w:rsidRPr="00FC0E79">
              <w:rPr>
                <w:noProof/>
                <w:webHidden/>
              </w:rPr>
            </w:r>
            <w:r w:rsidRPr="00FC0E79">
              <w:rPr>
                <w:noProof/>
                <w:webHidden/>
              </w:rPr>
              <w:fldChar w:fldCharType="separate"/>
            </w:r>
            <w:r w:rsidR="0052610C" w:rsidRPr="00FC0E79">
              <w:rPr>
                <w:noProof/>
                <w:webHidden/>
              </w:rPr>
              <w:t>4</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3" w:history="1">
            <w:r w:rsidR="0052610C" w:rsidRPr="00FC0E79">
              <w:rPr>
                <w:rStyle w:val="Hyperlink"/>
                <w:rFonts w:cs="Times New Roman"/>
                <w:noProof/>
                <w:color w:val="auto"/>
              </w:rPr>
              <w:t>Motivation and Job Satisfaction</w:t>
            </w:r>
            <w:r w:rsidR="0052610C" w:rsidRPr="00FC0E79">
              <w:rPr>
                <w:noProof/>
                <w:webHidden/>
              </w:rPr>
              <w:tab/>
            </w:r>
            <w:r w:rsidRPr="00FC0E79">
              <w:rPr>
                <w:noProof/>
                <w:webHidden/>
              </w:rPr>
              <w:fldChar w:fldCharType="begin"/>
            </w:r>
            <w:r w:rsidR="0052610C" w:rsidRPr="00FC0E79">
              <w:rPr>
                <w:noProof/>
                <w:webHidden/>
              </w:rPr>
              <w:instrText xml:space="preserve"> PAGEREF _Toc212832643 \h </w:instrText>
            </w:r>
            <w:r w:rsidRPr="00FC0E79">
              <w:rPr>
                <w:noProof/>
                <w:webHidden/>
              </w:rPr>
            </w:r>
            <w:r w:rsidRPr="00FC0E79">
              <w:rPr>
                <w:noProof/>
                <w:webHidden/>
              </w:rPr>
              <w:fldChar w:fldCharType="separate"/>
            </w:r>
            <w:r w:rsidR="0052610C" w:rsidRPr="00FC0E79">
              <w:rPr>
                <w:noProof/>
                <w:webHidden/>
              </w:rPr>
              <w:t>4</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4" w:history="1">
            <w:r w:rsidR="0052610C" w:rsidRPr="00FC0E79">
              <w:rPr>
                <w:rStyle w:val="Hyperlink"/>
                <w:rFonts w:cs="Times New Roman"/>
                <w:noProof/>
                <w:color w:val="auto"/>
              </w:rPr>
              <w:t>High-Performance Work Systems (HPWS)</w:t>
            </w:r>
            <w:r w:rsidR="0052610C" w:rsidRPr="00FC0E79">
              <w:rPr>
                <w:noProof/>
                <w:webHidden/>
              </w:rPr>
              <w:tab/>
            </w:r>
            <w:r w:rsidRPr="00FC0E79">
              <w:rPr>
                <w:noProof/>
                <w:webHidden/>
              </w:rPr>
              <w:fldChar w:fldCharType="begin"/>
            </w:r>
            <w:r w:rsidR="0052610C" w:rsidRPr="00FC0E79">
              <w:rPr>
                <w:noProof/>
                <w:webHidden/>
              </w:rPr>
              <w:instrText xml:space="preserve"> PAGEREF _Toc212832644 \h </w:instrText>
            </w:r>
            <w:r w:rsidRPr="00FC0E79">
              <w:rPr>
                <w:noProof/>
                <w:webHidden/>
              </w:rPr>
            </w:r>
            <w:r w:rsidRPr="00FC0E79">
              <w:rPr>
                <w:noProof/>
                <w:webHidden/>
              </w:rPr>
              <w:fldChar w:fldCharType="separate"/>
            </w:r>
            <w:r w:rsidR="0052610C" w:rsidRPr="00FC0E79">
              <w:rPr>
                <w:noProof/>
                <w:webHidden/>
              </w:rPr>
              <w:t>4</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45" w:history="1">
            <w:r w:rsidR="0052610C" w:rsidRPr="00FC0E79">
              <w:rPr>
                <w:rStyle w:val="Hyperlink"/>
                <w:rFonts w:cs="Times New Roman"/>
                <w:noProof/>
                <w:color w:val="auto"/>
              </w:rPr>
              <w:t>Organisational Culture and Employee Engagement</w:t>
            </w:r>
            <w:r w:rsidR="0052610C" w:rsidRPr="00FC0E79">
              <w:rPr>
                <w:noProof/>
                <w:webHidden/>
              </w:rPr>
              <w:tab/>
            </w:r>
            <w:r w:rsidRPr="00FC0E79">
              <w:rPr>
                <w:noProof/>
                <w:webHidden/>
              </w:rPr>
              <w:fldChar w:fldCharType="begin"/>
            </w:r>
            <w:r w:rsidR="0052610C" w:rsidRPr="00FC0E79">
              <w:rPr>
                <w:noProof/>
                <w:webHidden/>
              </w:rPr>
              <w:instrText xml:space="preserve"> PAGEREF _Toc212832645 \h </w:instrText>
            </w:r>
            <w:r w:rsidRPr="00FC0E79">
              <w:rPr>
                <w:noProof/>
                <w:webHidden/>
              </w:rPr>
            </w:r>
            <w:r w:rsidRPr="00FC0E79">
              <w:rPr>
                <w:noProof/>
                <w:webHidden/>
              </w:rPr>
              <w:fldChar w:fldCharType="separate"/>
            </w:r>
            <w:r w:rsidR="0052610C" w:rsidRPr="00FC0E79">
              <w:rPr>
                <w:noProof/>
                <w:webHidden/>
              </w:rPr>
              <w:t>5</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6" w:history="1">
            <w:r w:rsidR="0052610C" w:rsidRPr="00FC0E79">
              <w:rPr>
                <w:rStyle w:val="Hyperlink"/>
                <w:rFonts w:cs="Times New Roman"/>
                <w:noProof/>
                <w:color w:val="auto"/>
              </w:rPr>
              <w:t>Schein’s Levels of Culture</w:t>
            </w:r>
            <w:r w:rsidR="0052610C" w:rsidRPr="00FC0E79">
              <w:rPr>
                <w:noProof/>
                <w:webHidden/>
              </w:rPr>
              <w:tab/>
            </w:r>
            <w:r w:rsidRPr="00FC0E79">
              <w:rPr>
                <w:noProof/>
                <w:webHidden/>
              </w:rPr>
              <w:fldChar w:fldCharType="begin"/>
            </w:r>
            <w:r w:rsidR="0052610C" w:rsidRPr="00FC0E79">
              <w:rPr>
                <w:noProof/>
                <w:webHidden/>
              </w:rPr>
              <w:instrText xml:space="preserve"> PAGEREF _Toc212832646 \h </w:instrText>
            </w:r>
            <w:r w:rsidRPr="00FC0E79">
              <w:rPr>
                <w:noProof/>
                <w:webHidden/>
              </w:rPr>
            </w:r>
            <w:r w:rsidRPr="00FC0E79">
              <w:rPr>
                <w:noProof/>
                <w:webHidden/>
              </w:rPr>
              <w:fldChar w:fldCharType="separate"/>
            </w:r>
            <w:r w:rsidR="0052610C" w:rsidRPr="00FC0E79">
              <w:rPr>
                <w:noProof/>
                <w:webHidden/>
              </w:rPr>
              <w:t>5</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7" w:history="1">
            <w:r w:rsidR="0052610C" w:rsidRPr="00FC0E79">
              <w:rPr>
                <w:rStyle w:val="Hyperlink"/>
                <w:rFonts w:cs="Times New Roman"/>
                <w:noProof/>
                <w:color w:val="auto"/>
              </w:rPr>
              <w:t>Employee Engagement through Kahn’s Psychological Conditions</w:t>
            </w:r>
            <w:r w:rsidR="0052610C" w:rsidRPr="00FC0E79">
              <w:rPr>
                <w:noProof/>
                <w:webHidden/>
              </w:rPr>
              <w:tab/>
            </w:r>
            <w:r w:rsidRPr="00FC0E79">
              <w:rPr>
                <w:noProof/>
                <w:webHidden/>
              </w:rPr>
              <w:fldChar w:fldCharType="begin"/>
            </w:r>
            <w:r w:rsidR="0052610C" w:rsidRPr="00FC0E79">
              <w:rPr>
                <w:noProof/>
                <w:webHidden/>
              </w:rPr>
              <w:instrText xml:space="preserve"> PAGEREF _Toc212832647 \h </w:instrText>
            </w:r>
            <w:r w:rsidRPr="00FC0E79">
              <w:rPr>
                <w:noProof/>
                <w:webHidden/>
              </w:rPr>
            </w:r>
            <w:r w:rsidRPr="00FC0E79">
              <w:rPr>
                <w:noProof/>
                <w:webHidden/>
              </w:rPr>
              <w:fldChar w:fldCharType="separate"/>
            </w:r>
            <w:r w:rsidR="0052610C" w:rsidRPr="00FC0E79">
              <w:rPr>
                <w:noProof/>
                <w:webHidden/>
              </w:rPr>
              <w:t>5</w:t>
            </w:r>
            <w:r w:rsidRPr="00FC0E79">
              <w:rPr>
                <w:noProof/>
                <w:webHidden/>
              </w:rPr>
              <w:fldChar w:fldCharType="end"/>
            </w:r>
          </w:hyperlink>
        </w:p>
        <w:p w:rsidR="0052610C" w:rsidRPr="00FC0E79" w:rsidRDefault="0084071D">
          <w:pPr>
            <w:pStyle w:val="TOC3"/>
            <w:tabs>
              <w:tab w:val="right" w:leader="dot" w:pos="9016"/>
            </w:tabs>
            <w:rPr>
              <w:rFonts w:asciiTheme="minorHAnsi" w:eastAsiaTheme="minorEastAsia" w:hAnsiTheme="minorHAnsi" w:cstheme="minorBidi"/>
              <w:noProof/>
              <w:kern w:val="2"/>
              <w:szCs w:val="24"/>
              <w:lang w:val="en-IN" w:eastAsia="en-IN"/>
            </w:rPr>
          </w:pPr>
          <w:hyperlink w:anchor="_Toc212832648" w:history="1">
            <w:r w:rsidR="0052610C" w:rsidRPr="00FC0E79">
              <w:rPr>
                <w:rStyle w:val="Hyperlink"/>
                <w:rFonts w:cs="Times New Roman"/>
                <w:noProof/>
                <w:color w:val="auto"/>
              </w:rPr>
              <w:t>Measuring and Sustaining Engagement</w:t>
            </w:r>
            <w:r w:rsidR="0052610C" w:rsidRPr="00FC0E79">
              <w:rPr>
                <w:noProof/>
                <w:webHidden/>
              </w:rPr>
              <w:tab/>
            </w:r>
            <w:r w:rsidRPr="00FC0E79">
              <w:rPr>
                <w:noProof/>
                <w:webHidden/>
              </w:rPr>
              <w:fldChar w:fldCharType="begin"/>
            </w:r>
            <w:r w:rsidR="0052610C" w:rsidRPr="00FC0E79">
              <w:rPr>
                <w:noProof/>
                <w:webHidden/>
              </w:rPr>
              <w:instrText xml:space="preserve"> PAGEREF _Toc212832648 \h </w:instrText>
            </w:r>
            <w:r w:rsidRPr="00FC0E79">
              <w:rPr>
                <w:noProof/>
                <w:webHidden/>
              </w:rPr>
            </w:r>
            <w:r w:rsidRPr="00FC0E79">
              <w:rPr>
                <w:noProof/>
                <w:webHidden/>
              </w:rPr>
              <w:fldChar w:fldCharType="separate"/>
            </w:r>
            <w:r w:rsidR="0052610C" w:rsidRPr="00FC0E79">
              <w:rPr>
                <w:noProof/>
                <w:webHidden/>
              </w:rPr>
              <w:t>6</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49" w:history="1">
            <w:r w:rsidR="0052610C" w:rsidRPr="00FC0E79">
              <w:rPr>
                <w:rStyle w:val="Hyperlink"/>
                <w:rFonts w:cs="Times New Roman"/>
                <w:noProof/>
                <w:color w:val="auto"/>
              </w:rPr>
              <w:t>Recommendations</w:t>
            </w:r>
            <w:r w:rsidR="0052610C" w:rsidRPr="00FC0E79">
              <w:rPr>
                <w:noProof/>
                <w:webHidden/>
              </w:rPr>
              <w:tab/>
            </w:r>
            <w:r w:rsidRPr="00FC0E79">
              <w:rPr>
                <w:noProof/>
                <w:webHidden/>
              </w:rPr>
              <w:fldChar w:fldCharType="begin"/>
            </w:r>
            <w:r w:rsidR="0052610C" w:rsidRPr="00FC0E79">
              <w:rPr>
                <w:noProof/>
                <w:webHidden/>
              </w:rPr>
              <w:instrText xml:space="preserve"> PAGEREF _Toc212832649 \h </w:instrText>
            </w:r>
            <w:r w:rsidRPr="00FC0E79">
              <w:rPr>
                <w:noProof/>
                <w:webHidden/>
              </w:rPr>
            </w:r>
            <w:r w:rsidRPr="00FC0E79">
              <w:rPr>
                <w:noProof/>
                <w:webHidden/>
              </w:rPr>
              <w:fldChar w:fldCharType="separate"/>
            </w:r>
            <w:r w:rsidR="0052610C" w:rsidRPr="00FC0E79">
              <w:rPr>
                <w:noProof/>
                <w:webHidden/>
              </w:rPr>
              <w:t>6</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50" w:history="1">
            <w:r w:rsidR="0052610C" w:rsidRPr="00FC0E79">
              <w:rPr>
                <w:rStyle w:val="Hyperlink"/>
                <w:rFonts w:cs="Times New Roman"/>
                <w:noProof/>
                <w:color w:val="auto"/>
              </w:rPr>
              <w:t>Conclusion</w:t>
            </w:r>
            <w:r w:rsidR="0052610C" w:rsidRPr="00FC0E79">
              <w:rPr>
                <w:noProof/>
                <w:webHidden/>
              </w:rPr>
              <w:tab/>
            </w:r>
            <w:r w:rsidRPr="00FC0E79">
              <w:rPr>
                <w:noProof/>
                <w:webHidden/>
              </w:rPr>
              <w:fldChar w:fldCharType="begin"/>
            </w:r>
            <w:r w:rsidR="0052610C" w:rsidRPr="00FC0E79">
              <w:rPr>
                <w:noProof/>
                <w:webHidden/>
              </w:rPr>
              <w:instrText xml:space="preserve"> PAGEREF _Toc212832650 \h </w:instrText>
            </w:r>
            <w:r w:rsidRPr="00FC0E79">
              <w:rPr>
                <w:noProof/>
                <w:webHidden/>
              </w:rPr>
            </w:r>
            <w:r w:rsidRPr="00FC0E79">
              <w:rPr>
                <w:noProof/>
                <w:webHidden/>
              </w:rPr>
              <w:fldChar w:fldCharType="separate"/>
            </w:r>
            <w:r w:rsidR="0052610C" w:rsidRPr="00FC0E79">
              <w:rPr>
                <w:noProof/>
                <w:webHidden/>
              </w:rPr>
              <w:t>7</w:t>
            </w:r>
            <w:r w:rsidRPr="00FC0E79">
              <w:rPr>
                <w:noProof/>
                <w:webHidden/>
              </w:rPr>
              <w:fldChar w:fldCharType="end"/>
            </w:r>
          </w:hyperlink>
        </w:p>
        <w:p w:rsidR="0052610C" w:rsidRPr="00FC0E79" w:rsidRDefault="0084071D">
          <w:pPr>
            <w:pStyle w:val="TOC2"/>
            <w:tabs>
              <w:tab w:val="right" w:leader="dot" w:pos="9016"/>
            </w:tabs>
            <w:rPr>
              <w:rFonts w:asciiTheme="minorHAnsi" w:eastAsiaTheme="minorEastAsia" w:hAnsiTheme="minorHAnsi" w:cstheme="minorBidi"/>
              <w:noProof/>
              <w:kern w:val="2"/>
              <w:szCs w:val="24"/>
              <w:lang w:val="en-IN" w:eastAsia="en-IN"/>
            </w:rPr>
          </w:pPr>
          <w:hyperlink w:anchor="_Toc212832651" w:history="1">
            <w:r w:rsidR="0052610C" w:rsidRPr="00FC0E79">
              <w:rPr>
                <w:rStyle w:val="Hyperlink"/>
                <w:rFonts w:cs="Times New Roman"/>
                <w:noProof/>
                <w:color w:val="auto"/>
              </w:rPr>
              <w:t>References</w:t>
            </w:r>
            <w:r w:rsidR="0052610C" w:rsidRPr="00FC0E79">
              <w:rPr>
                <w:noProof/>
                <w:webHidden/>
              </w:rPr>
              <w:tab/>
            </w:r>
            <w:r w:rsidRPr="00FC0E79">
              <w:rPr>
                <w:noProof/>
                <w:webHidden/>
              </w:rPr>
              <w:fldChar w:fldCharType="begin"/>
            </w:r>
            <w:r w:rsidR="0052610C" w:rsidRPr="00FC0E79">
              <w:rPr>
                <w:noProof/>
                <w:webHidden/>
              </w:rPr>
              <w:instrText xml:space="preserve"> PAGEREF _Toc212832651 \h </w:instrText>
            </w:r>
            <w:r w:rsidRPr="00FC0E79">
              <w:rPr>
                <w:noProof/>
                <w:webHidden/>
              </w:rPr>
            </w:r>
            <w:r w:rsidRPr="00FC0E79">
              <w:rPr>
                <w:noProof/>
                <w:webHidden/>
              </w:rPr>
              <w:fldChar w:fldCharType="separate"/>
            </w:r>
            <w:r w:rsidR="0052610C" w:rsidRPr="00FC0E79">
              <w:rPr>
                <w:noProof/>
                <w:webHidden/>
              </w:rPr>
              <w:t>8</w:t>
            </w:r>
            <w:r w:rsidRPr="00FC0E79">
              <w:rPr>
                <w:noProof/>
                <w:webHidden/>
              </w:rPr>
              <w:fldChar w:fldCharType="end"/>
            </w:r>
          </w:hyperlink>
        </w:p>
        <w:p w:rsidR="000C699A" w:rsidRPr="00FC0E79" w:rsidRDefault="0084071D" w:rsidP="008167D6">
          <w:pPr>
            <w:spacing w:line="276" w:lineRule="auto"/>
            <w:rPr>
              <w:rFonts w:cs="Times New Roman"/>
            </w:rPr>
          </w:pPr>
          <w:r w:rsidRPr="00FC0E79">
            <w:rPr>
              <w:rFonts w:cs="Times New Roman"/>
              <w:b/>
              <w:bCs/>
              <w:noProof/>
            </w:rPr>
            <w:fldChar w:fldCharType="end"/>
          </w:r>
        </w:p>
      </w:sdtContent>
    </w:sdt>
    <w:p w:rsidR="00D9654E" w:rsidRPr="00FC0E79" w:rsidRDefault="00D9654E">
      <w:pPr>
        <w:spacing w:line="259" w:lineRule="auto"/>
        <w:jc w:val="left"/>
        <w:rPr>
          <w:rFonts w:eastAsiaTheme="majorEastAsia" w:cs="Times New Roman"/>
          <w:b/>
          <w:kern w:val="2"/>
          <w:szCs w:val="26"/>
        </w:rPr>
      </w:pPr>
      <w:r w:rsidRPr="00FC0E79">
        <w:rPr>
          <w:rFonts w:cs="Times New Roman"/>
        </w:rPr>
        <w:br w:type="page"/>
      </w:r>
    </w:p>
    <w:p w:rsidR="00D9654E" w:rsidRPr="00FC0E79" w:rsidRDefault="00D9654E" w:rsidP="0018368E">
      <w:pPr>
        <w:pStyle w:val="Heading1"/>
        <w:jc w:val="center"/>
        <w:rPr>
          <w:rFonts w:cs="Times New Roman"/>
          <w:color w:val="auto"/>
          <w:sz w:val="32"/>
          <w:szCs w:val="32"/>
          <w:u w:val="single"/>
        </w:rPr>
      </w:pPr>
      <w:bookmarkStart w:id="0" w:name="_Toc212832636"/>
      <w:r w:rsidRPr="00FC0E79">
        <w:rPr>
          <w:rFonts w:cs="Times New Roman"/>
          <w:color w:val="auto"/>
          <w:sz w:val="32"/>
          <w:szCs w:val="32"/>
          <w:u w:val="single"/>
        </w:rPr>
        <w:t>Report</w:t>
      </w:r>
      <w:bookmarkEnd w:id="0"/>
    </w:p>
    <w:p w:rsidR="00D4532D" w:rsidRPr="00FC0E79" w:rsidRDefault="00510129" w:rsidP="00113904">
      <w:pPr>
        <w:pStyle w:val="Heading2"/>
        <w:rPr>
          <w:rFonts w:cs="Times New Roman"/>
        </w:rPr>
      </w:pPr>
      <w:bookmarkStart w:id="1" w:name="_Toc212832637"/>
      <w:r w:rsidRPr="00FC0E79">
        <w:rPr>
          <w:rFonts w:cs="Times New Roman"/>
        </w:rPr>
        <w:t>Introduction</w:t>
      </w:r>
      <w:r w:rsidR="00DD1982" w:rsidRPr="00FC0E79">
        <w:rPr>
          <w:rFonts w:cs="Times New Roman"/>
        </w:rPr>
        <w:t xml:space="preserve"> and Context</w:t>
      </w:r>
      <w:bookmarkEnd w:id="1"/>
    </w:p>
    <w:p w:rsidR="00CC7A2E" w:rsidRPr="00FC0E79" w:rsidRDefault="00CC7A2E" w:rsidP="00113904">
      <w:pPr>
        <w:rPr>
          <w:rFonts w:cs="Times New Roman"/>
        </w:rPr>
      </w:pPr>
      <w:r w:rsidRPr="00FC0E79">
        <w:rPr>
          <w:rFonts w:cs="Times New Roman"/>
        </w:rPr>
        <w:t xml:space="preserve">BrightWave Services </w:t>
      </w:r>
      <w:r w:rsidR="008A57C1" w:rsidRPr="00FC0E79">
        <w:rPr>
          <w:rFonts w:cs="Times New Roman"/>
        </w:rPr>
        <w:t xml:space="preserve">Ltd. </w:t>
      </w:r>
      <w:r w:rsidRPr="00FC0E79">
        <w:rPr>
          <w:rFonts w:cs="Times New Roman"/>
        </w:rPr>
        <w:t>is a facilities management company from the United Kingdom which is currently going through challenges in terms of facing cultural and structural transition following rapid digitali</w:t>
      </w:r>
      <w:r w:rsidR="00665FB4" w:rsidRPr="00FC0E79">
        <w:rPr>
          <w:rFonts w:cs="Times New Roman"/>
        </w:rPr>
        <w:t>s</w:t>
      </w:r>
      <w:r w:rsidRPr="00FC0E79">
        <w:rPr>
          <w:rFonts w:cs="Times New Roman"/>
        </w:rPr>
        <w:t>ation along with increased competition from the sector. The business Reports internally a high turnover rate of 28% along with declining motivation for human resources and managerial inconsistencies across. These are some challenges which can typically be seen across the FM industry of the United Kingdom within which pressure for efficiency along with cost control often is able to create constraints in context to leadership development and employee engagement (CIPD, 2024).</w:t>
      </w:r>
      <w:r w:rsidR="00F642AD">
        <w:rPr>
          <w:rFonts w:cs="Times New Roman"/>
        </w:rPr>
        <w:t xml:space="preserve"> When it comes to the FM industry it has been consistently argued that productivity challenges often are capable of impacting workforce wellbeing and performances (OCED, 2023).</w:t>
      </w:r>
    </w:p>
    <w:p w:rsidR="00CC7A2E" w:rsidRPr="00FC0E79" w:rsidRDefault="00CC7A2E" w:rsidP="00113904">
      <w:pPr>
        <w:rPr>
          <w:rFonts w:cs="Times New Roman"/>
        </w:rPr>
      </w:pPr>
      <w:r w:rsidRPr="00FC0E79">
        <w:rPr>
          <w:rFonts w:cs="Times New Roman"/>
        </w:rPr>
        <w:t>The report here will be focused on the evaluation of the evolving role of people managers in terms of driving performances as well as engagement and cultural alignment at BrightWave. Using some very important frameworks such as the Self-Determination Theory</w:t>
      </w:r>
      <w:r w:rsidR="00A87CB0">
        <w:rPr>
          <w:rFonts w:cs="Times New Roman"/>
        </w:rPr>
        <w:t xml:space="preserve">, </w:t>
      </w:r>
      <w:r w:rsidRPr="00FC0E79">
        <w:rPr>
          <w:rFonts w:cs="Times New Roman"/>
        </w:rPr>
        <w:t xml:space="preserve">the focus will be on exploring how competence and motivation can be strategically enhanced through effective practises within HRM Department. </w:t>
      </w:r>
      <w:r w:rsidR="00DD1982" w:rsidRPr="00FC0E79">
        <w:rPr>
          <w:rFonts w:cs="Times New Roman"/>
        </w:rPr>
        <w:t>Cultural analysis will also be done through the usage Theoretical perspectives which will provide some foundations in analysis of how the work culture and engagement practises at business has been maintained until now and what needs to change.</w:t>
      </w:r>
    </w:p>
    <w:p w:rsidR="00510129" w:rsidRPr="00FC0E79" w:rsidRDefault="00DD1982" w:rsidP="00113904">
      <w:pPr>
        <w:pStyle w:val="Heading2"/>
        <w:rPr>
          <w:rFonts w:cs="Times New Roman"/>
        </w:rPr>
      </w:pPr>
      <w:bookmarkStart w:id="2" w:name="_Toc212832638"/>
      <w:r w:rsidRPr="00FC0E79">
        <w:rPr>
          <w:rFonts w:cs="Times New Roman"/>
        </w:rPr>
        <w:t xml:space="preserve">Role of People Managers and Key Skills </w:t>
      </w:r>
      <w:r w:rsidR="00510129" w:rsidRPr="00FC0E79">
        <w:rPr>
          <w:rFonts w:cs="Times New Roman"/>
        </w:rPr>
        <w:t>for Performance Management</w:t>
      </w:r>
      <w:bookmarkEnd w:id="2"/>
    </w:p>
    <w:p w:rsidR="00510129" w:rsidRPr="00FC0E79" w:rsidRDefault="00510129" w:rsidP="00113904">
      <w:pPr>
        <w:pStyle w:val="Heading3"/>
        <w:rPr>
          <w:rFonts w:cs="Times New Roman"/>
          <w:color w:val="auto"/>
        </w:rPr>
      </w:pPr>
      <w:bookmarkStart w:id="3" w:name="_Toc212832639"/>
      <w:r w:rsidRPr="00FC0E79">
        <w:rPr>
          <w:rFonts w:cs="Times New Roman"/>
          <w:color w:val="auto"/>
        </w:rPr>
        <w:t>Defining Performance Management</w:t>
      </w:r>
      <w:bookmarkEnd w:id="3"/>
    </w:p>
    <w:p w:rsidR="00510129" w:rsidRPr="00FC0E79" w:rsidRDefault="00C54EEA" w:rsidP="00113904">
      <w:pPr>
        <w:rPr>
          <w:rFonts w:cs="Times New Roman"/>
        </w:rPr>
      </w:pPr>
      <w:r w:rsidRPr="00FC0E79">
        <w:rPr>
          <w:rFonts w:cs="Times New Roman"/>
        </w:rPr>
        <w:t>Performance managers are considered to be the organisational bridge who connects organisational strategy as well as workforce performances</w:t>
      </w:r>
      <w:r w:rsidR="00657F51">
        <w:rPr>
          <w:rFonts w:cs="Times New Roman"/>
        </w:rPr>
        <w:t xml:space="preserve"> (</w:t>
      </w:r>
      <w:r w:rsidR="00657F51" w:rsidRPr="00657F51">
        <w:rPr>
          <w:rFonts w:cs="Times New Roman"/>
        </w:rPr>
        <w:t>Drucker</w:t>
      </w:r>
      <w:r w:rsidR="00657F51">
        <w:rPr>
          <w:rFonts w:cs="Times New Roman"/>
        </w:rPr>
        <w:t>, 1973)</w:t>
      </w:r>
      <w:r w:rsidRPr="00FC0E79">
        <w:rPr>
          <w:rFonts w:cs="Times New Roman"/>
        </w:rPr>
        <w:t>. Responsibilities of performance managers extend beyond administrative supervision for encompassing coaching as well as communication and also enabling psychological safety across teams (CIPD, 2023).</w:t>
      </w:r>
      <w:r w:rsidR="003A64F5">
        <w:rPr>
          <w:rFonts w:cs="Times New Roman"/>
        </w:rPr>
        <w:t xml:space="preserve"> The responsibilities over here can also include encouragement of growth in employee skills as well as providing regular feedback and modelling good workplace culture </w:t>
      </w:r>
      <w:r w:rsidR="003A64F5" w:rsidRPr="003A64F5">
        <w:rPr>
          <w:rFonts w:cs="Times New Roman"/>
        </w:rPr>
        <w:t>(Armstrong and Taylor, 2023)</w:t>
      </w:r>
      <w:r w:rsidR="003A64F5">
        <w:rPr>
          <w:rFonts w:cs="Times New Roman"/>
        </w:rPr>
        <w:t>.</w:t>
      </w:r>
      <w:r w:rsidRPr="00FC0E79">
        <w:rPr>
          <w:rFonts w:cs="Times New Roman"/>
        </w:rPr>
        <w:t xml:space="preserve"> At this particular business managers have a major role to play in context to the interpretation of corporate goals into creating measurable outcomes for employee performances particularly in context to areas such as skill development as well as performance management and wellbeing engagement. </w:t>
      </w:r>
    </w:p>
    <w:p w:rsidR="00E44164" w:rsidRPr="00FC0E79" w:rsidRDefault="00E44164" w:rsidP="00113904">
      <w:pPr>
        <w:pStyle w:val="Heading3"/>
        <w:rPr>
          <w:rFonts w:cs="Times New Roman"/>
          <w:color w:val="auto"/>
        </w:rPr>
      </w:pPr>
      <w:bookmarkStart w:id="4" w:name="_Toc212832640"/>
      <w:r w:rsidRPr="00FC0E79">
        <w:rPr>
          <w:rFonts w:cs="Times New Roman"/>
          <w:color w:val="auto"/>
        </w:rPr>
        <w:t>Essential Managerial Skills</w:t>
      </w:r>
      <w:bookmarkEnd w:id="4"/>
    </w:p>
    <w:p w:rsidR="00DD1982" w:rsidRPr="00657F51" w:rsidRDefault="00DD1982" w:rsidP="00113904">
      <w:pPr>
        <w:rPr>
          <w:rFonts w:cs="Times New Roman"/>
          <w:lang w:val="en-IN"/>
        </w:rPr>
      </w:pPr>
      <w:r w:rsidRPr="00FC0E79">
        <w:rPr>
          <w:rFonts w:cs="Times New Roman"/>
        </w:rPr>
        <w:t>Managers who are effective often can require integrated skill sets that combine technical along with interpersonal and cognitive competencies</w:t>
      </w:r>
      <w:r w:rsidR="00657F51" w:rsidRPr="00657F51">
        <w:rPr>
          <w:rFonts w:cs="Times New Roman"/>
          <w:lang w:val="en-IN"/>
        </w:rPr>
        <w:t>(Yukl, 2006)</w:t>
      </w:r>
      <w:r w:rsidRPr="00FC0E79">
        <w:rPr>
          <w:rFonts w:cs="Times New Roman"/>
        </w:rPr>
        <w:t>. Emotional intelligence or EI (Goleman, 1998) remains to be one of the most important skills which is important for creating trust as well as reducing conflict while communication along with adaptability are also important in context to creating and maintaining cohesion in between dynamic and multi-site teams. Also, decision making has to be on the basis of evidence informed HR data which will allow managers in acting proactively in regards to addressing absenteeism as well as performance dips and wellbeing related risks.</w:t>
      </w:r>
    </w:p>
    <w:p w:rsidR="00DD1982" w:rsidRPr="00FC0E79" w:rsidRDefault="00C54EEA" w:rsidP="00113904">
      <w:pPr>
        <w:rPr>
          <w:rFonts w:cs="Times New Roman"/>
        </w:rPr>
      </w:pPr>
      <w:r w:rsidRPr="00FC0E79">
        <w:rPr>
          <w:rFonts w:cs="Times New Roman"/>
        </w:rPr>
        <w:t xml:space="preserve">In context to the case study the recent staff surveys were able to reveal that human resources were perceiving </w:t>
      </w:r>
      <w:r w:rsidR="008A57C1" w:rsidRPr="00FC0E79">
        <w:rPr>
          <w:rFonts w:cs="Times New Roman"/>
        </w:rPr>
        <w:t>a</w:t>
      </w:r>
      <w:r w:rsidRPr="00FC0E79">
        <w:rPr>
          <w:rFonts w:cs="Times New Roman"/>
        </w:rPr>
        <w:t xml:space="preserve"> gap in context to managerial empathy and the development related support and scope they had. Addressing this necessitates targeted leadership development programmes that are particularly centred on coaching and resilience. </w:t>
      </w:r>
      <w:r w:rsidR="00A87CB0">
        <w:rPr>
          <w:rFonts w:cs="Times New Roman"/>
        </w:rPr>
        <w:t>L</w:t>
      </w:r>
      <w:r w:rsidRPr="00FC0E79">
        <w:rPr>
          <w:rFonts w:cs="Times New Roman"/>
        </w:rPr>
        <w:t xml:space="preserve">ine managers directly can influence engagement along with discretionary behaviour through regular interactions. As a result, developing interpersonal awareness and consistent recognition practises can be helpful in reducing turnover and elevating the service quality. </w:t>
      </w:r>
    </w:p>
    <w:p w:rsidR="00C54EEA" w:rsidRPr="00FC0E79" w:rsidRDefault="0052375C" w:rsidP="00113904">
      <w:pPr>
        <w:pStyle w:val="Heading3"/>
        <w:rPr>
          <w:rFonts w:cs="Times New Roman"/>
          <w:color w:val="auto"/>
        </w:rPr>
      </w:pPr>
      <w:bookmarkStart w:id="5" w:name="_Toc212832641"/>
      <w:r w:rsidRPr="00FC0E79">
        <w:rPr>
          <w:rFonts w:cs="Times New Roman"/>
          <w:color w:val="auto"/>
        </w:rPr>
        <w:t>Emerging Skills</w:t>
      </w:r>
      <w:bookmarkEnd w:id="5"/>
    </w:p>
    <w:p w:rsidR="0052375C" w:rsidRPr="00FC0E79" w:rsidRDefault="0052375C" w:rsidP="00113904">
      <w:pPr>
        <w:rPr>
          <w:rFonts w:cs="Times New Roman"/>
        </w:rPr>
      </w:pPr>
      <w:r w:rsidRPr="00FC0E79">
        <w:rPr>
          <w:rFonts w:cs="Times New Roman"/>
        </w:rPr>
        <w:t>Increasing automation and hybrid work practises has created the importance for managers to also involve and supervisors to facilitate empowerment. The Self-Determination Theory is able to highlight that there is a need of autonomy as well as competence and relatedness which are more psychological needs and if they are met, they are capable of enhancing intrinsic motivation. The performance managers at the business can apply this Theoretical perspective through the following processes –</w:t>
      </w:r>
    </w:p>
    <w:p w:rsidR="0052375C" w:rsidRPr="00FC0E79" w:rsidRDefault="0052375C" w:rsidP="00113904">
      <w:pPr>
        <w:pStyle w:val="ListParagraph"/>
        <w:numPr>
          <w:ilvl w:val="0"/>
          <w:numId w:val="19"/>
        </w:numPr>
        <w:rPr>
          <w:rFonts w:cs="Times New Roman"/>
        </w:rPr>
      </w:pPr>
      <w:r w:rsidRPr="00FC0E79">
        <w:rPr>
          <w:rFonts w:cs="Times New Roman"/>
        </w:rPr>
        <w:t>Creating autonomy for human resources in context to decision making and schedule</w:t>
      </w:r>
    </w:p>
    <w:p w:rsidR="0052375C" w:rsidRPr="00FC0E79" w:rsidRDefault="0052375C" w:rsidP="00113904">
      <w:pPr>
        <w:pStyle w:val="ListParagraph"/>
        <w:numPr>
          <w:ilvl w:val="0"/>
          <w:numId w:val="19"/>
        </w:numPr>
        <w:rPr>
          <w:rFonts w:cs="Times New Roman"/>
        </w:rPr>
      </w:pPr>
      <w:r w:rsidRPr="00FC0E79">
        <w:rPr>
          <w:rFonts w:cs="Times New Roman"/>
        </w:rPr>
        <w:t>Offering feedback that is development in nature for strengthening competence</w:t>
      </w:r>
    </w:p>
    <w:p w:rsidR="0052375C" w:rsidRPr="00FC0E79" w:rsidRDefault="0052375C" w:rsidP="00113904">
      <w:pPr>
        <w:pStyle w:val="ListParagraph"/>
        <w:numPr>
          <w:ilvl w:val="0"/>
          <w:numId w:val="19"/>
        </w:numPr>
        <w:rPr>
          <w:rFonts w:cs="Times New Roman"/>
        </w:rPr>
      </w:pPr>
      <w:r w:rsidRPr="00FC0E79">
        <w:rPr>
          <w:rFonts w:cs="Times New Roman"/>
        </w:rPr>
        <w:t>Creating social connectedness through team recognition related initiatives</w:t>
      </w:r>
    </w:p>
    <w:p w:rsidR="0052375C" w:rsidRPr="00FC0E79" w:rsidRDefault="0052375C" w:rsidP="00113904">
      <w:pPr>
        <w:rPr>
          <w:rFonts w:cs="Times New Roman"/>
        </w:rPr>
      </w:pPr>
      <w:r w:rsidRPr="00FC0E79">
        <w:rPr>
          <w:rFonts w:cs="Times New Roman"/>
        </w:rPr>
        <w:t>The process of embedding such practises into the management approach of the business not only can create support related retention but also can cultivate a positive performance climate which is well aligned with the contemporary HR strategy.</w:t>
      </w:r>
    </w:p>
    <w:p w:rsidR="007F75C6" w:rsidRPr="00FC0E79" w:rsidRDefault="007F75C6" w:rsidP="00113904">
      <w:pPr>
        <w:pStyle w:val="Heading2"/>
        <w:rPr>
          <w:rFonts w:cs="Times New Roman"/>
        </w:rPr>
      </w:pPr>
      <w:bookmarkStart w:id="6" w:name="_Toc212832642"/>
      <w:r w:rsidRPr="00FC0E79">
        <w:rPr>
          <w:rFonts w:cs="Times New Roman"/>
        </w:rPr>
        <w:t>Theoretical Perspectives</w:t>
      </w:r>
      <w:bookmarkEnd w:id="6"/>
    </w:p>
    <w:p w:rsidR="007F75C6" w:rsidRPr="00FC0E79" w:rsidRDefault="007F75C6" w:rsidP="00113904">
      <w:pPr>
        <w:rPr>
          <w:rFonts w:cs="Times New Roman"/>
        </w:rPr>
      </w:pPr>
      <w:r w:rsidRPr="00FC0E79">
        <w:rPr>
          <w:rFonts w:cs="Times New Roman"/>
        </w:rPr>
        <w:t>Effective management of performances and people can require grounding in context to behavioural and strategic HR Theories that are capable of explaining how employee motivation along with satisfaction and performance interact. Two very important theoretical concepts especially relevant to BrightWave Services can be Herzberg’s Two-Factor Theory (1959) and the High-Performance Work System (HPWS) model (Boxall and Macky, 2009).</w:t>
      </w:r>
    </w:p>
    <w:p w:rsidR="007F75C6" w:rsidRPr="00FC0E79" w:rsidRDefault="007F75C6" w:rsidP="00113904">
      <w:pPr>
        <w:pStyle w:val="Heading3"/>
        <w:rPr>
          <w:rFonts w:cs="Times New Roman"/>
          <w:color w:val="auto"/>
        </w:rPr>
      </w:pPr>
      <w:bookmarkStart w:id="7" w:name="_Toc212832643"/>
      <w:r w:rsidRPr="00FC0E79">
        <w:rPr>
          <w:rFonts w:cs="Times New Roman"/>
          <w:color w:val="auto"/>
        </w:rPr>
        <w:t>Motivation and Job Satisfaction</w:t>
      </w:r>
      <w:bookmarkEnd w:id="7"/>
    </w:p>
    <w:p w:rsidR="007F75C6" w:rsidRPr="00FC0E79" w:rsidRDefault="007F75C6" w:rsidP="00113904">
      <w:pPr>
        <w:rPr>
          <w:rFonts w:cs="Times New Roman"/>
        </w:rPr>
      </w:pPr>
      <w:r w:rsidRPr="00FC0E79">
        <w:rPr>
          <w:rFonts w:cs="Times New Roman"/>
        </w:rPr>
        <w:t xml:space="preserve">Intrinsic motivators such as achievement as well as recognition and even responsibility can directly contribute to job satisfaction Extrinsic hygiene factors such as payment as well as supervision and even working conditions are capable of preventing Dissatisfaction. In the current context survey data is able to suggest that employees are appreciating Flexible schedule link but they feel somewhat undervalued in terms of limited recognition systems and inconsistent managerial support. </w:t>
      </w:r>
      <w:r w:rsidR="00DB26AB" w:rsidRPr="00FC0E79">
        <w:rPr>
          <w:rFonts w:cs="Times New Roman"/>
        </w:rPr>
        <w:t xml:space="preserve">Application of this theory in the current context employs that beyond the increase of payments the business should be able to create strengths in non-monetary motivators through having a structured career progression path as well as platforms for employee voice and even peer recognition initiatives. These are very much aligned with the findings from CIPD (2023), which are capable of suggesting that intrinsic motivators in service industries have very high correlation with retention and the commitment aspect when compared with financial incentives. </w:t>
      </w:r>
    </w:p>
    <w:p w:rsidR="008A57C1" w:rsidRPr="00FC0E79" w:rsidRDefault="00DB26AB" w:rsidP="00113904">
      <w:pPr>
        <w:pStyle w:val="Heading3"/>
        <w:rPr>
          <w:rFonts w:cs="Times New Roman"/>
          <w:color w:val="auto"/>
        </w:rPr>
      </w:pPr>
      <w:bookmarkStart w:id="8" w:name="_Toc212832644"/>
      <w:r w:rsidRPr="00FC0E79">
        <w:rPr>
          <w:rFonts w:cs="Times New Roman"/>
          <w:color w:val="auto"/>
        </w:rPr>
        <w:t>High-Performance Work Systems (HPWS)</w:t>
      </w:r>
      <w:bookmarkEnd w:id="8"/>
    </w:p>
    <w:p w:rsidR="00DB26AB" w:rsidRPr="00FC0E79" w:rsidRDefault="00DB26AB" w:rsidP="00113904">
      <w:pPr>
        <w:rPr>
          <w:rFonts w:cs="Times New Roman"/>
        </w:rPr>
      </w:pPr>
      <w:r w:rsidRPr="00FC0E79">
        <w:rPr>
          <w:rFonts w:cs="Times New Roman"/>
        </w:rPr>
        <w:t>HPWS Model is able to argue that a set of mutually reinforced practises of human resource management such as selective staffing along with continuous training and participative decision making are capable of enhancing employee capability as well as organisational performances (Boxall and Macky, 2009). In this business context the integration of the HPWS would mean the following –</w:t>
      </w:r>
    </w:p>
    <w:p w:rsidR="00DB26AB" w:rsidRPr="00FC0E79" w:rsidRDefault="00DB26AB" w:rsidP="00113904">
      <w:pPr>
        <w:pStyle w:val="ListParagraph"/>
        <w:numPr>
          <w:ilvl w:val="0"/>
          <w:numId w:val="20"/>
        </w:numPr>
        <w:rPr>
          <w:rFonts w:cs="Times New Roman"/>
        </w:rPr>
      </w:pPr>
      <w:r w:rsidRPr="00FC0E79">
        <w:rPr>
          <w:rFonts w:cs="Times New Roman"/>
        </w:rPr>
        <w:t>Recruitment and selection particularly focused on interpersonal and leadership competencies.</w:t>
      </w:r>
    </w:p>
    <w:p w:rsidR="00DB26AB" w:rsidRPr="00FC0E79" w:rsidRDefault="00DB26AB" w:rsidP="00113904">
      <w:pPr>
        <w:pStyle w:val="ListParagraph"/>
        <w:numPr>
          <w:ilvl w:val="0"/>
          <w:numId w:val="20"/>
        </w:numPr>
        <w:rPr>
          <w:rFonts w:cs="Times New Roman"/>
        </w:rPr>
      </w:pPr>
      <w:r w:rsidRPr="00FC0E79">
        <w:rPr>
          <w:rFonts w:cs="Times New Roman"/>
        </w:rPr>
        <w:t>Training being specifically aimed towards development of coaching-based leadership among line managers.</w:t>
      </w:r>
    </w:p>
    <w:p w:rsidR="00DB26AB" w:rsidRPr="00FC0E79" w:rsidRDefault="00DB26AB" w:rsidP="00113904">
      <w:pPr>
        <w:pStyle w:val="ListParagraph"/>
        <w:numPr>
          <w:ilvl w:val="0"/>
          <w:numId w:val="20"/>
        </w:numPr>
        <w:rPr>
          <w:rFonts w:cs="Times New Roman"/>
        </w:rPr>
      </w:pPr>
      <w:r w:rsidRPr="00FC0E79">
        <w:rPr>
          <w:rFonts w:cs="Times New Roman"/>
        </w:rPr>
        <w:t>Empowerment practises at the internal level involves employee driven problem solving teams.</w:t>
      </w:r>
    </w:p>
    <w:p w:rsidR="00DB26AB" w:rsidRPr="00FC0E79" w:rsidRDefault="00DB26AB" w:rsidP="00113904">
      <w:pPr>
        <w:rPr>
          <w:rFonts w:cs="Times New Roman"/>
        </w:rPr>
      </w:pPr>
      <w:r w:rsidRPr="00FC0E79">
        <w:rPr>
          <w:rFonts w:cs="Times New Roman"/>
        </w:rPr>
        <w:t>The synergy here among these practises contain forces sustainable engagement as well as high productivity. Best Fit approach, approach for the move also is able to suggest that the alignment of age are practises with the business strategy of a firm is ideal</w:t>
      </w:r>
      <w:r w:rsidR="00657F51">
        <w:rPr>
          <w:rFonts w:cs="Times New Roman"/>
        </w:rPr>
        <w:t xml:space="preserve"> (Barney, 1991)</w:t>
      </w:r>
      <w:r w:rsidRPr="00FC0E79">
        <w:rPr>
          <w:rFonts w:cs="Times New Roman"/>
        </w:rPr>
        <w:t>.</w:t>
      </w:r>
      <w:r w:rsidR="003A64F5">
        <w:rPr>
          <w:rFonts w:cs="Times New Roman"/>
        </w:rPr>
        <w:t xml:space="preserve"> The approach over here can ideally highlight the fact that alignment of HR practises with the business strategy of any firm his ideal or not </w:t>
      </w:r>
      <w:r w:rsidR="003A64F5" w:rsidRPr="003A64F5">
        <w:rPr>
          <w:rFonts w:cs="Times New Roman"/>
        </w:rPr>
        <w:t>(Boxall and Purcell, 2016)</w:t>
      </w:r>
      <w:r w:rsidR="003A64F5">
        <w:rPr>
          <w:rFonts w:cs="Times New Roman"/>
        </w:rPr>
        <w:t>.</w:t>
      </w:r>
      <w:r w:rsidR="00774778" w:rsidRPr="00FC0E79">
        <w:rPr>
          <w:rFonts w:cs="Times New Roman"/>
        </w:rPr>
        <w:t>In a current context within which operational excellence along its service reliability are capable of defining competitive advantage</w:t>
      </w:r>
      <w:r w:rsidR="00657F51" w:rsidRPr="00657F51">
        <w:rPr>
          <w:rFonts w:cs="Times New Roman"/>
        </w:rPr>
        <w:t>(Porter, 1985)</w:t>
      </w:r>
      <w:r w:rsidR="00657F51">
        <w:rPr>
          <w:rFonts w:cs="Times New Roman"/>
        </w:rPr>
        <w:t>.I</w:t>
      </w:r>
      <w:r w:rsidR="00774778" w:rsidRPr="00FC0E79">
        <w:rPr>
          <w:rFonts w:cs="Times New Roman"/>
        </w:rPr>
        <w:t xml:space="preserve">t is important to develop managerial soft skills along with well-being leadership competencies that will later on ensure that the hour systems are complimenting the strategic objectives. </w:t>
      </w:r>
    </w:p>
    <w:p w:rsidR="003C6BFF" w:rsidRPr="00FC0E79" w:rsidRDefault="00FF293F" w:rsidP="00113904">
      <w:pPr>
        <w:pStyle w:val="Heading2"/>
        <w:rPr>
          <w:rFonts w:cs="Times New Roman"/>
        </w:rPr>
      </w:pPr>
      <w:bookmarkStart w:id="9" w:name="_Toc212832645"/>
      <w:r w:rsidRPr="00FC0E79">
        <w:rPr>
          <w:rFonts w:cs="Times New Roman"/>
        </w:rPr>
        <w:t xml:space="preserve">Organisational Culture </w:t>
      </w:r>
      <w:r w:rsidR="00774778" w:rsidRPr="00FC0E79">
        <w:rPr>
          <w:rFonts w:cs="Times New Roman"/>
        </w:rPr>
        <w:t>and</w:t>
      </w:r>
      <w:r w:rsidRPr="00FC0E79">
        <w:rPr>
          <w:rFonts w:cs="Times New Roman"/>
        </w:rPr>
        <w:t xml:space="preserve"> Employee Engagement</w:t>
      </w:r>
      <w:bookmarkEnd w:id="9"/>
    </w:p>
    <w:p w:rsidR="00774778" w:rsidRPr="00FC0E79" w:rsidRDefault="00774778" w:rsidP="00113904">
      <w:pPr>
        <w:pStyle w:val="Heading3"/>
        <w:rPr>
          <w:rFonts w:cs="Times New Roman"/>
          <w:color w:val="auto"/>
        </w:rPr>
      </w:pPr>
      <w:bookmarkStart w:id="10" w:name="_Toc212832646"/>
      <w:r w:rsidRPr="00FC0E79">
        <w:rPr>
          <w:rFonts w:cs="Times New Roman"/>
          <w:color w:val="auto"/>
        </w:rPr>
        <w:t>Schein’s Levels of Culture</w:t>
      </w:r>
      <w:bookmarkEnd w:id="10"/>
    </w:p>
    <w:p w:rsidR="00FF293F" w:rsidRPr="00FC0E79" w:rsidRDefault="00774778" w:rsidP="00113904">
      <w:pPr>
        <w:rPr>
          <w:rFonts w:cs="Times New Roman"/>
        </w:rPr>
      </w:pPr>
      <w:r w:rsidRPr="00FC0E79">
        <w:rPr>
          <w:rFonts w:cs="Times New Roman"/>
        </w:rPr>
        <w:t>There were 3 levels of organisational culture that were identified by Schein (2010), which involved – artefacts, espoused values and underlying assumptions. In current situational context artefacts in the form of uniforms or even strict shift rosters and even centralised reporting can reflect the hierarchy structure in the culture within the internal environment. Espoused values can involve professionalism along with reliability and even teamwork however these are not consistently practised across branches. Theatre line assumptions reveal a transactional mindset amongst all supervisors which is particularly focused on creating short term results over having developmental engagement.</w:t>
      </w:r>
    </w:p>
    <w:p w:rsidR="00774778" w:rsidRPr="00FC0E79" w:rsidRDefault="00774778" w:rsidP="00113904">
      <w:pPr>
        <w:rPr>
          <w:rFonts w:cs="Times New Roman"/>
        </w:rPr>
      </w:pPr>
      <w:r w:rsidRPr="00FC0E79">
        <w:rPr>
          <w:rFonts w:cs="Times New Roman"/>
        </w:rPr>
        <w:t>For transformation the business should be able to align with visible practises with desired collaborative ethos. Communication campaigns from the leadership along with team charters as well as recognition platforms can reinforce the coherence of the human resources as a culture across departments.</w:t>
      </w:r>
    </w:p>
    <w:p w:rsidR="00E51F14" w:rsidRPr="00FC0E79" w:rsidRDefault="00E51F14" w:rsidP="00113904">
      <w:pPr>
        <w:pStyle w:val="Heading3"/>
        <w:rPr>
          <w:rFonts w:cs="Times New Roman"/>
          <w:color w:val="auto"/>
        </w:rPr>
      </w:pPr>
      <w:bookmarkStart w:id="11" w:name="_Toc212832647"/>
      <w:r w:rsidRPr="00FC0E79">
        <w:rPr>
          <w:rFonts w:cs="Times New Roman"/>
          <w:color w:val="auto"/>
        </w:rPr>
        <w:t>Employee Engagement through Kahn’s Psychological Conditions</w:t>
      </w:r>
      <w:bookmarkEnd w:id="11"/>
    </w:p>
    <w:p w:rsidR="00E51F14" w:rsidRPr="00FC0E79" w:rsidRDefault="00E51F14" w:rsidP="00113904">
      <w:pPr>
        <w:rPr>
          <w:rFonts w:cs="Times New Roman"/>
        </w:rPr>
      </w:pPr>
      <w:r w:rsidRPr="00FC0E79">
        <w:rPr>
          <w:rFonts w:cs="Times New Roman"/>
        </w:rPr>
        <w:t>Engagement often can be depended on psychological meaningfulness as well as safety and even availability. The engagement challenges at this particular business can stem from low perceived safety as well as lack of developmental support. Manager as a result should do the following –</w:t>
      </w:r>
    </w:p>
    <w:p w:rsidR="00E51F14" w:rsidRPr="00FC0E79" w:rsidRDefault="00E51F14" w:rsidP="00113904">
      <w:pPr>
        <w:pStyle w:val="ListParagraph"/>
        <w:numPr>
          <w:ilvl w:val="0"/>
          <w:numId w:val="21"/>
        </w:numPr>
        <w:rPr>
          <w:rFonts w:cs="Times New Roman"/>
        </w:rPr>
      </w:pPr>
      <w:r w:rsidRPr="00FC0E79">
        <w:rPr>
          <w:rFonts w:cs="Times New Roman"/>
        </w:rPr>
        <w:t>Enhance the aspect of meaningfulness by linkage between daily tasks as well as satisfaction outcomes.</w:t>
      </w:r>
    </w:p>
    <w:p w:rsidR="00E51F14" w:rsidRPr="00FC0E79" w:rsidRDefault="00E51F14" w:rsidP="00113904">
      <w:pPr>
        <w:pStyle w:val="ListParagraph"/>
        <w:numPr>
          <w:ilvl w:val="0"/>
          <w:numId w:val="21"/>
        </w:numPr>
        <w:rPr>
          <w:rFonts w:cs="Times New Roman"/>
        </w:rPr>
      </w:pPr>
      <w:r w:rsidRPr="00FC0E79">
        <w:rPr>
          <w:rFonts w:cs="Times New Roman"/>
        </w:rPr>
        <w:t>Try to promote psychological safety through transparent communication styles as well as open feedback systems.</w:t>
      </w:r>
    </w:p>
    <w:p w:rsidR="00E51F14" w:rsidRPr="00FC0E79" w:rsidRDefault="00E51F14" w:rsidP="00113904">
      <w:pPr>
        <w:pStyle w:val="ListParagraph"/>
        <w:numPr>
          <w:ilvl w:val="0"/>
          <w:numId w:val="21"/>
        </w:numPr>
        <w:rPr>
          <w:rFonts w:cs="Times New Roman"/>
        </w:rPr>
      </w:pPr>
      <w:r w:rsidRPr="00FC0E79">
        <w:rPr>
          <w:rFonts w:cs="Times New Roman"/>
        </w:rPr>
        <w:t>Try to create more availability by the reduction of workload stress and improvement of flexibility in scheduling.</w:t>
      </w:r>
    </w:p>
    <w:p w:rsidR="00E51F14" w:rsidRPr="00FC0E79" w:rsidRDefault="00E51F14" w:rsidP="00113904">
      <w:pPr>
        <w:rPr>
          <w:rFonts w:cs="Times New Roman"/>
        </w:rPr>
      </w:pPr>
      <w:r w:rsidRPr="00FC0E79">
        <w:rPr>
          <w:rFonts w:cs="Times New Roman"/>
        </w:rPr>
        <w:t>Adoption of these engagement levers should be able to create an environment within which employees are feeling both valued as well as empowered. Businesses which have highly engaged teams are known for experiencing 23% high profitability which highlights that tangible impact of engagement driven culture is present (Gallup, 2023).</w:t>
      </w:r>
    </w:p>
    <w:p w:rsidR="00E51F14" w:rsidRPr="00FC0E79" w:rsidRDefault="00E51F14" w:rsidP="00113904">
      <w:pPr>
        <w:pStyle w:val="Heading3"/>
        <w:rPr>
          <w:rFonts w:cs="Times New Roman"/>
          <w:color w:val="auto"/>
        </w:rPr>
      </w:pPr>
      <w:bookmarkStart w:id="12" w:name="_Toc212832648"/>
      <w:r w:rsidRPr="00FC0E79">
        <w:rPr>
          <w:rFonts w:cs="Times New Roman"/>
          <w:color w:val="auto"/>
        </w:rPr>
        <w:t>Measuring and Sustaining Engagement</w:t>
      </w:r>
      <w:bookmarkEnd w:id="12"/>
    </w:p>
    <w:p w:rsidR="00E51F14" w:rsidRPr="00FC0E79" w:rsidRDefault="00E51F14" w:rsidP="00113904">
      <w:pPr>
        <w:rPr>
          <w:rFonts w:cs="Times New Roman"/>
        </w:rPr>
      </w:pPr>
      <w:r w:rsidRPr="00FC0E79">
        <w:rPr>
          <w:rFonts w:cs="Times New Roman"/>
        </w:rPr>
        <w:t xml:space="preserve">The engagement strands over here can be tracked through biannual service as well as </w:t>
      </w:r>
      <w:r w:rsidR="00024CD8" w:rsidRPr="00FC0E79">
        <w:rPr>
          <w:rFonts w:cs="Times New Roman"/>
        </w:rPr>
        <w:t xml:space="preserve">pulse </w:t>
      </w:r>
      <w:r w:rsidRPr="00FC0E79">
        <w:rPr>
          <w:rFonts w:cs="Times New Roman"/>
        </w:rPr>
        <w:t xml:space="preserve">feedback and even retention related data. </w:t>
      </w:r>
      <w:r w:rsidR="00024CD8" w:rsidRPr="00FC0E79">
        <w:rPr>
          <w:rFonts w:cs="Times New Roman"/>
        </w:rPr>
        <w:t>Job Demands–Resources model or JD-R (Bakker and Demerouti, 2017) i</w:t>
      </w:r>
      <w:r w:rsidRPr="00FC0E79">
        <w:rPr>
          <w:rFonts w:cs="Times New Roman"/>
        </w:rPr>
        <w:t>s a capable framework which can support the monitoring process in terms of understanding the excessive demands in regards to time pressure</w:t>
      </w:r>
      <w:r w:rsidR="00024CD8" w:rsidRPr="00FC0E79">
        <w:rPr>
          <w:rFonts w:cs="Times New Roman"/>
        </w:rPr>
        <w:t>. The need of resources in the form of autonomy or feedback which can drive response can also be evaluated. In current context data analysis should be able to link engagement scores with operational performance indicators such as customer satisfaction rate or even absenteeism rates which will then form a predictive HR dashboard.</w:t>
      </w:r>
    </w:p>
    <w:p w:rsidR="007E301A" w:rsidRPr="00FC0E79" w:rsidRDefault="007E301A" w:rsidP="00113904">
      <w:pPr>
        <w:pStyle w:val="Heading2"/>
        <w:rPr>
          <w:rFonts w:cs="Times New Roman"/>
        </w:rPr>
      </w:pPr>
      <w:bookmarkStart w:id="13" w:name="_Toc212832649"/>
      <w:r w:rsidRPr="00FC0E79">
        <w:rPr>
          <w:rFonts w:cs="Times New Roman"/>
        </w:rPr>
        <w:t>Recommendations</w:t>
      </w:r>
      <w:bookmarkEnd w:id="13"/>
    </w:p>
    <w:p w:rsidR="00024CD8" w:rsidRPr="00FC0E79" w:rsidRDefault="00024CD8" w:rsidP="00113904">
      <w:pPr>
        <w:rPr>
          <w:rFonts w:cs="Times New Roman"/>
        </w:rPr>
      </w:pPr>
      <w:r w:rsidRPr="00FC0E79">
        <w:rPr>
          <w:rFonts w:cs="Times New Roman"/>
        </w:rPr>
        <w:t>On the basis of theoretical and contextual analysis the integrated recommendations that follow are proposed for the enhancement of performance management and people management practises at BrightWave.</w:t>
      </w:r>
    </w:p>
    <w:p w:rsidR="00024CD8" w:rsidRPr="00FC0E79" w:rsidRDefault="00024CD8" w:rsidP="00113904">
      <w:pPr>
        <w:pStyle w:val="ListParagraph"/>
        <w:numPr>
          <w:ilvl w:val="0"/>
          <w:numId w:val="23"/>
        </w:numPr>
        <w:rPr>
          <w:rFonts w:cs="Times New Roman"/>
        </w:rPr>
      </w:pPr>
      <w:r w:rsidRPr="00FC0E79">
        <w:rPr>
          <w:rFonts w:cs="Times New Roman"/>
        </w:rPr>
        <w:t>For betterment of leadership development, the key actions must involve introduction of structured crouching certification for middle managers</w:t>
      </w:r>
      <w:r w:rsidR="00657F51" w:rsidRPr="00657F51">
        <w:rPr>
          <w:rFonts w:cs="Times New Roman"/>
        </w:rPr>
        <w:t>(Yukl, 2006)</w:t>
      </w:r>
      <w:r w:rsidRPr="00FC0E79">
        <w:rPr>
          <w:rFonts w:cs="Times New Roman"/>
        </w:rPr>
        <w:t xml:space="preserve"> which will be also embedded with emotional intelligence workshops. It is expected that this will build empathetic as well as empowering managers which will then reduce the turnover rate somewhat.</w:t>
      </w:r>
    </w:p>
    <w:p w:rsidR="00024CD8" w:rsidRPr="00FC0E79" w:rsidRDefault="00024CD8" w:rsidP="00113904">
      <w:pPr>
        <w:pStyle w:val="ListParagraph"/>
        <w:numPr>
          <w:ilvl w:val="0"/>
          <w:numId w:val="23"/>
        </w:numPr>
        <w:rPr>
          <w:rFonts w:cs="Times New Roman"/>
        </w:rPr>
      </w:pPr>
      <w:r w:rsidRPr="00FC0E79">
        <w:rPr>
          <w:rFonts w:cs="Times New Roman"/>
        </w:rPr>
        <w:t xml:space="preserve">Cultural alignment can also be improved as an area of focus by creating some actions in the form of launching quarterly employee voice sessions for capturing frontline feedback and even shaping shared values. This is particularly based on the findings of </w:t>
      </w:r>
      <w:r w:rsidR="00E4784F" w:rsidRPr="00FC0E79">
        <w:rPr>
          <w:rFonts w:cs="Times New Roman"/>
        </w:rPr>
        <w:t xml:space="preserve">Schein (2010). It is expected that it will improve communication as well as cultural cohesion and trust. </w:t>
      </w:r>
    </w:p>
    <w:p w:rsidR="00E4784F" w:rsidRPr="00FC0E79" w:rsidRDefault="00E4784F" w:rsidP="00113904">
      <w:pPr>
        <w:pStyle w:val="ListParagraph"/>
        <w:numPr>
          <w:ilvl w:val="0"/>
          <w:numId w:val="23"/>
        </w:numPr>
        <w:rPr>
          <w:rFonts w:cs="Times New Roman"/>
        </w:rPr>
      </w:pPr>
      <w:r w:rsidRPr="00FC0E79">
        <w:rPr>
          <w:rFonts w:cs="Times New Roman"/>
        </w:rPr>
        <w:t xml:space="preserve">Performance and accountability related standards can be increased by aligning appraisal related performance indicators with developmental plans and even team objectives. </w:t>
      </w:r>
      <w:r w:rsidR="00F0610D" w:rsidRPr="00FC0E79">
        <w:rPr>
          <w:rFonts w:cs="Times New Roman"/>
        </w:rPr>
        <w:t>This should</w:t>
      </w:r>
      <w:r w:rsidRPr="00FC0E79">
        <w:rPr>
          <w:rFonts w:cs="Times New Roman"/>
        </w:rPr>
        <w:t xml:space="preserve"> be helpful in regards to ensuring that there is fairness and it is able to foster continuous improvement. </w:t>
      </w:r>
    </w:p>
    <w:p w:rsidR="00E4784F" w:rsidRPr="00FC0E79" w:rsidRDefault="00E4784F" w:rsidP="00113904">
      <w:pPr>
        <w:pStyle w:val="ListParagraph"/>
        <w:numPr>
          <w:ilvl w:val="0"/>
          <w:numId w:val="23"/>
        </w:numPr>
        <w:rPr>
          <w:rFonts w:cs="Times New Roman"/>
        </w:rPr>
      </w:pPr>
      <w:r w:rsidRPr="00FC0E79">
        <w:rPr>
          <w:rFonts w:cs="Times New Roman"/>
        </w:rPr>
        <w:t>On the other hand, employee wellbeing can be improved significantly in terms of creating better working conditions for human resources. This is possible through expansion of the flexible scheduling and the process of offering mental health support partnerships. The expected outcomes of this particular action can involve the reduction of absenteeism along with the increase of psychological safety among group and individuals.</w:t>
      </w:r>
    </w:p>
    <w:p w:rsidR="00E4784F" w:rsidRPr="00FC0E79" w:rsidRDefault="00E4784F" w:rsidP="00113904">
      <w:pPr>
        <w:pStyle w:val="ListParagraph"/>
        <w:numPr>
          <w:ilvl w:val="0"/>
          <w:numId w:val="23"/>
        </w:numPr>
        <w:rPr>
          <w:rFonts w:cs="Times New Roman"/>
        </w:rPr>
      </w:pPr>
      <w:r w:rsidRPr="00FC0E79">
        <w:rPr>
          <w:rFonts w:cs="Times New Roman"/>
        </w:rPr>
        <w:t xml:space="preserve">The aspect of recognition and motivation can be better maintained within the internal environment through development of a digital reward system platform which links recognition with peer nominations. In order to motivate more individuals to actively perform in developmental activities and learning activities that are offered this particular platform can also be coupled with the process of achieving learning credits as recognition. </w:t>
      </w:r>
      <w:r w:rsidR="00F0610D" w:rsidRPr="00FC0E79">
        <w:rPr>
          <w:rFonts w:cs="Times New Roman"/>
        </w:rPr>
        <w:t xml:space="preserve">It is expected that the expected impact over here will be enhancement of intrinsic motivation and good levels of engagement across different business units. </w:t>
      </w:r>
    </w:p>
    <w:p w:rsidR="00EE6DC1" w:rsidRPr="00FC0E79" w:rsidRDefault="00A07CA2" w:rsidP="00113904">
      <w:pPr>
        <w:pStyle w:val="Heading2"/>
        <w:rPr>
          <w:rFonts w:cs="Times New Roman"/>
        </w:rPr>
      </w:pPr>
      <w:bookmarkStart w:id="14" w:name="_Toc212832650"/>
      <w:r w:rsidRPr="00FC0E79">
        <w:rPr>
          <w:rFonts w:cs="Times New Roman"/>
        </w:rPr>
        <w:t>Conclusion</w:t>
      </w:r>
      <w:bookmarkEnd w:id="14"/>
    </w:p>
    <w:p w:rsidR="00060118" w:rsidRPr="00FC0E79" w:rsidRDefault="00F0610D" w:rsidP="00113904">
      <w:pPr>
        <w:rPr>
          <w:rFonts w:cs="Times New Roman"/>
        </w:rPr>
      </w:pPr>
      <w:r w:rsidRPr="00FC0E79">
        <w:rPr>
          <w:rFonts w:cs="Times New Roman"/>
        </w:rPr>
        <w:t xml:space="preserve">It must be taken into consideration that human resources have also most important stakeholders within the Italian environment of India organisation due to their direct as well as indirect contributions to the performance levels. Because of this very factory it is always important to consider the wellbeing as well as the standards that motivate human resources in performing at their best levels more often. The success of the current business in context to navigation of operational and cultural challenges is heavily dependent on developing people managers as well as performance managers as strategic enablers of performance as well as engagement levels. </w:t>
      </w:r>
    </w:p>
    <w:p w:rsidR="00F27D95" w:rsidRDefault="00F0610D" w:rsidP="00113904">
      <w:pPr>
        <w:rPr>
          <w:rFonts w:cs="Times New Roman"/>
        </w:rPr>
      </w:pPr>
      <w:r w:rsidRPr="00FC0E79">
        <w:rPr>
          <w:rFonts w:cs="Times New Roman"/>
        </w:rPr>
        <w:t>Application of several theoretical perspectives has highlighted that the privatisation towards motivation as well as leadership capability creation and cultural coherence can help the business in fostering a high performing as well as inclusive workforce which is very much aligned with business strategy. Implementation of the recommended initiatives that are outlined above however will not only be dependent on the internal conditions but the external conditions and trends in context to the job market must also be taken into consideration and integrated well. The successful completion of such processes is expected to enable a position for the business as a trusted UK service provider with high resilience within its internal environment.</w:t>
      </w:r>
    </w:p>
    <w:p w:rsidR="00F27D95" w:rsidRDefault="00F27D95">
      <w:pPr>
        <w:spacing w:line="259" w:lineRule="auto"/>
        <w:jc w:val="left"/>
        <w:rPr>
          <w:rFonts w:cs="Times New Roman"/>
        </w:rPr>
      </w:pPr>
      <w:r>
        <w:rPr>
          <w:rFonts w:cs="Times New Roman"/>
        </w:rPr>
        <w:br w:type="page"/>
      </w:r>
    </w:p>
    <w:p w:rsidR="00F0610D" w:rsidRPr="00FC0E79" w:rsidRDefault="00F0610D" w:rsidP="00113904">
      <w:pPr>
        <w:rPr>
          <w:rFonts w:cs="Times New Roman"/>
        </w:rPr>
      </w:pPr>
    </w:p>
    <w:p w:rsidR="008E64A8" w:rsidRPr="00FC0E79" w:rsidRDefault="008E64A8" w:rsidP="00113904">
      <w:pPr>
        <w:pStyle w:val="Heading2"/>
        <w:rPr>
          <w:rFonts w:cs="Times New Roman"/>
        </w:rPr>
      </w:pPr>
      <w:bookmarkStart w:id="15" w:name="_Toc212832651"/>
      <w:r w:rsidRPr="00FC0E79">
        <w:rPr>
          <w:rFonts w:cs="Times New Roman"/>
        </w:rPr>
        <w:t>References</w:t>
      </w:r>
      <w:bookmarkEnd w:id="15"/>
    </w:p>
    <w:p w:rsidR="006929D8" w:rsidRPr="00FC0E79" w:rsidRDefault="006929D8" w:rsidP="006929D8">
      <w:pPr>
        <w:numPr>
          <w:ilvl w:val="0"/>
          <w:numId w:val="36"/>
        </w:numPr>
        <w:rPr>
          <w:lang w:val="en-IN"/>
        </w:rPr>
      </w:pPr>
      <w:r w:rsidRPr="00FC0E79">
        <w:rPr>
          <w:lang w:val="en-IN"/>
        </w:rPr>
        <w:t xml:space="preserve">Armstrong, M. and Taylor, S. (2023) </w:t>
      </w:r>
      <w:r w:rsidRPr="00FC0E79">
        <w:rPr>
          <w:i/>
          <w:iCs/>
          <w:lang w:val="en-IN"/>
        </w:rPr>
        <w:t>Armstrong’s Handbook of Human Resource Management Practice.</w:t>
      </w:r>
      <w:r w:rsidRPr="00FC0E79">
        <w:rPr>
          <w:lang w:val="en-IN"/>
        </w:rPr>
        <w:t xml:space="preserve"> 16th edn. London: Kogan Page.</w:t>
      </w:r>
    </w:p>
    <w:p w:rsidR="006929D8" w:rsidRPr="00FC0E79" w:rsidRDefault="006929D8" w:rsidP="006929D8">
      <w:pPr>
        <w:numPr>
          <w:ilvl w:val="0"/>
          <w:numId w:val="36"/>
        </w:numPr>
        <w:rPr>
          <w:lang w:val="en-IN"/>
        </w:rPr>
      </w:pPr>
      <w:r w:rsidRPr="00FC0E79">
        <w:rPr>
          <w:lang w:val="en-IN"/>
        </w:rPr>
        <w:t xml:space="preserve">Bakker, A. B. and Demerouti, E. (2017) ‘Job Demands–Resources theory: Taking stock and looking forward’, </w:t>
      </w:r>
      <w:r w:rsidRPr="00FC0E79">
        <w:rPr>
          <w:i/>
          <w:iCs/>
          <w:lang w:val="en-IN"/>
        </w:rPr>
        <w:t>Journal of Occupational Health Psychology,</w:t>
      </w:r>
      <w:r w:rsidRPr="00FC0E79">
        <w:rPr>
          <w:lang w:val="en-IN"/>
        </w:rPr>
        <w:t xml:space="preserve"> 22(3), pp. 273–285.</w:t>
      </w:r>
    </w:p>
    <w:p w:rsidR="006929D8" w:rsidRPr="006929D8" w:rsidRDefault="006929D8" w:rsidP="006929D8">
      <w:pPr>
        <w:pStyle w:val="ListParagraph"/>
        <w:numPr>
          <w:ilvl w:val="0"/>
          <w:numId w:val="36"/>
        </w:numPr>
        <w:spacing w:before="100" w:beforeAutospacing="1" w:after="100" w:afterAutospacing="1"/>
        <w:jc w:val="left"/>
        <w:rPr>
          <w:rFonts w:eastAsia="Times New Roman" w:cs="Times New Roman"/>
          <w:szCs w:val="24"/>
          <w:lang w:val="en-IN" w:eastAsia="en-IN"/>
        </w:rPr>
      </w:pPr>
      <w:r w:rsidRPr="006929D8">
        <w:rPr>
          <w:rFonts w:eastAsia="Times New Roman" w:cs="Times New Roman"/>
          <w:szCs w:val="24"/>
          <w:lang w:val="en-IN" w:eastAsia="en-IN"/>
        </w:rPr>
        <w:t xml:space="preserve">Barney, J. (1991) ‘Firm resources and sustained competitive advantage’, </w:t>
      </w:r>
      <w:r w:rsidRPr="006929D8">
        <w:rPr>
          <w:rFonts w:eastAsia="Times New Roman" w:cs="Times New Roman"/>
          <w:i/>
          <w:iCs/>
          <w:szCs w:val="24"/>
          <w:lang w:val="en-IN" w:eastAsia="en-IN"/>
        </w:rPr>
        <w:t>Journal of Management</w:t>
      </w:r>
      <w:r w:rsidRPr="006929D8">
        <w:rPr>
          <w:rFonts w:eastAsia="Times New Roman" w:cs="Times New Roman"/>
          <w:szCs w:val="24"/>
          <w:lang w:val="en-IN" w:eastAsia="en-IN"/>
        </w:rPr>
        <w:t>, 17(1), pp. 99–120.</w:t>
      </w:r>
    </w:p>
    <w:p w:rsidR="006929D8" w:rsidRPr="00FC0E79" w:rsidRDefault="006929D8" w:rsidP="006929D8">
      <w:pPr>
        <w:numPr>
          <w:ilvl w:val="0"/>
          <w:numId w:val="36"/>
        </w:numPr>
        <w:rPr>
          <w:lang w:val="en-IN"/>
        </w:rPr>
      </w:pPr>
      <w:r w:rsidRPr="00FC0E79">
        <w:rPr>
          <w:lang w:val="en-IN"/>
        </w:rPr>
        <w:t xml:space="preserve">Boxall, P. and Macky, K. (2009) ‘Research and theory on high-performance work systems: Progressing the high-involvement stream’, </w:t>
      </w:r>
      <w:r w:rsidRPr="00FC0E79">
        <w:rPr>
          <w:i/>
          <w:iCs/>
          <w:lang w:val="en-IN"/>
        </w:rPr>
        <w:t>Human Resource Management Journal,</w:t>
      </w:r>
      <w:r w:rsidRPr="00FC0E79">
        <w:rPr>
          <w:lang w:val="en-IN"/>
        </w:rPr>
        <w:t xml:space="preserve"> 19(1), pp. 3–23.</w:t>
      </w:r>
    </w:p>
    <w:p w:rsidR="006929D8" w:rsidRPr="00FC0E79" w:rsidRDefault="006929D8" w:rsidP="006929D8">
      <w:pPr>
        <w:numPr>
          <w:ilvl w:val="0"/>
          <w:numId w:val="36"/>
        </w:numPr>
        <w:rPr>
          <w:lang w:val="en-IN"/>
        </w:rPr>
      </w:pPr>
      <w:r w:rsidRPr="00FC0E79">
        <w:rPr>
          <w:lang w:val="en-IN"/>
        </w:rPr>
        <w:t xml:space="preserve">Boxall, P. and Purcell, J. (2016) </w:t>
      </w:r>
      <w:r w:rsidRPr="00FC0E79">
        <w:rPr>
          <w:i/>
          <w:iCs/>
          <w:lang w:val="en-IN"/>
        </w:rPr>
        <w:t>Strategy and Human Resource Management.</w:t>
      </w:r>
      <w:r w:rsidRPr="00FC0E79">
        <w:rPr>
          <w:lang w:val="en-IN"/>
        </w:rPr>
        <w:t xml:space="preserve"> 4th edn. London: Palgrave Macmillan.</w:t>
      </w:r>
    </w:p>
    <w:p w:rsidR="006929D8" w:rsidRPr="00FC0E79" w:rsidRDefault="006929D8" w:rsidP="006929D8">
      <w:pPr>
        <w:numPr>
          <w:ilvl w:val="0"/>
          <w:numId w:val="36"/>
        </w:numPr>
        <w:rPr>
          <w:lang w:val="en-IN"/>
        </w:rPr>
      </w:pPr>
      <w:r w:rsidRPr="00FC0E79">
        <w:rPr>
          <w:lang w:val="en-IN"/>
        </w:rPr>
        <w:t xml:space="preserve">CIPD (2023) </w:t>
      </w:r>
      <w:r w:rsidRPr="00FC0E79">
        <w:rPr>
          <w:i/>
          <w:iCs/>
          <w:lang w:val="en-IN"/>
        </w:rPr>
        <w:t>People Management Competency Framework 2023.</w:t>
      </w:r>
      <w:r w:rsidRPr="00FC0E79">
        <w:rPr>
          <w:lang w:val="en-IN"/>
        </w:rPr>
        <w:t xml:space="preserve"> [online] Available at: </w:t>
      </w:r>
      <w:hyperlink r:id="rId9" w:history="1">
        <w:r w:rsidRPr="00FC0E79">
          <w:rPr>
            <w:rStyle w:val="Hyperlink"/>
            <w:color w:val="auto"/>
            <w:lang w:val="en-IN"/>
          </w:rPr>
          <w:t>https://www.cipd.co.uk</w:t>
        </w:r>
      </w:hyperlink>
      <w:r w:rsidRPr="00FC0E79">
        <w:rPr>
          <w:lang w:val="en-IN"/>
        </w:rPr>
        <w:t>[Accessed 27 Oct 2025].</w:t>
      </w:r>
    </w:p>
    <w:p w:rsidR="006929D8" w:rsidRPr="00FC0E79" w:rsidRDefault="006929D8" w:rsidP="006929D8">
      <w:pPr>
        <w:numPr>
          <w:ilvl w:val="0"/>
          <w:numId w:val="36"/>
        </w:numPr>
        <w:rPr>
          <w:lang w:val="en-IN"/>
        </w:rPr>
      </w:pPr>
      <w:r w:rsidRPr="00FC0E79">
        <w:rPr>
          <w:lang w:val="en-IN"/>
        </w:rPr>
        <w:t xml:space="preserve">CIPD (2024) </w:t>
      </w:r>
      <w:r w:rsidRPr="00FC0E79">
        <w:rPr>
          <w:i/>
          <w:iCs/>
          <w:lang w:val="en-IN"/>
        </w:rPr>
        <w:t>UK Facilities Management Workforce Insights 2024.</w:t>
      </w:r>
      <w:r w:rsidRPr="00FC0E79">
        <w:rPr>
          <w:lang w:val="en-IN"/>
        </w:rPr>
        <w:t xml:space="preserve"> [online] Available at: </w:t>
      </w:r>
      <w:hyperlink r:id="rId10" w:history="1">
        <w:r w:rsidRPr="00FC0E79">
          <w:rPr>
            <w:rStyle w:val="Hyperlink"/>
            <w:color w:val="auto"/>
            <w:lang w:val="en-IN"/>
          </w:rPr>
          <w:t>https://www.cipd.co.uk</w:t>
        </w:r>
      </w:hyperlink>
      <w:r w:rsidRPr="00FC0E79">
        <w:rPr>
          <w:lang w:val="en-IN"/>
        </w:rPr>
        <w:t>[Accessed 27 Oct 2025].</w:t>
      </w:r>
    </w:p>
    <w:p w:rsidR="006929D8" w:rsidRPr="006929D8" w:rsidRDefault="006929D8" w:rsidP="006929D8">
      <w:pPr>
        <w:pStyle w:val="ListParagraph"/>
        <w:numPr>
          <w:ilvl w:val="0"/>
          <w:numId w:val="36"/>
        </w:numPr>
        <w:spacing w:before="100" w:beforeAutospacing="1" w:after="100" w:afterAutospacing="1"/>
        <w:jc w:val="left"/>
        <w:rPr>
          <w:rFonts w:eastAsia="Times New Roman" w:cs="Times New Roman"/>
          <w:szCs w:val="24"/>
          <w:lang w:val="en-IN" w:eastAsia="en-IN"/>
        </w:rPr>
      </w:pPr>
      <w:r w:rsidRPr="006929D8">
        <w:rPr>
          <w:rFonts w:eastAsia="Times New Roman" w:cs="Times New Roman"/>
          <w:szCs w:val="24"/>
          <w:lang w:val="en-IN" w:eastAsia="en-IN"/>
        </w:rPr>
        <w:t xml:space="preserve">Drucker, P.F. (1973) </w:t>
      </w:r>
      <w:r w:rsidRPr="006929D8">
        <w:rPr>
          <w:rFonts w:eastAsia="Times New Roman" w:cs="Times New Roman"/>
          <w:i/>
          <w:iCs/>
          <w:szCs w:val="24"/>
          <w:lang w:val="en-IN" w:eastAsia="en-IN"/>
        </w:rPr>
        <w:t>Management: Tasks, Responsibilities, Practices</w:t>
      </w:r>
      <w:r w:rsidRPr="006929D8">
        <w:rPr>
          <w:rFonts w:eastAsia="Times New Roman" w:cs="Times New Roman"/>
          <w:szCs w:val="24"/>
          <w:lang w:val="en-IN" w:eastAsia="en-IN"/>
        </w:rPr>
        <w:t>. New York: Harper &amp; Row.</w:t>
      </w:r>
    </w:p>
    <w:p w:rsidR="006929D8" w:rsidRPr="00FC0E79" w:rsidRDefault="006929D8" w:rsidP="006929D8">
      <w:pPr>
        <w:numPr>
          <w:ilvl w:val="0"/>
          <w:numId w:val="36"/>
        </w:numPr>
        <w:rPr>
          <w:lang w:val="en-IN"/>
        </w:rPr>
      </w:pPr>
      <w:r w:rsidRPr="00FC0E79">
        <w:rPr>
          <w:lang w:val="en-IN"/>
        </w:rPr>
        <w:t xml:space="preserve">Gallup (2023) </w:t>
      </w:r>
      <w:r w:rsidRPr="00FC0E79">
        <w:rPr>
          <w:i/>
          <w:iCs/>
          <w:lang w:val="en-IN"/>
        </w:rPr>
        <w:t>State of the Global Workplace 2023.</w:t>
      </w:r>
      <w:r w:rsidRPr="00FC0E79">
        <w:rPr>
          <w:lang w:val="en-IN"/>
        </w:rPr>
        <w:t xml:space="preserve"> [online] Available at: </w:t>
      </w:r>
      <w:hyperlink r:id="rId11" w:history="1">
        <w:r w:rsidRPr="00FC0E79">
          <w:rPr>
            <w:rStyle w:val="Hyperlink"/>
            <w:color w:val="auto"/>
            <w:lang w:val="en-IN"/>
          </w:rPr>
          <w:t>https://www.gallup.com</w:t>
        </w:r>
      </w:hyperlink>
      <w:r w:rsidRPr="00FC0E79">
        <w:rPr>
          <w:lang w:val="en-IN"/>
        </w:rPr>
        <w:t xml:space="preserve"> [Accessed 27 Oct 2025].</w:t>
      </w:r>
    </w:p>
    <w:p w:rsidR="006929D8" w:rsidRPr="00FC0E79" w:rsidRDefault="006929D8" w:rsidP="006929D8">
      <w:pPr>
        <w:numPr>
          <w:ilvl w:val="0"/>
          <w:numId w:val="36"/>
        </w:numPr>
        <w:rPr>
          <w:lang w:val="en-IN"/>
        </w:rPr>
      </w:pPr>
      <w:r w:rsidRPr="00FC0E79">
        <w:rPr>
          <w:lang w:val="en-IN"/>
        </w:rPr>
        <w:t xml:space="preserve">Goleman, D. (1998) </w:t>
      </w:r>
      <w:r w:rsidRPr="00FC0E79">
        <w:rPr>
          <w:i/>
          <w:iCs/>
          <w:lang w:val="en-IN"/>
        </w:rPr>
        <w:t>Working with Emotional Intelligence.</w:t>
      </w:r>
      <w:r w:rsidRPr="00FC0E79">
        <w:rPr>
          <w:lang w:val="en-IN"/>
        </w:rPr>
        <w:t xml:space="preserve"> London: Bloomsbury Publishing.</w:t>
      </w:r>
    </w:p>
    <w:p w:rsidR="006929D8" w:rsidRPr="00FC0E79" w:rsidRDefault="006929D8" w:rsidP="006929D8">
      <w:pPr>
        <w:numPr>
          <w:ilvl w:val="0"/>
          <w:numId w:val="36"/>
        </w:numPr>
        <w:rPr>
          <w:lang w:val="en-IN"/>
        </w:rPr>
      </w:pPr>
      <w:r w:rsidRPr="00FC0E79">
        <w:rPr>
          <w:lang w:val="en-IN"/>
        </w:rPr>
        <w:t xml:space="preserve">OECD (2023) </w:t>
      </w:r>
      <w:r w:rsidRPr="00FC0E79">
        <w:rPr>
          <w:i/>
          <w:iCs/>
          <w:lang w:val="en-IN"/>
        </w:rPr>
        <w:t>Employment Outlook 2023: The Human Side of Productivity.</w:t>
      </w:r>
      <w:r w:rsidRPr="00FC0E79">
        <w:rPr>
          <w:lang w:val="en-IN"/>
        </w:rPr>
        <w:t xml:space="preserve"> [online] Available at: </w:t>
      </w:r>
      <w:hyperlink r:id="rId12" w:history="1">
        <w:r w:rsidRPr="00FC0E79">
          <w:rPr>
            <w:rStyle w:val="Hyperlink"/>
            <w:color w:val="auto"/>
            <w:lang w:val="en-IN"/>
          </w:rPr>
          <w:t>https://www.oecd.org/employment/</w:t>
        </w:r>
      </w:hyperlink>
      <w:r w:rsidRPr="00FC0E79">
        <w:rPr>
          <w:lang w:val="en-IN"/>
        </w:rPr>
        <w:t xml:space="preserve"> [Accessed 27 Oct 2025].</w:t>
      </w:r>
    </w:p>
    <w:p w:rsidR="006929D8" w:rsidRPr="006929D8" w:rsidRDefault="006929D8" w:rsidP="006929D8">
      <w:pPr>
        <w:pStyle w:val="ListParagraph"/>
        <w:numPr>
          <w:ilvl w:val="0"/>
          <w:numId w:val="36"/>
        </w:numPr>
        <w:spacing w:before="100" w:beforeAutospacing="1" w:after="100" w:afterAutospacing="1"/>
        <w:jc w:val="left"/>
        <w:rPr>
          <w:rFonts w:eastAsia="Times New Roman" w:cs="Times New Roman"/>
          <w:szCs w:val="24"/>
          <w:lang w:val="en-IN" w:eastAsia="en-IN"/>
        </w:rPr>
      </w:pPr>
      <w:r w:rsidRPr="006929D8">
        <w:rPr>
          <w:rFonts w:eastAsia="Times New Roman" w:cs="Times New Roman"/>
          <w:szCs w:val="24"/>
          <w:lang w:val="en-IN" w:eastAsia="en-IN"/>
        </w:rPr>
        <w:t xml:space="preserve">Porter, M.E. (1985) </w:t>
      </w:r>
      <w:r w:rsidRPr="006929D8">
        <w:rPr>
          <w:rFonts w:eastAsia="Times New Roman" w:cs="Times New Roman"/>
          <w:i/>
          <w:iCs/>
          <w:szCs w:val="24"/>
          <w:lang w:val="en-IN" w:eastAsia="en-IN"/>
        </w:rPr>
        <w:t>Competitive Advantage: Creating and Sustaining Superior Performance</w:t>
      </w:r>
      <w:r w:rsidRPr="006929D8">
        <w:rPr>
          <w:rFonts w:eastAsia="Times New Roman" w:cs="Times New Roman"/>
          <w:szCs w:val="24"/>
          <w:lang w:val="en-IN" w:eastAsia="en-IN"/>
        </w:rPr>
        <w:t>. New York: Free Press.</w:t>
      </w:r>
    </w:p>
    <w:p w:rsidR="006929D8" w:rsidRDefault="006929D8" w:rsidP="006929D8">
      <w:pPr>
        <w:numPr>
          <w:ilvl w:val="0"/>
          <w:numId w:val="36"/>
        </w:numPr>
        <w:rPr>
          <w:lang w:val="en-IN"/>
        </w:rPr>
      </w:pPr>
      <w:r w:rsidRPr="00FC0E79">
        <w:rPr>
          <w:lang w:val="en-IN"/>
        </w:rPr>
        <w:t xml:space="preserve">Schein, E. H. (2010) </w:t>
      </w:r>
      <w:r w:rsidRPr="00FC0E79">
        <w:rPr>
          <w:i/>
          <w:iCs/>
          <w:lang w:val="en-IN"/>
        </w:rPr>
        <w:t>Organizational Culture and Leadership.</w:t>
      </w:r>
      <w:r w:rsidRPr="00FC0E79">
        <w:rPr>
          <w:lang w:val="en-IN"/>
        </w:rPr>
        <w:t xml:space="preserve"> 4th edn. San Francisco: Jossey-Bass.</w:t>
      </w:r>
    </w:p>
    <w:p w:rsidR="006929D8" w:rsidRPr="006929D8" w:rsidRDefault="006929D8" w:rsidP="006929D8">
      <w:pPr>
        <w:pStyle w:val="ListParagraph"/>
        <w:numPr>
          <w:ilvl w:val="0"/>
          <w:numId w:val="36"/>
        </w:numPr>
        <w:spacing w:before="100" w:beforeAutospacing="1" w:after="100" w:afterAutospacing="1"/>
        <w:jc w:val="left"/>
        <w:rPr>
          <w:rFonts w:eastAsia="Times New Roman" w:cs="Times New Roman"/>
          <w:szCs w:val="24"/>
          <w:lang w:val="en-IN" w:eastAsia="en-IN"/>
        </w:rPr>
      </w:pPr>
      <w:r w:rsidRPr="006929D8">
        <w:rPr>
          <w:rFonts w:eastAsia="Times New Roman" w:cs="Times New Roman"/>
          <w:szCs w:val="24"/>
          <w:lang w:val="en-IN" w:eastAsia="en-IN"/>
        </w:rPr>
        <w:t xml:space="preserve">Yukl, G. (2006) </w:t>
      </w:r>
      <w:r w:rsidRPr="006929D8">
        <w:rPr>
          <w:rFonts w:eastAsia="Times New Roman" w:cs="Times New Roman"/>
          <w:i/>
          <w:iCs/>
          <w:szCs w:val="24"/>
          <w:lang w:val="en-IN" w:eastAsia="en-IN"/>
        </w:rPr>
        <w:t>Leadership in Organizations</w:t>
      </w:r>
      <w:r w:rsidRPr="006929D8">
        <w:rPr>
          <w:rFonts w:eastAsia="Times New Roman" w:cs="Times New Roman"/>
          <w:szCs w:val="24"/>
          <w:lang w:val="en-IN" w:eastAsia="en-IN"/>
        </w:rPr>
        <w:t>. 6th edn. Upper Saddle River, NJ: Pearson/Prentice Hall.</w:t>
      </w:r>
    </w:p>
    <w:p w:rsidR="008F5B61" w:rsidRPr="00A87CB0" w:rsidRDefault="008F5B61" w:rsidP="00A87CB0">
      <w:pPr>
        <w:ind w:left="360"/>
        <w:rPr>
          <w:lang w:val="en-IN"/>
        </w:rPr>
      </w:pPr>
    </w:p>
    <w:sectPr w:rsidR="008F5B61" w:rsidRPr="00A87CB0" w:rsidSect="000C699A">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75F4" w:rsidRDefault="00AC75F4" w:rsidP="000C699A">
      <w:pPr>
        <w:spacing w:after="0"/>
      </w:pPr>
      <w:r>
        <w:separator/>
      </w:r>
    </w:p>
  </w:endnote>
  <w:endnote w:type="continuationSeparator" w:id="1">
    <w:p w:rsidR="00AC75F4" w:rsidRDefault="00AC75F4" w:rsidP="000C699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032423"/>
      <w:docPartObj>
        <w:docPartGallery w:val="Page Numbers (Bottom of Page)"/>
        <w:docPartUnique/>
      </w:docPartObj>
    </w:sdtPr>
    <w:sdtEndPr>
      <w:rPr>
        <w:noProof/>
      </w:rPr>
    </w:sdtEndPr>
    <w:sdtContent>
      <w:p w:rsidR="000C699A" w:rsidRDefault="0084071D">
        <w:pPr>
          <w:pStyle w:val="Footer"/>
          <w:jc w:val="right"/>
        </w:pPr>
        <w:r>
          <w:fldChar w:fldCharType="begin"/>
        </w:r>
        <w:r w:rsidR="000C699A">
          <w:instrText xml:space="preserve"> PAGE   \* MERGEFORMAT </w:instrText>
        </w:r>
        <w:r>
          <w:fldChar w:fldCharType="separate"/>
        </w:r>
        <w:r w:rsidR="008B4307">
          <w:rPr>
            <w:noProof/>
          </w:rPr>
          <w:t>11</w:t>
        </w:r>
        <w:r>
          <w:rPr>
            <w:noProof/>
          </w:rPr>
          <w:fldChar w:fldCharType="end"/>
        </w:r>
      </w:p>
    </w:sdtContent>
  </w:sdt>
  <w:p w:rsidR="000C699A" w:rsidRDefault="000C69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75F4" w:rsidRDefault="00AC75F4" w:rsidP="000C699A">
      <w:pPr>
        <w:spacing w:after="0"/>
      </w:pPr>
      <w:r>
        <w:separator/>
      </w:r>
    </w:p>
  </w:footnote>
  <w:footnote w:type="continuationSeparator" w:id="1">
    <w:p w:rsidR="00AC75F4" w:rsidRDefault="00AC75F4" w:rsidP="000C699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83DDF"/>
    <w:multiLevelType w:val="hybridMultilevel"/>
    <w:tmpl w:val="E6828924"/>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26F011A"/>
    <w:multiLevelType w:val="hybridMultilevel"/>
    <w:tmpl w:val="6E7ABFA8"/>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8282143"/>
    <w:multiLevelType w:val="hybridMultilevel"/>
    <w:tmpl w:val="608C740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E270F40"/>
    <w:multiLevelType w:val="hybridMultilevel"/>
    <w:tmpl w:val="6BA616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0C932B5"/>
    <w:multiLevelType w:val="hybridMultilevel"/>
    <w:tmpl w:val="05E803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1EE7ACB"/>
    <w:multiLevelType w:val="hybridMultilevel"/>
    <w:tmpl w:val="A80EBBD8"/>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5411C3F"/>
    <w:multiLevelType w:val="hybridMultilevel"/>
    <w:tmpl w:val="A926A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79C68D7"/>
    <w:multiLevelType w:val="hybridMultilevel"/>
    <w:tmpl w:val="35988410"/>
    <w:lvl w:ilvl="0" w:tplc="40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8D1476C"/>
    <w:multiLevelType w:val="hybridMultilevel"/>
    <w:tmpl w:val="58C053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03A06BF"/>
    <w:multiLevelType w:val="hybridMultilevel"/>
    <w:tmpl w:val="E95045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3BA4032"/>
    <w:multiLevelType w:val="hybridMultilevel"/>
    <w:tmpl w:val="12E065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6791F85"/>
    <w:multiLevelType w:val="hybridMultilevel"/>
    <w:tmpl w:val="B30C81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287A7EC7"/>
    <w:multiLevelType w:val="hybridMultilevel"/>
    <w:tmpl w:val="EBB28E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2F2C74EB"/>
    <w:multiLevelType w:val="hybridMultilevel"/>
    <w:tmpl w:val="4FE6BF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345E2987"/>
    <w:multiLevelType w:val="hybridMultilevel"/>
    <w:tmpl w:val="D5FEEAB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37CD724E"/>
    <w:multiLevelType w:val="hybridMultilevel"/>
    <w:tmpl w:val="B100C9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38FA1059"/>
    <w:multiLevelType w:val="hybridMultilevel"/>
    <w:tmpl w:val="ABEE370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3E3248AA"/>
    <w:multiLevelType w:val="hybridMultilevel"/>
    <w:tmpl w:val="CE982CB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3FA15240"/>
    <w:multiLevelType w:val="hybridMultilevel"/>
    <w:tmpl w:val="D5B64CAC"/>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41F81393"/>
    <w:multiLevelType w:val="hybridMultilevel"/>
    <w:tmpl w:val="5B0E7A94"/>
    <w:lvl w:ilvl="0" w:tplc="E84C350E">
      <w:start w:val="1"/>
      <w:numFmt w:val="decimal"/>
      <w:lvlText w:val="%1."/>
      <w:lvlJc w:val="left"/>
      <w:pPr>
        <w:tabs>
          <w:tab w:val="num" w:pos="720"/>
        </w:tabs>
        <w:ind w:left="720" w:hanging="360"/>
      </w:pPr>
    </w:lvl>
    <w:lvl w:ilvl="1" w:tplc="B1CC8D36" w:tentative="1">
      <w:start w:val="1"/>
      <w:numFmt w:val="decimal"/>
      <w:lvlText w:val="%2."/>
      <w:lvlJc w:val="left"/>
      <w:pPr>
        <w:tabs>
          <w:tab w:val="num" w:pos="1440"/>
        </w:tabs>
        <w:ind w:left="1440" w:hanging="360"/>
      </w:pPr>
    </w:lvl>
    <w:lvl w:ilvl="2" w:tplc="E15ADC08" w:tentative="1">
      <w:start w:val="1"/>
      <w:numFmt w:val="decimal"/>
      <w:lvlText w:val="%3."/>
      <w:lvlJc w:val="left"/>
      <w:pPr>
        <w:tabs>
          <w:tab w:val="num" w:pos="2160"/>
        </w:tabs>
        <w:ind w:left="2160" w:hanging="360"/>
      </w:pPr>
    </w:lvl>
    <w:lvl w:ilvl="3" w:tplc="ADB6CC60" w:tentative="1">
      <w:start w:val="1"/>
      <w:numFmt w:val="decimal"/>
      <w:lvlText w:val="%4."/>
      <w:lvlJc w:val="left"/>
      <w:pPr>
        <w:tabs>
          <w:tab w:val="num" w:pos="2880"/>
        </w:tabs>
        <w:ind w:left="2880" w:hanging="360"/>
      </w:pPr>
    </w:lvl>
    <w:lvl w:ilvl="4" w:tplc="004CC2F8" w:tentative="1">
      <w:start w:val="1"/>
      <w:numFmt w:val="decimal"/>
      <w:lvlText w:val="%5."/>
      <w:lvlJc w:val="left"/>
      <w:pPr>
        <w:tabs>
          <w:tab w:val="num" w:pos="3600"/>
        </w:tabs>
        <w:ind w:left="3600" w:hanging="360"/>
      </w:pPr>
    </w:lvl>
    <w:lvl w:ilvl="5" w:tplc="4C6ACC8E" w:tentative="1">
      <w:start w:val="1"/>
      <w:numFmt w:val="decimal"/>
      <w:lvlText w:val="%6."/>
      <w:lvlJc w:val="left"/>
      <w:pPr>
        <w:tabs>
          <w:tab w:val="num" w:pos="4320"/>
        </w:tabs>
        <w:ind w:left="4320" w:hanging="360"/>
      </w:pPr>
    </w:lvl>
    <w:lvl w:ilvl="6" w:tplc="E2DA84B6" w:tentative="1">
      <w:start w:val="1"/>
      <w:numFmt w:val="decimal"/>
      <w:lvlText w:val="%7."/>
      <w:lvlJc w:val="left"/>
      <w:pPr>
        <w:tabs>
          <w:tab w:val="num" w:pos="5040"/>
        </w:tabs>
        <w:ind w:left="5040" w:hanging="360"/>
      </w:pPr>
    </w:lvl>
    <w:lvl w:ilvl="7" w:tplc="CC4E8972" w:tentative="1">
      <w:start w:val="1"/>
      <w:numFmt w:val="decimal"/>
      <w:lvlText w:val="%8."/>
      <w:lvlJc w:val="left"/>
      <w:pPr>
        <w:tabs>
          <w:tab w:val="num" w:pos="5760"/>
        </w:tabs>
        <w:ind w:left="5760" w:hanging="360"/>
      </w:pPr>
    </w:lvl>
    <w:lvl w:ilvl="8" w:tplc="850A4EF6" w:tentative="1">
      <w:start w:val="1"/>
      <w:numFmt w:val="decimal"/>
      <w:lvlText w:val="%9."/>
      <w:lvlJc w:val="left"/>
      <w:pPr>
        <w:tabs>
          <w:tab w:val="num" w:pos="6480"/>
        </w:tabs>
        <w:ind w:left="6480" w:hanging="360"/>
      </w:pPr>
    </w:lvl>
  </w:abstractNum>
  <w:abstractNum w:abstractNumId="20">
    <w:nsid w:val="443C02CB"/>
    <w:multiLevelType w:val="hybridMultilevel"/>
    <w:tmpl w:val="8B605C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49E941EE"/>
    <w:multiLevelType w:val="hybridMultilevel"/>
    <w:tmpl w:val="1E9EF1A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527B6F34"/>
    <w:multiLevelType w:val="hybridMultilevel"/>
    <w:tmpl w:val="CEDEB6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567168B7"/>
    <w:multiLevelType w:val="hybridMultilevel"/>
    <w:tmpl w:val="1D4094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59781C02"/>
    <w:multiLevelType w:val="hybridMultilevel"/>
    <w:tmpl w:val="6AD870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nsid w:val="5A4676FA"/>
    <w:multiLevelType w:val="hybridMultilevel"/>
    <w:tmpl w:val="4880CB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nsid w:val="5DE60EEC"/>
    <w:multiLevelType w:val="hybridMultilevel"/>
    <w:tmpl w:val="415AA5DE"/>
    <w:lvl w:ilvl="0" w:tplc="FFFFFFFF">
      <w:start w:val="1"/>
      <w:numFmt w:val="bullet"/>
      <w:lvlText w:val=""/>
      <w:lvlJc w:val="left"/>
      <w:pPr>
        <w:ind w:left="720" w:hanging="360"/>
      </w:pPr>
      <w:rPr>
        <w:rFonts w:ascii="Symbol" w:hAnsi="Symbol" w:hint="default"/>
      </w:rPr>
    </w:lvl>
    <w:lvl w:ilvl="1" w:tplc="4009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5F406EF9"/>
    <w:multiLevelType w:val="hybridMultilevel"/>
    <w:tmpl w:val="0E16D7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63A87EE7"/>
    <w:multiLevelType w:val="hybridMultilevel"/>
    <w:tmpl w:val="7E8079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nsid w:val="64BF383F"/>
    <w:multiLevelType w:val="hybridMultilevel"/>
    <w:tmpl w:val="103A065E"/>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nsid w:val="66F931EF"/>
    <w:multiLevelType w:val="hybridMultilevel"/>
    <w:tmpl w:val="CFE419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696B7AC9"/>
    <w:multiLevelType w:val="hybridMultilevel"/>
    <w:tmpl w:val="4A0C173E"/>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6B543509"/>
    <w:multiLevelType w:val="hybridMultilevel"/>
    <w:tmpl w:val="D5BE9B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nsid w:val="75982933"/>
    <w:multiLevelType w:val="hybridMultilevel"/>
    <w:tmpl w:val="7C1003F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7CAA69F9"/>
    <w:multiLevelType w:val="hybridMultilevel"/>
    <w:tmpl w:val="6BF4DF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nsid w:val="7DE91F15"/>
    <w:multiLevelType w:val="hybridMultilevel"/>
    <w:tmpl w:val="573641E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5"/>
  </w:num>
  <w:num w:numId="2">
    <w:abstractNumId w:val="27"/>
  </w:num>
  <w:num w:numId="3">
    <w:abstractNumId w:val="13"/>
  </w:num>
  <w:num w:numId="4">
    <w:abstractNumId w:val="24"/>
  </w:num>
  <w:num w:numId="5">
    <w:abstractNumId w:val="8"/>
  </w:num>
  <w:num w:numId="6">
    <w:abstractNumId w:val="6"/>
  </w:num>
  <w:num w:numId="7">
    <w:abstractNumId w:val="9"/>
  </w:num>
  <w:num w:numId="8">
    <w:abstractNumId w:val="20"/>
  </w:num>
  <w:num w:numId="9">
    <w:abstractNumId w:val="14"/>
  </w:num>
  <w:num w:numId="10">
    <w:abstractNumId w:val="1"/>
  </w:num>
  <w:num w:numId="11">
    <w:abstractNumId w:val="35"/>
  </w:num>
  <w:num w:numId="12">
    <w:abstractNumId w:val="0"/>
  </w:num>
  <w:num w:numId="13">
    <w:abstractNumId w:val="28"/>
  </w:num>
  <w:num w:numId="14">
    <w:abstractNumId w:val="22"/>
  </w:num>
  <w:num w:numId="15">
    <w:abstractNumId w:val="15"/>
  </w:num>
  <w:num w:numId="16">
    <w:abstractNumId w:val="32"/>
  </w:num>
  <w:num w:numId="17">
    <w:abstractNumId w:val="11"/>
  </w:num>
  <w:num w:numId="18">
    <w:abstractNumId w:val="12"/>
  </w:num>
  <w:num w:numId="19">
    <w:abstractNumId w:val="21"/>
  </w:num>
  <w:num w:numId="20">
    <w:abstractNumId w:val="16"/>
  </w:num>
  <w:num w:numId="21">
    <w:abstractNumId w:val="29"/>
  </w:num>
  <w:num w:numId="22">
    <w:abstractNumId w:val="23"/>
  </w:num>
  <w:num w:numId="23">
    <w:abstractNumId w:val="17"/>
  </w:num>
  <w:num w:numId="24">
    <w:abstractNumId w:val="30"/>
  </w:num>
  <w:num w:numId="25">
    <w:abstractNumId w:val="10"/>
  </w:num>
  <w:num w:numId="26">
    <w:abstractNumId w:val="3"/>
  </w:num>
  <w:num w:numId="27">
    <w:abstractNumId w:val="33"/>
  </w:num>
  <w:num w:numId="28">
    <w:abstractNumId w:val="5"/>
  </w:num>
  <w:num w:numId="29">
    <w:abstractNumId w:val="31"/>
  </w:num>
  <w:num w:numId="30">
    <w:abstractNumId w:val="34"/>
  </w:num>
  <w:num w:numId="31">
    <w:abstractNumId w:val="4"/>
  </w:num>
  <w:num w:numId="32">
    <w:abstractNumId w:val="2"/>
  </w:num>
  <w:num w:numId="33">
    <w:abstractNumId w:val="26"/>
  </w:num>
  <w:num w:numId="34">
    <w:abstractNumId w:val="7"/>
  </w:num>
  <w:num w:numId="35">
    <w:abstractNumId w:val="18"/>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removePersonalInformation/>
  <w:removeDateAndTime/>
  <w:defaultTabStop w:val="720"/>
  <w:characterSpacingControl w:val="doNotCompress"/>
  <w:savePreviewPicture/>
  <w:footnotePr>
    <w:footnote w:id="0"/>
    <w:footnote w:id="1"/>
  </w:footnotePr>
  <w:endnotePr>
    <w:endnote w:id="0"/>
    <w:endnote w:id="1"/>
  </w:endnotePr>
  <w:compat/>
  <w:rsids>
    <w:rsidRoot w:val="00ED0FEB"/>
    <w:rsid w:val="000039CE"/>
    <w:rsid w:val="00020A53"/>
    <w:rsid w:val="00024CD8"/>
    <w:rsid w:val="00045356"/>
    <w:rsid w:val="000531F9"/>
    <w:rsid w:val="00054F7A"/>
    <w:rsid w:val="00057C9D"/>
    <w:rsid w:val="00060118"/>
    <w:rsid w:val="000731CD"/>
    <w:rsid w:val="000A50ED"/>
    <w:rsid w:val="000C699A"/>
    <w:rsid w:val="000D403D"/>
    <w:rsid w:val="000D53AF"/>
    <w:rsid w:val="00113904"/>
    <w:rsid w:val="001460EA"/>
    <w:rsid w:val="00163DDC"/>
    <w:rsid w:val="001706BE"/>
    <w:rsid w:val="00171517"/>
    <w:rsid w:val="0018368E"/>
    <w:rsid w:val="0018671E"/>
    <w:rsid w:val="00187237"/>
    <w:rsid w:val="00193FF8"/>
    <w:rsid w:val="001A2B18"/>
    <w:rsid w:val="001C1F92"/>
    <w:rsid w:val="001C4291"/>
    <w:rsid w:val="001E715A"/>
    <w:rsid w:val="001F3870"/>
    <w:rsid w:val="001F43E0"/>
    <w:rsid w:val="002054DC"/>
    <w:rsid w:val="00205EAB"/>
    <w:rsid w:val="00217A94"/>
    <w:rsid w:val="00220440"/>
    <w:rsid w:val="00227311"/>
    <w:rsid w:val="00265926"/>
    <w:rsid w:val="002E436B"/>
    <w:rsid w:val="002F6FF0"/>
    <w:rsid w:val="003235F8"/>
    <w:rsid w:val="00346985"/>
    <w:rsid w:val="00366BE9"/>
    <w:rsid w:val="00374CBA"/>
    <w:rsid w:val="00385006"/>
    <w:rsid w:val="00396BDF"/>
    <w:rsid w:val="003A1C48"/>
    <w:rsid w:val="003A64F5"/>
    <w:rsid w:val="003C0609"/>
    <w:rsid w:val="003C6BFF"/>
    <w:rsid w:val="003E45B3"/>
    <w:rsid w:val="003F1656"/>
    <w:rsid w:val="003F4A2A"/>
    <w:rsid w:val="00400D4C"/>
    <w:rsid w:val="00415EBD"/>
    <w:rsid w:val="00423C48"/>
    <w:rsid w:val="00431A46"/>
    <w:rsid w:val="00433C16"/>
    <w:rsid w:val="004778B5"/>
    <w:rsid w:val="004B782D"/>
    <w:rsid w:val="004C06D4"/>
    <w:rsid w:val="004D3415"/>
    <w:rsid w:val="004E5C17"/>
    <w:rsid w:val="004E66EB"/>
    <w:rsid w:val="00506A68"/>
    <w:rsid w:val="00510129"/>
    <w:rsid w:val="00510CA2"/>
    <w:rsid w:val="0052375C"/>
    <w:rsid w:val="0052610C"/>
    <w:rsid w:val="005263ED"/>
    <w:rsid w:val="00535268"/>
    <w:rsid w:val="0056165A"/>
    <w:rsid w:val="005843CE"/>
    <w:rsid w:val="00593CC7"/>
    <w:rsid w:val="00595D87"/>
    <w:rsid w:val="005A3F69"/>
    <w:rsid w:val="005A696B"/>
    <w:rsid w:val="005E0DE7"/>
    <w:rsid w:val="005E72EA"/>
    <w:rsid w:val="005F095D"/>
    <w:rsid w:val="00612FA4"/>
    <w:rsid w:val="00613BAF"/>
    <w:rsid w:val="006271FD"/>
    <w:rsid w:val="0063196D"/>
    <w:rsid w:val="006414E6"/>
    <w:rsid w:val="00657A07"/>
    <w:rsid w:val="00657F51"/>
    <w:rsid w:val="00662519"/>
    <w:rsid w:val="00665FB4"/>
    <w:rsid w:val="006727A4"/>
    <w:rsid w:val="006929D8"/>
    <w:rsid w:val="006B682F"/>
    <w:rsid w:val="006D0784"/>
    <w:rsid w:val="006D3E6D"/>
    <w:rsid w:val="006E377B"/>
    <w:rsid w:val="00705A9C"/>
    <w:rsid w:val="00710776"/>
    <w:rsid w:val="007159D2"/>
    <w:rsid w:val="007419EA"/>
    <w:rsid w:val="00754D3B"/>
    <w:rsid w:val="00761D30"/>
    <w:rsid w:val="00774778"/>
    <w:rsid w:val="00775D2A"/>
    <w:rsid w:val="007A0627"/>
    <w:rsid w:val="007A6046"/>
    <w:rsid w:val="007D69C1"/>
    <w:rsid w:val="007D6A56"/>
    <w:rsid w:val="007E301A"/>
    <w:rsid w:val="007F75C6"/>
    <w:rsid w:val="008167D6"/>
    <w:rsid w:val="0084071D"/>
    <w:rsid w:val="008549DF"/>
    <w:rsid w:val="008A1C72"/>
    <w:rsid w:val="008A57C1"/>
    <w:rsid w:val="008B4307"/>
    <w:rsid w:val="008B56C6"/>
    <w:rsid w:val="008D1F28"/>
    <w:rsid w:val="008D3C9F"/>
    <w:rsid w:val="008E64A8"/>
    <w:rsid w:val="008E7F09"/>
    <w:rsid w:val="008F3B21"/>
    <w:rsid w:val="008F5B61"/>
    <w:rsid w:val="008F681A"/>
    <w:rsid w:val="00901970"/>
    <w:rsid w:val="00907D91"/>
    <w:rsid w:val="00921590"/>
    <w:rsid w:val="0096326E"/>
    <w:rsid w:val="00964206"/>
    <w:rsid w:val="0096617B"/>
    <w:rsid w:val="009D2E46"/>
    <w:rsid w:val="009D7918"/>
    <w:rsid w:val="009E52DB"/>
    <w:rsid w:val="009F532A"/>
    <w:rsid w:val="00A07CA2"/>
    <w:rsid w:val="00A240FD"/>
    <w:rsid w:val="00A3656E"/>
    <w:rsid w:val="00A6744D"/>
    <w:rsid w:val="00A7099D"/>
    <w:rsid w:val="00A70AA6"/>
    <w:rsid w:val="00A85C71"/>
    <w:rsid w:val="00A87CB0"/>
    <w:rsid w:val="00AB0326"/>
    <w:rsid w:val="00AB15BD"/>
    <w:rsid w:val="00AC02BC"/>
    <w:rsid w:val="00AC3B5D"/>
    <w:rsid w:val="00AC75F4"/>
    <w:rsid w:val="00AF64A8"/>
    <w:rsid w:val="00B147E5"/>
    <w:rsid w:val="00B23EED"/>
    <w:rsid w:val="00B3381E"/>
    <w:rsid w:val="00B405D0"/>
    <w:rsid w:val="00B54E60"/>
    <w:rsid w:val="00B70C1E"/>
    <w:rsid w:val="00B75432"/>
    <w:rsid w:val="00B93D8C"/>
    <w:rsid w:val="00BB27CC"/>
    <w:rsid w:val="00BC677E"/>
    <w:rsid w:val="00C04CCF"/>
    <w:rsid w:val="00C13FED"/>
    <w:rsid w:val="00C41AC4"/>
    <w:rsid w:val="00C44DFF"/>
    <w:rsid w:val="00C50AD0"/>
    <w:rsid w:val="00C54EEA"/>
    <w:rsid w:val="00C553CF"/>
    <w:rsid w:val="00C94F25"/>
    <w:rsid w:val="00CA3C59"/>
    <w:rsid w:val="00CA5EB0"/>
    <w:rsid w:val="00CC7326"/>
    <w:rsid w:val="00CC7A2E"/>
    <w:rsid w:val="00CE4B10"/>
    <w:rsid w:val="00CE720D"/>
    <w:rsid w:val="00D4532D"/>
    <w:rsid w:val="00D50795"/>
    <w:rsid w:val="00D84E23"/>
    <w:rsid w:val="00D903D3"/>
    <w:rsid w:val="00D90962"/>
    <w:rsid w:val="00D9654E"/>
    <w:rsid w:val="00DA1467"/>
    <w:rsid w:val="00DB26AB"/>
    <w:rsid w:val="00DB6E50"/>
    <w:rsid w:val="00DC070B"/>
    <w:rsid w:val="00DC4CED"/>
    <w:rsid w:val="00DD1982"/>
    <w:rsid w:val="00DE6EC0"/>
    <w:rsid w:val="00E176BC"/>
    <w:rsid w:val="00E27507"/>
    <w:rsid w:val="00E44164"/>
    <w:rsid w:val="00E4784F"/>
    <w:rsid w:val="00E50F39"/>
    <w:rsid w:val="00E51F14"/>
    <w:rsid w:val="00E63590"/>
    <w:rsid w:val="00E6483C"/>
    <w:rsid w:val="00E66223"/>
    <w:rsid w:val="00E70ACF"/>
    <w:rsid w:val="00E90A1B"/>
    <w:rsid w:val="00E91329"/>
    <w:rsid w:val="00E92A3D"/>
    <w:rsid w:val="00E931C3"/>
    <w:rsid w:val="00EA59F6"/>
    <w:rsid w:val="00EA76E5"/>
    <w:rsid w:val="00ED0FEB"/>
    <w:rsid w:val="00EE0BF0"/>
    <w:rsid w:val="00EE666D"/>
    <w:rsid w:val="00EE6C4D"/>
    <w:rsid w:val="00EE6DC1"/>
    <w:rsid w:val="00EF1A66"/>
    <w:rsid w:val="00EF25EB"/>
    <w:rsid w:val="00F0610D"/>
    <w:rsid w:val="00F16F89"/>
    <w:rsid w:val="00F27D95"/>
    <w:rsid w:val="00F43B66"/>
    <w:rsid w:val="00F56161"/>
    <w:rsid w:val="00F642AD"/>
    <w:rsid w:val="00F80729"/>
    <w:rsid w:val="00F858AC"/>
    <w:rsid w:val="00FA472A"/>
    <w:rsid w:val="00FC0E79"/>
    <w:rsid w:val="00FC4443"/>
    <w:rsid w:val="00FC4709"/>
    <w:rsid w:val="00FE25D8"/>
    <w:rsid w:val="00FF29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67D6"/>
    <w:pPr>
      <w:spacing w:line="360" w:lineRule="auto"/>
      <w:jc w:val="both"/>
    </w:pPr>
    <w:rPr>
      <w:rFonts w:ascii="Times New Roman" w:hAnsi="Times New Roman" w:cs="Calibri"/>
      <w:kern w:val="0"/>
      <w:sz w:val="24"/>
      <w:lang w:val="en-GB" w:eastAsia="en-GB"/>
    </w:rPr>
  </w:style>
  <w:style w:type="paragraph" w:styleId="Heading1">
    <w:name w:val="heading 1"/>
    <w:basedOn w:val="Normal"/>
    <w:next w:val="Normal"/>
    <w:link w:val="Heading1Char"/>
    <w:uiPriority w:val="9"/>
    <w:qFormat/>
    <w:rsid w:val="007419EA"/>
    <w:pPr>
      <w:keepNext/>
      <w:keepLines/>
      <w:spacing w:before="480" w:after="0"/>
      <w:outlineLvl w:val="0"/>
    </w:pPr>
    <w:rPr>
      <w:rFonts w:eastAsiaTheme="majorEastAsia" w:cstheme="majorBidi"/>
      <w:b/>
      <w:bCs/>
      <w:color w:val="000000" w:themeColor="text1"/>
      <w:kern w:val="2"/>
      <w:sz w:val="28"/>
      <w:szCs w:val="28"/>
    </w:rPr>
  </w:style>
  <w:style w:type="paragraph" w:styleId="Heading2">
    <w:name w:val="heading 2"/>
    <w:basedOn w:val="Normal"/>
    <w:next w:val="Normal"/>
    <w:link w:val="Heading2Char"/>
    <w:uiPriority w:val="9"/>
    <w:unhideWhenUsed/>
    <w:qFormat/>
    <w:rsid w:val="0018368E"/>
    <w:pPr>
      <w:keepNext/>
      <w:keepLines/>
      <w:spacing w:before="40"/>
      <w:ind w:left="176"/>
      <w:outlineLvl w:val="1"/>
    </w:pPr>
    <w:rPr>
      <w:rFonts w:eastAsiaTheme="majorEastAsia" w:cstheme="majorBidi"/>
      <w:b/>
      <w:i/>
      <w:kern w:val="2"/>
      <w:sz w:val="32"/>
      <w:szCs w:val="26"/>
    </w:rPr>
  </w:style>
  <w:style w:type="paragraph" w:styleId="Heading3">
    <w:name w:val="heading 3"/>
    <w:basedOn w:val="Normal"/>
    <w:next w:val="Normal"/>
    <w:link w:val="Heading3Char"/>
    <w:uiPriority w:val="9"/>
    <w:unhideWhenUsed/>
    <w:qFormat/>
    <w:rsid w:val="00510129"/>
    <w:pPr>
      <w:keepNext/>
      <w:keepLines/>
      <w:spacing w:before="40"/>
      <w:ind w:left="176"/>
      <w:outlineLvl w:val="2"/>
    </w:pPr>
    <w:rPr>
      <w:rFonts w:eastAsiaTheme="majorEastAsia" w:cstheme="majorBidi"/>
      <w:b/>
      <w:color w:val="000000" w:themeColor="text1"/>
      <w:kern w:val="2"/>
      <w:szCs w:val="24"/>
      <w:u w:val="single"/>
    </w:rPr>
  </w:style>
  <w:style w:type="paragraph" w:styleId="Heading4">
    <w:name w:val="heading 4"/>
    <w:basedOn w:val="Normal"/>
    <w:next w:val="Normal"/>
    <w:link w:val="Heading4Char"/>
    <w:uiPriority w:val="9"/>
    <w:semiHidden/>
    <w:unhideWhenUsed/>
    <w:qFormat/>
    <w:rsid w:val="00ED0FE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D0FE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D0F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D0F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D0FE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D0FE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9E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8368E"/>
    <w:rPr>
      <w:rFonts w:ascii="Times New Roman" w:eastAsiaTheme="majorEastAsia" w:hAnsi="Times New Roman" w:cstheme="majorBidi"/>
      <w:b/>
      <w:i/>
      <w:sz w:val="32"/>
      <w:szCs w:val="26"/>
      <w:lang w:val="en-GB" w:eastAsia="en-GB"/>
    </w:rPr>
  </w:style>
  <w:style w:type="character" w:customStyle="1" w:styleId="Heading3Char">
    <w:name w:val="Heading 3 Char"/>
    <w:basedOn w:val="DefaultParagraphFont"/>
    <w:link w:val="Heading3"/>
    <w:uiPriority w:val="9"/>
    <w:rsid w:val="00510129"/>
    <w:rPr>
      <w:rFonts w:ascii="Arial" w:eastAsiaTheme="majorEastAsia" w:hAnsi="Arial" w:cstheme="majorBidi"/>
      <w:b/>
      <w:color w:val="000000" w:themeColor="text1"/>
      <w:szCs w:val="24"/>
      <w:u w:val="single"/>
      <w:lang w:val="en-GB" w:eastAsia="en-GB"/>
    </w:rPr>
  </w:style>
  <w:style w:type="paragraph" w:styleId="NoSpacing">
    <w:name w:val="No Spacing"/>
    <w:basedOn w:val="Normal"/>
    <w:uiPriority w:val="1"/>
    <w:qFormat/>
    <w:rsid w:val="00E90A1B"/>
    <w:rPr>
      <w:b/>
      <w:szCs w:val="24"/>
    </w:rPr>
  </w:style>
  <w:style w:type="paragraph" w:styleId="NormalWeb">
    <w:name w:val="Normal (Web)"/>
    <w:basedOn w:val="Normal"/>
    <w:uiPriority w:val="99"/>
    <w:unhideWhenUsed/>
    <w:rsid w:val="006B682F"/>
    <w:pPr>
      <w:spacing w:before="100" w:beforeAutospacing="1" w:after="100" w:afterAutospacing="1"/>
    </w:pPr>
    <w:rPr>
      <w:szCs w:val="24"/>
    </w:rPr>
  </w:style>
  <w:style w:type="character" w:customStyle="1" w:styleId="Heading4Char">
    <w:name w:val="Heading 4 Char"/>
    <w:basedOn w:val="DefaultParagraphFont"/>
    <w:link w:val="Heading4"/>
    <w:uiPriority w:val="9"/>
    <w:semiHidden/>
    <w:rsid w:val="00ED0FEB"/>
    <w:rPr>
      <w:rFonts w:eastAsiaTheme="majorEastAsia" w:cstheme="majorBidi"/>
      <w:i/>
      <w:iCs/>
      <w:color w:val="2F5496" w:themeColor="accent1" w:themeShade="BF"/>
      <w:kern w:val="0"/>
      <w:lang w:val="en-GB" w:eastAsia="en-GB"/>
    </w:rPr>
  </w:style>
  <w:style w:type="character" w:customStyle="1" w:styleId="Heading5Char">
    <w:name w:val="Heading 5 Char"/>
    <w:basedOn w:val="DefaultParagraphFont"/>
    <w:link w:val="Heading5"/>
    <w:uiPriority w:val="9"/>
    <w:semiHidden/>
    <w:rsid w:val="00ED0FEB"/>
    <w:rPr>
      <w:rFonts w:eastAsiaTheme="majorEastAsia" w:cstheme="majorBidi"/>
      <w:color w:val="2F5496" w:themeColor="accent1" w:themeShade="BF"/>
      <w:kern w:val="0"/>
      <w:lang w:val="en-GB" w:eastAsia="en-GB"/>
    </w:rPr>
  </w:style>
  <w:style w:type="character" w:customStyle="1" w:styleId="Heading6Char">
    <w:name w:val="Heading 6 Char"/>
    <w:basedOn w:val="DefaultParagraphFont"/>
    <w:link w:val="Heading6"/>
    <w:uiPriority w:val="9"/>
    <w:semiHidden/>
    <w:rsid w:val="00ED0FEB"/>
    <w:rPr>
      <w:rFonts w:eastAsiaTheme="majorEastAsia" w:cstheme="majorBidi"/>
      <w:i/>
      <w:iCs/>
      <w:color w:val="595959" w:themeColor="text1" w:themeTint="A6"/>
      <w:kern w:val="0"/>
      <w:lang w:val="en-GB" w:eastAsia="en-GB"/>
    </w:rPr>
  </w:style>
  <w:style w:type="character" w:customStyle="1" w:styleId="Heading7Char">
    <w:name w:val="Heading 7 Char"/>
    <w:basedOn w:val="DefaultParagraphFont"/>
    <w:link w:val="Heading7"/>
    <w:uiPriority w:val="9"/>
    <w:semiHidden/>
    <w:rsid w:val="00ED0FEB"/>
    <w:rPr>
      <w:rFonts w:eastAsiaTheme="majorEastAsia" w:cstheme="majorBidi"/>
      <w:color w:val="595959" w:themeColor="text1" w:themeTint="A6"/>
      <w:kern w:val="0"/>
      <w:lang w:val="en-GB" w:eastAsia="en-GB"/>
    </w:rPr>
  </w:style>
  <w:style w:type="character" w:customStyle="1" w:styleId="Heading8Char">
    <w:name w:val="Heading 8 Char"/>
    <w:basedOn w:val="DefaultParagraphFont"/>
    <w:link w:val="Heading8"/>
    <w:uiPriority w:val="9"/>
    <w:semiHidden/>
    <w:rsid w:val="00ED0FEB"/>
    <w:rPr>
      <w:rFonts w:eastAsiaTheme="majorEastAsia" w:cstheme="majorBidi"/>
      <w:i/>
      <w:iCs/>
      <w:color w:val="272727" w:themeColor="text1" w:themeTint="D8"/>
      <w:kern w:val="0"/>
      <w:lang w:val="en-GB" w:eastAsia="en-GB"/>
    </w:rPr>
  </w:style>
  <w:style w:type="character" w:customStyle="1" w:styleId="Heading9Char">
    <w:name w:val="Heading 9 Char"/>
    <w:basedOn w:val="DefaultParagraphFont"/>
    <w:link w:val="Heading9"/>
    <w:uiPriority w:val="9"/>
    <w:semiHidden/>
    <w:rsid w:val="00ED0FEB"/>
    <w:rPr>
      <w:rFonts w:eastAsiaTheme="majorEastAsia" w:cstheme="majorBidi"/>
      <w:color w:val="272727" w:themeColor="text1" w:themeTint="D8"/>
      <w:kern w:val="0"/>
      <w:lang w:val="en-GB" w:eastAsia="en-GB"/>
    </w:rPr>
  </w:style>
  <w:style w:type="paragraph" w:styleId="Title">
    <w:name w:val="Title"/>
    <w:basedOn w:val="Normal"/>
    <w:next w:val="Normal"/>
    <w:link w:val="TitleChar"/>
    <w:uiPriority w:val="10"/>
    <w:qFormat/>
    <w:rsid w:val="00ED0F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FEB"/>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ED0F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FEB"/>
    <w:rPr>
      <w:rFonts w:eastAsiaTheme="majorEastAsia" w:cstheme="majorBidi"/>
      <w:color w:val="595959" w:themeColor="text1" w:themeTint="A6"/>
      <w:spacing w:val="15"/>
      <w:kern w:val="0"/>
      <w:sz w:val="28"/>
      <w:szCs w:val="28"/>
      <w:lang w:val="en-GB" w:eastAsia="en-GB"/>
    </w:rPr>
  </w:style>
  <w:style w:type="paragraph" w:styleId="Quote">
    <w:name w:val="Quote"/>
    <w:basedOn w:val="Normal"/>
    <w:next w:val="Normal"/>
    <w:link w:val="QuoteChar"/>
    <w:uiPriority w:val="29"/>
    <w:qFormat/>
    <w:rsid w:val="00ED0FEB"/>
    <w:pPr>
      <w:spacing w:before="160"/>
      <w:jc w:val="center"/>
    </w:pPr>
    <w:rPr>
      <w:i/>
      <w:iCs/>
      <w:color w:val="404040" w:themeColor="text1" w:themeTint="BF"/>
    </w:rPr>
  </w:style>
  <w:style w:type="character" w:customStyle="1" w:styleId="QuoteChar">
    <w:name w:val="Quote Char"/>
    <w:basedOn w:val="DefaultParagraphFont"/>
    <w:link w:val="Quote"/>
    <w:uiPriority w:val="29"/>
    <w:rsid w:val="00ED0FEB"/>
    <w:rPr>
      <w:rFonts w:ascii="Arial" w:hAnsi="Arial" w:cs="Calibri"/>
      <w:i/>
      <w:iCs/>
      <w:color w:val="404040" w:themeColor="text1" w:themeTint="BF"/>
      <w:kern w:val="0"/>
      <w:lang w:val="en-GB" w:eastAsia="en-GB"/>
    </w:rPr>
  </w:style>
  <w:style w:type="paragraph" w:styleId="ListParagraph">
    <w:name w:val="List Paragraph"/>
    <w:basedOn w:val="Normal"/>
    <w:uiPriority w:val="34"/>
    <w:qFormat/>
    <w:rsid w:val="00ED0FEB"/>
    <w:pPr>
      <w:ind w:left="720"/>
      <w:contextualSpacing/>
    </w:pPr>
  </w:style>
  <w:style w:type="character" w:styleId="IntenseEmphasis">
    <w:name w:val="Intense Emphasis"/>
    <w:basedOn w:val="DefaultParagraphFont"/>
    <w:uiPriority w:val="21"/>
    <w:qFormat/>
    <w:rsid w:val="00ED0FEB"/>
    <w:rPr>
      <w:i/>
      <w:iCs/>
      <w:color w:val="2F5496" w:themeColor="accent1" w:themeShade="BF"/>
    </w:rPr>
  </w:style>
  <w:style w:type="paragraph" w:styleId="IntenseQuote">
    <w:name w:val="Intense Quote"/>
    <w:basedOn w:val="Normal"/>
    <w:next w:val="Normal"/>
    <w:link w:val="IntenseQuoteChar"/>
    <w:uiPriority w:val="30"/>
    <w:qFormat/>
    <w:rsid w:val="00ED0F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0FEB"/>
    <w:rPr>
      <w:rFonts w:ascii="Arial" w:hAnsi="Arial" w:cs="Calibri"/>
      <w:i/>
      <w:iCs/>
      <w:color w:val="2F5496" w:themeColor="accent1" w:themeShade="BF"/>
      <w:kern w:val="0"/>
      <w:lang w:val="en-GB" w:eastAsia="en-GB"/>
    </w:rPr>
  </w:style>
  <w:style w:type="character" w:styleId="IntenseReference">
    <w:name w:val="Intense Reference"/>
    <w:basedOn w:val="DefaultParagraphFont"/>
    <w:uiPriority w:val="32"/>
    <w:qFormat/>
    <w:rsid w:val="00ED0FEB"/>
    <w:rPr>
      <w:b/>
      <w:bCs/>
      <w:smallCaps/>
      <w:color w:val="2F5496" w:themeColor="accent1" w:themeShade="BF"/>
      <w:spacing w:val="5"/>
    </w:rPr>
  </w:style>
  <w:style w:type="table" w:styleId="TableGrid">
    <w:name w:val="Table Grid"/>
    <w:basedOn w:val="TableNormal"/>
    <w:uiPriority w:val="39"/>
    <w:rsid w:val="00D84E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C699A"/>
    <w:pPr>
      <w:tabs>
        <w:tab w:val="center" w:pos="4513"/>
        <w:tab w:val="right" w:pos="9026"/>
      </w:tabs>
      <w:spacing w:after="0"/>
    </w:pPr>
  </w:style>
  <w:style w:type="character" w:customStyle="1" w:styleId="HeaderChar">
    <w:name w:val="Header Char"/>
    <w:basedOn w:val="DefaultParagraphFont"/>
    <w:link w:val="Header"/>
    <w:uiPriority w:val="99"/>
    <w:rsid w:val="000C699A"/>
    <w:rPr>
      <w:rFonts w:ascii="Arial" w:hAnsi="Arial" w:cs="Calibri"/>
      <w:kern w:val="0"/>
      <w:lang w:val="en-GB" w:eastAsia="en-GB"/>
    </w:rPr>
  </w:style>
  <w:style w:type="paragraph" w:styleId="Footer">
    <w:name w:val="footer"/>
    <w:basedOn w:val="Normal"/>
    <w:link w:val="FooterChar"/>
    <w:uiPriority w:val="99"/>
    <w:unhideWhenUsed/>
    <w:rsid w:val="000C699A"/>
    <w:pPr>
      <w:tabs>
        <w:tab w:val="center" w:pos="4513"/>
        <w:tab w:val="right" w:pos="9026"/>
      </w:tabs>
      <w:spacing w:after="0"/>
    </w:pPr>
  </w:style>
  <w:style w:type="character" w:customStyle="1" w:styleId="FooterChar">
    <w:name w:val="Footer Char"/>
    <w:basedOn w:val="DefaultParagraphFont"/>
    <w:link w:val="Footer"/>
    <w:uiPriority w:val="99"/>
    <w:rsid w:val="000C699A"/>
    <w:rPr>
      <w:rFonts w:ascii="Arial" w:hAnsi="Arial" w:cs="Calibri"/>
      <w:kern w:val="0"/>
      <w:lang w:val="en-GB" w:eastAsia="en-GB"/>
    </w:rPr>
  </w:style>
  <w:style w:type="paragraph" w:styleId="TOCHeading">
    <w:name w:val="TOC Heading"/>
    <w:basedOn w:val="Heading1"/>
    <w:next w:val="Normal"/>
    <w:uiPriority w:val="39"/>
    <w:unhideWhenUsed/>
    <w:qFormat/>
    <w:rsid w:val="000C699A"/>
    <w:pPr>
      <w:spacing w:before="240" w:line="259" w:lineRule="auto"/>
      <w:jc w:val="left"/>
      <w:outlineLvl w:val="9"/>
    </w:pPr>
    <w:rPr>
      <w:rFonts w:asciiTheme="majorHAnsi" w:hAnsiTheme="majorHAns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0C699A"/>
    <w:pPr>
      <w:spacing w:after="100"/>
    </w:pPr>
  </w:style>
  <w:style w:type="paragraph" w:styleId="TOC2">
    <w:name w:val="toc 2"/>
    <w:basedOn w:val="Normal"/>
    <w:next w:val="Normal"/>
    <w:autoRedefine/>
    <w:uiPriority w:val="39"/>
    <w:unhideWhenUsed/>
    <w:rsid w:val="000C699A"/>
    <w:pPr>
      <w:spacing w:after="100"/>
      <w:ind w:left="220"/>
    </w:pPr>
  </w:style>
  <w:style w:type="paragraph" w:styleId="TOC3">
    <w:name w:val="toc 3"/>
    <w:basedOn w:val="Normal"/>
    <w:next w:val="Normal"/>
    <w:autoRedefine/>
    <w:uiPriority w:val="39"/>
    <w:unhideWhenUsed/>
    <w:rsid w:val="000C699A"/>
    <w:pPr>
      <w:spacing w:after="100"/>
      <w:ind w:left="440"/>
    </w:pPr>
  </w:style>
  <w:style w:type="character" w:styleId="Hyperlink">
    <w:name w:val="Hyperlink"/>
    <w:basedOn w:val="DefaultParagraphFont"/>
    <w:uiPriority w:val="99"/>
    <w:unhideWhenUsed/>
    <w:rsid w:val="000C699A"/>
    <w:rPr>
      <w:color w:val="0563C1" w:themeColor="hyperlink"/>
      <w:u w:val="single"/>
    </w:rPr>
  </w:style>
  <w:style w:type="character" w:customStyle="1" w:styleId="UnresolvedMention1">
    <w:name w:val="Unresolved Mention1"/>
    <w:basedOn w:val="DefaultParagraphFont"/>
    <w:uiPriority w:val="99"/>
    <w:semiHidden/>
    <w:unhideWhenUsed/>
    <w:rsid w:val="00B75432"/>
    <w:rPr>
      <w:color w:val="605E5C"/>
      <w:shd w:val="clear" w:color="auto" w:fill="E1DFDD"/>
    </w:rPr>
  </w:style>
  <w:style w:type="paragraph" w:styleId="BalloonText">
    <w:name w:val="Balloon Text"/>
    <w:basedOn w:val="Normal"/>
    <w:link w:val="BalloonTextChar"/>
    <w:uiPriority w:val="99"/>
    <w:semiHidden/>
    <w:unhideWhenUsed/>
    <w:rsid w:val="00705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A9C"/>
    <w:rPr>
      <w:rFonts w:ascii="Tahoma" w:hAnsi="Tahoma" w:cs="Tahoma"/>
      <w:kern w:val="0"/>
      <w:sz w:val="16"/>
      <w:szCs w:val="16"/>
      <w:lang w:val="en-GB" w:eastAsia="en-GB"/>
    </w:rPr>
  </w:style>
  <w:style w:type="character" w:styleId="Emphasis">
    <w:name w:val="Emphasis"/>
    <w:basedOn w:val="DefaultParagraphFont"/>
    <w:uiPriority w:val="20"/>
    <w:qFormat/>
    <w:rsid w:val="006929D8"/>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org/employ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ll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28BE8-9EF2-2E49-862B-2881D15AA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2793</Words>
  <Characters>15922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2025-12-05T08:45:00Z</dcterms:created>
  <dcterms:modified xsi:type="dcterms:W3CDTF">2025-12-05T08:45:00Z</dcterms:modified>
</cp:coreProperties>
</file>