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DB4F1C" w:rsidRDefault="00D10E63">
      <w:r>
        <w:rPr>
          <w:noProof/>
          <w:lang w:eastAsia="en-GB"/>
        </w:rPr>
        <mc:AlternateContent>
          <mc:Choice Requires="wps">
            <w:drawing>
              <wp:anchor distT="0" distB="0" distL="114300" distR="114300" simplePos="0" relativeHeight="251661312" behindDoc="0" locked="0" layoutInCell="1" allowOverlap="1" wp14:anchorId="5D3E5FD4" wp14:editId="3CEF2D3F">
                <wp:simplePos x="0" y="0"/>
                <wp:positionH relativeFrom="column">
                  <wp:posOffset>2777067</wp:posOffset>
                </wp:positionH>
                <wp:positionV relativeFrom="paragraph">
                  <wp:posOffset>-618067</wp:posOffset>
                </wp:positionV>
                <wp:extent cx="6747933" cy="4732655"/>
                <wp:effectExtent l="0" t="0" r="15240" b="10795"/>
                <wp:wrapNone/>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747933" cy="4732655"/>
                        </a:xfrm>
                        <a:prstGeom prst="rect">
                          <a:avLst/>
                        </a:prstGeom>
                        <a:solidFill>
                          <a:srgbClr val="FFFFFF"/>
                        </a:solidFill>
                        <a:ln w="9525">
                          <a:solidFill>
                            <a:srgbClr val="000000"/>
                          </a:solidFill>
                          <a:miter lim="800000"/>
                          <a:headEnd/>
                          <a:tailEnd/>
                        </a:ln>
                      </wps:spPr>
                      <wps:txbx>
                        <w:txbxContent>
                          <w:p w:rsidR="00DB4F1C" w:rsidRPr="00DB4F1C" w:rsidRDefault="00DB4F1C" w:rsidP="00DB4F1C">
                            <w:pPr>
                              <w:pStyle w:val="paragraph"/>
                              <w:spacing w:before="0" w:beforeAutospacing="0" w:after="0" w:afterAutospacing="0" w:line="276" w:lineRule="auto"/>
                              <w:jc w:val="both"/>
                              <w:textAlignment w:val="baseline"/>
                              <w:rPr>
                                <w:b/>
                                <w:sz w:val="22"/>
                                <w:szCs w:val="22"/>
                                <w:u w:val="single"/>
                              </w:rPr>
                            </w:pPr>
                            <w:r w:rsidRPr="00DB4F1C">
                              <w:rPr>
                                <w:rStyle w:val="normaltextrun"/>
                                <w:b/>
                                <w:sz w:val="22"/>
                                <w:szCs w:val="22"/>
                                <w:u w:val="single"/>
                              </w:rPr>
                              <w:t>Why do we reflect?</w:t>
                            </w:r>
                            <w:r w:rsidRPr="00DB4F1C">
                              <w:rPr>
                                <w:rStyle w:val="eop"/>
                                <w:b/>
                                <w:sz w:val="22"/>
                                <w:szCs w:val="22"/>
                                <w:u w:val="single"/>
                              </w:rPr>
                              <w:t> </w:t>
                            </w:r>
                          </w:p>
                          <w:p w:rsidR="00DB4F1C" w:rsidRPr="00DB4F1C" w:rsidRDefault="00DB4F1C" w:rsidP="00D10E63">
                            <w:pPr>
                              <w:pStyle w:val="paragraph"/>
                              <w:spacing w:before="0" w:beforeAutospacing="0" w:after="0" w:afterAutospacing="0" w:line="276" w:lineRule="auto"/>
                              <w:jc w:val="both"/>
                              <w:textAlignment w:val="baseline"/>
                              <w:rPr>
                                <w:sz w:val="22"/>
                                <w:szCs w:val="22"/>
                              </w:rPr>
                            </w:pPr>
                            <w:r w:rsidRPr="00DB4F1C">
                              <w:rPr>
                                <w:rStyle w:val="normaltextrun"/>
                                <w:sz w:val="22"/>
                                <w:szCs w:val="22"/>
                              </w:rPr>
                              <w:t xml:space="preserve">Reflective professionals are more aware of their own values and views and are more inclined to criticise and modify unproductive practises. Working as a professional means that you are always confronted with new and morally problematic circumstances. There are a lot of choices and no rules to follow. To make sense of what is </w:t>
                            </w:r>
                            <w:r w:rsidRPr="00DB4F1C">
                              <w:rPr>
                                <w:rStyle w:val="normaltextrun"/>
                                <w:sz w:val="22"/>
                                <w:szCs w:val="22"/>
                              </w:rPr>
                              <w:t>occurring;</w:t>
                            </w:r>
                            <w:r w:rsidRPr="00DB4F1C">
                              <w:rPr>
                                <w:rStyle w:val="normaltextrun"/>
                                <w:sz w:val="22"/>
                                <w:szCs w:val="22"/>
                              </w:rPr>
                              <w:t xml:space="preserve"> professionals must use their beliefs, expertise, and experience. As practitioners analyse the current topic, interest, or worry, reflection may help practitioners unravel their values, knowledge, and experiences. ECPs may become more aware of children's emotional experiences and their own emotional processes in dealing with children as a result of reflective practise (E. A. Virmani &amp; Ontai, 2010), and so be more able to give sensitive, responsive care. Stacks et al (</w:t>
                            </w:r>
                            <w:hyperlink r:id="rId5" w:anchor="cit0073" w:tgtFrame="_blank" w:history="1">
                              <w:r w:rsidRPr="00DB4F1C">
                                <w:rPr>
                                  <w:rStyle w:val="normaltextrun"/>
                                  <w:sz w:val="22"/>
                                  <w:szCs w:val="22"/>
                                </w:rPr>
                                <w:t>2013</w:t>
                              </w:r>
                            </w:hyperlink>
                            <w:r w:rsidRPr="00DB4F1C">
                              <w:rPr>
                                <w:rStyle w:val="normaltextrun"/>
                                <w:color w:val="000000"/>
                                <w:sz w:val="22"/>
                                <w:szCs w:val="22"/>
                              </w:rPr>
                              <w:t>) ECPs' self-reported behaviours that support children's social-emotional competency were linked to reflective functioning. Furthermore, there is evidence that ECPs who participate in reflective practise with mental health experts increase the quality of their interactions with children over time (E. Virmani et al., 2012). Furthermore, King and La Paro (2015) discovered a link between ECPs' use of mental state conversation with children and classroom quality metrics. ECPs' ability to reflect on the intentions underlying children's behaviour and their own behaviours in response to those intentions, or to encourage caregivers' capacities to do so, is likely to contribute to their capacity for sensitive caring and effective early childhood provider-child interactions. This is because adults may be more likely to correctly read children's signals and appropriately evaluate their own responses to children's emotions (Koren-Karie et al., 2002) if they can see things from their children's point of view in an open and accepting way. Given that reflective practise requires evaluating one's own and others' ideas and feelings, it is possible that a desire to engage in reflective practise is crucial to developing social-emotional competences (e.g., self-awareness, self-management, social-awareness, and relationship building skills). Belief in the value of reflective practise may be foundational to ECPs' developing understanding of the feelings, thoughts, and desires of the children and families with whom they work, just as belief in the value of other teaching practises supports and predicts their implementation in the classroom (Charlesworth et al., 1991; Parker &amp; Neuharth-Pritchett, 2006; Stipek &amp; Byler, 1997; Vartuli</w:t>
                            </w:r>
                            <w:r w:rsidR="00D10E63" w:rsidRPr="00DB4F1C">
                              <w:rPr>
                                <w:rStyle w:val="normaltextrun"/>
                                <w:color w:val="000000"/>
                                <w:sz w:val="22"/>
                                <w:szCs w:val="22"/>
                              </w:rPr>
                              <w:t>,</w:t>
                            </w:r>
                            <w:r w:rsidR="00D10E63" w:rsidRPr="00DB4F1C">
                              <w:rPr>
                                <w:sz w:val="22"/>
                                <w:szCs w:val="22"/>
                              </w:rPr>
                              <w:t xml:space="preserve"> 2005</w:t>
                            </w:r>
                            <w:r w:rsidRPr="00DB4F1C">
                              <w:rPr>
                                <w:sz w:val="22"/>
                                <w:szCs w:val="22"/>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2" o:spid="_x0000_s1026" type="#_x0000_t202" style="position:absolute;margin-left:218.65pt;margin-top:-48.65pt;width:531.35pt;height:372.6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">
                <v:textbox>
                  <w:txbxContent>
                    <w:p w:rsidR="00DB4F1C" w:rsidRPr="00DB4F1C" w:rsidRDefault="00DB4F1C" w:rsidP="00DB4F1C">
                      <w:pPr>
                        <w:pStyle w:val="paragraph"/>
                        <w:spacing w:before="0" w:beforeAutospacing="0" w:after="0" w:afterAutospacing="0" w:line="276" w:lineRule="auto"/>
                        <w:jc w:val="both"/>
                        <w:textAlignment w:val="baseline"/>
                        <w:rPr>
                          <w:b/>
                          <w:sz w:val="22"/>
                          <w:szCs w:val="22"/>
                          <w:u w:val="single"/>
                        </w:rPr>
                      </w:pPr>
                      <w:r w:rsidRPr="00DB4F1C">
                        <w:rPr>
                          <w:rStyle w:val="normaltextrun"/>
                          <w:b/>
                          <w:sz w:val="22"/>
                          <w:szCs w:val="22"/>
                          <w:u w:val="single"/>
                        </w:rPr>
                        <w:t>Why do we reflect?</w:t>
                      </w:r>
                      <w:r w:rsidRPr="00DB4F1C">
                        <w:rPr>
                          <w:rStyle w:val="eop"/>
                          <w:b/>
                          <w:sz w:val="22"/>
                          <w:szCs w:val="22"/>
                          <w:u w:val="single"/>
                        </w:rPr>
                        <w:t> </w:t>
                      </w:r>
                    </w:p>
                    <w:p w:rsidR="00DB4F1C" w:rsidRPr="00DB4F1C" w:rsidRDefault="00DB4F1C" w:rsidP="00D10E63">
                      <w:pPr>
                        <w:pStyle w:val="paragraph"/>
                        <w:spacing w:before="0" w:beforeAutospacing="0" w:after="0" w:afterAutospacing="0" w:line="276" w:lineRule="auto"/>
                        <w:jc w:val="both"/>
                        <w:textAlignment w:val="baseline"/>
                        <w:rPr>
                          <w:sz w:val="22"/>
                          <w:szCs w:val="22"/>
                        </w:rPr>
                      </w:pPr>
                      <w:r w:rsidRPr="00DB4F1C">
                        <w:rPr>
                          <w:rStyle w:val="normaltextrun"/>
                          <w:sz w:val="22"/>
                          <w:szCs w:val="22"/>
                        </w:rPr>
                        <w:t xml:space="preserve">Reflective professionals are more aware of their own values and views and are more inclined to criticise and modify unproductive practises. Working as a professional means that you are always confronted with new and morally problematic circumstances. There are a lot of choices and no rules to follow. To make sense of what is </w:t>
                      </w:r>
                      <w:r w:rsidRPr="00DB4F1C">
                        <w:rPr>
                          <w:rStyle w:val="normaltextrun"/>
                          <w:sz w:val="22"/>
                          <w:szCs w:val="22"/>
                        </w:rPr>
                        <w:t>occurring;</w:t>
                      </w:r>
                      <w:r w:rsidRPr="00DB4F1C">
                        <w:rPr>
                          <w:rStyle w:val="normaltextrun"/>
                          <w:sz w:val="22"/>
                          <w:szCs w:val="22"/>
                        </w:rPr>
                        <w:t xml:space="preserve"> professionals must use their beliefs, expertise, and experience. As practitioners analyse the current topic, interest, or worry, reflection may help practitioners unravel their values, knowledge, and experiences. ECPs may become more aware of children's emotional experiences and their own emotional processes in dealing with children as a result of reflective practise (E. A. Virmani &amp; Ontai, 2010), and so be more able to give sensitive, responsive care. Stacks et al (</w:t>
                      </w:r>
                      <w:hyperlink r:id="rId6" w:anchor="cit0073" w:tgtFrame="_blank" w:history="1">
                        <w:r w:rsidRPr="00DB4F1C">
                          <w:rPr>
                            <w:rStyle w:val="normaltextrun"/>
                            <w:sz w:val="22"/>
                            <w:szCs w:val="22"/>
                          </w:rPr>
                          <w:t>2013</w:t>
                        </w:r>
                      </w:hyperlink>
                      <w:r w:rsidRPr="00DB4F1C">
                        <w:rPr>
                          <w:rStyle w:val="normaltextrun"/>
                          <w:color w:val="000000"/>
                          <w:sz w:val="22"/>
                          <w:szCs w:val="22"/>
                        </w:rPr>
                        <w:t>) ECPs' self-reported behaviours that support children's social-emotional competency were linked to reflective functioning. Furthermore, there is evidence that ECPs who participate in reflective practise with mental health experts increase the quality of their interactions with children over time (E. Virmani et al., 2012). Furthermore, King and La Paro (2015) discovered a link between ECPs' use of mental state conversation with children and classroom quality metrics. ECPs' ability to reflect on the intentions underlying children's behaviour and their own behaviours in response to those intentions, or to encourage caregivers' capacities to do so, is likely to contribute to their capacity for sensitive caring and effective early childhood provider-child interactions. This is because adults may be more likely to correctly read children's signals and appropriately evaluate their own responses to children's emotions (Koren-Karie et al., 2002) if they can see things from their children's point of view in an open and accepting way. Given that reflective practise requires evaluating one's own and others' ideas and feelings, it is possible that a desire to engage in reflective practise is crucial to developing social-emotional competences (e.g., self-awareness, self-management, social-awareness, and relationship building skills). Belief in the value of reflective practise may be foundational to ECPs' developing understanding of the feelings, thoughts, and desires of the children and families with whom they work, just as belief in the value of other teaching practises supports and predicts their implementation in the classroom (Charlesworth et al., 1991; Parker &amp; Neuharth-Pritchett, 2006; Stipek &amp; Byler, 1997; Vartuli</w:t>
                      </w:r>
                      <w:r w:rsidR="00D10E63" w:rsidRPr="00DB4F1C">
                        <w:rPr>
                          <w:rStyle w:val="normaltextrun"/>
                          <w:color w:val="000000"/>
                          <w:sz w:val="22"/>
                          <w:szCs w:val="22"/>
                        </w:rPr>
                        <w:t>,</w:t>
                      </w:r>
                      <w:r w:rsidR="00D10E63" w:rsidRPr="00DB4F1C">
                        <w:rPr>
                          <w:sz w:val="22"/>
                          <w:szCs w:val="22"/>
                        </w:rPr>
                        <w:t xml:space="preserve"> 2005</w:t>
                      </w:r>
                      <w:r w:rsidRPr="00DB4F1C">
                        <w:rPr>
                          <w:sz w:val="22"/>
                          <w:szCs w:val="22"/>
                        </w:rPr>
                        <w:t>).</w:t>
                      </w:r>
                    </w:p>
                  </w:txbxContent>
                </v:textbox>
              </v:shape>
            </w:pict>
          </mc:Fallback>
        </mc:AlternateContent>
      </w:r>
      <w:r w:rsidR="00DB4F1C" w:rsidRPr="00DB4F1C">
        <w:rPr>
          <w:rFonts w:asciiTheme="majorHAnsi" w:eastAsiaTheme="majorEastAsia" w:hAnsiTheme="majorHAnsi" w:cstheme="majorBidi"/>
          <w:i/>
          <w:iCs/>
          <w:noProof/>
          <w:sz w:val="8"/>
          <w:szCs w:val="20"/>
          <w:lang w:eastAsia="en-GB"/>
        </w:rPr>
        <mc:AlternateContent>
          <mc:Choice Requires="wps">
            <w:drawing>
              <wp:anchor distT="0" distB="0" distL="114300" distR="114300" simplePos="0" relativeHeight="251659264" behindDoc="0" locked="0" layoutInCell="1" allowOverlap="1" wp14:anchorId="67A84A1E" wp14:editId="3E3047C7">
                <wp:simplePos x="0" y="0"/>
                <wp:positionH relativeFrom="column">
                  <wp:posOffset>-897890</wp:posOffset>
                </wp:positionH>
                <wp:positionV relativeFrom="paragraph">
                  <wp:posOffset>-558800</wp:posOffset>
                </wp:positionV>
                <wp:extent cx="2374265" cy="5418455"/>
                <wp:effectExtent l="0" t="0" r="17145" b="10795"/>
                <wp:wrapNone/>
                <wp:docPr id="30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74265" cy="5418455"/>
                        </a:xfrm>
                        <a:prstGeom prst="rect">
                          <a:avLst/>
                        </a:prstGeom>
                        <a:solidFill>
                          <a:srgbClr val="FFFFFF"/>
                        </a:solidFill>
                        <a:ln w="9525">
                          <a:solidFill>
                            <a:srgbClr val="000000"/>
                          </a:solidFill>
                          <a:miter lim="800000"/>
                          <a:headEnd/>
                          <a:tailEnd/>
                        </a:ln>
                      </wps:spPr>
                      <wps:txbx>
                        <w:txbxContent>
                          <w:p w:rsidR="00DB4F1C" w:rsidRPr="00DB4F1C" w:rsidRDefault="00DB4F1C" w:rsidP="00DB4F1C">
                            <w:pPr>
                              <w:pStyle w:val="paragraph"/>
                              <w:spacing w:before="0" w:beforeAutospacing="0" w:after="0" w:afterAutospacing="0" w:line="276" w:lineRule="auto"/>
                              <w:jc w:val="both"/>
                              <w:textAlignment w:val="baseline"/>
                              <w:rPr>
                                <w:rFonts w:ascii="Segoe UI" w:hAnsi="Segoe UI" w:cs="Segoe UI"/>
                                <w:b/>
                                <w:sz w:val="22"/>
                                <w:szCs w:val="22"/>
                                <w:u w:val="single"/>
                              </w:rPr>
                            </w:pPr>
                            <w:r w:rsidRPr="00DB4F1C">
                              <w:rPr>
                                <w:rStyle w:val="normaltextrun"/>
                                <w:b/>
                                <w:sz w:val="22"/>
                                <w:szCs w:val="22"/>
                                <w:u w:val="single"/>
                              </w:rPr>
                              <w:t xml:space="preserve">Reflection and Reflective practice </w:t>
                            </w:r>
                            <w:r w:rsidRPr="00DB4F1C">
                              <w:rPr>
                                <w:rStyle w:val="eop"/>
                                <w:b/>
                                <w:sz w:val="22"/>
                                <w:szCs w:val="22"/>
                                <w:u w:val="single"/>
                              </w:rPr>
                              <w:t> </w:t>
                            </w:r>
                          </w:p>
                          <w:p w:rsidR="00DB4F1C" w:rsidRPr="00DB4F1C" w:rsidRDefault="00DB4F1C" w:rsidP="00DB4F1C">
                            <w:pPr>
                              <w:pStyle w:val="paragraph"/>
                              <w:spacing w:before="0" w:beforeAutospacing="0" w:after="0" w:afterAutospacing="0" w:line="276" w:lineRule="auto"/>
                              <w:jc w:val="both"/>
                              <w:textAlignment w:val="baseline"/>
                              <w:rPr>
                                <w:rFonts w:ascii="Segoe UI" w:hAnsi="Segoe UI" w:cs="Segoe UI"/>
                                <w:sz w:val="22"/>
                                <w:szCs w:val="22"/>
                              </w:rPr>
                            </w:pPr>
                            <w:r w:rsidRPr="00DB4F1C">
                              <w:rPr>
                                <w:rStyle w:val="normaltextrun"/>
                                <w:sz w:val="22"/>
                                <w:szCs w:val="22"/>
                              </w:rPr>
                              <w:t>Hickson (2011) describes reflection as the use of a mirror image (in a mirror or in water) to analyse experiences and practise. Biggs (1996) uses the mirror metaphor to describe reflection further.</w:t>
                            </w:r>
                            <w:r w:rsidRPr="00DB4F1C">
                              <w:rPr>
                                <w:rStyle w:val="eop"/>
                                <w:sz w:val="22"/>
                                <w:szCs w:val="22"/>
                              </w:rPr>
                              <w:t> </w:t>
                            </w:r>
                          </w:p>
                          <w:p w:rsidR="00DB4F1C" w:rsidRPr="00DB4F1C" w:rsidRDefault="00DB4F1C" w:rsidP="00DB4F1C">
                            <w:pPr>
                              <w:pStyle w:val="paragraph"/>
                              <w:spacing w:before="0" w:beforeAutospacing="0" w:after="0" w:afterAutospacing="0" w:line="276" w:lineRule="auto"/>
                              <w:jc w:val="both"/>
                              <w:textAlignment w:val="baseline"/>
                              <w:rPr>
                                <w:rFonts w:ascii="Segoe UI" w:hAnsi="Segoe UI" w:cs="Segoe UI"/>
                                <w:sz w:val="22"/>
                                <w:szCs w:val="22"/>
                              </w:rPr>
                            </w:pPr>
                            <w:r w:rsidRPr="00DB4F1C">
                              <w:rPr>
                                <w:rStyle w:val="normaltextrun"/>
                                <w:i/>
                                <w:iCs/>
                                <w:sz w:val="22"/>
                                <w:szCs w:val="22"/>
                              </w:rPr>
                              <w:t>“Reflection in professional practice, however, gives back not what it is, but what might it be, an improvement on the original.”</w:t>
                            </w:r>
                            <w:r w:rsidRPr="00DB4F1C">
                              <w:rPr>
                                <w:rStyle w:val="normaltextrun"/>
                                <w:sz w:val="22"/>
                                <w:szCs w:val="22"/>
                              </w:rPr>
                              <w:t xml:space="preserve"> </w:t>
                            </w:r>
                            <w:r w:rsidRPr="00DB4F1C">
                              <w:rPr>
                                <w:rStyle w:val="eop"/>
                                <w:sz w:val="22"/>
                                <w:szCs w:val="22"/>
                              </w:rPr>
                              <w:t> </w:t>
                            </w:r>
                          </w:p>
                          <w:p w:rsidR="00DB4F1C" w:rsidRPr="00DB4F1C" w:rsidRDefault="00DB4F1C" w:rsidP="00DB4F1C">
                            <w:pPr>
                              <w:pStyle w:val="paragraph"/>
                              <w:spacing w:before="0" w:beforeAutospacing="0" w:after="0" w:afterAutospacing="0" w:line="276" w:lineRule="auto"/>
                              <w:jc w:val="both"/>
                              <w:textAlignment w:val="baseline"/>
                              <w:rPr>
                                <w:rFonts w:ascii="Segoe UI" w:hAnsi="Segoe UI" w:cs="Segoe UI"/>
                                <w:sz w:val="22"/>
                                <w:szCs w:val="22"/>
                              </w:rPr>
                            </w:pPr>
                            <w:r w:rsidRPr="00DB4F1C">
                              <w:rPr>
                                <w:rStyle w:val="normaltextrun"/>
                                <w:sz w:val="22"/>
                                <w:szCs w:val="22"/>
                              </w:rPr>
                              <w:t>Working with young children necessitates reflective practise. Early childhood educators are increasingly asked to reflect on their work in a variety of ways in order to advance their careers. Of course, early childhood educators have a long history of attentively studying children's learning in order to foster and promote their growth. However, reflective practise in early childhood settings is expected to become increasingly established in the twenty-first century, and a crucial expectation of all employees associated with young children's learning and development Trodd and Lindon (2011). Gazing in the mirror and looking out the window have been used to describe reflective activity (Jones and Pound, 2008). When looking in a mirror at practise, it is like looking in a mirror at yourself; the reflection is one way and only one image is visible; however, when looking through a window at practise, reflection has a broader scope, with multiple perspectives on provision and practise, allowing for more opportunities to reflect, review, modify, extend, and develop professional practise.</w:t>
                            </w:r>
                            <w:r w:rsidRPr="00DB4F1C">
                              <w:rPr>
                                <w:rStyle w:val="eop"/>
                                <w:sz w:val="22"/>
                                <w:szCs w:val="22"/>
                              </w:rPr>
                              <w:t> </w:t>
                            </w:r>
                          </w:p>
                          <w:p w:rsidR="00DB4F1C" w:rsidRDefault="00DB4F1C"/>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 id="_x0000_s1027" type="#_x0000_t202" style="position:absolute;margin-left:-70.7pt;margin-top:-44pt;width:186.95pt;height:426.65pt;z-index:251659264;visibility:visible;mso-wrap-style:square;mso-width-percent:400;mso-height-percent:0;mso-wrap-distance-left:9pt;mso-wrap-distance-top:0;mso-wrap-distance-right:9pt;mso-wrap-distance-bottom:0;mso-position-horizontal:absolute;mso-position-horizontal-relative:text;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">
                <v:textbox>
                  <w:txbxContent>
                    <w:p w:rsidR="00DB4F1C" w:rsidRPr="00DB4F1C" w:rsidRDefault="00DB4F1C" w:rsidP="00DB4F1C">
                      <w:pPr>
                        <w:pStyle w:val="paragraph"/>
                        <w:spacing w:before="0" w:beforeAutospacing="0" w:after="0" w:afterAutospacing="0" w:line="276" w:lineRule="auto"/>
                        <w:jc w:val="both"/>
                        <w:textAlignment w:val="baseline"/>
                        <w:rPr>
                          <w:rFonts w:ascii="Segoe UI" w:hAnsi="Segoe UI" w:cs="Segoe UI"/>
                          <w:b/>
                          <w:sz w:val="22"/>
                          <w:szCs w:val="22"/>
                          <w:u w:val="single"/>
                        </w:rPr>
                      </w:pPr>
                      <w:r w:rsidRPr="00DB4F1C">
                        <w:rPr>
                          <w:rStyle w:val="normaltextrun"/>
                          <w:b/>
                          <w:sz w:val="22"/>
                          <w:szCs w:val="22"/>
                          <w:u w:val="single"/>
                        </w:rPr>
                        <w:t xml:space="preserve">Reflection and Reflective practice </w:t>
                      </w:r>
                      <w:r w:rsidRPr="00DB4F1C">
                        <w:rPr>
                          <w:rStyle w:val="eop"/>
                          <w:b/>
                          <w:sz w:val="22"/>
                          <w:szCs w:val="22"/>
                          <w:u w:val="single"/>
                        </w:rPr>
                        <w:t> </w:t>
                      </w:r>
                    </w:p>
                    <w:p w:rsidR="00DB4F1C" w:rsidRPr="00DB4F1C" w:rsidRDefault="00DB4F1C" w:rsidP="00DB4F1C">
                      <w:pPr>
                        <w:pStyle w:val="paragraph"/>
                        <w:spacing w:before="0" w:beforeAutospacing="0" w:after="0" w:afterAutospacing="0" w:line="276" w:lineRule="auto"/>
                        <w:jc w:val="both"/>
                        <w:textAlignment w:val="baseline"/>
                        <w:rPr>
                          <w:rFonts w:ascii="Segoe UI" w:hAnsi="Segoe UI" w:cs="Segoe UI"/>
                          <w:sz w:val="22"/>
                          <w:szCs w:val="22"/>
                        </w:rPr>
                      </w:pPr>
                      <w:r w:rsidRPr="00DB4F1C">
                        <w:rPr>
                          <w:rStyle w:val="normaltextrun"/>
                          <w:sz w:val="22"/>
                          <w:szCs w:val="22"/>
                        </w:rPr>
                        <w:t>Hickson (2011) describes reflection as the use of a mirror image (in a mirror or in water) to analyse experiences and practise. Biggs (1996) uses the mirror metaphor to describe reflection further.</w:t>
                      </w:r>
                      <w:r w:rsidRPr="00DB4F1C">
                        <w:rPr>
                          <w:rStyle w:val="eop"/>
                          <w:sz w:val="22"/>
                          <w:szCs w:val="22"/>
                        </w:rPr>
                        <w:t> </w:t>
                      </w:r>
                    </w:p>
                    <w:p w:rsidR="00DB4F1C" w:rsidRPr="00DB4F1C" w:rsidRDefault="00DB4F1C" w:rsidP="00DB4F1C">
                      <w:pPr>
                        <w:pStyle w:val="paragraph"/>
                        <w:spacing w:before="0" w:beforeAutospacing="0" w:after="0" w:afterAutospacing="0" w:line="276" w:lineRule="auto"/>
                        <w:jc w:val="both"/>
                        <w:textAlignment w:val="baseline"/>
                        <w:rPr>
                          <w:rFonts w:ascii="Segoe UI" w:hAnsi="Segoe UI" w:cs="Segoe UI"/>
                          <w:sz w:val="22"/>
                          <w:szCs w:val="22"/>
                        </w:rPr>
                      </w:pPr>
                      <w:r w:rsidRPr="00DB4F1C">
                        <w:rPr>
                          <w:rStyle w:val="normaltextrun"/>
                          <w:i/>
                          <w:iCs/>
                          <w:sz w:val="22"/>
                          <w:szCs w:val="22"/>
                        </w:rPr>
                        <w:t>“Reflection in professional practice, however, gives back not what it is, but what might it be, an improvement on the original.”</w:t>
                      </w:r>
                      <w:r w:rsidRPr="00DB4F1C">
                        <w:rPr>
                          <w:rStyle w:val="normaltextrun"/>
                          <w:sz w:val="22"/>
                          <w:szCs w:val="22"/>
                        </w:rPr>
                        <w:t xml:space="preserve"> </w:t>
                      </w:r>
                      <w:r w:rsidRPr="00DB4F1C">
                        <w:rPr>
                          <w:rStyle w:val="eop"/>
                          <w:sz w:val="22"/>
                          <w:szCs w:val="22"/>
                        </w:rPr>
                        <w:t> </w:t>
                      </w:r>
                    </w:p>
                    <w:p w:rsidR="00DB4F1C" w:rsidRPr="00DB4F1C" w:rsidRDefault="00DB4F1C" w:rsidP="00DB4F1C">
                      <w:pPr>
                        <w:pStyle w:val="paragraph"/>
                        <w:spacing w:before="0" w:beforeAutospacing="0" w:after="0" w:afterAutospacing="0" w:line="276" w:lineRule="auto"/>
                        <w:jc w:val="both"/>
                        <w:textAlignment w:val="baseline"/>
                        <w:rPr>
                          <w:rFonts w:ascii="Segoe UI" w:hAnsi="Segoe UI" w:cs="Segoe UI"/>
                          <w:sz w:val="22"/>
                          <w:szCs w:val="22"/>
                        </w:rPr>
                      </w:pPr>
                      <w:r w:rsidRPr="00DB4F1C">
                        <w:rPr>
                          <w:rStyle w:val="normaltextrun"/>
                          <w:sz w:val="22"/>
                          <w:szCs w:val="22"/>
                        </w:rPr>
                        <w:t>Working with young children necessitates reflective practise. Early childhood educators are increasingly asked to reflect on their work in a variety of ways in order to advance their careers. Of course, early childhood educators have a long history of attentively studying children's learning in order to foster and promote their growth. However, reflective practise in early childhood settings is expected to become increasingly established in the twenty-first century, and a crucial expectation of all employees associated with young children's learning and development Trodd and Lindon (2011). Gazing in the mirror and looking out the window have been used to describe reflective activity (Jones and Pound, 2008). When looking in a mirror at practise, it is like looking in a mirror at yourself; the reflection is one way and only one image is visible; however, when looking through a window at practise, reflection has a broader scope, with multiple perspectives on provision and practise, allowing for more opportunities to reflect, review, modify, extend, and develop professional practise.</w:t>
                      </w:r>
                      <w:r w:rsidRPr="00DB4F1C">
                        <w:rPr>
                          <w:rStyle w:val="eop"/>
                          <w:sz w:val="22"/>
                          <w:szCs w:val="22"/>
                        </w:rPr>
                        <w:t> </w:t>
                      </w:r>
                    </w:p>
                    <w:p w:rsidR="00DB4F1C" w:rsidRDefault="00DB4F1C"/>
                  </w:txbxContent>
                </v:textbox>
              </v:shape>
            </w:pict>
          </mc:Fallback>
        </mc:AlternateContent>
      </w:r>
    </w:p>
    <w:p w:rsidR="00DB4F1C" w:rsidRDefault="00D10E63">
      <w:r>
        <w:rPr>
          <w:noProof/>
          <w:lang w:eastAsia="en-GB"/>
        </w:rPr>
        <mc:AlternateContent>
          <mc:Choice Requires="wps">
            <w:drawing>
              <wp:anchor distT="0" distB="0" distL="114300" distR="114300" simplePos="0" relativeHeight="251663360" behindDoc="0" locked="0" layoutInCell="1" allowOverlap="1" wp14:editId="36B11C9B">
                <wp:simplePos x="0" y="0"/>
                <wp:positionH relativeFrom="column">
                  <wp:posOffset>3031067</wp:posOffset>
                </wp:positionH>
                <wp:positionV relativeFrom="paragraph">
                  <wp:posOffset>4104852</wp:posOffset>
                </wp:positionV>
                <wp:extent cx="6587066" cy="2142066"/>
                <wp:effectExtent l="0" t="0" r="23495" b="10795"/>
                <wp:wrapNone/>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587066" cy="2142066"/>
                        </a:xfrm>
                        <a:prstGeom prst="rect">
                          <a:avLst/>
                        </a:prstGeom>
                        <a:solidFill>
                          <a:srgbClr val="FFFFFF"/>
                        </a:solidFill>
                        <a:ln w="9525">
                          <a:solidFill>
                            <a:srgbClr val="000000"/>
                          </a:solidFill>
                          <a:miter lim="800000"/>
                          <a:headEnd/>
                          <a:tailEnd/>
                        </a:ln>
                      </wps:spPr>
                      <wps:txbx>
                        <w:txbxContent>
                          <w:p w:rsidR="00D10E63" w:rsidRPr="00D10E63" w:rsidRDefault="00D10E63" w:rsidP="00D10E63">
                            <w:pPr>
                              <w:pStyle w:val="paragraph"/>
                              <w:spacing w:before="0" w:beforeAutospacing="0" w:after="0" w:afterAutospacing="0"/>
                              <w:textAlignment w:val="baseline"/>
                              <w:rPr>
                                <w:rFonts w:ascii="Segoe UI" w:hAnsi="Segoe UI" w:cs="Segoe UI"/>
                                <w:b/>
                                <w:sz w:val="18"/>
                                <w:szCs w:val="18"/>
                                <w:u w:val="single"/>
                              </w:rPr>
                            </w:pPr>
                            <w:r w:rsidRPr="00D10E63">
                              <w:rPr>
                                <w:rStyle w:val="normaltextrun"/>
                                <w:b/>
                                <w:color w:val="000000"/>
                                <w:u w:val="single"/>
                              </w:rPr>
                              <w:t>How does reflection improve professional practice?</w:t>
                            </w:r>
                            <w:r w:rsidRPr="00D10E63">
                              <w:rPr>
                                <w:rStyle w:val="eop"/>
                                <w:b/>
                                <w:color w:val="000000"/>
                                <w:u w:val="single"/>
                              </w:rPr>
                              <w:t> </w:t>
                            </w:r>
                          </w:p>
                          <w:p w:rsidR="00D10E63" w:rsidRPr="00B40289" w:rsidRDefault="00D10E63" w:rsidP="00B40289">
                            <w:pPr>
                              <w:pStyle w:val="paragraph"/>
                              <w:spacing w:before="0" w:beforeAutospacing="0" w:after="0" w:afterAutospacing="0" w:line="276" w:lineRule="auto"/>
                              <w:jc w:val="both"/>
                              <w:textAlignment w:val="baseline"/>
                              <w:rPr>
                                <w:rFonts w:ascii="Segoe UI" w:hAnsi="Segoe UI" w:cs="Segoe UI"/>
                                <w:sz w:val="22"/>
                                <w:szCs w:val="22"/>
                              </w:rPr>
                            </w:pPr>
                            <w:r w:rsidRPr="00B40289">
                              <w:rPr>
                                <w:rStyle w:val="normaltextrun"/>
                                <w:sz w:val="22"/>
                                <w:szCs w:val="22"/>
                              </w:rPr>
                              <w:t>Reflection should analyse practise and underlying assumptions in order to determine how to improve and develop practise; nevertheless, it is not adequate in and of itself for professional growth (Day, 1999). It must be combined with the individuality of personal and contextual knowledge (Hoyle and John, 1995). Professionals must 'engage in a variety of informal and formal events that will aid them in a process of evaluation, renewal, enhancement of thought and practise, and, most crucially, commitment of the mind and heart, (Day, 1999: 1). The gap between what is tacitly practised and what is formally practised can be closed to improve professional practise. Professional practise reflection can aid in identifying gaps between implicit and explicit beliefs.</w:t>
                            </w:r>
                          </w:p>
                          <w:p w:rsidR="00D10E63" w:rsidRDefault="00D10E63"/>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28" type="#_x0000_t202" style="position:absolute;margin-left:238.65pt;margin-top:323.2pt;width:518.65pt;height:168.6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">
                <v:textbox>
                  <w:txbxContent>
                    <w:p w:rsidR="00D10E63" w:rsidRPr="00D10E63" w:rsidRDefault="00D10E63" w:rsidP="00D10E63">
                      <w:pPr>
                        <w:pStyle w:val="paragraph"/>
                        <w:spacing w:before="0" w:beforeAutospacing="0" w:after="0" w:afterAutospacing="0"/>
                        <w:textAlignment w:val="baseline"/>
                        <w:rPr>
                          <w:rFonts w:ascii="Segoe UI" w:hAnsi="Segoe UI" w:cs="Segoe UI"/>
                          <w:b/>
                          <w:sz w:val="18"/>
                          <w:szCs w:val="18"/>
                          <w:u w:val="single"/>
                        </w:rPr>
                      </w:pPr>
                      <w:r w:rsidRPr="00D10E63">
                        <w:rPr>
                          <w:rStyle w:val="normaltextrun"/>
                          <w:b/>
                          <w:color w:val="000000"/>
                          <w:u w:val="single"/>
                        </w:rPr>
                        <w:t>How does reflection improve professional practice?</w:t>
                      </w:r>
                      <w:r w:rsidRPr="00D10E63">
                        <w:rPr>
                          <w:rStyle w:val="eop"/>
                          <w:b/>
                          <w:color w:val="000000"/>
                          <w:u w:val="single"/>
                        </w:rPr>
                        <w:t> </w:t>
                      </w:r>
                    </w:p>
                    <w:p w:rsidR="00D10E63" w:rsidRPr="00B40289" w:rsidRDefault="00D10E63" w:rsidP="00B40289">
                      <w:pPr>
                        <w:pStyle w:val="paragraph"/>
                        <w:spacing w:before="0" w:beforeAutospacing="0" w:after="0" w:afterAutospacing="0" w:line="276" w:lineRule="auto"/>
                        <w:jc w:val="both"/>
                        <w:textAlignment w:val="baseline"/>
                        <w:rPr>
                          <w:rFonts w:ascii="Segoe UI" w:hAnsi="Segoe UI" w:cs="Segoe UI"/>
                          <w:sz w:val="22"/>
                          <w:szCs w:val="22"/>
                        </w:rPr>
                      </w:pPr>
                      <w:r w:rsidRPr="00B40289">
                        <w:rPr>
                          <w:rStyle w:val="normaltextrun"/>
                          <w:sz w:val="22"/>
                          <w:szCs w:val="22"/>
                        </w:rPr>
                        <w:t>Reflection should analyse practise and underlying assumptions in order to determine how to improve and develop practise; nevertheless, it is not adequate in and of itself for professional growth (Day, 1999). It must be combined with the individuality of personal and contextual knowledge (Hoyle and John, 1995). Professionals must 'engage in a variety of informal and formal events that will aid them in a process of evaluation, renewal, enhancement of thought and practise, and, most crucially, commitment of the mind and heart, (Day, 1999: 1). The gap between what is tacitly practised and what is formally practised can be closed to improve professional practise. Professional practise reflection can aid in identifying gaps between implicit and explicit beliefs.</w:t>
                      </w:r>
                    </w:p>
                    <w:p w:rsidR="00D10E63" w:rsidRDefault="00D10E63"/>
                  </w:txbxContent>
                </v:textbox>
              </v:shape>
            </w:pict>
          </mc:Fallback>
        </mc:AlternateContent>
      </w:r>
      <w:r w:rsidR="00DB4F1C">
        <w:br w:type="page"/>
      </w:r>
    </w:p>
    <w:p w:rsidR="00DB4F1C" w:rsidRDefault="00D10E63">
      <w:r>
        <w:rPr>
          <w:noProof/>
          <w:lang w:eastAsia="en-GB"/>
        </w:rPr>
        <w:lastRenderedPageBreak/>
        <mc:AlternateContent>
          <mc:Choice Requires="wps">
            <w:drawing>
              <wp:anchor distT="0" distB="0" distL="114300" distR="114300" simplePos="0" relativeHeight="251667456" behindDoc="0" locked="0" layoutInCell="1" allowOverlap="1" wp14:editId="36B11C9B">
                <wp:simplePos x="0" y="0"/>
                <wp:positionH relativeFrom="column">
                  <wp:posOffset>-880533</wp:posOffset>
                </wp:positionH>
                <wp:positionV relativeFrom="paragraph">
                  <wp:posOffset>1303867</wp:posOffset>
                </wp:positionV>
                <wp:extent cx="10566400" cy="5283200"/>
                <wp:effectExtent l="0" t="0" r="25400" b="12700"/>
                <wp:wrapNone/>
                <wp:docPr id="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566400" cy="5283200"/>
                        </a:xfrm>
                        <a:prstGeom prst="rect">
                          <a:avLst/>
                        </a:prstGeom>
                        <a:solidFill>
                          <a:srgbClr val="FFFFFF"/>
                        </a:solidFill>
                        <a:ln w="9525">
                          <a:solidFill>
                            <a:srgbClr val="000000"/>
                          </a:solidFill>
                          <a:miter lim="800000"/>
                          <a:headEnd/>
                          <a:tailEnd/>
                        </a:ln>
                      </wps:spPr>
                      <wps:txbx>
                        <w:txbxContent>
                          <w:p w:rsidR="00D10E63" w:rsidRPr="00B40289" w:rsidRDefault="00D10E63" w:rsidP="00D10E63">
                            <w:pPr>
                              <w:pStyle w:val="paragraph"/>
                              <w:spacing w:before="0" w:beforeAutospacing="0" w:after="0" w:afterAutospacing="0"/>
                              <w:textAlignment w:val="baseline"/>
                              <w:rPr>
                                <w:rFonts w:ascii="Segoe UI" w:hAnsi="Segoe UI" w:cs="Segoe UI"/>
                                <w:b/>
                                <w:sz w:val="18"/>
                                <w:szCs w:val="18"/>
                                <w:u w:val="single"/>
                              </w:rPr>
                            </w:pPr>
                            <w:r w:rsidRPr="00B40289">
                              <w:rPr>
                                <w:rStyle w:val="normaltextrun"/>
                                <w:b/>
                                <w:u w:val="single"/>
                              </w:rPr>
                              <w:t xml:space="preserve">Models and theories of reflective practice </w:t>
                            </w:r>
                            <w:r w:rsidRPr="00B40289">
                              <w:rPr>
                                <w:rStyle w:val="scxw60201036"/>
                                <w:b/>
                                <w:u w:val="single"/>
                              </w:rPr>
                              <w:t> </w:t>
                            </w:r>
                            <w:r w:rsidRPr="00B40289">
                              <w:rPr>
                                <w:b/>
                                <w:u w:val="single"/>
                              </w:rPr>
                              <w:br/>
                            </w:r>
                          </w:p>
                          <w:p w:rsidR="00D10E63" w:rsidRPr="00B40289" w:rsidRDefault="00D10E63" w:rsidP="00B40289">
                            <w:pPr>
                              <w:pStyle w:val="paragraph"/>
                              <w:spacing w:before="0" w:beforeAutospacing="0" w:after="0" w:afterAutospacing="0" w:line="276" w:lineRule="auto"/>
                              <w:jc w:val="both"/>
                              <w:textAlignment w:val="baseline"/>
                              <w:rPr>
                                <w:rStyle w:val="eop"/>
                                <w:sz w:val="22"/>
                                <w:szCs w:val="22"/>
                              </w:rPr>
                            </w:pPr>
                            <w:r w:rsidRPr="00B40289">
                              <w:rPr>
                                <w:rStyle w:val="normaltextrun"/>
                                <w:sz w:val="22"/>
                                <w:szCs w:val="22"/>
                              </w:rPr>
                              <w:t xml:space="preserve">There are many models that are used for reflection in professional practice. While these methods differ, they ultimately have the same goal: to encourage people to reflect. One of the most basic models of reflection is the Driscoll model (Driscoll, 2007). Driscoll investigated the three stem questions posed by Terry Boston in 1970, which were: What? So what? Now what? He categorised them according to the stages of the experiential learning cycle. He also includes trigger questions, which are meant to bring the cycle to a close. This paradigm has both advantages and cons. This model has two advantages: It is simple to memorise, and it functions similarly to a short questionnaire. This approach has two drawbacks: 1. it cannot enable a deeper reflection, and 2. </w:t>
                            </w:r>
                            <w:r w:rsidRPr="00B40289">
                              <w:rPr>
                                <w:rStyle w:val="normaltextrun"/>
                                <w:sz w:val="22"/>
                                <w:szCs w:val="22"/>
                              </w:rPr>
                              <w:t>it</w:t>
                            </w:r>
                            <w:r w:rsidRPr="00B40289">
                              <w:rPr>
                                <w:rStyle w:val="normaltextrun"/>
                                <w:sz w:val="22"/>
                                <w:szCs w:val="22"/>
                              </w:rPr>
                              <w:t xml:space="preserve"> is incompatible with layered or extensive reflections.</w:t>
                            </w:r>
                            <w:r w:rsidRPr="00B40289">
                              <w:rPr>
                                <w:rStyle w:val="eop"/>
                                <w:sz w:val="22"/>
                                <w:szCs w:val="22"/>
                              </w:rPr>
                              <w:t> </w:t>
                            </w:r>
                          </w:p>
                          <w:p w:rsidR="00D10E63" w:rsidRPr="00B40289" w:rsidRDefault="00D10E63" w:rsidP="00D10E63">
                            <w:pPr>
                              <w:pStyle w:val="paragraph"/>
                              <w:spacing w:before="0" w:beforeAutospacing="0" w:after="0" w:afterAutospacing="0"/>
                              <w:textAlignment w:val="baseline"/>
                              <w:rPr>
                                <w:sz w:val="22"/>
                                <w:szCs w:val="22"/>
                              </w:rPr>
                            </w:pPr>
                            <w:r w:rsidRPr="00B40289">
                              <w:rPr>
                                <w:noProof/>
                                <w:sz w:val="22"/>
                                <w:szCs w:val="22"/>
                              </w:rPr>
                              <w:drawing>
                                <wp:inline distT="0" distB="0" distL="0" distR="0" wp14:anchorId="03917737" wp14:editId="7E973AC4">
                                  <wp:extent cx="2184400" cy="1871133"/>
                                  <wp:effectExtent l="0" t="0" r="635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driscoll-model-of-reflection.png"/>
                                          <pic:cNvPicPr/>
                                        </pic:nvPicPr>
                                        <pic:blipFill>
                                          <a:blip r:embed="rId7">
                                            <a:extLst>
                                              <a:ext uri="{28A0092B-C50C-407E-A947-70E740481C1C}">
                                                <a14:useLocalDpi xmlns:a14="http://schemas.microsoft.com/office/drawing/2010/main" val="0"/>
                                              </a:ext>
                                            </a:extLst>
                                          </a:blip>
                                          <a:stretch>
                                            <a:fillRect/>
                                          </a:stretch>
                                        </pic:blipFill>
                                        <pic:spPr>
                                          <a:xfrm>
                                            <a:off x="0" y="0"/>
                                            <a:ext cx="2185474" cy="1872053"/>
                                          </a:xfrm>
                                          <a:prstGeom prst="rect">
                                            <a:avLst/>
                                          </a:prstGeom>
                                        </pic:spPr>
                                      </pic:pic>
                                    </a:graphicData>
                                  </a:graphic>
                                </wp:inline>
                              </w:drawing>
                            </w:r>
                            <w:r w:rsidRPr="00B40289">
                              <w:rPr>
                                <w:sz w:val="22"/>
                                <w:szCs w:val="22"/>
                              </w:rPr>
                              <w:t xml:space="preserve">nursinganswer.net            </w:t>
                            </w:r>
                            <w:r w:rsidRPr="00B40289">
                              <w:rPr>
                                <w:noProof/>
                                <w:sz w:val="22"/>
                                <w:szCs w:val="22"/>
                              </w:rPr>
                              <w:drawing>
                                <wp:inline distT="0" distB="0" distL="0" distR="0" wp14:anchorId="0AB65D7A" wp14:editId="112CD6EF">
                                  <wp:extent cx="2802467" cy="236220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gibbs-cycle.png"/>
                                          <pic:cNvPicPr/>
                                        </pic:nvPicPr>
                                        <pic:blipFill>
                                          <a:blip r:embed="rId8">
                                            <a:extLst>
                                              <a:ext uri="{28A0092B-C50C-407E-A947-70E740481C1C}">
                                                <a14:useLocalDpi xmlns:a14="http://schemas.microsoft.com/office/drawing/2010/main" val="0"/>
                                              </a:ext>
                                            </a:extLst>
                                          </a:blip>
                                          <a:stretch>
                                            <a:fillRect/>
                                          </a:stretch>
                                        </pic:blipFill>
                                        <pic:spPr>
                                          <a:xfrm>
                                            <a:off x="0" y="0"/>
                                            <a:ext cx="2805149" cy="2364461"/>
                                          </a:xfrm>
                                          <a:prstGeom prst="rect">
                                            <a:avLst/>
                                          </a:prstGeom>
                                        </pic:spPr>
                                      </pic:pic>
                                    </a:graphicData>
                                  </a:graphic>
                                </wp:inline>
                              </w:drawing>
                            </w:r>
                            <w:r w:rsidR="00B40289" w:rsidRPr="00B40289">
                              <w:rPr>
                                <w:sz w:val="22"/>
                                <w:szCs w:val="22"/>
                              </w:rPr>
                              <w:t>sor.org</w:t>
                            </w:r>
                          </w:p>
                          <w:p w:rsidR="00D10E63" w:rsidRPr="00B40289" w:rsidRDefault="00D10E63" w:rsidP="00D10E63">
                            <w:pPr>
                              <w:pStyle w:val="paragraph"/>
                              <w:spacing w:before="0" w:beforeAutospacing="0" w:after="0" w:afterAutospacing="0"/>
                              <w:textAlignment w:val="baseline"/>
                              <w:rPr>
                                <w:sz w:val="22"/>
                                <w:szCs w:val="22"/>
                              </w:rPr>
                            </w:pPr>
                          </w:p>
                          <w:p w:rsidR="00D10E63" w:rsidRPr="00B40289" w:rsidRDefault="00D10E63" w:rsidP="00D10E63">
                            <w:pPr>
                              <w:pStyle w:val="paragraph"/>
                              <w:spacing w:before="0" w:beforeAutospacing="0" w:after="0" w:afterAutospacing="0"/>
                              <w:textAlignment w:val="baseline"/>
                              <w:rPr>
                                <w:sz w:val="22"/>
                                <w:szCs w:val="22"/>
                              </w:rPr>
                            </w:pPr>
                          </w:p>
                          <w:p w:rsidR="00D10E63" w:rsidRDefault="00D10E63" w:rsidP="00B40289">
                            <w:pPr>
                              <w:pStyle w:val="paragraph"/>
                              <w:spacing w:before="0" w:beforeAutospacing="0" w:after="0" w:afterAutospacing="0" w:line="276" w:lineRule="auto"/>
                              <w:jc w:val="both"/>
                              <w:textAlignment w:val="baseline"/>
                              <w:rPr>
                                <w:rFonts w:ascii="Segoe UI" w:hAnsi="Segoe UI" w:cs="Segoe UI"/>
                                <w:sz w:val="18"/>
                                <w:szCs w:val="18"/>
                              </w:rPr>
                            </w:pPr>
                            <w:r w:rsidRPr="00B40289">
                              <w:rPr>
                                <w:rStyle w:val="normaltextrun"/>
                                <w:sz w:val="22"/>
                                <w:szCs w:val="22"/>
                                <w:shd w:val="clear" w:color="auto" w:fill="FFFFFF"/>
                              </w:rPr>
                              <w:t>Gibbs' reflection model, which combines the capacity to self-reflect on one's activities with the need to engage in a continuous learning process, is another paradigm that encourages introspection (Wilding</w:t>
                            </w:r>
                            <w:r w:rsidR="00B40289" w:rsidRPr="00B40289">
                              <w:rPr>
                                <w:rStyle w:val="normaltextrun"/>
                                <w:sz w:val="22"/>
                                <w:szCs w:val="22"/>
                                <w:shd w:val="clear" w:color="auto" w:fill="FFFFFF"/>
                              </w:rPr>
                              <w:t>, 2008</w:t>
                            </w:r>
                            <w:r w:rsidRPr="00B40289">
                              <w:rPr>
                                <w:rStyle w:val="normaltextrun"/>
                                <w:sz w:val="22"/>
                                <w:szCs w:val="22"/>
                                <w:shd w:val="clear" w:color="auto" w:fill="FFFFFF"/>
                              </w:rPr>
                              <w:t xml:space="preserve">). The Gibbs model of reflection is currently widely employed in a variety of fields (Hawaston-Jones, 2016). This paradigm has both advantages and cons. This model has three advantages: 1. </w:t>
                            </w:r>
                            <w:proofErr w:type="gramStart"/>
                            <w:r w:rsidRPr="00B40289">
                              <w:rPr>
                                <w:rStyle w:val="normaltextrun"/>
                                <w:sz w:val="22"/>
                                <w:szCs w:val="22"/>
                                <w:shd w:val="clear" w:color="auto" w:fill="FFFFFF"/>
                              </w:rPr>
                              <w:t>The</w:t>
                            </w:r>
                            <w:proofErr w:type="gramEnd"/>
                            <w:r w:rsidRPr="00B40289">
                              <w:rPr>
                                <w:rStyle w:val="normaltextrun"/>
                                <w:sz w:val="22"/>
                                <w:szCs w:val="22"/>
                                <w:shd w:val="clear" w:color="auto" w:fill="FFFFFF"/>
                              </w:rPr>
                              <w:t xml:space="preserve"> model is simple to grasp; 2. it can be applied in both professional and personal situations, implying broad acceptability; and 3. the model is unique in that it incorporates information, actions, and emotions, as well as implying that experiences are repeated (Jasper</w:t>
                            </w:r>
                            <w:r w:rsidR="00B40289" w:rsidRPr="00B40289">
                              <w:rPr>
                                <w:rStyle w:val="normaltextrun"/>
                                <w:sz w:val="22"/>
                                <w:szCs w:val="22"/>
                                <w:shd w:val="clear" w:color="auto" w:fill="FFFFFF"/>
                              </w:rPr>
                              <w:t>, 2013</w:t>
                            </w:r>
                            <w:r w:rsidRPr="00B40289">
                              <w:rPr>
                                <w:rStyle w:val="normaltextrun"/>
                                <w:sz w:val="22"/>
                                <w:szCs w:val="22"/>
                                <w:shd w:val="clear" w:color="auto" w:fill="FFFFFF"/>
                              </w:rPr>
                              <w:t xml:space="preserve">). This model has two drawbacks: 1. Gibbs cycle reflections may be superficial rather than profound, depending on the individual. This will have an impact on the possibility for personal or communal development, and 2. </w:t>
                            </w:r>
                            <w:proofErr w:type="gramStart"/>
                            <w:r w:rsidRPr="00B40289">
                              <w:rPr>
                                <w:rStyle w:val="normaltextrun"/>
                                <w:sz w:val="22"/>
                                <w:szCs w:val="22"/>
                                <w:shd w:val="clear" w:color="auto" w:fill="FFFFFF"/>
                              </w:rPr>
                              <w:t>the</w:t>
                            </w:r>
                            <w:proofErr w:type="gramEnd"/>
                            <w:r w:rsidRPr="00B40289">
                              <w:rPr>
                                <w:rStyle w:val="normaltextrun"/>
                                <w:sz w:val="22"/>
                                <w:szCs w:val="22"/>
                                <w:shd w:val="clear" w:color="auto" w:fill="FFFFFF"/>
                              </w:rPr>
                              <w:t xml:space="preserve"> method ignores any preconceptions individuals may have about the event, as well as the necessity to</w:t>
                            </w:r>
                            <w:r>
                              <w:rPr>
                                <w:rStyle w:val="normaltextrun"/>
                                <w:shd w:val="clear" w:color="auto" w:fill="FFFFFF"/>
                              </w:rPr>
                              <w:t xml:space="preserve"> examine other views.</w:t>
                            </w:r>
                            <w:r>
                              <w:rPr>
                                <w:rStyle w:val="eop"/>
                                <w:shd w:val="clear" w:color="auto" w:fill="FFFFFF"/>
                              </w:rPr>
                              <w:t> </w:t>
                            </w:r>
                          </w:p>
                          <w:p w:rsidR="00D10E63" w:rsidRDefault="00D10E63" w:rsidP="00D10E63">
                            <w:pPr>
                              <w:pStyle w:val="paragraph"/>
                              <w:spacing w:before="0" w:beforeAutospacing="0" w:after="0" w:afterAutospacing="0"/>
                              <w:textAlignment w:val="baseline"/>
                              <w:rPr>
                                <w:rFonts w:ascii="Segoe UI" w:hAnsi="Segoe UI" w:cs="Segoe UI"/>
                                <w:sz w:val="18"/>
                                <w:szCs w:val="18"/>
                              </w:rPr>
                            </w:pPr>
                          </w:p>
                          <w:p w:rsidR="00D10E63" w:rsidRDefault="00D10E63" w:rsidP="00D10E63">
                            <w:pPr>
                              <w:pStyle w:val="paragraph"/>
                              <w:spacing w:before="0" w:beforeAutospacing="0" w:after="0" w:afterAutospacing="0"/>
                              <w:textAlignment w:val="baseline"/>
                              <w:rPr>
                                <w:rFonts w:ascii="Segoe UI" w:hAnsi="Segoe UI" w:cs="Segoe UI"/>
                                <w:sz w:val="18"/>
                                <w:szCs w:val="18"/>
                              </w:rPr>
                            </w:pPr>
                          </w:p>
                          <w:p w:rsidR="00D10E63" w:rsidRDefault="00D10E63"/>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29" type="#_x0000_t202" style="position:absolute;margin-left:-69.35pt;margin-top:102.65pt;width:832pt;height:416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">
                <v:textbox>
                  <w:txbxContent>
                    <w:p w:rsidR="00D10E63" w:rsidRPr="00B40289" w:rsidRDefault="00D10E63" w:rsidP="00D10E63">
                      <w:pPr>
                        <w:pStyle w:val="paragraph"/>
                        <w:spacing w:before="0" w:beforeAutospacing="0" w:after="0" w:afterAutospacing="0"/>
                        <w:textAlignment w:val="baseline"/>
                        <w:rPr>
                          <w:rFonts w:ascii="Segoe UI" w:hAnsi="Segoe UI" w:cs="Segoe UI"/>
                          <w:b/>
                          <w:sz w:val="18"/>
                          <w:szCs w:val="18"/>
                          <w:u w:val="single"/>
                        </w:rPr>
                      </w:pPr>
                      <w:r w:rsidRPr="00B40289">
                        <w:rPr>
                          <w:rStyle w:val="normaltextrun"/>
                          <w:b/>
                          <w:u w:val="single"/>
                        </w:rPr>
                        <w:t xml:space="preserve">Models and theories of reflective practice </w:t>
                      </w:r>
                      <w:r w:rsidRPr="00B40289">
                        <w:rPr>
                          <w:rStyle w:val="scxw60201036"/>
                          <w:b/>
                          <w:u w:val="single"/>
                        </w:rPr>
                        <w:t> </w:t>
                      </w:r>
                      <w:r w:rsidRPr="00B40289">
                        <w:rPr>
                          <w:b/>
                          <w:u w:val="single"/>
                        </w:rPr>
                        <w:br/>
                      </w:r>
                    </w:p>
                    <w:p w:rsidR="00D10E63" w:rsidRPr="00B40289" w:rsidRDefault="00D10E63" w:rsidP="00B40289">
                      <w:pPr>
                        <w:pStyle w:val="paragraph"/>
                        <w:spacing w:before="0" w:beforeAutospacing="0" w:after="0" w:afterAutospacing="0" w:line="276" w:lineRule="auto"/>
                        <w:jc w:val="both"/>
                        <w:textAlignment w:val="baseline"/>
                        <w:rPr>
                          <w:rStyle w:val="eop"/>
                          <w:sz w:val="22"/>
                          <w:szCs w:val="22"/>
                        </w:rPr>
                      </w:pPr>
                      <w:r w:rsidRPr="00B40289">
                        <w:rPr>
                          <w:rStyle w:val="normaltextrun"/>
                          <w:sz w:val="22"/>
                          <w:szCs w:val="22"/>
                        </w:rPr>
                        <w:t xml:space="preserve">There are many models that are used for reflection in professional practice. While these methods differ, they ultimately have the same goal: to encourage people to reflect. One of the most basic models of reflection is the Driscoll model (Driscoll, 2007). Driscoll investigated the three stem questions posed by Terry Boston in 1970, which were: What? So what? Now what? He categorised them according to the stages of the experiential learning cycle. He also includes trigger questions, which are meant to bring the cycle to a close. This paradigm has both advantages and cons. This model has two advantages: It is simple to memorise, and it functions similarly to a short questionnaire. This approach has two drawbacks: 1. it cannot enable a deeper reflection, and 2. </w:t>
                      </w:r>
                      <w:r w:rsidRPr="00B40289">
                        <w:rPr>
                          <w:rStyle w:val="normaltextrun"/>
                          <w:sz w:val="22"/>
                          <w:szCs w:val="22"/>
                        </w:rPr>
                        <w:t>it</w:t>
                      </w:r>
                      <w:r w:rsidRPr="00B40289">
                        <w:rPr>
                          <w:rStyle w:val="normaltextrun"/>
                          <w:sz w:val="22"/>
                          <w:szCs w:val="22"/>
                        </w:rPr>
                        <w:t xml:space="preserve"> is incompatible with layered or extensive reflections.</w:t>
                      </w:r>
                      <w:r w:rsidRPr="00B40289">
                        <w:rPr>
                          <w:rStyle w:val="eop"/>
                          <w:sz w:val="22"/>
                          <w:szCs w:val="22"/>
                        </w:rPr>
                        <w:t> </w:t>
                      </w:r>
                    </w:p>
                    <w:p w:rsidR="00D10E63" w:rsidRPr="00B40289" w:rsidRDefault="00D10E63" w:rsidP="00D10E63">
                      <w:pPr>
                        <w:pStyle w:val="paragraph"/>
                        <w:spacing w:before="0" w:beforeAutospacing="0" w:after="0" w:afterAutospacing="0"/>
                        <w:textAlignment w:val="baseline"/>
                        <w:rPr>
                          <w:sz w:val="22"/>
                          <w:szCs w:val="22"/>
                        </w:rPr>
                      </w:pPr>
                      <w:r w:rsidRPr="00B40289">
                        <w:rPr>
                          <w:noProof/>
                          <w:sz w:val="22"/>
                          <w:szCs w:val="22"/>
                        </w:rPr>
                        <w:drawing>
                          <wp:inline distT="0" distB="0" distL="0" distR="0" wp14:anchorId="03917737" wp14:editId="7E973AC4">
                            <wp:extent cx="2184400" cy="1871133"/>
                            <wp:effectExtent l="0" t="0" r="635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driscoll-model-of-reflection.png"/>
                                    <pic:cNvPicPr/>
                                  </pic:nvPicPr>
                                  <pic:blipFill>
                                    <a:blip r:embed="rId7">
                                      <a:extLst>
                                        <a:ext uri="{28A0092B-C50C-407E-A947-70E740481C1C}">
                                          <a14:useLocalDpi xmlns:a14="http://schemas.microsoft.com/office/drawing/2010/main" val="0"/>
                                        </a:ext>
                                      </a:extLst>
                                    </a:blip>
                                    <a:stretch>
                                      <a:fillRect/>
                                    </a:stretch>
                                  </pic:blipFill>
                                  <pic:spPr>
                                    <a:xfrm>
                                      <a:off x="0" y="0"/>
                                      <a:ext cx="2185474" cy="1872053"/>
                                    </a:xfrm>
                                    <a:prstGeom prst="rect">
                                      <a:avLst/>
                                    </a:prstGeom>
                                  </pic:spPr>
                                </pic:pic>
                              </a:graphicData>
                            </a:graphic>
                          </wp:inline>
                        </w:drawing>
                      </w:r>
                      <w:r w:rsidRPr="00B40289">
                        <w:rPr>
                          <w:sz w:val="22"/>
                          <w:szCs w:val="22"/>
                        </w:rPr>
                        <w:t xml:space="preserve">nursinganswer.net            </w:t>
                      </w:r>
                      <w:r w:rsidRPr="00B40289">
                        <w:rPr>
                          <w:noProof/>
                          <w:sz w:val="22"/>
                          <w:szCs w:val="22"/>
                        </w:rPr>
                        <w:drawing>
                          <wp:inline distT="0" distB="0" distL="0" distR="0" wp14:anchorId="0AB65D7A" wp14:editId="112CD6EF">
                            <wp:extent cx="2802467" cy="236220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gibbs-cycle.png"/>
                                    <pic:cNvPicPr/>
                                  </pic:nvPicPr>
                                  <pic:blipFill>
                                    <a:blip r:embed="rId8">
                                      <a:extLst>
                                        <a:ext uri="{28A0092B-C50C-407E-A947-70E740481C1C}">
                                          <a14:useLocalDpi xmlns:a14="http://schemas.microsoft.com/office/drawing/2010/main" val="0"/>
                                        </a:ext>
                                      </a:extLst>
                                    </a:blip>
                                    <a:stretch>
                                      <a:fillRect/>
                                    </a:stretch>
                                  </pic:blipFill>
                                  <pic:spPr>
                                    <a:xfrm>
                                      <a:off x="0" y="0"/>
                                      <a:ext cx="2805149" cy="2364461"/>
                                    </a:xfrm>
                                    <a:prstGeom prst="rect">
                                      <a:avLst/>
                                    </a:prstGeom>
                                  </pic:spPr>
                                </pic:pic>
                              </a:graphicData>
                            </a:graphic>
                          </wp:inline>
                        </w:drawing>
                      </w:r>
                      <w:r w:rsidR="00B40289" w:rsidRPr="00B40289">
                        <w:rPr>
                          <w:sz w:val="22"/>
                          <w:szCs w:val="22"/>
                        </w:rPr>
                        <w:t>sor.org</w:t>
                      </w:r>
                    </w:p>
                    <w:p w:rsidR="00D10E63" w:rsidRPr="00B40289" w:rsidRDefault="00D10E63" w:rsidP="00D10E63">
                      <w:pPr>
                        <w:pStyle w:val="paragraph"/>
                        <w:spacing w:before="0" w:beforeAutospacing="0" w:after="0" w:afterAutospacing="0"/>
                        <w:textAlignment w:val="baseline"/>
                        <w:rPr>
                          <w:sz w:val="22"/>
                          <w:szCs w:val="22"/>
                        </w:rPr>
                      </w:pPr>
                    </w:p>
                    <w:p w:rsidR="00D10E63" w:rsidRPr="00B40289" w:rsidRDefault="00D10E63" w:rsidP="00D10E63">
                      <w:pPr>
                        <w:pStyle w:val="paragraph"/>
                        <w:spacing w:before="0" w:beforeAutospacing="0" w:after="0" w:afterAutospacing="0"/>
                        <w:textAlignment w:val="baseline"/>
                        <w:rPr>
                          <w:sz w:val="22"/>
                          <w:szCs w:val="22"/>
                        </w:rPr>
                      </w:pPr>
                    </w:p>
                    <w:p w:rsidR="00D10E63" w:rsidRDefault="00D10E63" w:rsidP="00B40289">
                      <w:pPr>
                        <w:pStyle w:val="paragraph"/>
                        <w:spacing w:before="0" w:beforeAutospacing="0" w:after="0" w:afterAutospacing="0" w:line="276" w:lineRule="auto"/>
                        <w:jc w:val="both"/>
                        <w:textAlignment w:val="baseline"/>
                        <w:rPr>
                          <w:rFonts w:ascii="Segoe UI" w:hAnsi="Segoe UI" w:cs="Segoe UI"/>
                          <w:sz w:val="18"/>
                          <w:szCs w:val="18"/>
                        </w:rPr>
                      </w:pPr>
                      <w:r w:rsidRPr="00B40289">
                        <w:rPr>
                          <w:rStyle w:val="normaltextrun"/>
                          <w:sz w:val="22"/>
                          <w:szCs w:val="22"/>
                          <w:shd w:val="clear" w:color="auto" w:fill="FFFFFF"/>
                        </w:rPr>
                        <w:t>Gibbs' reflection model, which combines the capacity to self-reflect on one's activities with the need to engage in a continuous learning process, is another paradigm that encourages introspection (Wilding</w:t>
                      </w:r>
                      <w:r w:rsidR="00B40289" w:rsidRPr="00B40289">
                        <w:rPr>
                          <w:rStyle w:val="normaltextrun"/>
                          <w:sz w:val="22"/>
                          <w:szCs w:val="22"/>
                          <w:shd w:val="clear" w:color="auto" w:fill="FFFFFF"/>
                        </w:rPr>
                        <w:t>, 2008</w:t>
                      </w:r>
                      <w:r w:rsidRPr="00B40289">
                        <w:rPr>
                          <w:rStyle w:val="normaltextrun"/>
                          <w:sz w:val="22"/>
                          <w:szCs w:val="22"/>
                          <w:shd w:val="clear" w:color="auto" w:fill="FFFFFF"/>
                        </w:rPr>
                        <w:t xml:space="preserve">). The Gibbs model of reflection is currently widely employed in a variety of fields (Hawaston-Jones, 2016). This paradigm has both advantages and cons. This model has three advantages: 1. </w:t>
                      </w:r>
                      <w:proofErr w:type="gramStart"/>
                      <w:r w:rsidRPr="00B40289">
                        <w:rPr>
                          <w:rStyle w:val="normaltextrun"/>
                          <w:sz w:val="22"/>
                          <w:szCs w:val="22"/>
                          <w:shd w:val="clear" w:color="auto" w:fill="FFFFFF"/>
                        </w:rPr>
                        <w:t>The</w:t>
                      </w:r>
                      <w:proofErr w:type="gramEnd"/>
                      <w:r w:rsidRPr="00B40289">
                        <w:rPr>
                          <w:rStyle w:val="normaltextrun"/>
                          <w:sz w:val="22"/>
                          <w:szCs w:val="22"/>
                          <w:shd w:val="clear" w:color="auto" w:fill="FFFFFF"/>
                        </w:rPr>
                        <w:t xml:space="preserve"> model is simple to grasp; 2. it can be applied in both professional and personal situations, implying broad acceptability; and 3. the model is unique in that it incorporates information, actions, and emotions, as well as implying that experiences are repeated (Jasper</w:t>
                      </w:r>
                      <w:r w:rsidR="00B40289" w:rsidRPr="00B40289">
                        <w:rPr>
                          <w:rStyle w:val="normaltextrun"/>
                          <w:sz w:val="22"/>
                          <w:szCs w:val="22"/>
                          <w:shd w:val="clear" w:color="auto" w:fill="FFFFFF"/>
                        </w:rPr>
                        <w:t>, 2013</w:t>
                      </w:r>
                      <w:r w:rsidRPr="00B40289">
                        <w:rPr>
                          <w:rStyle w:val="normaltextrun"/>
                          <w:sz w:val="22"/>
                          <w:szCs w:val="22"/>
                          <w:shd w:val="clear" w:color="auto" w:fill="FFFFFF"/>
                        </w:rPr>
                        <w:t xml:space="preserve">). This model has two drawbacks: 1. Gibbs cycle reflections may be superficial rather than profound, depending on the individual. This will have an impact on the possibility for personal or communal development, and 2. </w:t>
                      </w:r>
                      <w:proofErr w:type="gramStart"/>
                      <w:r w:rsidRPr="00B40289">
                        <w:rPr>
                          <w:rStyle w:val="normaltextrun"/>
                          <w:sz w:val="22"/>
                          <w:szCs w:val="22"/>
                          <w:shd w:val="clear" w:color="auto" w:fill="FFFFFF"/>
                        </w:rPr>
                        <w:t>the</w:t>
                      </w:r>
                      <w:proofErr w:type="gramEnd"/>
                      <w:r w:rsidRPr="00B40289">
                        <w:rPr>
                          <w:rStyle w:val="normaltextrun"/>
                          <w:sz w:val="22"/>
                          <w:szCs w:val="22"/>
                          <w:shd w:val="clear" w:color="auto" w:fill="FFFFFF"/>
                        </w:rPr>
                        <w:t xml:space="preserve"> method ignores any preconceptions individuals may have about the event, as well as the necessity to</w:t>
                      </w:r>
                      <w:r>
                        <w:rPr>
                          <w:rStyle w:val="normaltextrun"/>
                          <w:shd w:val="clear" w:color="auto" w:fill="FFFFFF"/>
                        </w:rPr>
                        <w:t xml:space="preserve"> examine other views.</w:t>
                      </w:r>
                      <w:r>
                        <w:rPr>
                          <w:rStyle w:val="eop"/>
                          <w:shd w:val="clear" w:color="auto" w:fill="FFFFFF"/>
                        </w:rPr>
                        <w:t> </w:t>
                      </w:r>
                    </w:p>
                    <w:p w:rsidR="00D10E63" w:rsidRDefault="00D10E63" w:rsidP="00D10E63">
                      <w:pPr>
                        <w:pStyle w:val="paragraph"/>
                        <w:spacing w:before="0" w:beforeAutospacing="0" w:after="0" w:afterAutospacing="0"/>
                        <w:textAlignment w:val="baseline"/>
                        <w:rPr>
                          <w:rFonts w:ascii="Segoe UI" w:hAnsi="Segoe UI" w:cs="Segoe UI"/>
                          <w:sz w:val="18"/>
                          <w:szCs w:val="18"/>
                        </w:rPr>
                      </w:pPr>
                    </w:p>
                    <w:p w:rsidR="00D10E63" w:rsidRDefault="00D10E63" w:rsidP="00D10E63">
                      <w:pPr>
                        <w:pStyle w:val="paragraph"/>
                        <w:spacing w:before="0" w:beforeAutospacing="0" w:after="0" w:afterAutospacing="0"/>
                        <w:textAlignment w:val="baseline"/>
                        <w:rPr>
                          <w:rFonts w:ascii="Segoe UI" w:hAnsi="Segoe UI" w:cs="Segoe UI"/>
                          <w:sz w:val="18"/>
                          <w:szCs w:val="18"/>
                        </w:rPr>
                      </w:pPr>
                    </w:p>
                    <w:p w:rsidR="00D10E63" w:rsidRDefault="00D10E63"/>
                  </w:txbxContent>
                </v:textbox>
              </v:shape>
            </w:pict>
          </mc:Fallback>
        </mc:AlternateContent>
      </w:r>
      <w:r>
        <w:rPr>
          <w:noProof/>
          <w:lang w:eastAsia="en-GB"/>
        </w:rPr>
        <mc:AlternateContent>
          <mc:Choice Requires="wps">
            <w:drawing>
              <wp:anchor distT="0" distB="0" distL="114300" distR="114300" simplePos="0" relativeHeight="251665408" behindDoc="0" locked="0" layoutInCell="1" allowOverlap="1" wp14:editId="36B11C9B">
                <wp:simplePos x="0" y="0"/>
                <wp:positionH relativeFrom="column">
                  <wp:posOffset>-880533</wp:posOffset>
                </wp:positionH>
                <wp:positionV relativeFrom="paragraph">
                  <wp:posOffset>-846667</wp:posOffset>
                </wp:positionV>
                <wp:extent cx="10430933" cy="1794934"/>
                <wp:effectExtent l="0" t="0" r="27940" b="15240"/>
                <wp:wrapNone/>
                <wp:docPr id="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430933" cy="1794934"/>
                        </a:xfrm>
                        <a:prstGeom prst="rect">
                          <a:avLst/>
                        </a:prstGeom>
                        <a:solidFill>
                          <a:srgbClr val="FFFFFF"/>
                        </a:solidFill>
                        <a:ln w="9525">
                          <a:solidFill>
                            <a:srgbClr val="000000"/>
                          </a:solidFill>
                          <a:miter lim="800000"/>
                          <a:headEnd/>
                          <a:tailEnd/>
                        </a:ln>
                      </wps:spPr>
                      <wps:txbx>
                        <w:txbxContent>
                          <w:p w:rsidR="00D10E63" w:rsidRPr="00B40289" w:rsidRDefault="00D10E63">
                            <w:pPr>
                              <w:rPr>
                                <w:rFonts w:ascii="Times New Roman" w:hAnsi="Times New Roman" w:cs="Times New Roman"/>
                              </w:rPr>
                            </w:pPr>
                            <w:r w:rsidRPr="00B40289">
                              <w:rPr>
                                <w:rStyle w:val="normaltextrun"/>
                                <w:rFonts w:ascii="Times New Roman" w:hAnsi="Times New Roman" w:cs="Times New Roman"/>
                                <w:color w:val="000000"/>
                                <w:shd w:val="clear" w:color="auto" w:fill="FFFFFF"/>
                              </w:rPr>
                              <w:t>Expertise, beliefs, theories, thinking, values, principles, and frames of reference are all terms that practitioners use to describe various parts of their professional knowledge (Bennett et al., 1997). Theoretical, craft, practical, personal, and tacit knowledge are all sources of information for practitioners. Professional knowledge is enhanced by the capacity to reflect on these. Practitioners studying for the early years professional (EYP) qualification were required by the Children's Workforce Development Council (CWDC) (2007: 58) to 'reflect on and evaluate the impact of practise, modifying approaches as needed, and taking responsibility for identifying and meeting their professional development needs.' According to Potter and Hodgson (2007), all personnel dealing with young children must be able to critically reflect on what they do and why they do it. Critical thinking and reflection are thus not merely a privilege or a duty for individuals pursuing higher education. To advance in their careers, all early childhood educators must comprehend and apply reflective practise on a regular basis. Reflection entails a critical examination of one's assumptions regarding ideas and values, as well as how they have evolved. The reflective practitioner must comprehend social experiences and how they may be used to improve future work (Hickson, 2011).</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30" type="#_x0000_t202" style="position:absolute;margin-left:-69.35pt;margin-top:-66.65pt;width:821.35pt;height:141.3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">
                <v:textbox>
                  <w:txbxContent>
                    <w:p w:rsidR="00D10E63" w:rsidRPr="00B40289" w:rsidRDefault="00D10E63">
                      <w:pPr>
                        <w:rPr>
                          <w:rFonts w:ascii="Times New Roman" w:hAnsi="Times New Roman" w:cs="Times New Roman"/>
                        </w:rPr>
                      </w:pPr>
                      <w:r w:rsidRPr="00B40289">
                        <w:rPr>
                          <w:rStyle w:val="normaltextrun"/>
                          <w:rFonts w:ascii="Times New Roman" w:hAnsi="Times New Roman" w:cs="Times New Roman"/>
                          <w:color w:val="000000"/>
                          <w:shd w:val="clear" w:color="auto" w:fill="FFFFFF"/>
                        </w:rPr>
                        <w:t>Expertise, beliefs, theories, thinking, values, principles, and frames of reference are all terms that practitioners use to describe various parts of their professional knowledge (Bennett et al., 1997). Theoretical, craft, practical, personal, and tacit knowledge are all sources of information for practitioners. Professional knowledge is enhanced by the capacity to reflect on these. Practitioners studying for the early years professional (EYP) qualification were required by the Children's Workforce Development Council (CWDC) (2007: 58) to 'reflect on and evaluate the impact of practise, modifying approaches as needed, and taking responsibility for identifying and meeting their professional development needs.' According to Potter and Hodgson (2007), all personnel dealing with young children must be able to critically reflect on what they do and why they do it. Critical thinking and reflection are thus not merely a privilege or a duty for individuals pursuing higher education. To advance in their careers, all early childhood educators must comprehend and apply reflective practise on a regular basis. Reflection entails a critical examination of one's assumptions regarding ideas and values, as well as how they have evolved. The reflective practitioner must comprehend social experiences and how they may be used to improve future work (Hickson, 2011).</w:t>
                      </w:r>
                    </w:p>
                  </w:txbxContent>
                </v:textbox>
              </v:shape>
            </w:pict>
          </mc:Fallback>
        </mc:AlternateContent>
      </w:r>
      <w:r w:rsidR="00DB4F1C">
        <w:br w:type="page"/>
      </w:r>
    </w:p>
    <w:p w:rsidR="00DB4F1C" w:rsidRDefault="00B40289">
      <w:r>
        <w:rPr>
          <w:noProof/>
          <w:lang w:eastAsia="en-GB"/>
        </w:rPr>
        <w:lastRenderedPageBreak/>
        <mc:AlternateContent>
          <mc:Choice Requires="wps">
            <w:drawing>
              <wp:anchor distT="0" distB="0" distL="114300" distR="114300" simplePos="0" relativeHeight="251671552" behindDoc="0" locked="0" layoutInCell="1" allowOverlap="1" wp14:anchorId="3EFA9B3B" wp14:editId="2F21FBEE">
                <wp:simplePos x="0" y="0"/>
                <wp:positionH relativeFrom="column">
                  <wp:posOffset>5672667</wp:posOffset>
                </wp:positionH>
                <wp:positionV relativeFrom="paragraph">
                  <wp:posOffset>-685800</wp:posOffset>
                </wp:positionV>
                <wp:extent cx="2374265" cy="6976110"/>
                <wp:effectExtent l="0" t="0" r="17145" b="15240"/>
                <wp:wrapNone/>
                <wp:docPr id="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74265" cy="6976110"/>
                        </a:xfrm>
                        <a:prstGeom prst="rect">
                          <a:avLst/>
                        </a:prstGeom>
                        <a:solidFill>
                          <a:srgbClr val="FFFFFF"/>
                        </a:solidFill>
                        <a:ln w="9525">
                          <a:solidFill>
                            <a:srgbClr val="000000"/>
                          </a:solidFill>
                          <a:miter lim="800000"/>
                          <a:headEnd/>
                          <a:tailEnd/>
                        </a:ln>
                      </wps:spPr>
                      <wps:txbx>
                        <w:txbxContent>
                          <w:p w:rsidR="00B40289" w:rsidRPr="00B40289" w:rsidRDefault="00B40289" w:rsidP="00B40289">
                            <w:pPr>
                              <w:pStyle w:val="paragraph"/>
                              <w:spacing w:before="0" w:beforeAutospacing="0" w:after="0" w:afterAutospacing="0" w:line="276" w:lineRule="auto"/>
                              <w:jc w:val="both"/>
                              <w:textAlignment w:val="baseline"/>
                              <w:rPr>
                                <w:rFonts w:ascii="Segoe UI" w:hAnsi="Segoe UI" w:cs="Segoe UI"/>
                                <w:sz w:val="22"/>
                                <w:szCs w:val="22"/>
                              </w:rPr>
                            </w:pPr>
                            <w:r w:rsidRPr="00B40289">
                              <w:rPr>
                                <w:rStyle w:val="normaltextrun"/>
                                <w:sz w:val="22"/>
                                <w:szCs w:val="22"/>
                              </w:rPr>
                              <w:t xml:space="preserve">'We do not learn through experience... we learn from reflecting on experience,' Dewey said (1933: 78). He claims that this allows for greater intellectual comprehension by allowing for reflection via thinking and organising the concepts generated from reflection. Knowledge should be used to produce beliefs and values, and rational thought should be founded on evidence gathered via reflective thinking. Dewey's work is the foundation for the philosophy of reflective practise. He distinguished between 'routine action' and 'reflective action.' Tradition, habit, and unambiguous requirements such as laws are all factors that influence routine action. These behaviours are consistent and unlikely to alter in response to changing circumstances. Reflective Action, on the other hand, is distinct in that it necessitates </w:t>
                            </w:r>
                            <w:r w:rsidRPr="00B40289">
                              <w:rPr>
                                <w:rStyle w:val="normaltextrun"/>
                                <w:sz w:val="22"/>
                                <w:szCs w:val="22"/>
                              </w:rPr>
                              <w:t>on-going</w:t>
                            </w:r>
                            <w:r w:rsidRPr="00B40289">
                              <w:rPr>
                                <w:rStyle w:val="normaltextrun"/>
                                <w:sz w:val="22"/>
                                <w:szCs w:val="22"/>
                              </w:rPr>
                              <w:t xml:space="preserve"> questioning and self-evaluation: Why do we do things the way we do? Is it because that is how we have always done it, or because that is how we get the most out of the situation, the kids, or ourselves? Reflective Action indicates a desire to be flexible, analyse, and be socially aware in this way.</w:t>
                            </w:r>
                            <w:r w:rsidRPr="00B40289">
                              <w:rPr>
                                <w:rStyle w:val="eop"/>
                                <w:sz w:val="22"/>
                                <w:szCs w:val="22"/>
                              </w:rPr>
                              <w:t> </w:t>
                            </w:r>
                          </w:p>
                          <w:p w:rsidR="00B40289" w:rsidRPr="00B40289" w:rsidRDefault="00B40289" w:rsidP="00B40289">
                            <w:pPr>
                              <w:pStyle w:val="paragraph"/>
                              <w:spacing w:before="0" w:beforeAutospacing="0" w:after="0" w:afterAutospacing="0" w:line="276" w:lineRule="auto"/>
                              <w:jc w:val="both"/>
                              <w:textAlignment w:val="baseline"/>
                              <w:rPr>
                                <w:rFonts w:ascii="Segoe UI" w:hAnsi="Segoe UI" w:cs="Segoe UI"/>
                                <w:sz w:val="22"/>
                                <w:szCs w:val="22"/>
                              </w:rPr>
                            </w:pPr>
                            <w:r w:rsidRPr="00B40289">
                              <w:rPr>
                                <w:rStyle w:val="normaltextrun"/>
                                <w:sz w:val="22"/>
                                <w:szCs w:val="22"/>
                              </w:rPr>
                              <w:t>Theoretical professional knowledge and contextual practical knowledge, according to Eraut (1994), must be connected; theory is not separate from practise, and it aids in the generation of deeper understanding. Is there a distinction between professional and practical knowledge? Professional knowledge, according to Eraut (1994: 19), includes theory and practise, public and personal knowledge, propositional and process knowledge, as well as analytical and intuitive thinking (Eraut, 1994). Practical knowledge has often been context bound whereas theoretical knowledge is comparatively context free, but this cannot be correct. Knowledge is also gained through experience and Eraut (1994: 13) argues that practical knowledge is dependent on one’s perceptions, cognitive understandings, and expectations. </w:t>
                            </w:r>
                            <w:r w:rsidRPr="00B40289">
                              <w:rPr>
                                <w:rStyle w:val="eop"/>
                                <w:sz w:val="22"/>
                                <w:szCs w:val="22"/>
                              </w:rPr>
                              <w:t> </w:t>
                            </w:r>
                          </w:p>
                          <w:p w:rsidR="00B40289" w:rsidRDefault="00B40289"/>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 id="_x0000_s1031" type="#_x0000_t202" style="position:absolute;margin-left:446.65pt;margin-top:-54pt;width:186.95pt;height:549.3pt;z-index:251671552;visibility:visible;mso-wrap-style:square;mso-width-percent:400;mso-height-percent:0;mso-wrap-distance-left:9pt;mso-wrap-distance-top:0;mso-wrap-distance-right:9pt;mso-wrap-distance-bottom:0;mso-position-horizontal:absolute;mso-position-horizontal-relative:text;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">
                <v:textbox>
                  <w:txbxContent>
                    <w:p w:rsidR="00B40289" w:rsidRPr="00B40289" w:rsidRDefault="00B40289" w:rsidP="00B40289">
                      <w:pPr>
                        <w:pStyle w:val="paragraph"/>
                        <w:spacing w:before="0" w:beforeAutospacing="0" w:after="0" w:afterAutospacing="0" w:line="276" w:lineRule="auto"/>
                        <w:jc w:val="both"/>
                        <w:textAlignment w:val="baseline"/>
                        <w:rPr>
                          <w:rFonts w:ascii="Segoe UI" w:hAnsi="Segoe UI" w:cs="Segoe UI"/>
                          <w:sz w:val="22"/>
                          <w:szCs w:val="22"/>
                        </w:rPr>
                      </w:pPr>
                      <w:r w:rsidRPr="00B40289">
                        <w:rPr>
                          <w:rStyle w:val="normaltextrun"/>
                          <w:sz w:val="22"/>
                          <w:szCs w:val="22"/>
                        </w:rPr>
                        <w:t xml:space="preserve">'We do not learn through experience... we learn from reflecting on experience,' Dewey said (1933: 78). He claims that this allows for greater intellectual comprehension by allowing for reflection via thinking and organising the concepts generated from reflection. Knowledge should be used to produce beliefs and values, and rational thought should be founded on evidence gathered via reflective thinking. Dewey's work is the foundation for the philosophy of reflective practise. He distinguished between 'routine action' and 'reflective action.' Tradition, habit, and unambiguous requirements such as laws are all factors that influence routine action. These behaviours are consistent and unlikely to alter in response to changing circumstances. Reflective Action, on the other hand, is distinct in that it necessitates </w:t>
                      </w:r>
                      <w:r w:rsidRPr="00B40289">
                        <w:rPr>
                          <w:rStyle w:val="normaltextrun"/>
                          <w:sz w:val="22"/>
                          <w:szCs w:val="22"/>
                        </w:rPr>
                        <w:t>on-going</w:t>
                      </w:r>
                      <w:r w:rsidRPr="00B40289">
                        <w:rPr>
                          <w:rStyle w:val="normaltextrun"/>
                          <w:sz w:val="22"/>
                          <w:szCs w:val="22"/>
                        </w:rPr>
                        <w:t xml:space="preserve"> questioning and self-evaluation: Why do we do things the way we do? Is it because that is how we have always done it, or because that is how we get the most out of the situation, the kids, or ourselves? Reflective Action indicates a desire to be flexible, analyse, and be socially aware in this way.</w:t>
                      </w:r>
                      <w:r w:rsidRPr="00B40289">
                        <w:rPr>
                          <w:rStyle w:val="eop"/>
                          <w:sz w:val="22"/>
                          <w:szCs w:val="22"/>
                        </w:rPr>
                        <w:t> </w:t>
                      </w:r>
                    </w:p>
                    <w:p w:rsidR="00B40289" w:rsidRPr="00B40289" w:rsidRDefault="00B40289" w:rsidP="00B40289">
                      <w:pPr>
                        <w:pStyle w:val="paragraph"/>
                        <w:spacing w:before="0" w:beforeAutospacing="0" w:after="0" w:afterAutospacing="0" w:line="276" w:lineRule="auto"/>
                        <w:jc w:val="both"/>
                        <w:textAlignment w:val="baseline"/>
                        <w:rPr>
                          <w:rFonts w:ascii="Segoe UI" w:hAnsi="Segoe UI" w:cs="Segoe UI"/>
                          <w:sz w:val="22"/>
                          <w:szCs w:val="22"/>
                        </w:rPr>
                      </w:pPr>
                      <w:r w:rsidRPr="00B40289">
                        <w:rPr>
                          <w:rStyle w:val="normaltextrun"/>
                          <w:sz w:val="22"/>
                          <w:szCs w:val="22"/>
                        </w:rPr>
                        <w:t>Theoretical professional knowledge and contextual practical knowledge, according to Eraut (1994), must be connected; theory is not separate from practise, and it aids in the generation of deeper understanding. Is there a distinction between professional and practical knowledge? Professional knowledge, according to Eraut (1994: 19), includes theory and practise, public and personal knowledge, propositional and process knowledge, as well as analytical and intuitive thinking (Eraut, 1994). Practical knowledge has often been context bound whereas theoretical knowledge is comparatively context free, but this cannot be correct. Knowledge is also gained through experience and Eraut (1994: 13) argues that practical knowledge is dependent on one’s perceptions, cognitive understandings, and expectations. </w:t>
                      </w:r>
                      <w:r w:rsidRPr="00B40289">
                        <w:rPr>
                          <w:rStyle w:val="eop"/>
                          <w:sz w:val="22"/>
                          <w:szCs w:val="22"/>
                        </w:rPr>
                        <w:t> </w:t>
                      </w:r>
                    </w:p>
                    <w:p w:rsidR="00B40289" w:rsidRDefault="00B40289"/>
                  </w:txbxContent>
                </v:textbox>
              </v:shape>
            </w:pict>
          </mc:Fallback>
        </mc:AlternateContent>
      </w:r>
      <w:r>
        <w:rPr>
          <w:noProof/>
          <w:lang w:eastAsia="en-GB"/>
        </w:rPr>
        <mc:AlternateContent>
          <mc:Choice Requires="wps">
            <w:drawing>
              <wp:anchor distT="0" distB="0" distL="114300" distR="114300" simplePos="0" relativeHeight="251669504" behindDoc="0" locked="0" layoutInCell="1" allowOverlap="1" wp14:anchorId="382F46D0" wp14:editId="08BC6851">
                <wp:simplePos x="0" y="0"/>
                <wp:positionH relativeFrom="column">
                  <wp:posOffset>-838200</wp:posOffset>
                </wp:positionH>
                <wp:positionV relativeFrom="paragraph">
                  <wp:posOffset>-685801</wp:posOffset>
                </wp:positionV>
                <wp:extent cx="6391910" cy="6976533"/>
                <wp:effectExtent l="0" t="0" r="27940" b="15240"/>
                <wp:wrapNone/>
                <wp:docPr id="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391910" cy="6976533"/>
                        </a:xfrm>
                        <a:prstGeom prst="rect">
                          <a:avLst/>
                        </a:prstGeom>
                        <a:solidFill>
                          <a:srgbClr val="FFFFFF"/>
                        </a:solidFill>
                        <a:ln w="9525">
                          <a:solidFill>
                            <a:srgbClr val="000000"/>
                          </a:solidFill>
                          <a:miter lim="800000"/>
                          <a:headEnd/>
                          <a:tailEnd/>
                        </a:ln>
                      </wps:spPr>
                      <wps:txbx>
                        <w:txbxContent>
                          <w:p w:rsidR="00B40289" w:rsidRPr="00B40289" w:rsidRDefault="00B40289" w:rsidP="00B40289">
                            <w:pPr>
                              <w:pStyle w:val="paragraph"/>
                              <w:spacing w:before="0" w:beforeAutospacing="0" w:after="0" w:afterAutospacing="0" w:line="276" w:lineRule="auto"/>
                              <w:jc w:val="both"/>
                              <w:textAlignment w:val="baseline"/>
                              <w:rPr>
                                <w:sz w:val="22"/>
                                <w:szCs w:val="22"/>
                              </w:rPr>
                            </w:pPr>
                            <w:r w:rsidRPr="00B40289">
                              <w:rPr>
                                <w:rStyle w:val="normaltextrun"/>
                                <w:sz w:val="22"/>
                                <w:szCs w:val="22"/>
                              </w:rPr>
                              <w:t>Schön theorised that the ability to reflect on one's actions is required to engage in a continuous learning process, and that it is a key feature of professional activity. Schön's (1976) concepts of "knowledge-in-action" and "knowledge on-action" depicted the necessity for theory to be embedded in practise, with reflexivity being the practical application of reflecting on practise and then engaging in the process of linking theories or ideas to practise. The professional relies on tacit knowing-in-action, when every competent practitioner makes a large number of decisions without being able to justify them (Schön, 1983). All professionals who need to make sense of what they think and do in their daily activities might benefit from Schön's theories of tacit knowing-in-action and reflection-in-action. Reflecting in action (while doing something) and after action (after you have done it) is a crucial part of professional development in many fields (Atherton, 2011). Critical reflection on children's work is a necessary component of knowledge for the integration of theory and practise in the context of experience. It is tough to describe how to acquire the tacit information that drives routines and instinctive judgements. Practitioners have a history of being less eloquent and active in defending and promoting their views and philosophies. According to Anning (2002), early childhood practitioners' professional expertise was frequently implicit and seldom exposed to public scrutiny. This "tacit knowledge" (Schön, 1987) may be firmly established in practise as implicit theories, but it does not negate the complexity of the professional knowledge base. Continuing changes in educational policy aiming at enhancing practise necessitate ECEs continuing their education to improve their knowledge and skills. Schön's work is based on Dewey's work and the concept of Reflective Action. He looked at the actions of a wide range of professionals, including physicians, lawyers, and engineers. Schön recognised what he called 'professional artistry' through this review. He coined the phrase to characterise the abilities and knowledge that all professionals possess, and which guide their activities. He observed that this professional creativity may be applied in two separate ways in connection to Reflection, which helps us to further break down the concept of Reflective Practice.</w:t>
                            </w:r>
                            <w:r w:rsidRPr="00B40289">
                              <w:rPr>
                                <w:rStyle w:val="eop"/>
                                <w:sz w:val="22"/>
                                <w:szCs w:val="22"/>
                              </w:rPr>
                              <w:t> </w:t>
                            </w:r>
                          </w:p>
                          <w:p w:rsidR="00B40289" w:rsidRPr="00B40289" w:rsidRDefault="00B40289" w:rsidP="00B40289">
                            <w:pPr>
                              <w:pStyle w:val="paragraph"/>
                              <w:spacing w:before="0" w:beforeAutospacing="0" w:after="0" w:afterAutospacing="0" w:line="276" w:lineRule="auto"/>
                              <w:jc w:val="both"/>
                              <w:textAlignment w:val="baseline"/>
                              <w:rPr>
                                <w:sz w:val="22"/>
                                <w:szCs w:val="22"/>
                                <w:lang w:val="en-US"/>
                              </w:rPr>
                            </w:pPr>
                            <w:r w:rsidRPr="00B40289">
                              <w:rPr>
                                <w:rStyle w:val="normaltextrun"/>
                                <w:sz w:val="22"/>
                                <w:szCs w:val="22"/>
                              </w:rPr>
                              <w:t> </w:t>
                            </w:r>
                            <w:r w:rsidRPr="00B40289">
                              <w:rPr>
                                <w:rStyle w:val="eop"/>
                                <w:sz w:val="22"/>
                                <w:szCs w:val="22"/>
                                <w:lang w:val="en-US"/>
                              </w:rPr>
                              <w:t> </w:t>
                            </w:r>
                          </w:p>
                          <w:p w:rsidR="00B40289" w:rsidRPr="00B40289" w:rsidRDefault="00B40289" w:rsidP="00B40289">
                            <w:pPr>
                              <w:pStyle w:val="paragraph"/>
                              <w:spacing w:before="0" w:beforeAutospacing="0" w:after="0" w:afterAutospacing="0" w:line="276" w:lineRule="auto"/>
                              <w:jc w:val="both"/>
                              <w:textAlignment w:val="baseline"/>
                              <w:rPr>
                                <w:sz w:val="22"/>
                                <w:szCs w:val="22"/>
                                <w:lang w:val="en-US"/>
                              </w:rPr>
                            </w:pPr>
                            <w:r w:rsidRPr="00B40289">
                              <w:rPr>
                                <w:rStyle w:val="normaltextrun"/>
                                <w:sz w:val="22"/>
                                <w:szCs w:val="22"/>
                              </w:rPr>
                              <w:t>To reflect-on-action means to evaluate what has happened and why it happened (as described in the example).</w:t>
                            </w:r>
                            <w:r w:rsidRPr="00B40289">
                              <w:rPr>
                                <w:rStyle w:val="eop"/>
                                <w:sz w:val="22"/>
                                <w:szCs w:val="22"/>
                                <w:lang w:val="en-US"/>
                              </w:rPr>
                              <w:t> </w:t>
                            </w:r>
                          </w:p>
                          <w:p w:rsidR="00B40289" w:rsidRPr="00B40289" w:rsidRDefault="00B40289" w:rsidP="00B40289">
                            <w:pPr>
                              <w:pStyle w:val="paragraph"/>
                              <w:spacing w:before="0" w:beforeAutospacing="0" w:after="0" w:afterAutospacing="0" w:line="276" w:lineRule="auto"/>
                              <w:jc w:val="both"/>
                              <w:textAlignment w:val="baseline"/>
                              <w:rPr>
                                <w:sz w:val="22"/>
                                <w:szCs w:val="22"/>
                                <w:lang w:val="en-US"/>
                              </w:rPr>
                            </w:pPr>
                            <w:r w:rsidRPr="00B40289">
                              <w:rPr>
                                <w:rStyle w:val="normaltextrun"/>
                                <w:sz w:val="22"/>
                                <w:szCs w:val="22"/>
                              </w:rPr>
                              <w:t> </w:t>
                            </w:r>
                            <w:r w:rsidRPr="00B40289">
                              <w:rPr>
                                <w:rStyle w:val="eop"/>
                                <w:sz w:val="22"/>
                                <w:szCs w:val="22"/>
                                <w:lang w:val="en-US"/>
                              </w:rPr>
                              <w:t> </w:t>
                            </w:r>
                          </w:p>
                          <w:p w:rsidR="00B40289" w:rsidRPr="00B40289" w:rsidRDefault="00B40289" w:rsidP="00B40289">
                            <w:pPr>
                              <w:pStyle w:val="paragraph"/>
                              <w:spacing w:before="0" w:beforeAutospacing="0" w:after="0" w:afterAutospacing="0" w:line="276" w:lineRule="auto"/>
                              <w:jc w:val="both"/>
                              <w:textAlignment w:val="baseline"/>
                              <w:rPr>
                                <w:sz w:val="22"/>
                                <w:szCs w:val="22"/>
                                <w:lang w:val="en-US"/>
                              </w:rPr>
                            </w:pPr>
                            <w:r w:rsidRPr="00B40289">
                              <w:rPr>
                                <w:rStyle w:val="normaltextrun"/>
                                <w:sz w:val="22"/>
                                <w:szCs w:val="22"/>
                              </w:rPr>
                              <w:t>Reflect-in-action is thinking about and adapting to a situation as it develops.</w:t>
                            </w:r>
                            <w:r w:rsidRPr="00B40289">
                              <w:rPr>
                                <w:rStyle w:val="eop"/>
                                <w:sz w:val="22"/>
                                <w:szCs w:val="22"/>
                                <w:lang w:val="en-US"/>
                              </w:rPr>
                              <w:t> </w:t>
                            </w:r>
                          </w:p>
                          <w:p w:rsidR="00B40289" w:rsidRPr="00B40289" w:rsidRDefault="00B40289" w:rsidP="00B40289">
                            <w:pPr>
                              <w:jc w:val="both"/>
                              <w:rPr>
                                <w:rStyle w:val="normaltextrun"/>
                                <w:rFonts w:ascii="Times New Roman" w:hAnsi="Times New Roman" w:cs="Times New Roman"/>
                                <w:color w:val="000000"/>
                                <w:shd w:val="clear" w:color="auto" w:fill="FFFFFF"/>
                              </w:rPr>
                            </w:pPr>
                          </w:p>
                          <w:p w:rsidR="00B40289" w:rsidRPr="00B40289" w:rsidRDefault="00B40289" w:rsidP="00B40289">
                            <w:pPr>
                              <w:jc w:val="both"/>
                              <w:rPr>
                                <w:rFonts w:ascii="Times New Roman" w:hAnsi="Times New Roman" w:cs="Times New Roman"/>
                              </w:rPr>
                            </w:pPr>
                            <w:r w:rsidRPr="00B40289">
                              <w:rPr>
                                <w:rStyle w:val="normaltextrun"/>
                                <w:rFonts w:ascii="Times New Roman" w:hAnsi="Times New Roman" w:cs="Times New Roman"/>
                                <w:color w:val="000000"/>
                                <w:shd w:val="clear" w:color="auto" w:fill="FFFFFF"/>
                              </w:rPr>
                              <w:t>Dewey was an American philosopher, psychologist, and educational reformer whose discoveries of thinking and reflecting continue to be relevant for all educational practitioners. He believed that reflection is a key component of people's mental processes that they must actively cultivate. It is critical to not only learn how to think well, but also to develop the habit of reflecting as a deliberate effort. Reflecting on what we have done, according to Dewey, is essential for extracting the significance of what has happened. We gain the capacity to add to our 'capital stock for sensible deals' with new experiences in this way (Dewey, 1938: 110).</w:t>
                            </w:r>
                          </w:p>
                          <w:p w:rsidR="00B40289" w:rsidRDefault="00B40289"/>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32" type="#_x0000_t202" style="position:absolute;margin-left:-66pt;margin-top:-54pt;width:503.3pt;height:549.35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">
                <v:textbox>
                  <w:txbxContent>
                    <w:p w:rsidR="00B40289" w:rsidRPr="00B40289" w:rsidRDefault="00B40289" w:rsidP="00B40289">
                      <w:pPr>
                        <w:pStyle w:val="paragraph"/>
                        <w:spacing w:before="0" w:beforeAutospacing="0" w:after="0" w:afterAutospacing="0" w:line="276" w:lineRule="auto"/>
                        <w:jc w:val="both"/>
                        <w:textAlignment w:val="baseline"/>
                        <w:rPr>
                          <w:sz w:val="22"/>
                          <w:szCs w:val="22"/>
                        </w:rPr>
                      </w:pPr>
                      <w:r w:rsidRPr="00B40289">
                        <w:rPr>
                          <w:rStyle w:val="normaltextrun"/>
                          <w:sz w:val="22"/>
                          <w:szCs w:val="22"/>
                        </w:rPr>
                        <w:t>Schön theorised that the ability to reflect on one's actions is required to engage in a continuous learning process, and that it is a key feature of professional activity. Schön's (1976) concepts of "knowledge-in-action" and "knowledge on-action" depicted the necessity for theory to be embedded in practise, with reflexivity being the practical application of reflecting on practise and then engaging in the process of linking theories or ideas to practise. The professional relies on tacit knowing-in-action, when every competent practitioner makes a large number of decisions without being able to justify them (Schön, 1983). All professionals who need to make sense of what they think and do in their daily activities might benefit from Schön's theories of tacit knowing-in-action and reflection-in-action. Reflecting in action (while doing something) and after action (after you have done it) is a crucial part of professional development in many fields (Atherton, 2011). Critical reflection on children's work is a necessary component of knowledge for the integration of theory and practise in the context of experience. It is tough to describe how to acquire the tacit information that drives routines and instinctive judgements. Practitioners have a history of being less eloquent and active in defending and promoting their views and philosophies. According to Anning (2002), early childhood practitioners' professional expertise was frequently implicit and seldom exposed to public scrutiny. This "tacit knowledge" (Schön, 1987) may be firmly established in practise as implicit theories, but it does not negate the complexity of the professional knowledge base. Continuing changes in educational policy aiming at enhancing practise necessitate ECEs continuing their education to improve their knowledge and skills. Schön's work is based on Dewey's work and the concept of Reflective Action. He looked at the actions of a wide range of professionals, including physicians, lawyers, and engineers. Schön recognised what he called 'professional artistry' through this review. He coined the phrase to characterise the abilities and knowledge that all professionals possess, and which guide their activities. He observed that this professional creativity may be applied in two separate ways in connection to Reflection, which helps us to further break down the concept of Reflective Practice.</w:t>
                      </w:r>
                      <w:r w:rsidRPr="00B40289">
                        <w:rPr>
                          <w:rStyle w:val="eop"/>
                          <w:sz w:val="22"/>
                          <w:szCs w:val="22"/>
                        </w:rPr>
                        <w:t> </w:t>
                      </w:r>
                    </w:p>
                    <w:p w:rsidR="00B40289" w:rsidRPr="00B40289" w:rsidRDefault="00B40289" w:rsidP="00B40289">
                      <w:pPr>
                        <w:pStyle w:val="paragraph"/>
                        <w:spacing w:before="0" w:beforeAutospacing="0" w:after="0" w:afterAutospacing="0" w:line="276" w:lineRule="auto"/>
                        <w:jc w:val="both"/>
                        <w:textAlignment w:val="baseline"/>
                        <w:rPr>
                          <w:sz w:val="22"/>
                          <w:szCs w:val="22"/>
                          <w:lang w:val="en-US"/>
                        </w:rPr>
                      </w:pPr>
                      <w:r w:rsidRPr="00B40289">
                        <w:rPr>
                          <w:rStyle w:val="normaltextrun"/>
                          <w:sz w:val="22"/>
                          <w:szCs w:val="22"/>
                        </w:rPr>
                        <w:t> </w:t>
                      </w:r>
                      <w:r w:rsidRPr="00B40289">
                        <w:rPr>
                          <w:rStyle w:val="eop"/>
                          <w:sz w:val="22"/>
                          <w:szCs w:val="22"/>
                          <w:lang w:val="en-US"/>
                        </w:rPr>
                        <w:t> </w:t>
                      </w:r>
                    </w:p>
                    <w:p w:rsidR="00B40289" w:rsidRPr="00B40289" w:rsidRDefault="00B40289" w:rsidP="00B40289">
                      <w:pPr>
                        <w:pStyle w:val="paragraph"/>
                        <w:spacing w:before="0" w:beforeAutospacing="0" w:after="0" w:afterAutospacing="0" w:line="276" w:lineRule="auto"/>
                        <w:jc w:val="both"/>
                        <w:textAlignment w:val="baseline"/>
                        <w:rPr>
                          <w:sz w:val="22"/>
                          <w:szCs w:val="22"/>
                          <w:lang w:val="en-US"/>
                        </w:rPr>
                      </w:pPr>
                      <w:r w:rsidRPr="00B40289">
                        <w:rPr>
                          <w:rStyle w:val="normaltextrun"/>
                          <w:sz w:val="22"/>
                          <w:szCs w:val="22"/>
                        </w:rPr>
                        <w:t>To reflect-on-action means to evaluate what has happened and why it happened (as described in the example).</w:t>
                      </w:r>
                      <w:r w:rsidRPr="00B40289">
                        <w:rPr>
                          <w:rStyle w:val="eop"/>
                          <w:sz w:val="22"/>
                          <w:szCs w:val="22"/>
                          <w:lang w:val="en-US"/>
                        </w:rPr>
                        <w:t> </w:t>
                      </w:r>
                    </w:p>
                    <w:p w:rsidR="00B40289" w:rsidRPr="00B40289" w:rsidRDefault="00B40289" w:rsidP="00B40289">
                      <w:pPr>
                        <w:pStyle w:val="paragraph"/>
                        <w:spacing w:before="0" w:beforeAutospacing="0" w:after="0" w:afterAutospacing="0" w:line="276" w:lineRule="auto"/>
                        <w:jc w:val="both"/>
                        <w:textAlignment w:val="baseline"/>
                        <w:rPr>
                          <w:sz w:val="22"/>
                          <w:szCs w:val="22"/>
                          <w:lang w:val="en-US"/>
                        </w:rPr>
                      </w:pPr>
                      <w:r w:rsidRPr="00B40289">
                        <w:rPr>
                          <w:rStyle w:val="normaltextrun"/>
                          <w:sz w:val="22"/>
                          <w:szCs w:val="22"/>
                        </w:rPr>
                        <w:t> </w:t>
                      </w:r>
                      <w:r w:rsidRPr="00B40289">
                        <w:rPr>
                          <w:rStyle w:val="eop"/>
                          <w:sz w:val="22"/>
                          <w:szCs w:val="22"/>
                          <w:lang w:val="en-US"/>
                        </w:rPr>
                        <w:t> </w:t>
                      </w:r>
                    </w:p>
                    <w:p w:rsidR="00B40289" w:rsidRPr="00B40289" w:rsidRDefault="00B40289" w:rsidP="00B40289">
                      <w:pPr>
                        <w:pStyle w:val="paragraph"/>
                        <w:spacing w:before="0" w:beforeAutospacing="0" w:after="0" w:afterAutospacing="0" w:line="276" w:lineRule="auto"/>
                        <w:jc w:val="both"/>
                        <w:textAlignment w:val="baseline"/>
                        <w:rPr>
                          <w:sz w:val="22"/>
                          <w:szCs w:val="22"/>
                          <w:lang w:val="en-US"/>
                        </w:rPr>
                      </w:pPr>
                      <w:r w:rsidRPr="00B40289">
                        <w:rPr>
                          <w:rStyle w:val="normaltextrun"/>
                          <w:sz w:val="22"/>
                          <w:szCs w:val="22"/>
                        </w:rPr>
                        <w:t>Reflect-in-action is thinking about and adapting to a situation as it develops.</w:t>
                      </w:r>
                      <w:r w:rsidRPr="00B40289">
                        <w:rPr>
                          <w:rStyle w:val="eop"/>
                          <w:sz w:val="22"/>
                          <w:szCs w:val="22"/>
                          <w:lang w:val="en-US"/>
                        </w:rPr>
                        <w:t> </w:t>
                      </w:r>
                    </w:p>
                    <w:p w:rsidR="00B40289" w:rsidRPr="00B40289" w:rsidRDefault="00B40289" w:rsidP="00B40289">
                      <w:pPr>
                        <w:jc w:val="both"/>
                        <w:rPr>
                          <w:rStyle w:val="normaltextrun"/>
                          <w:rFonts w:ascii="Times New Roman" w:hAnsi="Times New Roman" w:cs="Times New Roman"/>
                          <w:color w:val="000000"/>
                          <w:shd w:val="clear" w:color="auto" w:fill="FFFFFF"/>
                        </w:rPr>
                      </w:pPr>
                    </w:p>
                    <w:p w:rsidR="00B40289" w:rsidRPr="00B40289" w:rsidRDefault="00B40289" w:rsidP="00B40289">
                      <w:pPr>
                        <w:jc w:val="both"/>
                        <w:rPr>
                          <w:rFonts w:ascii="Times New Roman" w:hAnsi="Times New Roman" w:cs="Times New Roman"/>
                        </w:rPr>
                      </w:pPr>
                      <w:r w:rsidRPr="00B40289">
                        <w:rPr>
                          <w:rStyle w:val="normaltextrun"/>
                          <w:rFonts w:ascii="Times New Roman" w:hAnsi="Times New Roman" w:cs="Times New Roman"/>
                          <w:color w:val="000000"/>
                          <w:shd w:val="clear" w:color="auto" w:fill="FFFFFF"/>
                        </w:rPr>
                        <w:t>Dewey was an American philosopher, psychologist, and educational reformer whose discoveries of thinking and reflecting continue to be relevant for all educational practitioners. He believed that reflection is a key component of people's mental processes that they must actively cultivate. It is critical to not only learn how to think well, but also to develop the habit of reflecting as a deliberate effort. Reflecting on what we have done, according to Dewey, is essential for extracting the significance of what has happened. We gain the capacity to add to our 'capital stock for sensible deals' with new experiences in this way (Dewey, 1938: 110).</w:t>
                      </w:r>
                    </w:p>
                    <w:p w:rsidR="00B40289" w:rsidRDefault="00B40289"/>
                  </w:txbxContent>
                </v:textbox>
              </v:shape>
            </w:pict>
          </mc:Fallback>
        </mc:AlternateContent>
      </w:r>
    </w:p>
    <w:p w:rsidR="00B40289" w:rsidRDefault="00B40289"/>
    <w:p w:rsidR="00B40289" w:rsidRDefault="00B40289">
      <w:r>
        <w:br w:type="page"/>
      </w:r>
    </w:p>
    <w:p w:rsidR="006C21A1" w:rsidRDefault="006C21A1">
      <w:r>
        <w:rPr>
          <w:noProof/>
          <w:lang w:eastAsia="en-GB"/>
        </w:rPr>
        <w:lastRenderedPageBreak/>
        <mc:AlternateContent>
          <mc:Choice Requires="wps">
            <w:drawing>
              <wp:anchor distT="0" distB="0" distL="114300" distR="114300" simplePos="0" relativeHeight="251675648" behindDoc="0" locked="0" layoutInCell="1" allowOverlap="1" wp14:anchorId="26AD1076" wp14:editId="585D588E">
                <wp:simplePos x="0" y="0"/>
                <wp:positionH relativeFrom="column">
                  <wp:posOffset>-804334</wp:posOffset>
                </wp:positionH>
                <wp:positionV relativeFrom="paragraph">
                  <wp:posOffset>1126067</wp:posOffset>
                </wp:positionV>
                <wp:extent cx="5147733" cy="1403985"/>
                <wp:effectExtent l="0" t="0" r="15240" b="22225"/>
                <wp:wrapNone/>
                <wp:docPr id="1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147733" cy="1403985"/>
                        </a:xfrm>
                        <a:prstGeom prst="rect">
                          <a:avLst/>
                        </a:prstGeom>
                        <a:solidFill>
                          <a:srgbClr val="FFFFFF"/>
                        </a:solidFill>
                        <a:ln w="9525">
                          <a:solidFill>
                            <a:srgbClr val="000000"/>
                          </a:solidFill>
                          <a:miter lim="800000"/>
                          <a:headEnd/>
                          <a:tailEnd/>
                        </a:ln>
                      </wps:spPr>
                      <wps:txbx>
                        <w:txbxContent>
                          <w:p w:rsidR="006C21A1" w:rsidRPr="006C21A1" w:rsidRDefault="006C21A1" w:rsidP="006C21A1">
                            <w:pPr>
                              <w:pStyle w:val="paragraph"/>
                              <w:spacing w:before="0" w:beforeAutospacing="0" w:after="0" w:afterAutospacing="0"/>
                              <w:textAlignment w:val="baseline"/>
                              <w:rPr>
                                <w:rFonts w:ascii="Segoe UI" w:hAnsi="Segoe UI" w:cs="Segoe UI"/>
                                <w:b/>
                                <w:sz w:val="18"/>
                                <w:szCs w:val="18"/>
                                <w:u w:val="single"/>
                              </w:rPr>
                            </w:pPr>
                            <w:r w:rsidRPr="006C21A1">
                              <w:rPr>
                                <w:rStyle w:val="normaltextrun"/>
                                <w:b/>
                                <w:u w:val="single"/>
                              </w:rPr>
                              <w:t>Conclusion</w:t>
                            </w:r>
                            <w:r w:rsidRPr="006C21A1">
                              <w:rPr>
                                <w:rStyle w:val="eop"/>
                                <w:b/>
                                <w:u w:val="single"/>
                              </w:rPr>
                              <w:t> </w:t>
                            </w:r>
                          </w:p>
                          <w:p w:rsidR="006C21A1" w:rsidRDefault="006C21A1" w:rsidP="006C21A1">
                            <w:pPr>
                              <w:pStyle w:val="paragraph"/>
                              <w:spacing w:before="0" w:beforeAutospacing="0" w:after="0" w:afterAutospacing="0" w:line="276" w:lineRule="auto"/>
                              <w:jc w:val="both"/>
                              <w:textAlignment w:val="baseline"/>
                              <w:rPr>
                                <w:rFonts w:ascii="Segoe UI" w:hAnsi="Segoe UI" w:cs="Segoe UI"/>
                                <w:sz w:val="18"/>
                                <w:szCs w:val="18"/>
                              </w:rPr>
                            </w:pPr>
                            <w:r>
                              <w:rPr>
                                <w:rStyle w:val="normaltextrun"/>
                              </w:rPr>
                              <w:t>In conclusion, reflective practise and professional practise go hand in hand. It is a skill that practitioners should have in order to improve their work. Reflective practise helps practitioners grow while also improving their skills and knowledge.</w:t>
                            </w:r>
                            <w:r>
                              <w:rPr>
                                <w:rStyle w:val="eop"/>
                              </w:rPr>
                              <w:t> </w:t>
                            </w:r>
                          </w:p>
                          <w:p w:rsidR="00B40289" w:rsidRDefault="00B40289"/>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id="_x0000_s1033" type="#_x0000_t202" style="position:absolute;margin-left:-63.35pt;margin-top:88.65pt;width:405.35pt;height:110.55pt;z-index:251675648;visibility:visible;mso-wrap-style:square;mso-width-percent:0;mso-height-percent:200;mso-wrap-distance-left:9pt;mso-wrap-distance-top:0;mso-wrap-distance-right:9pt;mso-wrap-distance-bottom:0;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">
                <v:textbox style="mso-fit-shape-to-text:t">
                  <w:txbxContent>
                    <w:p w:rsidR="006C21A1" w:rsidRPr="006C21A1" w:rsidRDefault="006C21A1" w:rsidP="006C21A1">
                      <w:pPr>
                        <w:pStyle w:val="paragraph"/>
                        <w:spacing w:before="0" w:beforeAutospacing="0" w:after="0" w:afterAutospacing="0"/>
                        <w:textAlignment w:val="baseline"/>
                        <w:rPr>
                          <w:rFonts w:ascii="Segoe UI" w:hAnsi="Segoe UI" w:cs="Segoe UI"/>
                          <w:b/>
                          <w:sz w:val="18"/>
                          <w:szCs w:val="18"/>
                          <w:u w:val="single"/>
                        </w:rPr>
                      </w:pPr>
                      <w:r w:rsidRPr="006C21A1">
                        <w:rPr>
                          <w:rStyle w:val="normaltextrun"/>
                          <w:b/>
                          <w:u w:val="single"/>
                        </w:rPr>
                        <w:t>Conclusion</w:t>
                      </w:r>
                      <w:r w:rsidRPr="006C21A1">
                        <w:rPr>
                          <w:rStyle w:val="eop"/>
                          <w:b/>
                          <w:u w:val="single"/>
                        </w:rPr>
                        <w:t> </w:t>
                      </w:r>
                    </w:p>
                    <w:p w:rsidR="006C21A1" w:rsidRDefault="006C21A1" w:rsidP="006C21A1">
                      <w:pPr>
                        <w:pStyle w:val="paragraph"/>
                        <w:spacing w:before="0" w:beforeAutospacing="0" w:after="0" w:afterAutospacing="0" w:line="276" w:lineRule="auto"/>
                        <w:jc w:val="both"/>
                        <w:textAlignment w:val="baseline"/>
                        <w:rPr>
                          <w:rFonts w:ascii="Segoe UI" w:hAnsi="Segoe UI" w:cs="Segoe UI"/>
                          <w:sz w:val="18"/>
                          <w:szCs w:val="18"/>
                        </w:rPr>
                      </w:pPr>
                      <w:r>
                        <w:rPr>
                          <w:rStyle w:val="normaltextrun"/>
                        </w:rPr>
                        <w:t>In conclusion, reflective practise and professional practise go hand in hand. It is a skill that practitioners should have in order to improve their work. Reflective practise helps practitioners grow while also improving their skills and knowledge.</w:t>
                      </w:r>
                      <w:r>
                        <w:rPr>
                          <w:rStyle w:val="eop"/>
                        </w:rPr>
                        <w:t> </w:t>
                      </w:r>
                    </w:p>
                    <w:p w:rsidR="00B40289" w:rsidRDefault="00B40289"/>
                  </w:txbxContent>
                </v:textbox>
              </v:shape>
            </w:pict>
          </mc:Fallback>
        </mc:AlternateContent>
      </w:r>
      <w:r w:rsidR="00B40289">
        <w:rPr>
          <w:noProof/>
          <w:lang w:eastAsia="en-GB"/>
        </w:rPr>
        <mc:AlternateContent>
          <mc:Choice Requires="wps">
            <w:drawing>
              <wp:anchor distT="0" distB="0" distL="114300" distR="114300" simplePos="0" relativeHeight="251673600" behindDoc="0" locked="0" layoutInCell="1" allowOverlap="1" wp14:anchorId="5A600590" wp14:editId="30C23D0E">
                <wp:simplePos x="0" y="0"/>
                <wp:positionH relativeFrom="column">
                  <wp:posOffset>-804332</wp:posOffset>
                </wp:positionH>
                <wp:positionV relativeFrom="paragraph">
                  <wp:posOffset>-677333</wp:posOffset>
                </wp:positionV>
                <wp:extent cx="8737388" cy="1498600"/>
                <wp:effectExtent l="0" t="0" r="26035" b="25400"/>
                <wp:wrapNone/>
                <wp:docPr id="1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737388" cy="1498600"/>
                        </a:xfrm>
                        <a:prstGeom prst="rect">
                          <a:avLst/>
                        </a:prstGeom>
                        <a:solidFill>
                          <a:srgbClr val="FFFFFF"/>
                        </a:solidFill>
                        <a:ln w="9525">
                          <a:solidFill>
                            <a:srgbClr val="000000"/>
                          </a:solidFill>
                          <a:miter lim="800000"/>
                          <a:headEnd/>
                          <a:tailEnd/>
                        </a:ln>
                      </wps:spPr>
                      <wps:txbx>
                        <w:txbxContent>
                          <w:p w:rsidR="00B40289" w:rsidRPr="00B40289" w:rsidRDefault="00B40289" w:rsidP="00B40289">
                            <w:pPr>
                              <w:jc w:val="both"/>
                              <w:rPr>
                                <w:rFonts w:ascii="Times New Roman" w:hAnsi="Times New Roman" w:cs="Times New Roman"/>
                              </w:rPr>
                            </w:pPr>
                            <w:r w:rsidRPr="00B40289">
                              <w:rPr>
                                <w:rStyle w:val="normaltextrun"/>
                                <w:rFonts w:ascii="Times New Roman" w:hAnsi="Times New Roman" w:cs="Times New Roman"/>
                                <w:shd w:val="clear" w:color="auto" w:fill="FFFFFF"/>
                              </w:rPr>
                              <w:t>Time devoted to reflection, making sense, and linking experiences with other personal knowledge, makes practical knowledge as valuable as professional or theoretical knowledge. Professional knowledge is formed when these knowledge bases are reflected on, expressed, and comprehension is improved. To grow, alter, and enhance practise, it is critical to integrate reflection with personal and contextual awareness. Working alongside others, according to Eraut, allows you to observe and listen to others at work; engage in shared activities; acquire new methods and views; become aware of several types of knowledge and expertise; and get a feeling of other people's tacit knowledge. </w:t>
                            </w:r>
                            <w:r w:rsidRPr="00B40289">
                              <w:rPr>
                                <w:rStyle w:val="eop"/>
                                <w:rFonts w:ascii="Times New Roman" w:hAnsi="Times New Roman" w:cs="Times New Roman"/>
                                <w:shd w:val="clear" w:color="auto" w:fill="FFFFFF"/>
                              </w:rPr>
                              <w:t>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34" type="#_x0000_t202" style="position:absolute;margin-left:-63.35pt;margin-top:-53.35pt;width:688pt;height:118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">
                <v:textbox>
                  <w:txbxContent>
                    <w:p w:rsidR="00B40289" w:rsidRPr="00B40289" w:rsidRDefault="00B40289" w:rsidP="00B40289">
                      <w:pPr>
                        <w:jc w:val="both"/>
                        <w:rPr>
                          <w:rFonts w:ascii="Times New Roman" w:hAnsi="Times New Roman" w:cs="Times New Roman"/>
                        </w:rPr>
                      </w:pPr>
                      <w:r w:rsidRPr="00B40289">
                        <w:rPr>
                          <w:rStyle w:val="normaltextrun"/>
                          <w:rFonts w:ascii="Times New Roman" w:hAnsi="Times New Roman" w:cs="Times New Roman"/>
                          <w:shd w:val="clear" w:color="auto" w:fill="FFFFFF"/>
                        </w:rPr>
                        <w:t>Time devoted to reflection, making sense, and linking experiences with other personal knowledge, makes practical knowledge as valuable as professional or theoretical knowledge. Professional knowledge is formed when these knowledge bases are reflected on, expressed, and comprehension is improved. To grow, alter, and enhance practise, it is critical to integrate reflection with personal and contextual awareness. Working alongside others, according to Eraut, allows you to observe and listen to others at work; engage in shared activities; acquire new methods and views; become aware of several types of knowledge and expertise; and get a feeling of other people's tacit knowledge. </w:t>
                      </w:r>
                      <w:r w:rsidRPr="00B40289">
                        <w:rPr>
                          <w:rStyle w:val="eop"/>
                          <w:rFonts w:ascii="Times New Roman" w:hAnsi="Times New Roman" w:cs="Times New Roman"/>
                          <w:shd w:val="clear" w:color="auto" w:fill="FFFFFF"/>
                        </w:rPr>
                        <w:t> </w:t>
                      </w:r>
                    </w:p>
                  </w:txbxContent>
                </v:textbox>
              </v:shape>
            </w:pict>
          </mc:Fallback>
        </mc:AlternateContent>
      </w:r>
    </w:p>
    <w:p w:rsidR="006C21A1" w:rsidRPr="006C21A1" w:rsidRDefault="006C21A1" w:rsidP="006C21A1"/>
    <w:p w:rsidR="006C21A1" w:rsidRPr="006C21A1" w:rsidRDefault="006C21A1" w:rsidP="006C21A1"/>
    <w:p w:rsidR="006C21A1" w:rsidRPr="006C21A1" w:rsidRDefault="006C21A1" w:rsidP="006C21A1"/>
    <w:p w:rsidR="006C21A1" w:rsidRPr="006C21A1" w:rsidRDefault="006C21A1" w:rsidP="006C21A1"/>
    <w:p w:rsidR="006C21A1" w:rsidRPr="006C21A1" w:rsidRDefault="006C21A1" w:rsidP="006C21A1"/>
    <w:p w:rsidR="006C21A1" w:rsidRPr="006C21A1" w:rsidRDefault="006C21A1" w:rsidP="006C21A1"/>
    <w:p w:rsidR="006C21A1" w:rsidRPr="006C21A1" w:rsidRDefault="006C21A1" w:rsidP="006C21A1"/>
    <w:p w:rsidR="000B4A03" w:rsidRDefault="006B6D3C" w:rsidP="006C21A1">
      <w:pPr>
        <w:tabs>
          <w:tab w:val="left" w:pos="5187"/>
        </w:tabs>
      </w:pPr>
    </w:p>
    <w:p w:rsidR="006C21A1" w:rsidRDefault="006C21A1" w:rsidP="006C21A1">
      <w:pPr>
        <w:tabs>
          <w:tab w:val="left" w:pos="5187"/>
        </w:tabs>
      </w:pPr>
    </w:p>
    <w:p w:rsidR="006C21A1" w:rsidRDefault="006C21A1" w:rsidP="006C21A1">
      <w:pPr>
        <w:tabs>
          <w:tab w:val="left" w:pos="5187"/>
        </w:tabs>
      </w:pPr>
    </w:p>
    <w:p w:rsidR="006C21A1" w:rsidRDefault="006C21A1" w:rsidP="006C21A1">
      <w:pPr>
        <w:tabs>
          <w:tab w:val="left" w:pos="5187"/>
        </w:tabs>
      </w:pPr>
      <w:r>
        <w:t xml:space="preserve">References </w:t>
      </w:r>
    </w:p>
    <w:p w:rsidR="006B6D3C" w:rsidRPr="006B6D3C" w:rsidRDefault="006B6D3C" w:rsidP="006B6D3C">
      <w:pPr>
        <w:tabs>
          <w:tab w:val="left" w:pos="5187"/>
        </w:tabs>
        <w:rPr>
          <w:rFonts w:ascii="Calibri" w:hAnsi="Calibri" w:cs="Calibri"/>
          <w:color w:val="000000" w:themeColor="text1"/>
          <w:sz w:val="27"/>
          <w:szCs w:val="27"/>
          <w:shd w:val="clear" w:color="auto" w:fill="FEF1C4"/>
        </w:rPr>
      </w:pPr>
      <w:proofErr w:type="spellStart"/>
      <w:proofErr w:type="gramStart"/>
      <w:r w:rsidRPr="006B6D3C">
        <w:rPr>
          <w:rFonts w:ascii="Calibri" w:hAnsi="Calibri" w:cs="Calibri"/>
          <w:color w:val="000000" w:themeColor="text1"/>
          <w:sz w:val="27"/>
          <w:szCs w:val="27"/>
          <w:shd w:val="clear" w:color="auto" w:fill="FEF1C4"/>
        </w:rPr>
        <w:t>Asgeir</w:t>
      </w:r>
      <w:proofErr w:type="spellEnd"/>
      <w:r w:rsidRPr="006B6D3C">
        <w:rPr>
          <w:rFonts w:ascii="Calibri" w:hAnsi="Calibri" w:cs="Calibri"/>
          <w:color w:val="000000" w:themeColor="text1"/>
          <w:sz w:val="27"/>
          <w:szCs w:val="27"/>
          <w:shd w:val="clear" w:color="auto" w:fill="FEF1C4"/>
        </w:rPr>
        <w:t xml:space="preserve"> </w:t>
      </w:r>
      <w:proofErr w:type="spellStart"/>
      <w:r w:rsidRPr="006B6D3C">
        <w:rPr>
          <w:rFonts w:ascii="Calibri" w:hAnsi="Calibri" w:cs="Calibri"/>
          <w:color w:val="000000" w:themeColor="text1"/>
          <w:sz w:val="27"/>
          <w:szCs w:val="27"/>
          <w:shd w:val="clear" w:color="auto" w:fill="FEF1C4"/>
        </w:rPr>
        <w:t>Falch-Eriksen</w:t>
      </w:r>
      <w:proofErr w:type="spellEnd"/>
      <w:r w:rsidRPr="006B6D3C">
        <w:rPr>
          <w:rFonts w:ascii="Calibri" w:hAnsi="Calibri" w:cs="Calibri"/>
          <w:color w:val="000000" w:themeColor="text1"/>
          <w:sz w:val="27"/>
          <w:szCs w:val="27"/>
          <w:shd w:val="clear" w:color="auto" w:fill="FEF1C4"/>
        </w:rPr>
        <w:t xml:space="preserve"> and </w:t>
      </w:r>
      <w:proofErr w:type="spellStart"/>
      <w:r w:rsidRPr="006B6D3C">
        <w:rPr>
          <w:rFonts w:ascii="Calibri" w:hAnsi="Calibri" w:cs="Calibri"/>
          <w:color w:val="000000" w:themeColor="text1"/>
          <w:sz w:val="27"/>
          <w:szCs w:val="27"/>
          <w:shd w:val="clear" w:color="auto" w:fill="FEF1C4"/>
        </w:rPr>
        <w:t>Backe</w:t>
      </w:r>
      <w:proofErr w:type="spellEnd"/>
      <w:r w:rsidRPr="006B6D3C">
        <w:rPr>
          <w:rFonts w:ascii="Calibri" w:hAnsi="Calibri" w:cs="Calibri"/>
          <w:color w:val="000000" w:themeColor="text1"/>
          <w:sz w:val="27"/>
          <w:szCs w:val="27"/>
          <w:shd w:val="clear" w:color="auto" w:fill="FEF1C4"/>
        </w:rPr>
        <w:t>-Hansen, E. (2018).</w:t>
      </w:r>
      <w:proofErr w:type="gramEnd"/>
      <w:r w:rsidRPr="006B6D3C">
        <w:rPr>
          <w:rFonts w:ascii="Calibri" w:hAnsi="Calibri" w:cs="Calibri"/>
          <w:color w:val="000000" w:themeColor="text1"/>
          <w:sz w:val="27"/>
          <w:szCs w:val="27"/>
          <w:shd w:val="clear" w:color="auto" w:fill="FEF1C4"/>
        </w:rPr>
        <w:t> </w:t>
      </w:r>
      <w:proofErr w:type="gramStart"/>
      <w:r w:rsidRPr="006B6D3C">
        <w:rPr>
          <w:rFonts w:ascii="Calibri" w:hAnsi="Calibri" w:cs="Calibri"/>
          <w:i/>
          <w:iCs/>
          <w:color w:val="000000" w:themeColor="text1"/>
          <w:sz w:val="27"/>
          <w:szCs w:val="27"/>
          <w:shd w:val="clear" w:color="auto" w:fill="FEF1C4"/>
        </w:rPr>
        <w:t>Human Rights in Child Protection Implications for Professional Practice and Policy</w:t>
      </w:r>
      <w:r w:rsidRPr="006B6D3C">
        <w:rPr>
          <w:rFonts w:ascii="Calibri" w:hAnsi="Calibri" w:cs="Calibri"/>
          <w:color w:val="000000" w:themeColor="text1"/>
          <w:sz w:val="27"/>
          <w:szCs w:val="27"/>
          <w:shd w:val="clear" w:color="auto" w:fill="FEF1C4"/>
        </w:rPr>
        <w:t>.</w:t>
      </w:r>
      <w:proofErr w:type="gramEnd"/>
      <w:r w:rsidRPr="006B6D3C">
        <w:rPr>
          <w:rFonts w:ascii="Calibri" w:hAnsi="Calibri" w:cs="Calibri"/>
          <w:color w:val="000000" w:themeColor="text1"/>
          <w:sz w:val="27"/>
          <w:szCs w:val="27"/>
          <w:shd w:val="clear" w:color="auto" w:fill="FEF1C4"/>
        </w:rPr>
        <w:t xml:space="preserve"> </w:t>
      </w:r>
      <w:proofErr w:type="gramStart"/>
      <w:r w:rsidRPr="006B6D3C">
        <w:rPr>
          <w:rFonts w:ascii="Calibri" w:hAnsi="Calibri" w:cs="Calibri"/>
          <w:color w:val="000000" w:themeColor="text1"/>
          <w:sz w:val="27"/>
          <w:szCs w:val="27"/>
          <w:shd w:val="clear" w:color="auto" w:fill="FEF1C4"/>
        </w:rPr>
        <w:t>Cham Springer International Publishing.</w:t>
      </w:r>
      <w:proofErr w:type="gramEnd"/>
    </w:p>
    <w:p w:rsidR="006B6D3C" w:rsidRPr="006B6D3C" w:rsidRDefault="006B6D3C" w:rsidP="006B6D3C">
      <w:pPr>
        <w:tabs>
          <w:tab w:val="left" w:pos="5187"/>
        </w:tabs>
        <w:rPr>
          <w:rFonts w:ascii="Calibri" w:hAnsi="Calibri" w:cs="Calibri"/>
          <w:color w:val="000000" w:themeColor="text1"/>
          <w:sz w:val="27"/>
          <w:szCs w:val="27"/>
          <w:shd w:val="clear" w:color="auto" w:fill="FEF1C4"/>
        </w:rPr>
      </w:pPr>
      <w:r w:rsidRPr="006B6D3C">
        <w:rPr>
          <w:rFonts w:ascii="Calibri" w:hAnsi="Calibri" w:cs="Calibri"/>
          <w:color w:val="000000" w:themeColor="text1"/>
          <w:sz w:val="27"/>
          <w:szCs w:val="27"/>
          <w:shd w:val="clear" w:color="auto" w:fill="FEF1C4"/>
        </w:rPr>
        <w:t xml:space="preserve">Ash, P.B., </w:t>
      </w:r>
      <w:proofErr w:type="spellStart"/>
      <w:r w:rsidRPr="006B6D3C">
        <w:rPr>
          <w:rFonts w:ascii="Calibri" w:hAnsi="Calibri" w:cs="Calibri"/>
          <w:color w:val="000000" w:themeColor="text1"/>
          <w:sz w:val="27"/>
          <w:szCs w:val="27"/>
          <w:shd w:val="clear" w:color="auto" w:fill="FEF1C4"/>
        </w:rPr>
        <w:t>D’auria</w:t>
      </w:r>
      <w:proofErr w:type="spellEnd"/>
      <w:r w:rsidRPr="006B6D3C">
        <w:rPr>
          <w:rFonts w:ascii="Calibri" w:hAnsi="Calibri" w:cs="Calibri"/>
          <w:color w:val="000000" w:themeColor="text1"/>
          <w:sz w:val="27"/>
          <w:szCs w:val="27"/>
          <w:shd w:val="clear" w:color="auto" w:fill="FEF1C4"/>
        </w:rPr>
        <w:t>, J. and Learning Forward (2013). </w:t>
      </w:r>
      <w:r w:rsidRPr="006B6D3C">
        <w:rPr>
          <w:rFonts w:ascii="Calibri" w:hAnsi="Calibri" w:cs="Calibri"/>
          <w:i/>
          <w:iCs/>
          <w:color w:val="000000" w:themeColor="text1"/>
          <w:sz w:val="27"/>
          <w:szCs w:val="27"/>
          <w:shd w:val="clear" w:color="auto" w:fill="FEF1C4"/>
        </w:rPr>
        <w:t xml:space="preserve">School systems that </w:t>
      </w:r>
      <w:proofErr w:type="gramStart"/>
      <w:r w:rsidRPr="006B6D3C">
        <w:rPr>
          <w:rFonts w:ascii="Calibri" w:hAnsi="Calibri" w:cs="Calibri"/>
          <w:i/>
          <w:iCs/>
          <w:color w:val="000000" w:themeColor="text1"/>
          <w:sz w:val="27"/>
          <w:szCs w:val="27"/>
          <w:shd w:val="clear" w:color="auto" w:fill="FEF1C4"/>
        </w:rPr>
        <w:t>learn :</w:t>
      </w:r>
      <w:proofErr w:type="gramEnd"/>
      <w:r w:rsidRPr="006B6D3C">
        <w:rPr>
          <w:rFonts w:ascii="Calibri" w:hAnsi="Calibri" w:cs="Calibri"/>
          <w:i/>
          <w:iCs/>
          <w:color w:val="000000" w:themeColor="text1"/>
          <w:sz w:val="27"/>
          <w:szCs w:val="27"/>
          <w:shd w:val="clear" w:color="auto" w:fill="FEF1C4"/>
        </w:rPr>
        <w:t xml:space="preserve"> improving professional practice, overcoming limitations, and diffusing innovation</w:t>
      </w:r>
      <w:r w:rsidRPr="006B6D3C">
        <w:rPr>
          <w:rFonts w:ascii="Calibri" w:hAnsi="Calibri" w:cs="Calibri"/>
          <w:color w:val="000000" w:themeColor="text1"/>
          <w:sz w:val="27"/>
          <w:szCs w:val="27"/>
          <w:shd w:val="clear" w:color="auto" w:fill="FEF1C4"/>
        </w:rPr>
        <w:t>. Thousand Oaks: Corwin.</w:t>
      </w:r>
    </w:p>
    <w:p w:rsidR="006B6D3C" w:rsidRPr="006B6D3C" w:rsidRDefault="006B6D3C" w:rsidP="006B6D3C">
      <w:pPr>
        <w:tabs>
          <w:tab w:val="left" w:pos="5187"/>
        </w:tabs>
        <w:rPr>
          <w:rFonts w:ascii="Calibri" w:hAnsi="Calibri" w:cs="Calibri"/>
          <w:color w:val="000000" w:themeColor="text1"/>
          <w:sz w:val="27"/>
          <w:szCs w:val="27"/>
          <w:shd w:val="clear" w:color="auto" w:fill="FEF1C4"/>
        </w:rPr>
      </w:pPr>
      <w:proofErr w:type="gramStart"/>
      <w:r w:rsidRPr="006B6D3C">
        <w:rPr>
          <w:rFonts w:ascii="Calibri" w:hAnsi="Calibri" w:cs="Calibri"/>
          <w:color w:val="000000" w:themeColor="text1"/>
          <w:sz w:val="27"/>
          <w:szCs w:val="27"/>
          <w:shd w:val="clear" w:color="auto" w:fill="FEF1C4"/>
        </w:rPr>
        <w:t>Brock, A. (2014).</w:t>
      </w:r>
      <w:proofErr w:type="gramEnd"/>
      <w:r w:rsidRPr="006B6D3C">
        <w:rPr>
          <w:rFonts w:ascii="Calibri" w:hAnsi="Calibri" w:cs="Calibri"/>
          <w:color w:val="000000" w:themeColor="text1"/>
          <w:sz w:val="27"/>
          <w:szCs w:val="27"/>
          <w:shd w:val="clear" w:color="auto" w:fill="FEF1C4"/>
        </w:rPr>
        <w:t> </w:t>
      </w:r>
      <w:r w:rsidRPr="006B6D3C">
        <w:rPr>
          <w:rFonts w:ascii="Calibri" w:hAnsi="Calibri" w:cs="Calibri"/>
          <w:i/>
          <w:iCs/>
          <w:color w:val="000000" w:themeColor="text1"/>
          <w:sz w:val="27"/>
          <w:szCs w:val="27"/>
          <w:shd w:val="clear" w:color="auto" w:fill="FEF1C4"/>
        </w:rPr>
        <w:t>The early years reflective practice handbook</w:t>
      </w:r>
      <w:r w:rsidRPr="006B6D3C">
        <w:rPr>
          <w:rFonts w:ascii="Calibri" w:hAnsi="Calibri" w:cs="Calibri"/>
          <w:color w:val="000000" w:themeColor="text1"/>
          <w:sz w:val="27"/>
          <w:szCs w:val="27"/>
          <w:shd w:val="clear" w:color="auto" w:fill="FEF1C4"/>
        </w:rPr>
        <w:t xml:space="preserve">. London: </w:t>
      </w:r>
      <w:proofErr w:type="spellStart"/>
      <w:r w:rsidRPr="006B6D3C">
        <w:rPr>
          <w:rFonts w:ascii="Calibri" w:hAnsi="Calibri" w:cs="Calibri"/>
          <w:color w:val="000000" w:themeColor="text1"/>
          <w:sz w:val="27"/>
          <w:szCs w:val="27"/>
          <w:shd w:val="clear" w:color="auto" w:fill="FEF1C4"/>
        </w:rPr>
        <w:t>Routledge.York</w:t>
      </w:r>
      <w:proofErr w:type="spellEnd"/>
      <w:r w:rsidRPr="006B6D3C">
        <w:rPr>
          <w:rFonts w:ascii="Calibri" w:hAnsi="Calibri" w:cs="Calibri"/>
          <w:color w:val="000000" w:themeColor="text1"/>
          <w:sz w:val="27"/>
          <w:szCs w:val="27"/>
          <w:shd w:val="clear" w:color="auto" w:fill="FEF1C4"/>
        </w:rPr>
        <w:t xml:space="preserve">: </w:t>
      </w:r>
      <w:proofErr w:type="spellStart"/>
      <w:r w:rsidRPr="006B6D3C">
        <w:rPr>
          <w:rFonts w:ascii="Calibri" w:hAnsi="Calibri" w:cs="Calibri"/>
          <w:color w:val="000000" w:themeColor="text1"/>
          <w:sz w:val="27"/>
          <w:szCs w:val="27"/>
          <w:shd w:val="clear" w:color="auto" w:fill="FEF1C4"/>
        </w:rPr>
        <w:t>Routledge</w:t>
      </w:r>
      <w:proofErr w:type="spellEnd"/>
      <w:r w:rsidRPr="006B6D3C">
        <w:rPr>
          <w:rFonts w:ascii="Calibri" w:hAnsi="Calibri" w:cs="Calibri"/>
          <w:color w:val="000000" w:themeColor="text1"/>
          <w:sz w:val="27"/>
          <w:szCs w:val="27"/>
          <w:shd w:val="clear" w:color="auto" w:fill="FEF1C4"/>
        </w:rPr>
        <w:t>.</w:t>
      </w:r>
      <w:bookmarkStart w:id="0" w:name="_GoBack"/>
      <w:bookmarkEnd w:id="0"/>
    </w:p>
    <w:p w:rsidR="006B6D3C" w:rsidRPr="006B6D3C" w:rsidRDefault="006B6D3C" w:rsidP="006B6D3C">
      <w:pPr>
        <w:tabs>
          <w:tab w:val="left" w:pos="5187"/>
        </w:tabs>
        <w:rPr>
          <w:rFonts w:ascii="Calibri" w:hAnsi="Calibri" w:cs="Calibri"/>
          <w:color w:val="000000" w:themeColor="text1"/>
          <w:sz w:val="27"/>
          <w:szCs w:val="27"/>
          <w:shd w:val="clear" w:color="auto" w:fill="FEF1C4"/>
        </w:rPr>
      </w:pPr>
      <w:proofErr w:type="gramStart"/>
      <w:r w:rsidRPr="006B6D3C">
        <w:rPr>
          <w:rFonts w:ascii="Calibri" w:hAnsi="Calibri" w:cs="Calibri"/>
          <w:color w:val="000000" w:themeColor="text1"/>
          <w:sz w:val="27"/>
          <w:szCs w:val="27"/>
          <w:shd w:val="clear" w:color="auto" w:fill="FEF1C4"/>
        </w:rPr>
        <w:lastRenderedPageBreak/>
        <w:t>Early Years Wales (2020).</w:t>
      </w:r>
      <w:proofErr w:type="gramEnd"/>
      <w:r w:rsidRPr="006B6D3C">
        <w:rPr>
          <w:rFonts w:ascii="Calibri" w:hAnsi="Calibri" w:cs="Calibri"/>
          <w:color w:val="000000" w:themeColor="text1"/>
          <w:sz w:val="27"/>
          <w:szCs w:val="27"/>
          <w:shd w:val="clear" w:color="auto" w:fill="FEF1C4"/>
        </w:rPr>
        <w:t> </w:t>
      </w:r>
      <w:proofErr w:type="gramStart"/>
      <w:r w:rsidRPr="006B6D3C">
        <w:rPr>
          <w:rFonts w:ascii="Calibri" w:hAnsi="Calibri" w:cs="Calibri"/>
          <w:i/>
          <w:iCs/>
          <w:color w:val="000000" w:themeColor="text1"/>
          <w:sz w:val="27"/>
          <w:szCs w:val="27"/>
          <w:shd w:val="clear" w:color="auto" w:fill="FEF1C4"/>
        </w:rPr>
        <w:t>Foundation Phase</w:t>
      </w:r>
      <w:r w:rsidRPr="006B6D3C">
        <w:rPr>
          <w:rFonts w:ascii="Calibri" w:hAnsi="Calibri" w:cs="Calibri"/>
          <w:color w:val="000000" w:themeColor="text1"/>
          <w:sz w:val="27"/>
          <w:szCs w:val="27"/>
          <w:shd w:val="clear" w:color="auto" w:fill="FEF1C4"/>
        </w:rPr>
        <w:t>.</w:t>
      </w:r>
      <w:proofErr w:type="gramEnd"/>
      <w:r w:rsidRPr="006B6D3C">
        <w:rPr>
          <w:rFonts w:ascii="Calibri" w:hAnsi="Calibri" w:cs="Calibri"/>
          <w:color w:val="000000" w:themeColor="text1"/>
          <w:sz w:val="27"/>
          <w:szCs w:val="27"/>
          <w:shd w:val="clear" w:color="auto" w:fill="FEF1C4"/>
        </w:rPr>
        <w:t xml:space="preserve"> [</w:t>
      </w:r>
      <w:proofErr w:type="gramStart"/>
      <w:r w:rsidRPr="006B6D3C">
        <w:rPr>
          <w:rFonts w:ascii="Calibri" w:hAnsi="Calibri" w:cs="Calibri"/>
          <w:color w:val="000000" w:themeColor="text1"/>
          <w:sz w:val="27"/>
          <w:szCs w:val="27"/>
          <w:shd w:val="clear" w:color="auto" w:fill="FEF1C4"/>
        </w:rPr>
        <w:t>online</w:t>
      </w:r>
      <w:proofErr w:type="gramEnd"/>
      <w:r w:rsidRPr="006B6D3C">
        <w:rPr>
          <w:rFonts w:ascii="Calibri" w:hAnsi="Calibri" w:cs="Calibri"/>
          <w:color w:val="000000" w:themeColor="text1"/>
          <w:sz w:val="27"/>
          <w:szCs w:val="27"/>
          <w:shd w:val="clear" w:color="auto" w:fill="FEF1C4"/>
        </w:rPr>
        <w:t xml:space="preserve">] </w:t>
      </w:r>
      <w:proofErr w:type="gramStart"/>
      <w:r w:rsidRPr="006B6D3C">
        <w:rPr>
          <w:rFonts w:ascii="Calibri" w:hAnsi="Calibri" w:cs="Calibri"/>
          <w:color w:val="000000" w:themeColor="text1"/>
          <w:sz w:val="27"/>
          <w:szCs w:val="27"/>
          <w:shd w:val="clear" w:color="auto" w:fill="FEF1C4"/>
        </w:rPr>
        <w:t>Early Years Wales.</w:t>
      </w:r>
      <w:proofErr w:type="gramEnd"/>
      <w:r w:rsidRPr="006B6D3C">
        <w:rPr>
          <w:rFonts w:ascii="Calibri" w:hAnsi="Calibri" w:cs="Calibri"/>
          <w:color w:val="000000" w:themeColor="text1"/>
          <w:sz w:val="27"/>
          <w:szCs w:val="27"/>
          <w:shd w:val="clear" w:color="auto" w:fill="FEF1C4"/>
        </w:rPr>
        <w:t xml:space="preserve"> Available at: </w:t>
      </w:r>
      <w:hyperlink r:id="rId9" w:history="1">
        <w:r w:rsidRPr="006B6D3C">
          <w:rPr>
            <w:rStyle w:val="Hyperlink"/>
            <w:rFonts w:ascii="Calibri" w:hAnsi="Calibri" w:cs="Calibri"/>
            <w:color w:val="000000" w:themeColor="text1"/>
            <w:sz w:val="27"/>
            <w:szCs w:val="27"/>
            <w:shd w:val="clear" w:color="auto" w:fill="FEF1C4"/>
          </w:rPr>
          <w:t>https://www.earlyyears.wales/en/foundation-phase</w:t>
        </w:r>
      </w:hyperlink>
      <w:r w:rsidRPr="006B6D3C">
        <w:rPr>
          <w:rFonts w:ascii="Calibri" w:hAnsi="Calibri" w:cs="Calibri"/>
          <w:color w:val="000000" w:themeColor="text1"/>
          <w:sz w:val="27"/>
          <w:szCs w:val="27"/>
          <w:shd w:val="clear" w:color="auto" w:fill="FEF1C4"/>
        </w:rPr>
        <w:t>.</w:t>
      </w:r>
    </w:p>
    <w:p w:rsidR="006B6D3C" w:rsidRPr="006B6D3C" w:rsidRDefault="006B6D3C" w:rsidP="006B6D3C">
      <w:pPr>
        <w:tabs>
          <w:tab w:val="left" w:pos="5187"/>
        </w:tabs>
        <w:rPr>
          <w:rFonts w:ascii="Calibri" w:hAnsi="Calibri" w:cs="Calibri"/>
          <w:color w:val="000000" w:themeColor="text1"/>
          <w:sz w:val="27"/>
          <w:szCs w:val="27"/>
          <w:shd w:val="clear" w:color="auto" w:fill="FEF1C4"/>
        </w:rPr>
      </w:pPr>
      <w:proofErr w:type="spellStart"/>
      <w:r w:rsidRPr="006B6D3C">
        <w:rPr>
          <w:rFonts w:ascii="Calibri" w:hAnsi="Calibri" w:cs="Calibri"/>
          <w:color w:val="000000" w:themeColor="text1"/>
          <w:sz w:val="27"/>
          <w:szCs w:val="27"/>
          <w:shd w:val="clear" w:color="auto" w:fill="FEF1C4"/>
        </w:rPr>
        <w:t>Farrelly</w:t>
      </w:r>
      <w:proofErr w:type="spellEnd"/>
      <w:r w:rsidRPr="006B6D3C">
        <w:rPr>
          <w:rFonts w:ascii="Calibri" w:hAnsi="Calibri" w:cs="Calibri"/>
          <w:color w:val="000000" w:themeColor="text1"/>
          <w:sz w:val="27"/>
          <w:szCs w:val="27"/>
          <w:shd w:val="clear" w:color="auto" w:fill="FEF1C4"/>
        </w:rPr>
        <w:t>, P. (2010). </w:t>
      </w:r>
      <w:r w:rsidRPr="006B6D3C">
        <w:rPr>
          <w:rFonts w:ascii="Calibri" w:hAnsi="Calibri" w:cs="Calibri"/>
          <w:i/>
          <w:iCs/>
          <w:color w:val="000000" w:themeColor="text1"/>
          <w:sz w:val="27"/>
          <w:szCs w:val="27"/>
          <w:shd w:val="clear" w:color="auto" w:fill="FEF1C4"/>
        </w:rPr>
        <w:t xml:space="preserve">Early </w:t>
      </w:r>
      <w:proofErr w:type="gramStart"/>
      <w:r w:rsidRPr="006B6D3C">
        <w:rPr>
          <w:rFonts w:ascii="Calibri" w:hAnsi="Calibri" w:cs="Calibri"/>
          <w:i/>
          <w:iCs/>
          <w:color w:val="000000" w:themeColor="text1"/>
          <w:sz w:val="27"/>
          <w:szCs w:val="27"/>
          <w:shd w:val="clear" w:color="auto" w:fill="FEF1C4"/>
        </w:rPr>
        <w:t>years</w:t>
      </w:r>
      <w:proofErr w:type="gramEnd"/>
      <w:r w:rsidRPr="006B6D3C">
        <w:rPr>
          <w:rFonts w:ascii="Calibri" w:hAnsi="Calibri" w:cs="Calibri"/>
          <w:i/>
          <w:iCs/>
          <w:color w:val="000000" w:themeColor="text1"/>
          <w:sz w:val="27"/>
          <w:szCs w:val="27"/>
          <w:shd w:val="clear" w:color="auto" w:fill="FEF1C4"/>
        </w:rPr>
        <w:t xml:space="preserve"> work-based learning</w:t>
      </w:r>
      <w:r w:rsidRPr="006B6D3C">
        <w:rPr>
          <w:rFonts w:ascii="Calibri" w:hAnsi="Calibri" w:cs="Calibri"/>
          <w:color w:val="000000" w:themeColor="text1"/>
          <w:sz w:val="27"/>
          <w:szCs w:val="27"/>
          <w:shd w:val="clear" w:color="auto" w:fill="FEF1C4"/>
        </w:rPr>
        <w:t>. Exeter: Learning Matters.</w:t>
      </w:r>
    </w:p>
    <w:p w:rsidR="006B6D3C" w:rsidRPr="006B6D3C" w:rsidRDefault="006B6D3C" w:rsidP="006B6D3C">
      <w:pPr>
        <w:tabs>
          <w:tab w:val="left" w:pos="5187"/>
        </w:tabs>
        <w:rPr>
          <w:rFonts w:ascii="Calibri" w:hAnsi="Calibri" w:cs="Calibri"/>
          <w:color w:val="000000" w:themeColor="text1"/>
          <w:sz w:val="27"/>
          <w:szCs w:val="27"/>
          <w:shd w:val="clear" w:color="auto" w:fill="FEF1C4"/>
        </w:rPr>
      </w:pPr>
      <w:proofErr w:type="spellStart"/>
      <w:r w:rsidRPr="006B6D3C">
        <w:rPr>
          <w:rFonts w:ascii="Calibri" w:hAnsi="Calibri" w:cs="Calibri"/>
          <w:color w:val="000000" w:themeColor="text1"/>
          <w:sz w:val="27"/>
          <w:szCs w:val="27"/>
          <w:shd w:val="clear" w:color="auto" w:fill="FEF1C4"/>
        </w:rPr>
        <w:t>Hallet</w:t>
      </w:r>
      <w:proofErr w:type="spellEnd"/>
      <w:r w:rsidRPr="006B6D3C">
        <w:rPr>
          <w:rFonts w:ascii="Calibri" w:hAnsi="Calibri" w:cs="Calibri"/>
          <w:color w:val="000000" w:themeColor="text1"/>
          <w:sz w:val="27"/>
          <w:szCs w:val="27"/>
          <w:shd w:val="clear" w:color="auto" w:fill="FEF1C4"/>
        </w:rPr>
        <w:t>, E. (2013). </w:t>
      </w:r>
      <w:r w:rsidRPr="006B6D3C">
        <w:rPr>
          <w:rFonts w:ascii="Calibri" w:hAnsi="Calibri" w:cs="Calibri"/>
          <w:i/>
          <w:iCs/>
          <w:color w:val="000000" w:themeColor="text1"/>
          <w:sz w:val="27"/>
          <w:szCs w:val="27"/>
          <w:shd w:val="clear" w:color="auto" w:fill="FEF1C4"/>
        </w:rPr>
        <w:t xml:space="preserve">The reflective early </w:t>
      </w:r>
      <w:proofErr w:type="gramStart"/>
      <w:r w:rsidRPr="006B6D3C">
        <w:rPr>
          <w:rFonts w:ascii="Calibri" w:hAnsi="Calibri" w:cs="Calibri"/>
          <w:i/>
          <w:iCs/>
          <w:color w:val="000000" w:themeColor="text1"/>
          <w:sz w:val="27"/>
          <w:szCs w:val="27"/>
          <w:shd w:val="clear" w:color="auto" w:fill="FEF1C4"/>
        </w:rPr>
        <w:t>years</w:t>
      </w:r>
      <w:proofErr w:type="gramEnd"/>
      <w:r w:rsidRPr="006B6D3C">
        <w:rPr>
          <w:rFonts w:ascii="Calibri" w:hAnsi="Calibri" w:cs="Calibri"/>
          <w:i/>
          <w:iCs/>
          <w:color w:val="000000" w:themeColor="text1"/>
          <w:sz w:val="27"/>
          <w:szCs w:val="27"/>
          <w:shd w:val="clear" w:color="auto" w:fill="FEF1C4"/>
        </w:rPr>
        <w:t xml:space="preserve"> practitioner</w:t>
      </w:r>
      <w:r w:rsidRPr="006B6D3C">
        <w:rPr>
          <w:rFonts w:ascii="Calibri" w:hAnsi="Calibri" w:cs="Calibri"/>
          <w:color w:val="000000" w:themeColor="text1"/>
          <w:sz w:val="27"/>
          <w:szCs w:val="27"/>
          <w:shd w:val="clear" w:color="auto" w:fill="FEF1C4"/>
        </w:rPr>
        <w:t>. London: Sage.</w:t>
      </w:r>
    </w:p>
    <w:p w:rsidR="006B6D3C" w:rsidRPr="006B6D3C" w:rsidRDefault="006B6D3C" w:rsidP="006B6D3C">
      <w:pPr>
        <w:tabs>
          <w:tab w:val="left" w:pos="5187"/>
        </w:tabs>
        <w:rPr>
          <w:rFonts w:ascii="Calibri" w:hAnsi="Calibri" w:cs="Calibri"/>
          <w:color w:val="000000" w:themeColor="text1"/>
          <w:sz w:val="27"/>
          <w:szCs w:val="27"/>
          <w:shd w:val="clear" w:color="auto" w:fill="FEF1C4"/>
        </w:rPr>
      </w:pPr>
      <w:proofErr w:type="spellStart"/>
      <w:r w:rsidRPr="006B6D3C">
        <w:rPr>
          <w:rFonts w:ascii="Calibri" w:hAnsi="Calibri" w:cs="Calibri"/>
          <w:color w:val="000000" w:themeColor="text1"/>
          <w:sz w:val="27"/>
          <w:szCs w:val="27"/>
          <w:shd w:val="clear" w:color="auto" w:fill="FEF1C4"/>
        </w:rPr>
        <w:t>Ioanna</w:t>
      </w:r>
      <w:proofErr w:type="spellEnd"/>
      <w:r w:rsidRPr="006B6D3C">
        <w:rPr>
          <w:rFonts w:ascii="Calibri" w:hAnsi="Calibri" w:cs="Calibri"/>
          <w:color w:val="000000" w:themeColor="text1"/>
          <w:sz w:val="27"/>
          <w:szCs w:val="27"/>
          <w:shd w:val="clear" w:color="auto" w:fill="FEF1C4"/>
        </w:rPr>
        <w:t xml:space="preserve"> </w:t>
      </w:r>
      <w:proofErr w:type="spellStart"/>
      <w:r w:rsidRPr="006B6D3C">
        <w:rPr>
          <w:rFonts w:ascii="Calibri" w:hAnsi="Calibri" w:cs="Calibri"/>
          <w:color w:val="000000" w:themeColor="text1"/>
          <w:sz w:val="27"/>
          <w:szCs w:val="27"/>
          <w:shd w:val="clear" w:color="auto" w:fill="FEF1C4"/>
        </w:rPr>
        <w:t>Palaiologou</w:t>
      </w:r>
      <w:proofErr w:type="spellEnd"/>
      <w:r w:rsidRPr="006B6D3C">
        <w:rPr>
          <w:rFonts w:ascii="Calibri" w:hAnsi="Calibri" w:cs="Calibri"/>
          <w:color w:val="000000" w:themeColor="text1"/>
          <w:sz w:val="27"/>
          <w:szCs w:val="27"/>
          <w:shd w:val="clear" w:color="auto" w:fill="FEF1C4"/>
        </w:rPr>
        <w:t xml:space="preserve"> (2012). </w:t>
      </w:r>
      <w:proofErr w:type="gramStart"/>
      <w:r w:rsidRPr="006B6D3C">
        <w:rPr>
          <w:rFonts w:ascii="Calibri" w:hAnsi="Calibri" w:cs="Calibri"/>
          <w:i/>
          <w:iCs/>
          <w:color w:val="000000" w:themeColor="text1"/>
          <w:sz w:val="27"/>
          <w:szCs w:val="27"/>
          <w:shd w:val="clear" w:color="auto" w:fill="FEF1C4"/>
        </w:rPr>
        <w:t>Ethical practice in early childhood</w:t>
      </w:r>
      <w:r w:rsidRPr="006B6D3C">
        <w:rPr>
          <w:rFonts w:ascii="Calibri" w:hAnsi="Calibri" w:cs="Calibri"/>
          <w:color w:val="000000" w:themeColor="text1"/>
          <w:sz w:val="27"/>
          <w:szCs w:val="27"/>
          <w:shd w:val="clear" w:color="auto" w:fill="FEF1C4"/>
        </w:rPr>
        <w:t>.</w:t>
      </w:r>
      <w:proofErr w:type="gramEnd"/>
      <w:r w:rsidRPr="006B6D3C">
        <w:rPr>
          <w:rFonts w:ascii="Calibri" w:hAnsi="Calibri" w:cs="Calibri"/>
          <w:color w:val="000000" w:themeColor="text1"/>
          <w:sz w:val="27"/>
          <w:szCs w:val="27"/>
          <w:shd w:val="clear" w:color="auto" w:fill="FEF1C4"/>
        </w:rPr>
        <w:t xml:space="preserve"> Los </w:t>
      </w:r>
      <w:proofErr w:type="gramStart"/>
      <w:r w:rsidRPr="006B6D3C">
        <w:rPr>
          <w:rFonts w:ascii="Calibri" w:hAnsi="Calibri" w:cs="Calibri"/>
          <w:color w:val="000000" w:themeColor="text1"/>
          <w:sz w:val="27"/>
          <w:szCs w:val="27"/>
          <w:shd w:val="clear" w:color="auto" w:fill="FEF1C4"/>
        </w:rPr>
        <w:t>Angeles ;</w:t>
      </w:r>
      <w:proofErr w:type="gramEnd"/>
      <w:r w:rsidRPr="006B6D3C">
        <w:rPr>
          <w:rFonts w:ascii="Calibri" w:hAnsi="Calibri" w:cs="Calibri"/>
          <w:color w:val="000000" w:themeColor="text1"/>
          <w:sz w:val="27"/>
          <w:szCs w:val="27"/>
          <w:shd w:val="clear" w:color="auto" w:fill="FEF1C4"/>
        </w:rPr>
        <w:t xml:space="preserve"> London: Sage Publications.</w:t>
      </w:r>
    </w:p>
    <w:p w:rsidR="006B6D3C" w:rsidRPr="006B6D3C" w:rsidRDefault="006B6D3C" w:rsidP="006B6D3C">
      <w:pPr>
        <w:tabs>
          <w:tab w:val="left" w:pos="5187"/>
        </w:tabs>
        <w:rPr>
          <w:rFonts w:ascii="Calibri" w:hAnsi="Calibri" w:cs="Calibri"/>
          <w:color w:val="000000" w:themeColor="text1"/>
          <w:sz w:val="27"/>
          <w:szCs w:val="27"/>
          <w:shd w:val="clear" w:color="auto" w:fill="FEF1C4"/>
        </w:rPr>
      </w:pPr>
      <w:proofErr w:type="gramStart"/>
      <w:r w:rsidRPr="006B6D3C">
        <w:rPr>
          <w:rFonts w:ascii="Calibri" w:hAnsi="Calibri" w:cs="Calibri"/>
          <w:color w:val="000000" w:themeColor="text1"/>
          <w:sz w:val="27"/>
          <w:szCs w:val="27"/>
          <w:shd w:val="clear" w:color="auto" w:fill="FEF1C4"/>
        </w:rPr>
        <w:t>Moon, J.A. (2004).</w:t>
      </w:r>
      <w:proofErr w:type="gramEnd"/>
      <w:r w:rsidRPr="006B6D3C">
        <w:rPr>
          <w:rFonts w:ascii="Calibri" w:hAnsi="Calibri" w:cs="Calibri"/>
          <w:color w:val="000000" w:themeColor="text1"/>
          <w:sz w:val="27"/>
          <w:szCs w:val="27"/>
          <w:shd w:val="clear" w:color="auto" w:fill="FEF1C4"/>
        </w:rPr>
        <w:t> </w:t>
      </w:r>
      <w:r w:rsidRPr="006B6D3C">
        <w:rPr>
          <w:rFonts w:ascii="Calibri" w:hAnsi="Calibri" w:cs="Calibri"/>
          <w:i/>
          <w:iCs/>
          <w:color w:val="000000" w:themeColor="text1"/>
          <w:sz w:val="27"/>
          <w:szCs w:val="27"/>
          <w:shd w:val="clear" w:color="auto" w:fill="FEF1C4"/>
        </w:rPr>
        <w:t>A Handbook of Reflective and Experiential Learning: Theory and Practice</w:t>
      </w:r>
      <w:r w:rsidRPr="006B6D3C">
        <w:rPr>
          <w:rFonts w:ascii="Calibri" w:hAnsi="Calibri" w:cs="Calibri"/>
          <w:color w:val="000000" w:themeColor="text1"/>
          <w:sz w:val="27"/>
          <w:szCs w:val="27"/>
          <w:shd w:val="clear" w:color="auto" w:fill="FEF1C4"/>
        </w:rPr>
        <w:t xml:space="preserve">. London: </w:t>
      </w:r>
      <w:proofErr w:type="spellStart"/>
      <w:r w:rsidRPr="006B6D3C">
        <w:rPr>
          <w:rFonts w:ascii="Calibri" w:hAnsi="Calibri" w:cs="Calibri"/>
          <w:color w:val="000000" w:themeColor="text1"/>
          <w:sz w:val="27"/>
          <w:szCs w:val="27"/>
          <w:shd w:val="clear" w:color="auto" w:fill="FEF1C4"/>
        </w:rPr>
        <w:t>Routledge.Lindon</w:t>
      </w:r>
      <w:proofErr w:type="spellEnd"/>
      <w:r w:rsidRPr="006B6D3C">
        <w:rPr>
          <w:rFonts w:ascii="Calibri" w:hAnsi="Calibri" w:cs="Calibri"/>
          <w:color w:val="000000" w:themeColor="text1"/>
          <w:sz w:val="27"/>
          <w:szCs w:val="27"/>
          <w:shd w:val="clear" w:color="auto" w:fill="FEF1C4"/>
        </w:rPr>
        <w:t>, J. (2016). </w:t>
      </w:r>
      <w:r w:rsidRPr="006B6D3C">
        <w:rPr>
          <w:rFonts w:ascii="Calibri" w:hAnsi="Calibri" w:cs="Calibri"/>
          <w:i/>
          <w:iCs/>
          <w:color w:val="000000" w:themeColor="text1"/>
          <w:sz w:val="27"/>
          <w:szCs w:val="27"/>
          <w:shd w:val="clear" w:color="auto" w:fill="FEF1C4"/>
        </w:rPr>
        <w:t xml:space="preserve">Reflective practice and early </w:t>
      </w:r>
      <w:proofErr w:type="gramStart"/>
      <w:r w:rsidRPr="006B6D3C">
        <w:rPr>
          <w:rFonts w:ascii="Calibri" w:hAnsi="Calibri" w:cs="Calibri"/>
          <w:i/>
          <w:iCs/>
          <w:color w:val="000000" w:themeColor="text1"/>
          <w:sz w:val="27"/>
          <w:szCs w:val="27"/>
          <w:shd w:val="clear" w:color="auto" w:fill="FEF1C4"/>
        </w:rPr>
        <w:t>years</w:t>
      </w:r>
      <w:proofErr w:type="gramEnd"/>
      <w:r w:rsidRPr="006B6D3C">
        <w:rPr>
          <w:rFonts w:ascii="Calibri" w:hAnsi="Calibri" w:cs="Calibri"/>
          <w:i/>
          <w:iCs/>
          <w:color w:val="000000" w:themeColor="text1"/>
          <w:sz w:val="27"/>
          <w:szCs w:val="27"/>
          <w:shd w:val="clear" w:color="auto" w:fill="FEF1C4"/>
        </w:rPr>
        <w:t xml:space="preserve"> professionalism</w:t>
      </w:r>
      <w:r w:rsidRPr="006B6D3C">
        <w:rPr>
          <w:rFonts w:ascii="Calibri" w:hAnsi="Calibri" w:cs="Calibri"/>
          <w:color w:val="000000" w:themeColor="text1"/>
          <w:sz w:val="27"/>
          <w:szCs w:val="27"/>
          <w:shd w:val="clear" w:color="auto" w:fill="FEF1C4"/>
        </w:rPr>
        <w:t xml:space="preserve">. London: </w:t>
      </w:r>
      <w:proofErr w:type="spellStart"/>
      <w:r w:rsidRPr="006B6D3C">
        <w:rPr>
          <w:rFonts w:ascii="Calibri" w:hAnsi="Calibri" w:cs="Calibri"/>
          <w:color w:val="000000" w:themeColor="text1"/>
          <w:sz w:val="27"/>
          <w:szCs w:val="27"/>
          <w:shd w:val="clear" w:color="auto" w:fill="FEF1C4"/>
        </w:rPr>
        <w:t>Hodder</w:t>
      </w:r>
      <w:proofErr w:type="spellEnd"/>
      <w:r w:rsidRPr="006B6D3C">
        <w:rPr>
          <w:rFonts w:ascii="Calibri" w:hAnsi="Calibri" w:cs="Calibri"/>
          <w:color w:val="000000" w:themeColor="text1"/>
          <w:sz w:val="27"/>
          <w:szCs w:val="27"/>
          <w:shd w:val="clear" w:color="auto" w:fill="FEF1C4"/>
        </w:rPr>
        <w:t xml:space="preserve"> Education.</w:t>
      </w:r>
    </w:p>
    <w:p w:rsidR="006B6D3C" w:rsidRPr="006B6D3C" w:rsidRDefault="006B6D3C" w:rsidP="006B6D3C">
      <w:pPr>
        <w:tabs>
          <w:tab w:val="left" w:pos="5187"/>
        </w:tabs>
        <w:rPr>
          <w:rFonts w:ascii="Calibri" w:hAnsi="Calibri" w:cs="Calibri"/>
          <w:color w:val="000000" w:themeColor="text1"/>
          <w:sz w:val="27"/>
          <w:szCs w:val="27"/>
          <w:shd w:val="clear" w:color="auto" w:fill="FEF1C4"/>
        </w:rPr>
      </w:pPr>
      <w:r w:rsidRPr="006B6D3C">
        <w:rPr>
          <w:rFonts w:ascii="Calibri" w:hAnsi="Calibri" w:cs="Calibri"/>
          <w:color w:val="000000" w:themeColor="text1"/>
          <w:sz w:val="27"/>
          <w:szCs w:val="27"/>
          <w:shd w:val="clear" w:color="auto" w:fill="FEF1C4"/>
        </w:rPr>
        <w:t xml:space="preserve">Murray, J. (2013). Becoming </w:t>
      </w:r>
      <w:proofErr w:type="gramStart"/>
      <w:r w:rsidRPr="006B6D3C">
        <w:rPr>
          <w:rFonts w:ascii="Calibri" w:hAnsi="Calibri" w:cs="Calibri"/>
          <w:color w:val="000000" w:themeColor="text1"/>
          <w:sz w:val="27"/>
          <w:szCs w:val="27"/>
          <w:shd w:val="clear" w:color="auto" w:fill="FEF1C4"/>
        </w:rPr>
        <w:t>an early years</w:t>
      </w:r>
      <w:proofErr w:type="gramEnd"/>
      <w:r w:rsidRPr="006B6D3C">
        <w:rPr>
          <w:rFonts w:ascii="Calibri" w:hAnsi="Calibri" w:cs="Calibri"/>
          <w:color w:val="000000" w:themeColor="text1"/>
          <w:sz w:val="27"/>
          <w:szCs w:val="27"/>
          <w:shd w:val="clear" w:color="auto" w:fill="FEF1C4"/>
        </w:rPr>
        <w:t xml:space="preserve"> professional: developing a new professional identity. </w:t>
      </w:r>
      <w:proofErr w:type="gramStart"/>
      <w:r w:rsidRPr="006B6D3C">
        <w:rPr>
          <w:rFonts w:ascii="Calibri" w:hAnsi="Calibri" w:cs="Calibri"/>
          <w:i/>
          <w:iCs/>
          <w:color w:val="000000" w:themeColor="text1"/>
          <w:sz w:val="27"/>
          <w:szCs w:val="27"/>
          <w:shd w:val="clear" w:color="auto" w:fill="FEF1C4"/>
        </w:rPr>
        <w:t>European Early Childhood Education Research Journal</w:t>
      </w:r>
      <w:r w:rsidRPr="006B6D3C">
        <w:rPr>
          <w:rFonts w:ascii="Calibri" w:hAnsi="Calibri" w:cs="Calibri"/>
          <w:color w:val="000000" w:themeColor="text1"/>
          <w:sz w:val="27"/>
          <w:szCs w:val="27"/>
          <w:shd w:val="clear" w:color="auto" w:fill="FEF1C4"/>
        </w:rPr>
        <w:t>, 21(4), pp.527–540.</w:t>
      </w:r>
      <w:proofErr w:type="gramEnd"/>
      <w:r w:rsidRPr="006B6D3C">
        <w:rPr>
          <w:rFonts w:ascii="Calibri" w:hAnsi="Calibri" w:cs="Calibri"/>
          <w:color w:val="000000" w:themeColor="text1"/>
          <w:sz w:val="27"/>
          <w:szCs w:val="27"/>
          <w:shd w:val="clear" w:color="auto" w:fill="FEF1C4"/>
        </w:rPr>
        <w:t> </w:t>
      </w:r>
    </w:p>
    <w:p w:rsidR="006B6D3C" w:rsidRPr="006B6D3C" w:rsidRDefault="006B6D3C" w:rsidP="006B6D3C">
      <w:pPr>
        <w:tabs>
          <w:tab w:val="left" w:pos="5187"/>
        </w:tabs>
        <w:rPr>
          <w:rFonts w:ascii="Calibri" w:hAnsi="Calibri" w:cs="Calibri"/>
          <w:color w:val="000000" w:themeColor="text1"/>
          <w:sz w:val="27"/>
          <w:szCs w:val="27"/>
          <w:shd w:val="clear" w:color="auto" w:fill="FEF1C4"/>
        </w:rPr>
      </w:pPr>
      <w:proofErr w:type="gramStart"/>
      <w:r w:rsidRPr="006B6D3C">
        <w:rPr>
          <w:rFonts w:ascii="Calibri" w:hAnsi="Calibri" w:cs="Calibri"/>
          <w:color w:val="000000" w:themeColor="text1"/>
          <w:sz w:val="27"/>
          <w:szCs w:val="27"/>
          <w:shd w:val="clear" w:color="auto" w:fill="FEF1C4"/>
        </w:rPr>
        <w:t>Observation, Assessment &amp; Planning in the EYFS.</w:t>
      </w:r>
      <w:proofErr w:type="gramEnd"/>
      <w:r w:rsidRPr="006B6D3C">
        <w:rPr>
          <w:rFonts w:ascii="Calibri" w:hAnsi="Calibri" w:cs="Calibri"/>
          <w:color w:val="000000" w:themeColor="text1"/>
          <w:sz w:val="27"/>
          <w:szCs w:val="27"/>
          <w:shd w:val="clear" w:color="auto" w:fill="FEF1C4"/>
        </w:rPr>
        <w:t xml:space="preserve"> </w:t>
      </w:r>
      <w:proofErr w:type="gramStart"/>
      <w:r w:rsidRPr="006B6D3C">
        <w:rPr>
          <w:rFonts w:ascii="Calibri" w:hAnsi="Calibri" w:cs="Calibri"/>
          <w:color w:val="000000" w:themeColor="text1"/>
          <w:sz w:val="27"/>
          <w:szCs w:val="27"/>
          <w:shd w:val="clear" w:color="auto" w:fill="FEF1C4"/>
        </w:rPr>
        <w:t>(2010). </w:t>
      </w:r>
      <w:r w:rsidRPr="006B6D3C">
        <w:rPr>
          <w:rFonts w:ascii="Calibri" w:hAnsi="Calibri" w:cs="Calibri"/>
          <w:i/>
          <w:iCs/>
          <w:color w:val="000000" w:themeColor="text1"/>
          <w:sz w:val="27"/>
          <w:szCs w:val="27"/>
          <w:shd w:val="clear" w:color="auto" w:fill="FEF1C4"/>
        </w:rPr>
        <w:t>Nursery World</w:t>
      </w:r>
      <w:r w:rsidRPr="006B6D3C">
        <w:rPr>
          <w:rFonts w:ascii="Calibri" w:hAnsi="Calibri" w:cs="Calibri"/>
          <w:color w:val="000000" w:themeColor="text1"/>
          <w:sz w:val="27"/>
          <w:szCs w:val="27"/>
          <w:shd w:val="clear" w:color="auto" w:fill="FEF1C4"/>
        </w:rPr>
        <w:t>, 2010(2).</w:t>
      </w:r>
      <w:proofErr w:type="gramEnd"/>
    </w:p>
    <w:p w:rsidR="006C21A1" w:rsidRPr="006B6D3C" w:rsidRDefault="006C21A1" w:rsidP="006C21A1">
      <w:pPr>
        <w:tabs>
          <w:tab w:val="left" w:pos="5187"/>
        </w:tabs>
        <w:rPr>
          <w:rFonts w:ascii="Calibri" w:hAnsi="Calibri" w:cs="Calibri"/>
          <w:color w:val="000000" w:themeColor="text1"/>
          <w:sz w:val="27"/>
          <w:szCs w:val="27"/>
          <w:shd w:val="clear" w:color="auto" w:fill="FEF1C4"/>
        </w:rPr>
      </w:pPr>
      <w:proofErr w:type="gramStart"/>
      <w:r w:rsidRPr="006B6D3C">
        <w:rPr>
          <w:rFonts w:ascii="Calibri" w:hAnsi="Calibri" w:cs="Calibri"/>
          <w:color w:val="000000" w:themeColor="text1"/>
          <w:sz w:val="27"/>
          <w:szCs w:val="27"/>
          <w:shd w:val="clear" w:color="auto" w:fill="FEF1C4"/>
        </w:rPr>
        <w:t>Paige-Smith, A. and Craft, A. (2011).</w:t>
      </w:r>
      <w:proofErr w:type="gramEnd"/>
      <w:r w:rsidRPr="006B6D3C">
        <w:rPr>
          <w:rFonts w:ascii="Calibri" w:hAnsi="Calibri" w:cs="Calibri"/>
          <w:color w:val="000000" w:themeColor="text1"/>
          <w:sz w:val="27"/>
          <w:szCs w:val="27"/>
          <w:shd w:val="clear" w:color="auto" w:fill="FEF1C4"/>
        </w:rPr>
        <w:t> </w:t>
      </w:r>
      <w:proofErr w:type="gramStart"/>
      <w:r w:rsidRPr="006B6D3C">
        <w:rPr>
          <w:rFonts w:ascii="Calibri" w:hAnsi="Calibri" w:cs="Calibri"/>
          <w:i/>
          <w:iCs/>
          <w:color w:val="000000" w:themeColor="text1"/>
          <w:sz w:val="27"/>
          <w:szCs w:val="27"/>
          <w:shd w:val="clear" w:color="auto" w:fill="FEF1C4"/>
        </w:rPr>
        <w:t>Developing reflective practice in the early years</w:t>
      </w:r>
      <w:r w:rsidRPr="006B6D3C">
        <w:rPr>
          <w:rFonts w:ascii="Calibri" w:hAnsi="Calibri" w:cs="Calibri"/>
          <w:color w:val="000000" w:themeColor="text1"/>
          <w:sz w:val="27"/>
          <w:szCs w:val="27"/>
          <w:shd w:val="clear" w:color="auto" w:fill="FEF1C4"/>
        </w:rPr>
        <w:t>.</w:t>
      </w:r>
      <w:proofErr w:type="gramEnd"/>
      <w:r w:rsidRPr="006B6D3C">
        <w:rPr>
          <w:rFonts w:ascii="Calibri" w:hAnsi="Calibri" w:cs="Calibri"/>
          <w:color w:val="000000" w:themeColor="text1"/>
          <w:sz w:val="27"/>
          <w:szCs w:val="27"/>
          <w:shd w:val="clear" w:color="auto" w:fill="FEF1C4"/>
        </w:rPr>
        <w:t xml:space="preserve"> Maidenhead: Open University Press.</w:t>
      </w:r>
    </w:p>
    <w:p w:rsidR="006C21A1" w:rsidRPr="006B6D3C" w:rsidRDefault="006C21A1" w:rsidP="006C21A1">
      <w:pPr>
        <w:tabs>
          <w:tab w:val="left" w:pos="5187"/>
        </w:tabs>
        <w:rPr>
          <w:rFonts w:ascii="Calibri" w:hAnsi="Calibri" w:cs="Calibri"/>
          <w:color w:val="000000" w:themeColor="text1"/>
          <w:sz w:val="27"/>
          <w:szCs w:val="27"/>
          <w:shd w:val="clear" w:color="auto" w:fill="FEF1C4"/>
        </w:rPr>
      </w:pPr>
      <w:proofErr w:type="gramStart"/>
      <w:r w:rsidRPr="006B6D3C">
        <w:rPr>
          <w:rFonts w:ascii="Calibri" w:hAnsi="Calibri" w:cs="Calibri"/>
          <w:color w:val="000000" w:themeColor="text1"/>
          <w:sz w:val="27"/>
          <w:szCs w:val="27"/>
          <w:shd w:val="clear" w:color="auto" w:fill="FEF1C4"/>
        </w:rPr>
        <w:t>Reed, M. and Canning, N. (2010).</w:t>
      </w:r>
      <w:proofErr w:type="gramEnd"/>
      <w:r w:rsidRPr="006B6D3C">
        <w:rPr>
          <w:rFonts w:ascii="Calibri" w:hAnsi="Calibri" w:cs="Calibri"/>
          <w:color w:val="000000" w:themeColor="text1"/>
          <w:sz w:val="27"/>
          <w:szCs w:val="27"/>
          <w:shd w:val="clear" w:color="auto" w:fill="FEF1C4"/>
        </w:rPr>
        <w:t> </w:t>
      </w:r>
      <w:proofErr w:type="gramStart"/>
      <w:r w:rsidRPr="006B6D3C">
        <w:rPr>
          <w:rFonts w:ascii="Calibri" w:hAnsi="Calibri" w:cs="Calibri"/>
          <w:i/>
          <w:iCs/>
          <w:color w:val="000000" w:themeColor="text1"/>
          <w:sz w:val="27"/>
          <w:szCs w:val="27"/>
          <w:shd w:val="clear" w:color="auto" w:fill="FEF1C4"/>
        </w:rPr>
        <w:t>Reflective practice in the early years</w:t>
      </w:r>
      <w:r w:rsidRPr="006B6D3C">
        <w:rPr>
          <w:rFonts w:ascii="Calibri" w:hAnsi="Calibri" w:cs="Calibri"/>
          <w:color w:val="000000" w:themeColor="text1"/>
          <w:sz w:val="27"/>
          <w:szCs w:val="27"/>
          <w:shd w:val="clear" w:color="auto" w:fill="FEF1C4"/>
        </w:rPr>
        <w:t>.</w:t>
      </w:r>
      <w:proofErr w:type="gramEnd"/>
      <w:r w:rsidRPr="006B6D3C">
        <w:rPr>
          <w:rFonts w:ascii="Calibri" w:hAnsi="Calibri" w:cs="Calibri"/>
          <w:color w:val="000000" w:themeColor="text1"/>
          <w:sz w:val="27"/>
          <w:szCs w:val="27"/>
          <w:shd w:val="clear" w:color="auto" w:fill="FEF1C4"/>
        </w:rPr>
        <w:t xml:space="preserve"> Los Angeles: Sage.</w:t>
      </w:r>
    </w:p>
    <w:p w:rsidR="006B6D3C" w:rsidRPr="006B6D3C" w:rsidRDefault="006B6D3C" w:rsidP="006B6D3C">
      <w:pPr>
        <w:tabs>
          <w:tab w:val="left" w:pos="5187"/>
        </w:tabs>
        <w:rPr>
          <w:rFonts w:ascii="Calibri" w:hAnsi="Calibri" w:cs="Calibri"/>
          <w:color w:val="000000" w:themeColor="text1"/>
          <w:sz w:val="27"/>
          <w:szCs w:val="27"/>
          <w:shd w:val="clear" w:color="auto" w:fill="FEF1C4"/>
        </w:rPr>
      </w:pPr>
      <w:proofErr w:type="spellStart"/>
      <w:proofErr w:type="gramStart"/>
      <w:r w:rsidRPr="006B6D3C">
        <w:rPr>
          <w:rFonts w:ascii="Calibri" w:hAnsi="Calibri" w:cs="Calibri"/>
          <w:color w:val="000000" w:themeColor="text1"/>
          <w:sz w:val="27"/>
          <w:szCs w:val="27"/>
          <w:shd w:val="clear" w:color="auto" w:fill="FEF1C4"/>
        </w:rPr>
        <w:t>safeguarding.wales</w:t>
      </w:r>
      <w:proofErr w:type="spellEnd"/>
      <w:r w:rsidRPr="006B6D3C">
        <w:rPr>
          <w:rFonts w:ascii="Calibri" w:hAnsi="Calibri" w:cs="Calibri"/>
          <w:color w:val="000000" w:themeColor="text1"/>
          <w:sz w:val="27"/>
          <w:szCs w:val="27"/>
          <w:shd w:val="clear" w:color="auto" w:fill="FEF1C4"/>
        </w:rPr>
        <w:t>. (</w:t>
      </w:r>
      <w:proofErr w:type="spellStart"/>
      <w:r w:rsidRPr="006B6D3C">
        <w:rPr>
          <w:rFonts w:ascii="Calibri" w:hAnsi="Calibri" w:cs="Calibri"/>
          <w:color w:val="000000" w:themeColor="text1"/>
          <w:sz w:val="27"/>
          <w:szCs w:val="27"/>
          <w:shd w:val="clear" w:color="auto" w:fill="FEF1C4"/>
        </w:rPr>
        <w:t>n.d.</w:t>
      </w:r>
      <w:proofErr w:type="spellEnd"/>
      <w:r w:rsidRPr="006B6D3C">
        <w:rPr>
          <w:rFonts w:ascii="Calibri" w:hAnsi="Calibri" w:cs="Calibri"/>
          <w:color w:val="000000" w:themeColor="text1"/>
          <w:sz w:val="27"/>
          <w:szCs w:val="27"/>
          <w:shd w:val="clear" w:color="auto" w:fill="FEF1C4"/>
        </w:rPr>
        <w:t>).</w:t>
      </w:r>
      <w:proofErr w:type="gramEnd"/>
      <w:r w:rsidRPr="006B6D3C">
        <w:rPr>
          <w:rFonts w:ascii="Calibri" w:hAnsi="Calibri" w:cs="Calibri"/>
          <w:color w:val="000000" w:themeColor="text1"/>
          <w:sz w:val="27"/>
          <w:szCs w:val="27"/>
          <w:shd w:val="clear" w:color="auto" w:fill="FEF1C4"/>
        </w:rPr>
        <w:t> </w:t>
      </w:r>
      <w:r w:rsidRPr="006B6D3C">
        <w:rPr>
          <w:rFonts w:ascii="Calibri" w:hAnsi="Calibri" w:cs="Calibri"/>
          <w:i/>
          <w:iCs/>
          <w:color w:val="000000" w:themeColor="text1"/>
          <w:sz w:val="27"/>
          <w:szCs w:val="27"/>
          <w:shd w:val="clear" w:color="auto" w:fill="FEF1C4"/>
        </w:rPr>
        <w:t>Social care Wales</w:t>
      </w:r>
      <w:r w:rsidRPr="006B6D3C">
        <w:rPr>
          <w:rFonts w:ascii="Calibri" w:hAnsi="Calibri" w:cs="Calibri"/>
          <w:color w:val="000000" w:themeColor="text1"/>
          <w:sz w:val="27"/>
          <w:szCs w:val="27"/>
          <w:shd w:val="clear" w:color="auto" w:fill="FEF1C4"/>
        </w:rPr>
        <w:t>. [</w:t>
      </w:r>
      <w:proofErr w:type="gramStart"/>
      <w:r w:rsidRPr="006B6D3C">
        <w:rPr>
          <w:rFonts w:ascii="Calibri" w:hAnsi="Calibri" w:cs="Calibri"/>
          <w:color w:val="000000" w:themeColor="text1"/>
          <w:sz w:val="27"/>
          <w:szCs w:val="27"/>
          <w:shd w:val="clear" w:color="auto" w:fill="FEF1C4"/>
        </w:rPr>
        <w:t>online</w:t>
      </w:r>
      <w:proofErr w:type="gramEnd"/>
      <w:r w:rsidRPr="006B6D3C">
        <w:rPr>
          <w:rFonts w:ascii="Calibri" w:hAnsi="Calibri" w:cs="Calibri"/>
          <w:color w:val="000000" w:themeColor="text1"/>
          <w:sz w:val="27"/>
          <w:szCs w:val="27"/>
          <w:shd w:val="clear" w:color="auto" w:fill="FEF1C4"/>
        </w:rPr>
        <w:t xml:space="preserve">] Available at: </w:t>
      </w:r>
      <w:hyperlink r:id="rId10" w:history="1">
        <w:r w:rsidRPr="006B6D3C">
          <w:rPr>
            <w:rStyle w:val="Hyperlink"/>
            <w:rFonts w:ascii="Calibri" w:hAnsi="Calibri" w:cs="Calibri"/>
            <w:color w:val="000000" w:themeColor="text1"/>
            <w:sz w:val="27"/>
            <w:szCs w:val="27"/>
            <w:shd w:val="clear" w:color="auto" w:fill="FEF1C4"/>
          </w:rPr>
          <w:t>https://safeguarding.wales/</w:t>
        </w:r>
      </w:hyperlink>
      <w:r w:rsidRPr="006B6D3C">
        <w:rPr>
          <w:rFonts w:ascii="Calibri" w:hAnsi="Calibri" w:cs="Calibri"/>
          <w:color w:val="000000" w:themeColor="text1"/>
          <w:sz w:val="27"/>
          <w:szCs w:val="27"/>
          <w:shd w:val="clear" w:color="auto" w:fill="FEF1C4"/>
        </w:rPr>
        <w:t>.</w:t>
      </w:r>
    </w:p>
    <w:p w:rsidR="006069AA" w:rsidRPr="006B6D3C" w:rsidRDefault="006069AA" w:rsidP="006C21A1">
      <w:pPr>
        <w:tabs>
          <w:tab w:val="left" w:pos="5187"/>
        </w:tabs>
        <w:rPr>
          <w:rFonts w:ascii="Calibri" w:hAnsi="Calibri" w:cs="Calibri"/>
          <w:color w:val="000000" w:themeColor="text1"/>
          <w:sz w:val="27"/>
          <w:szCs w:val="27"/>
          <w:shd w:val="clear" w:color="auto" w:fill="FEF1C4"/>
        </w:rPr>
      </w:pPr>
      <w:proofErr w:type="spellStart"/>
      <w:proofErr w:type="gramStart"/>
      <w:r w:rsidRPr="006B6D3C">
        <w:rPr>
          <w:rFonts w:ascii="Calibri" w:hAnsi="Calibri" w:cs="Calibri"/>
          <w:color w:val="000000" w:themeColor="text1"/>
          <w:sz w:val="27"/>
          <w:szCs w:val="27"/>
          <w:shd w:val="clear" w:color="auto" w:fill="FEF1C4"/>
        </w:rPr>
        <w:t>Smidt</w:t>
      </w:r>
      <w:proofErr w:type="spellEnd"/>
      <w:r w:rsidRPr="006B6D3C">
        <w:rPr>
          <w:rFonts w:ascii="Calibri" w:hAnsi="Calibri" w:cs="Calibri"/>
          <w:color w:val="000000" w:themeColor="text1"/>
          <w:sz w:val="27"/>
          <w:szCs w:val="27"/>
          <w:shd w:val="clear" w:color="auto" w:fill="FEF1C4"/>
        </w:rPr>
        <w:t>, S. (2015).</w:t>
      </w:r>
      <w:proofErr w:type="gramEnd"/>
      <w:r w:rsidRPr="006B6D3C">
        <w:rPr>
          <w:rFonts w:ascii="Calibri" w:hAnsi="Calibri" w:cs="Calibri"/>
          <w:color w:val="000000" w:themeColor="text1"/>
          <w:sz w:val="27"/>
          <w:szCs w:val="27"/>
          <w:shd w:val="clear" w:color="auto" w:fill="FEF1C4"/>
        </w:rPr>
        <w:t> </w:t>
      </w:r>
      <w:r w:rsidRPr="006B6D3C">
        <w:rPr>
          <w:rFonts w:ascii="Calibri" w:hAnsi="Calibri" w:cs="Calibri"/>
          <w:i/>
          <w:iCs/>
          <w:color w:val="000000" w:themeColor="text1"/>
          <w:sz w:val="27"/>
          <w:szCs w:val="27"/>
          <w:shd w:val="clear" w:color="auto" w:fill="FEF1C4"/>
        </w:rPr>
        <w:t xml:space="preserve">Observing young </w:t>
      </w:r>
      <w:proofErr w:type="gramStart"/>
      <w:r w:rsidRPr="006B6D3C">
        <w:rPr>
          <w:rFonts w:ascii="Calibri" w:hAnsi="Calibri" w:cs="Calibri"/>
          <w:i/>
          <w:iCs/>
          <w:color w:val="000000" w:themeColor="text1"/>
          <w:sz w:val="27"/>
          <w:szCs w:val="27"/>
          <w:shd w:val="clear" w:color="auto" w:fill="FEF1C4"/>
        </w:rPr>
        <w:t>children :</w:t>
      </w:r>
      <w:proofErr w:type="gramEnd"/>
      <w:r w:rsidRPr="006B6D3C">
        <w:rPr>
          <w:rFonts w:ascii="Calibri" w:hAnsi="Calibri" w:cs="Calibri"/>
          <w:i/>
          <w:iCs/>
          <w:color w:val="000000" w:themeColor="text1"/>
          <w:sz w:val="27"/>
          <w:szCs w:val="27"/>
          <w:shd w:val="clear" w:color="auto" w:fill="FEF1C4"/>
        </w:rPr>
        <w:t xml:space="preserve"> the role of observation and assessment in early childhood settings</w:t>
      </w:r>
      <w:r w:rsidRPr="006B6D3C">
        <w:rPr>
          <w:rFonts w:ascii="Calibri" w:hAnsi="Calibri" w:cs="Calibri"/>
          <w:color w:val="000000" w:themeColor="text1"/>
          <w:sz w:val="27"/>
          <w:szCs w:val="27"/>
          <w:shd w:val="clear" w:color="auto" w:fill="FEF1C4"/>
        </w:rPr>
        <w:t xml:space="preserve">. </w:t>
      </w:r>
      <w:proofErr w:type="gramStart"/>
      <w:r w:rsidRPr="006B6D3C">
        <w:rPr>
          <w:rFonts w:ascii="Calibri" w:hAnsi="Calibri" w:cs="Calibri"/>
          <w:color w:val="000000" w:themeColor="text1"/>
          <w:sz w:val="27"/>
          <w:szCs w:val="27"/>
          <w:shd w:val="clear" w:color="auto" w:fill="FEF1C4"/>
        </w:rPr>
        <w:t>London ;</w:t>
      </w:r>
      <w:proofErr w:type="gramEnd"/>
      <w:r w:rsidRPr="006B6D3C">
        <w:rPr>
          <w:rFonts w:ascii="Calibri" w:hAnsi="Calibri" w:cs="Calibri"/>
          <w:color w:val="000000" w:themeColor="text1"/>
          <w:sz w:val="27"/>
          <w:szCs w:val="27"/>
          <w:shd w:val="clear" w:color="auto" w:fill="FEF1C4"/>
        </w:rPr>
        <w:t xml:space="preserve"> New </w:t>
      </w:r>
    </w:p>
    <w:p w:rsidR="006B6D3C" w:rsidRPr="006B6D3C" w:rsidRDefault="006B6D3C" w:rsidP="006B6D3C">
      <w:pPr>
        <w:tabs>
          <w:tab w:val="left" w:pos="5187"/>
        </w:tabs>
        <w:rPr>
          <w:rFonts w:ascii="Calibri" w:hAnsi="Calibri" w:cs="Calibri"/>
          <w:color w:val="000000" w:themeColor="text1"/>
          <w:sz w:val="27"/>
          <w:szCs w:val="27"/>
          <w:shd w:val="clear" w:color="auto" w:fill="FEF1C4"/>
        </w:rPr>
      </w:pPr>
      <w:proofErr w:type="gramStart"/>
      <w:r w:rsidRPr="006B6D3C">
        <w:rPr>
          <w:rFonts w:ascii="Calibri" w:hAnsi="Calibri" w:cs="Calibri"/>
          <w:color w:val="000000" w:themeColor="text1"/>
          <w:sz w:val="27"/>
          <w:szCs w:val="27"/>
          <w:shd w:val="clear" w:color="auto" w:fill="FEF1C4"/>
        </w:rPr>
        <w:t>UNICEF (1992).</w:t>
      </w:r>
      <w:proofErr w:type="gramEnd"/>
      <w:r w:rsidRPr="006B6D3C">
        <w:rPr>
          <w:rFonts w:ascii="Calibri" w:hAnsi="Calibri" w:cs="Calibri"/>
          <w:color w:val="000000" w:themeColor="text1"/>
          <w:sz w:val="27"/>
          <w:szCs w:val="27"/>
          <w:shd w:val="clear" w:color="auto" w:fill="FEF1C4"/>
        </w:rPr>
        <w:t> </w:t>
      </w:r>
      <w:r w:rsidRPr="006B6D3C">
        <w:rPr>
          <w:rFonts w:ascii="Calibri" w:hAnsi="Calibri" w:cs="Calibri"/>
          <w:i/>
          <w:iCs/>
          <w:color w:val="000000" w:themeColor="text1"/>
          <w:sz w:val="27"/>
          <w:szCs w:val="27"/>
          <w:shd w:val="clear" w:color="auto" w:fill="FEF1C4"/>
        </w:rPr>
        <w:t xml:space="preserve">UN Convention on the Rights of the Child (UNCRC) - </w:t>
      </w:r>
      <w:proofErr w:type="spellStart"/>
      <w:proofErr w:type="gramStart"/>
      <w:r w:rsidRPr="006B6D3C">
        <w:rPr>
          <w:rFonts w:ascii="Calibri" w:hAnsi="Calibri" w:cs="Calibri"/>
          <w:i/>
          <w:iCs/>
          <w:color w:val="000000" w:themeColor="text1"/>
          <w:sz w:val="27"/>
          <w:szCs w:val="27"/>
          <w:shd w:val="clear" w:color="auto" w:fill="FEF1C4"/>
        </w:rPr>
        <w:t>Unicef</w:t>
      </w:r>
      <w:proofErr w:type="spellEnd"/>
      <w:proofErr w:type="gramEnd"/>
      <w:r w:rsidRPr="006B6D3C">
        <w:rPr>
          <w:rFonts w:ascii="Calibri" w:hAnsi="Calibri" w:cs="Calibri"/>
          <w:i/>
          <w:iCs/>
          <w:color w:val="000000" w:themeColor="text1"/>
          <w:sz w:val="27"/>
          <w:szCs w:val="27"/>
          <w:shd w:val="clear" w:color="auto" w:fill="FEF1C4"/>
        </w:rPr>
        <w:t xml:space="preserve"> UK</w:t>
      </w:r>
      <w:r w:rsidRPr="006B6D3C">
        <w:rPr>
          <w:rFonts w:ascii="Calibri" w:hAnsi="Calibri" w:cs="Calibri"/>
          <w:color w:val="000000" w:themeColor="text1"/>
          <w:sz w:val="27"/>
          <w:szCs w:val="27"/>
          <w:shd w:val="clear" w:color="auto" w:fill="FEF1C4"/>
        </w:rPr>
        <w:t>. [</w:t>
      </w:r>
      <w:proofErr w:type="gramStart"/>
      <w:r w:rsidRPr="006B6D3C">
        <w:rPr>
          <w:rFonts w:ascii="Calibri" w:hAnsi="Calibri" w:cs="Calibri"/>
          <w:color w:val="000000" w:themeColor="text1"/>
          <w:sz w:val="27"/>
          <w:szCs w:val="27"/>
          <w:shd w:val="clear" w:color="auto" w:fill="FEF1C4"/>
        </w:rPr>
        <w:t>online</w:t>
      </w:r>
      <w:proofErr w:type="gramEnd"/>
      <w:r w:rsidRPr="006B6D3C">
        <w:rPr>
          <w:rFonts w:ascii="Calibri" w:hAnsi="Calibri" w:cs="Calibri"/>
          <w:color w:val="000000" w:themeColor="text1"/>
          <w:sz w:val="27"/>
          <w:szCs w:val="27"/>
          <w:shd w:val="clear" w:color="auto" w:fill="FEF1C4"/>
        </w:rPr>
        <w:t xml:space="preserve">] </w:t>
      </w:r>
      <w:proofErr w:type="gramStart"/>
      <w:r w:rsidRPr="006B6D3C">
        <w:rPr>
          <w:rFonts w:ascii="Calibri" w:hAnsi="Calibri" w:cs="Calibri"/>
          <w:color w:val="000000" w:themeColor="text1"/>
          <w:sz w:val="27"/>
          <w:szCs w:val="27"/>
          <w:shd w:val="clear" w:color="auto" w:fill="FEF1C4"/>
        </w:rPr>
        <w:t>UNICEF.</w:t>
      </w:r>
      <w:proofErr w:type="gramEnd"/>
      <w:r w:rsidRPr="006B6D3C">
        <w:rPr>
          <w:rFonts w:ascii="Calibri" w:hAnsi="Calibri" w:cs="Calibri"/>
          <w:color w:val="000000" w:themeColor="text1"/>
          <w:sz w:val="27"/>
          <w:szCs w:val="27"/>
          <w:shd w:val="clear" w:color="auto" w:fill="FEF1C4"/>
        </w:rPr>
        <w:t xml:space="preserve"> Available at: https://www.unicef.org.uk/what-we-do/un-convention-child-rights/.</w:t>
      </w:r>
    </w:p>
    <w:p w:rsidR="006B6D3C" w:rsidRDefault="006B6D3C" w:rsidP="006C21A1">
      <w:pPr>
        <w:tabs>
          <w:tab w:val="left" w:pos="5187"/>
        </w:tabs>
        <w:rPr>
          <w:rFonts w:ascii="Calibri" w:hAnsi="Calibri" w:cs="Calibri"/>
          <w:color w:val="2C3E50"/>
          <w:sz w:val="27"/>
          <w:szCs w:val="27"/>
          <w:shd w:val="clear" w:color="auto" w:fill="FEF1C4"/>
        </w:rPr>
      </w:pPr>
    </w:p>
    <w:p w:rsidR="006069AA" w:rsidRDefault="006069AA" w:rsidP="006C21A1">
      <w:pPr>
        <w:tabs>
          <w:tab w:val="left" w:pos="5187"/>
        </w:tabs>
        <w:rPr>
          <w:rFonts w:ascii="Calibri" w:hAnsi="Calibri" w:cs="Calibri"/>
          <w:color w:val="2C3E50"/>
          <w:sz w:val="27"/>
          <w:szCs w:val="27"/>
          <w:shd w:val="clear" w:color="auto" w:fill="FEF1C4"/>
        </w:rPr>
      </w:pPr>
      <w:proofErr w:type="gramStart"/>
      <w:r>
        <w:rPr>
          <w:rFonts w:ascii="Calibri" w:hAnsi="Calibri" w:cs="Calibri"/>
          <w:color w:val="2C3E50"/>
          <w:sz w:val="27"/>
          <w:szCs w:val="27"/>
          <w:shd w:val="clear" w:color="auto" w:fill="FEF1C4"/>
        </w:rPr>
        <w:lastRenderedPageBreak/>
        <w:t xml:space="preserve">Verity Campbell-Barr and </w:t>
      </w:r>
      <w:proofErr w:type="spellStart"/>
      <w:r>
        <w:rPr>
          <w:rFonts w:ascii="Calibri" w:hAnsi="Calibri" w:cs="Calibri"/>
          <w:color w:val="2C3E50"/>
          <w:sz w:val="27"/>
          <w:szCs w:val="27"/>
          <w:shd w:val="clear" w:color="auto" w:fill="FEF1C4"/>
        </w:rPr>
        <w:t>Leeson</w:t>
      </w:r>
      <w:proofErr w:type="spellEnd"/>
      <w:r>
        <w:rPr>
          <w:rFonts w:ascii="Calibri" w:hAnsi="Calibri" w:cs="Calibri"/>
          <w:color w:val="2C3E50"/>
          <w:sz w:val="27"/>
          <w:szCs w:val="27"/>
          <w:shd w:val="clear" w:color="auto" w:fill="FEF1C4"/>
        </w:rPr>
        <w:t>, C. (2016).</w:t>
      </w:r>
      <w:proofErr w:type="gramEnd"/>
      <w:r>
        <w:rPr>
          <w:rFonts w:ascii="Calibri" w:hAnsi="Calibri" w:cs="Calibri"/>
          <w:color w:val="2C3E50"/>
          <w:sz w:val="27"/>
          <w:szCs w:val="27"/>
          <w:shd w:val="clear" w:color="auto" w:fill="FEF1C4"/>
        </w:rPr>
        <w:t> </w:t>
      </w:r>
      <w:r>
        <w:rPr>
          <w:rFonts w:ascii="Calibri" w:hAnsi="Calibri" w:cs="Calibri"/>
          <w:i/>
          <w:iCs/>
          <w:color w:val="2C3E50"/>
          <w:sz w:val="27"/>
          <w:szCs w:val="27"/>
          <w:shd w:val="clear" w:color="auto" w:fill="FEF1C4"/>
        </w:rPr>
        <w:t xml:space="preserve">Quality and leadership in the early </w:t>
      </w:r>
      <w:proofErr w:type="gramStart"/>
      <w:r>
        <w:rPr>
          <w:rFonts w:ascii="Calibri" w:hAnsi="Calibri" w:cs="Calibri"/>
          <w:i/>
          <w:iCs/>
          <w:color w:val="2C3E50"/>
          <w:sz w:val="27"/>
          <w:szCs w:val="27"/>
          <w:shd w:val="clear" w:color="auto" w:fill="FEF1C4"/>
        </w:rPr>
        <w:t>years :</w:t>
      </w:r>
      <w:proofErr w:type="gramEnd"/>
      <w:r>
        <w:rPr>
          <w:rFonts w:ascii="Calibri" w:hAnsi="Calibri" w:cs="Calibri"/>
          <w:i/>
          <w:iCs/>
          <w:color w:val="2C3E50"/>
          <w:sz w:val="27"/>
          <w:szCs w:val="27"/>
          <w:shd w:val="clear" w:color="auto" w:fill="FEF1C4"/>
        </w:rPr>
        <w:t xml:space="preserve"> research, theory and practice</w:t>
      </w:r>
      <w:r>
        <w:rPr>
          <w:rFonts w:ascii="Calibri" w:hAnsi="Calibri" w:cs="Calibri"/>
          <w:color w:val="2C3E50"/>
          <w:sz w:val="27"/>
          <w:szCs w:val="27"/>
          <w:shd w:val="clear" w:color="auto" w:fill="FEF1C4"/>
        </w:rPr>
        <w:t>. Los Angeles: Sage.</w:t>
      </w:r>
    </w:p>
    <w:p w:rsidR="006069AA" w:rsidRDefault="006069AA" w:rsidP="006C21A1">
      <w:pPr>
        <w:tabs>
          <w:tab w:val="left" w:pos="5187"/>
        </w:tabs>
        <w:rPr>
          <w:rFonts w:ascii="Calibri" w:hAnsi="Calibri" w:cs="Calibri"/>
          <w:color w:val="2C3E50"/>
          <w:sz w:val="27"/>
          <w:szCs w:val="27"/>
          <w:shd w:val="clear" w:color="auto" w:fill="FEF1C4"/>
        </w:rPr>
      </w:pPr>
      <w:proofErr w:type="gramStart"/>
      <w:r>
        <w:rPr>
          <w:rFonts w:ascii="Calibri" w:hAnsi="Calibri" w:cs="Calibri"/>
          <w:color w:val="2C3E50"/>
          <w:sz w:val="27"/>
          <w:szCs w:val="27"/>
          <w:shd w:val="clear" w:color="auto" w:fill="FEF1C4"/>
        </w:rPr>
        <w:t>Wilson, T. (2016).</w:t>
      </w:r>
      <w:proofErr w:type="gramEnd"/>
      <w:r>
        <w:rPr>
          <w:rFonts w:ascii="Calibri" w:hAnsi="Calibri" w:cs="Calibri"/>
          <w:color w:val="2C3E50"/>
          <w:sz w:val="27"/>
          <w:szCs w:val="27"/>
          <w:shd w:val="clear" w:color="auto" w:fill="FEF1C4"/>
        </w:rPr>
        <w:t> </w:t>
      </w:r>
      <w:r>
        <w:rPr>
          <w:rFonts w:ascii="Calibri" w:hAnsi="Calibri" w:cs="Calibri"/>
          <w:i/>
          <w:iCs/>
          <w:color w:val="2C3E50"/>
          <w:sz w:val="27"/>
          <w:szCs w:val="27"/>
          <w:shd w:val="clear" w:color="auto" w:fill="FEF1C4"/>
        </w:rPr>
        <w:t xml:space="preserve">Working with parents, carers and families in the early </w:t>
      </w:r>
      <w:proofErr w:type="gramStart"/>
      <w:r>
        <w:rPr>
          <w:rFonts w:ascii="Calibri" w:hAnsi="Calibri" w:cs="Calibri"/>
          <w:i/>
          <w:iCs/>
          <w:color w:val="2C3E50"/>
          <w:sz w:val="27"/>
          <w:szCs w:val="27"/>
          <w:shd w:val="clear" w:color="auto" w:fill="FEF1C4"/>
        </w:rPr>
        <w:t>years :</w:t>
      </w:r>
      <w:proofErr w:type="gramEnd"/>
      <w:r>
        <w:rPr>
          <w:rFonts w:ascii="Calibri" w:hAnsi="Calibri" w:cs="Calibri"/>
          <w:i/>
          <w:iCs/>
          <w:color w:val="2C3E50"/>
          <w:sz w:val="27"/>
          <w:szCs w:val="27"/>
          <w:shd w:val="clear" w:color="auto" w:fill="FEF1C4"/>
        </w:rPr>
        <w:t xml:space="preserve"> the essential guide</w:t>
      </w:r>
      <w:r>
        <w:rPr>
          <w:rFonts w:ascii="Calibri" w:hAnsi="Calibri" w:cs="Calibri"/>
          <w:color w:val="2C3E50"/>
          <w:sz w:val="27"/>
          <w:szCs w:val="27"/>
          <w:shd w:val="clear" w:color="auto" w:fill="FEF1C4"/>
        </w:rPr>
        <w:t xml:space="preserve">. </w:t>
      </w:r>
      <w:proofErr w:type="gramStart"/>
      <w:r>
        <w:rPr>
          <w:rFonts w:ascii="Calibri" w:hAnsi="Calibri" w:cs="Calibri"/>
          <w:color w:val="2C3E50"/>
          <w:sz w:val="27"/>
          <w:szCs w:val="27"/>
          <w:shd w:val="clear" w:color="auto" w:fill="FEF1C4"/>
        </w:rPr>
        <w:t>London ;</w:t>
      </w:r>
      <w:proofErr w:type="gramEnd"/>
      <w:r>
        <w:rPr>
          <w:rFonts w:ascii="Calibri" w:hAnsi="Calibri" w:cs="Calibri"/>
          <w:color w:val="2C3E50"/>
          <w:sz w:val="27"/>
          <w:szCs w:val="27"/>
          <w:shd w:val="clear" w:color="auto" w:fill="FEF1C4"/>
        </w:rPr>
        <w:t xml:space="preserve"> New York, </w:t>
      </w:r>
      <w:proofErr w:type="spellStart"/>
      <w:r>
        <w:rPr>
          <w:rFonts w:ascii="Calibri" w:hAnsi="Calibri" w:cs="Calibri"/>
          <w:color w:val="2C3E50"/>
          <w:sz w:val="27"/>
          <w:szCs w:val="27"/>
          <w:shd w:val="clear" w:color="auto" w:fill="FEF1C4"/>
        </w:rPr>
        <w:t>Ny</w:t>
      </w:r>
      <w:proofErr w:type="spellEnd"/>
      <w:r>
        <w:rPr>
          <w:rFonts w:ascii="Calibri" w:hAnsi="Calibri" w:cs="Calibri"/>
          <w:color w:val="2C3E50"/>
          <w:sz w:val="27"/>
          <w:szCs w:val="27"/>
          <w:shd w:val="clear" w:color="auto" w:fill="FEF1C4"/>
        </w:rPr>
        <w:t xml:space="preserve">: </w:t>
      </w:r>
      <w:proofErr w:type="spellStart"/>
      <w:r>
        <w:rPr>
          <w:rFonts w:ascii="Calibri" w:hAnsi="Calibri" w:cs="Calibri"/>
          <w:color w:val="2C3E50"/>
          <w:sz w:val="27"/>
          <w:szCs w:val="27"/>
          <w:shd w:val="clear" w:color="auto" w:fill="FEF1C4"/>
        </w:rPr>
        <w:t>Routledge</w:t>
      </w:r>
      <w:proofErr w:type="spellEnd"/>
      <w:r>
        <w:rPr>
          <w:rFonts w:ascii="Calibri" w:hAnsi="Calibri" w:cs="Calibri"/>
          <w:color w:val="2C3E50"/>
          <w:sz w:val="27"/>
          <w:szCs w:val="27"/>
          <w:shd w:val="clear" w:color="auto" w:fill="FEF1C4"/>
        </w:rPr>
        <w:t>.</w:t>
      </w:r>
    </w:p>
    <w:p w:rsidR="006069AA" w:rsidRDefault="006069AA" w:rsidP="006C21A1">
      <w:pPr>
        <w:tabs>
          <w:tab w:val="left" w:pos="5187"/>
        </w:tabs>
        <w:rPr>
          <w:rFonts w:ascii="Calibri" w:hAnsi="Calibri" w:cs="Calibri"/>
          <w:color w:val="2C3E50"/>
          <w:sz w:val="27"/>
          <w:szCs w:val="27"/>
          <w:shd w:val="clear" w:color="auto" w:fill="FEF1C4"/>
        </w:rPr>
      </w:pPr>
    </w:p>
    <w:p w:rsidR="006069AA" w:rsidRDefault="006069AA" w:rsidP="006C21A1">
      <w:pPr>
        <w:tabs>
          <w:tab w:val="left" w:pos="5187"/>
        </w:tabs>
        <w:rPr>
          <w:rFonts w:ascii="Calibri" w:hAnsi="Calibri" w:cs="Calibri"/>
          <w:color w:val="2C3E50"/>
          <w:sz w:val="27"/>
          <w:szCs w:val="27"/>
          <w:shd w:val="clear" w:color="auto" w:fill="FEF1C4"/>
        </w:rPr>
      </w:pPr>
    </w:p>
    <w:p w:rsidR="006C21A1" w:rsidRPr="006C21A1" w:rsidRDefault="006C21A1" w:rsidP="006C21A1">
      <w:pPr>
        <w:tabs>
          <w:tab w:val="left" w:pos="5187"/>
        </w:tabs>
      </w:pPr>
    </w:p>
    <w:sectPr w:rsidR="006C21A1" w:rsidRPr="006C21A1" w:rsidSect="00DB4F1C">
      <w:pgSz w:w="16838" w:h="11906" w:orient="landscape"/>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3"/>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DB4F1C"/>
    <w:rsid w:val="00090ED7"/>
    <w:rsid w:val="006069AA"/>
    <w:rsid w:val="006B6D3C"/>
    <w:rsid w:val="006C21A1"/>
    <w:rsid w:val="00962FFC"/>
    <w:rsid w:val="00B40289"/>
    <w:rsid w:val="00D10E63"/>
    <w:rsid w:val="00DB4F1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DB4F1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B4F1C"/>
    <w:rPr>
      <w:rFonts w:ascii="Tahoma" w:hAnsi="Tahoma" w:cs="Tahoma"/>
      <w:sz w:val="16"/>
      <w:szCs w:val="16"/>
    </w:rPr>
  </w:style>
  <w:style w:type="paragraph" w:customStyle="1" w:styleId="paragraph">
    <w:name w:val="paragraph"/>
    <w:basedOn w:val="Normal"/>
    <w:rsid w:val="00DB4F1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B4F1C"/>
  </w:style>
  <w:style w:type="character" w:customStyle="1" w:styleId="eop">
    <w:name w:val="eop"/>
    <w:basedOn w:val="DefaultParagraphFont"/>
    <w:rsid w:val="00DB4F1C"/>
  </w:style>
  <w:style w:type="character" w:customStyle="1" w:styleId="scxw60201036">
    <w:name w:val="scxw60201036"/>
    <w:basedOn w:val="DefaultParagraphFont"/>
    <w:rsid w:val="00D10E63"/>
  </w:style>
  <w:style w:type="character" w:styleId="Hyperlink">
    <w:name w:val="Hyperlink"/>
    <w:basedOn w:val="DefaultParagraphFont"/>
    <w:uiPriority w:val="99"/>
    <w:unhideWhenUsed/>
    <w:rsid w:val="006069AA"/>
    <w:rPr>
      <w:color w:val="0000FF" w:themeColor="hyperlink"/>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DB4F1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B4F1C"/>
    <w:rPr>
      <w:rFonts w:ascii="Tahoma" w:hAnsi="Tahoma" w:cs="Tahoma"/>
      <w:sz w:val="16"/>
      <w:szCs w:val="16"/>
    </w:rPr>
  </w:style>
  <w:style w:type="paragraph" w:customStyle="1" w:styleId="paragraph">
    <w:name w:val="paragraph"/>
    <w:basedOn w:val="Normal"/>
    <w:rsid w:val="00DB4F1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B4F1C"/>
  </w:style>
  <w:style w:type="character" w:customStyle="1" w:styleId="eop">
    <w:name w:val="eop"/>
    <w:basedOn w:val="DefaultParagraphFont"/>
    <w:rsid w:val="00DB4F1C"/>
  </w:style>
  <w:style w:type="character" w:customStyle="1" w:styleId="scxw60201036">
    <w:name w:val="scxw60201036"/>
    <w:basedOn w:val="DefaultParagraphFont"/>
    <w:rsid w:val="00D10E63"/>
  </w:style>
  <w:style w:type="character" w:styleId="Hyperlink">
    <w:name w:val="Hyperlink"/>
    <w:basedOn w:val="DefaultParagraphFont"/>
    <w:uiPriority w:val="99"/>
    <w:unhideWhenUsed/>
    <w:rsid w:val="006069AA"/>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34082545">
      <w:bodyDiv w:val="1"/>
      <w:marLeft w:val="0"/>
      <w:marRight w:val="0"/>
      <w:marTop w:val="0"/>
      <w:marBottom w:val="0"/>
      <w:divBdr>
        <w:top w:val="none" w:sz="0" w:space="0" w:color="auto"/>
        <w:left w:val="none" w:sz="0" w:space="0" w:color="auto"/>
        <w:bottom w:val="none" w:sz="0" w:space="0" w:color="auto"/>
        <w:right w:val="none" w:sz="0" w:space="0" w:color="auto"/>
      </w:divBdr>
      <w:divsChild>
        <w:div w:id="1251279926">
          <w:marLeft w:val="0"/>
          <w:marRight w:val="0"/>
          <w:marTop w:val="0"/>
          <w:marBottom w:val="0"/>
          <w:divBdr>
            <w:top w:val="none" w:sz="0" w:space="0" w:color="auto"/>
            <w:left w:val="none" w:sz="0" w:space="0" w:color="auto"/>
            <w:bottom w:val="none" w:sz="0" w:space="0" w:color="auto"/>
            <w:right w:val="none" w:sz="0" w:space="0" w:color="auto"/>
          </w:divBdr>
        </w:div>
        <w:div w:id="353270679">
          <w:marLeft w:val="0"/>
          <w:marRight w:val="0"/>
          <w:marTop w:val="0"/>
          <w:marBottom w:val="0"/>
          <w:divBdr>
            <w:top w:val="none" w:sz="0" w:space="0" w:color="auto"/>
            <w:left w:val="none" w:sz="0" w:space="0" w:color="auto"/>
            <w:bottom w:val="none" w:sz="0" w:space="0" w:color="auto"/>
            <w:right w:val="none" w:sz="0" w:space="0" w:color="auto"/>
          </w:divBdr>
        </w:div>
        <w:div w:id="1806853431">
          <w:marLeft w:val="0"/>
          <w:marRight w:val="0"/>
          <w:marTop w:val="0"/>
          <w:marBottom w:val="0"/>
          <w:divBdr>
            <w:top w:val="none" w:sz="0" w:space="0" w:color="auto"/>
            <w:left w:val="none" w:sz="0" w:space="0" w:color="auto"/>
            <w:bottom w:val="none" w:sz="0" w:space="0" w:color="auto"/>
            <w:right w:val="none" w:sz="0" w:space="0" w:color="auto"/>
          </w:divBdr>
        </w:div>
        <w:div w:id="506091299">
          <w:marLeft w:val="0"/>
          <w:marRight w:val="0"/>
          <w:marTop w:val="0"/>
          <w:marBottom w:val="0"/>
          <w:divBdr>
            <w:top w:val="none" w:sz="0" w:space="0" w:color="auto"/>
            <w:left w:val="none" w:sz="0" w:space="0" w:color="auto"/>
            <w:bottom w:val="none" w:sz="0" w:space="0" w:color="auto"/>
            <w:right w:val="none" w:sz="0" w:space="0" w:color="auto"/>
          </w:divBdr>
        </w:div>
      </w:divsChild>
    </w:div>
    <w:div w:id="97260488">
      <w:bodyDiv w:val="1"/>
      <w:marLeft w:val="0"/>
      <w:marRight w:val="0"/>
      <w:marTop w:val="0"/>
      <w:marBottom w:val="0"/>
      <w:divBdr>
        <w:top w:val="none" w:sz="0" w:space="0" w:color="auto"/>
        <w:left w:val="none" w:sz="0" w:space="0" w:color="auto"/>
        <w:bottom w:val="none" w:sz="0" w:space="0" w:color="auto"/>
        <w:right w:val="none" w:sz="0" w:space="0" w:color="auto"/>
      </w:divBdr>
      <w:divsChild>
        <w:div w:id="1078289208">
          <w:marLeft w:val="0"/>
          <w:marRight w:val="0"/>
          <w:marTop w:val="0"/>
          <w:marBottom w:val="0"/>
          <w:divBdr>
            <w:top w:val="none" w:sz="0" w:space="0" w:color="auto"/>
            <w:left w:val="none" w:sz="0" w:space="0" w:color="auto"/>
            <w:bottom w:val="none" w:sz="0" w:space="0" w:color="auto"/>
            <w:right w:val="none" w:sz="0" w:space="0" w:color="auto"/>
          </w:divBdr>
        </w:div>
        <w:div w:id="1873299298">
          <w:marLeft w:val="0"/>
          <w:marRight w:val="0"/>
          <w:marTop w:val="0"/>
          <w:marBottom w:val="0"/>
          <w:divBdr>
            <w:top w:val="none" w:sz="0" w:space="0" w:color="auto"/>
            <w:left w:val="none" w:sz="0" w:space="0" w:color="auto"/>
            <w:bottom w:val="none" w:sz="0" w:space="0" w:color="auto"/>
            <w:right w:val="none" w:sz="0" w:space="0" w:color="auto"/>
          </w:divBdr>
        </w:div>
      </w:divsChild>
    </w:div>
    <w:div w:id="446510941">
      <w:bodyDiv w:val="1"/>
      <w:marLeft w:val="0"/>
      <w:marRight w:val="0"/>
      <w:marTop w:val="0"/>
      <w:marBottom w:val="0"/>
      <w:divBdr>
        <w:top w:val="none" w:sz="0" w:space="0" w:color="auto"/>
        <w:left w:val="none" w:sz="0" w:space="0" w:color="auto"/>
        <w:bottom w:val="none" w:sz="0" w:space="0" w:color="auto"/>
        <w:right w:val="none" w:sz="0" w:space="0" w:color="auto"/>
      </w:divBdr>
      <w:divsChild>
        <w:div w:id="290088623">
          <w:marLeft w:val="0"/>
          <w:marRight w:val="0"/>
          <w:marTop w:val="0"/>
          <w:marBottom w:val="0"/>
          <w:divBdr>
            <w:top w:val="none" w:sz="0" w:space="0" w:color="auto"/>
            <w:left w:val="none" w:sz="0" w:space="0" w:color="auto"/>
            <w:bottom w:val="none" w:sz="0" w:space="0" w:color="auto"/>
            <w:right w:val="none" w:sz="0" w:space="0" w:color="auto"/>
          </w:divBdr>
        </w:div>
        <w:div w:id="1825195884">
          <w:marLeft w:val="0"/>
          <w:marRight w:val="0"/>
          <w:marTop w:val="0"/>
          <w:marBottom w:val="0"/>
          <w:divBdr>
            <w:top w:val="none" w:sz="0" w:space="0" w:color="auto"/>
            <w:left w:val="none" w:sz="0" w:space="0" w:color="auto"/>
            <w:bottom w:val="none" w:sz="0" w:space="0" w:color="auto"/>
            <w:right w:val="none" w:sz="0" w:space="0" w:color="auto"/>
          </w:divBdr>
        </w:div>
      </w:divsChild>
    </w:div>
    <w:div w:id="563023951">
      <w:bodyDiv w:val="1"/>
      <w:marLeft w:val="0"/>
      <w:marRight w:val="0"/>
      <w:marTop w:val="0"/>
      <w:marBottom w:val="0"/>
      <w:divBdr>
        <w:top w:val="none" w:sz="0" w:space="0" w:color="auto"/>
        <w:left w:val="none" w:sz="0" w:space="0" w:color="auto"/>
        <w:bottom w:val="none" w:sz="0" w:space="0" w:color="auto"/>
        <w:right w:val="none" w:sz="0" w:space="0" w:color="auto"/>
      </w:divBdr>
      <w:divsChild>
        <w:div w:id="1752315435">
          <w:marLeft w:val="0"/>
          <w:marRight w:val="0"/>
          <w:marTop w:val="0"/>
          <w:marBottom w:val="0"/>
          <w:divBdr>
            <w:top w:val="none" w:sz="0" w:space="0" w:color="auto"/>
            <w:left w:val="none" w:sz="0" w:space="0" w:color="auto"/>
            <w:bottom w:val="none" w:sz="0" w:space="0" w:color="auto"/>
            <w:right w:val="none" w:sz="0" w:space="0" w:color="auto"/>
          </w:divBdr>
        </w:div>
        <w:div w:id="944114310">
          <w:marLeft w:val="0"/>
          <w:marRight w:val="0"/>
          <w:marTop w:val="0"/>
          <w:marBottom w:val="0"/>
          <w:divBdr>
            <w:top w:val="none" w:sz="0" w:space="0" w:color="auto"/>
            <w:left w:val="none" w:sz="0" w:space="0" w:color="auto"/>
            <w:bottom w:val="none" w:sz="0" w:space="0" w:color="auto"/>
            <w:right w:val="none" w:sz="0" w:space="0" w:color="auto"/>
          </w:divBdr>
        </w:div>
        <w:div w:id="1146243327">
          <w:marLeft w:val="0"/>
          <w:marRight w:val="0"/>
          <w:marTop w:val="0"/>
          <w:marBottom w:val="0"/>
          <w:divBdr>
            <w:top w:val="none" w:sz="0" w:space="0" w:color="auto"/>
            <w:left w:val="none" w:sz="0" w:space="0" w:color="auto"/>
            <w:bottom w:val="none" w:sz="0" w:space="0" w:color="auto"/>
            <w:right w:val="none" w:sz="0" w:space="0" w:color="auto"/>
          </w:divBdr>
        </w:div>
        <w:div w:id="1824809310">
          <w:marLeft w:val="0"/>
          <w:marRight w:val="0"/>
          <w:marTop w:val="0"/>
          <w:marBottom w:val="0"/>
          <w:divBdr>
            <w:top w:val="none" w:sz="0" w:space="0" w:color="auto"/>
            <w:left w:val="none" w:sz="0" w:space="0" w:color="auto"/>
            <w:bottom w:val="none" w:sz="0" w:space="0" w:color="auto"/>
            <w:right w:val="none" w:sz="0" w:space="0" w:color="auto"/>
          </w:divBdr>
        </w:div>
        <w:div w:id="1778409436">
          <w:marLeft w:val="0"/>
          <w:marRight w:val="0"/>
          <w:marTop w:val="0"/>
          <w:marBottom w:val="0"/>
          <w:divBdr>
            <w:top w:val="none" w:sz="0" w:space="0" w:color="auto"/>
            <w:left w:val="none" w:sz="0" w:space="0" w:color="auto"/>
            <w:bottom w:val="none" w:sz="0" w:space="0" w:color="auto"/>
            <w:right w:val="none" w:sz="0" w:space="0" w:color="auto"/>
          </w:divBdr>
        </w:div>
      </w:divsChild>
    </w:div>
    <w:div w:id="592860881">
      <w:bodyDiv w:val="1"/>
      <w:marLeft w:val="0"/>
      <w:marRight w:val="0"/>
      <w:marTop w:val="0"/>
      <w:marBottom w:val="0"/>
      <w:divBdr>
        <w:top w:val="none" w:sz="0" w:space="0" w:color="auto"/>
        <w:left w:val="none" w:sz="0" w:space="0" w:color="auto"/>
        <w:bottom w:val="none" w:sz="0" w:space="0" w:color="auto"/>
        <w:right w:val="none" w:sz="0" w:space="0" w:color="auto"/>
      </w:divBdr>
      <w:divsChild>
        <w:div w:id="1498224121">
          <w:marLeft w:val="0"/>
          <w:marRight w:val="0"/>
          <w:marTop w:val="0"/>
          <w:marBottom w:val="0"/>
          <w:divBdr>
            <w:top w:val="none" w:sz="0" w:space="0" w:color="auto"/>
            <w:left w:val="none" w:sz="0" w:space="0" w:color="auto"/>
            <w:bottom w:val="none" w:sz="0" w:space="0" w:color="auto"/>
            <w:right w:val="none" w:sz="0" w:space="0" w:color="auto"/>
          </w:divBdr>
        </w:div>
        <w:div w:id="1960723492">
          <w:marLeft w:val="0"/>
          <w:marRight w:val="0"/>
          <w:marTop w:val="0"/>
          <w:marBottom w:val="0"/>
          <w:divBdr>
            <w:top w:val="none" w:sz="0" w:space="0" w:color="auto"/>
            <w:left w:val="none" w:sz="0" w:space="0" w:color="auto"/>
            <w:bottom w:val="none" w:sz="0" w:space="0" w:color="auto"/>
            <w:right w:val="none" w:sz="0" w:space="0" w:color="auto"/>
          </w:divBdr>
        </w:div>
      </w:divsChild>
    </w:div>
    <w:div w:id="685327260">
      <w:bodyDiv w:val="1"/>
      <w:marLeft w:val="0"/>
      <w:marRight w:val="0"/>
      <w:marTop w:val="0"/>
      <w:marBottom w:val="0"/>
      <w:divBdr>
        <w:top w:val="none" w:sz="0" w:space="0" w:color="auto"/>
        <w:left w:val="none" w:sz="0" w:space="0" w:color="auto"/>
        <w:bottom w:val="none" w:sz="0" w:space="0" w:color="auto"/>
        <w:right w:val="none" w:sz="0" w:space="0" w:color="auto"/>
      </w:divBdr>
      <w:divsChild>
        <w:div w:id="1367219473">
          <w:marLeft w:val="0"/>
          <w:marRight w:val="0"/>
          <w:marTop w:val="0"/>
          <w:marBottom w:val="0"/>
          <w:divBdr>
            <w:top w:val="none" w:sz="0" w:space="0" w:color="auto"/>
            <w:left w:val="none" w:sz="0" w:space="0" w:color="auto"/>
            <w:bottom w:val="none" w:sz="0" w:space="0" w:color="auto"/>
            <w:right w:val="none" w:sz="0" w:space="0" w:color="auto"/>
          </w:divBdr>
        </w:div>
        <w:div w:id="564032021">
          <w:marLeft w:val="0"/>
          <w:marRight w:val="0"/>
          <w:marTop w:val="0"/>
          <w:marBottom w:val="0"/>
          <w:divBdr>
            <w:top w:val="none" w:sz="0" w:space="0" w:color="auto"/>
            <w:left w:val="none" w:sz="0" w:space="0" w:color="auto"/>
            <w:bottom w:val="none" w:sz="0" w:space="0" w:color="auto"/>
            <w:right w:val="none" w:sz="0" w:space="0" w:color="auto"/>
          </w:divBdr>
        </w:div>
      </w:divsChild>
    </w:div>
    <w:div w:id="1119254928">
      <w:bodyDiv w:val="1"/>
      <w:marLeft w:val="0"/>
      <w:marRight w:val="0"/>
      <w:marTop w:val="0"/>
      <w:marBottom w:val="0"/>
      <w:divBdr>
        <w:top w:val="none" w:sz="0" w:space="0" w:color="auto"/>
        <w:left w:val="none" w:sz="0" w:space="0" w:color="auto"/>
        <w:bottom w:val="none" w:sz="0" w:space="0" w:color="auto"/>
        <w:right w:val="none" w:sz="0" w:space="0" w:color="auto"/>
      </w:divBdr>
      <w:divsChild>
        <w:div w:id="2096048479">
          <w:marLeft w:val="0"/>
          <w:marRight w:val="0"/>
          <w:marTop w:val="0"/>
          <w:marBottom w:val="0"/>
          <w:divBdr>
            <w:top w:val="none" w:sz="0" w:space="0" w:color="auto"/>
            <w:left w:val="none" w:sz="0" w:space="0" w:color="auto"/>
            <w:bottom w:val="none" w:sz="0" w:space="0" w:color="auto"/>
            <w:right w:val="none" w:sz="0" w:space="0" w:color="auto"/>
          </w:divBdr>
        </w:div>
        <w:div w:id="69384491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microsoft.com/office/2007/relationships/stylesWithEffects" Target="stylesWithEffects.xml"/><Relationship Id="rId1" Type="http://schemas.openxmlformats.org/officeDocument/2006/relationships/styles" Target="styles.xml"/><Relationship Id="rId6" Type="http://schemas.openxmlformats.org/officeDocument/2006/relationships/hyperlink" Target="https://www-tandfonline-com.ezproxy.uwtsd.ac.uk/reader/content/17f2d2d0b6d/10.1080/10409289.2020.1798718/format/epub/EPUB/xhtml/index.xhtml" TargetMode="External"/><Relationship Id="rId11" Type="http://schemas.openxmlformats.org/officeDocument/2006/relationships/fontTable" Target="fontTable.xml"/><Relationship Id="rId5" Type="http://schemas.openxmlformats.org/officeDocument/2006/relationships/hyperlink" Target="https://www-tandfonline-com.ezproxy.uwtsd.ac.uk/reader/content/17f2d2d0b6d/10.1080/10409289.2020.1798718/format/epub/EPUB/xhtml/index.xhtml" TargetMode="External"/><Relationship Id="rId10" Type="http://schemas.openxmlformats.org/officeDocument/2006/relationships/hyperlink" Target="https://safeguarding.wales/" TargetMode="External"/><Relationship Id="rId4" Type="http://schemas.openxmlformats.org/officeDocument/2006/relationships/webSettings" Target="webSettings.xml"/><Relationship Id="rId9" Type="http://schemas.openxmlformats.org/officeDocument/2006/relationships/hyperlink" Target="https://www.earlyyears.wales/en/foundation-phas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75</TotalTime>
  <Pages>6</Pages>
  <Words>351</Words>
  <Characters>2006</Characters>
  <Application>Microsoft Office Word</Application>
  <DocSecurity>0</DocSecurity>
  <Lines>16</Lines>
  <Paragraphs>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2353</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Samiya Alexander</dc:creator>
  <cp:lastModifiedBy>Samiya Alexander</cp:lastModifiedBy>
  <cp:revision>1</cp:revision>
  <dcterms:created xsi:type="dcterms:W3CDTF">2022-05-15T17:04:00Z</dcterms:created>
  <dcterms:modified xsi:type="dcterms:W3CDTF">2022-05-15T18:19:00Z</dcterms:modified>
</cp:coreProperties>
</file>