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5953593" w14:textId="77777777" w:rsidR="007E0DC8" w:rsidRPr="007E0DC8" w:rsidRDefault="007E0DC8" w:rsidP="007E0DC8">
      <w:pPr>
        <w:autoSpaceDE w:val="0"/>
        <w:autoSpaceDN w:val="0"/>
        <w:adjustRightInd w:val="0"/>
        <w:spacing w:after="213" w:line="360" w:lineRule="auto"/>
        <w:jc w:val="center"/>
        <w:rPr>
          <w:rFonts w:ascii="Times New Roman" w:hAnsi="Times New Roman" w:cs="Times New Roman"/>
          <w:color w:val="000000"/>
          <w:kern w:val="0"/>
        </w:rPr>
      </w:pPr>
      <w:proofErr w:type="spellStart"/>
      <w:r w:rsidRPr="007E0DC8">
        <w:rPr>
          <w:rFonts w:ascii="Times New Roman" w:hAnsi="Times New Roman" w:cs="Times New Roman"/>
          <w:b/>
          <w:bCs/>
          <w:color w:val="000000"/>
          <w:kern w:val="0"/>
        </w:rPr>
        <w:t>Ymatebion</w:t>
      </w:r>
      <w:proofErr w:type="spellEnd"/>
      <w:r w:rsidRPr="007E0DC8">
        <w:rPr>
          <w:rFonts w:ascii="Times New Roman" w:hAnsi="Times New Roman" w:cs="Times New Roman"/>
          <w:b/>
          <w:bCs/>
          <w:color w:val="000000"/>
          <w:kern w:val="0"/>
        </w:rPr>
        <w:t xml:space="preserve"> </w:t>
      </w:r>
      <w:proofErr w:type="spellStart"/>
      <w:r w:rsidRPr="007E0DC8">
        <w:rPr>
          <w:rFonts w:ascii="Times New Roman" w:hAnsi="Times New Roman" w:cs="Times New Roman"/>
          <w:b/>
          <w:bCs/>
          <w:color w:val="000000"/>
          <w:kern w:val="0"/>
        </w:rPr>
        <w:t>Corfforol</w:t>
      </w:r>
      <w:proofErr w:type="spellEnd"/>
      <w:r w:rsidRPr="007E0DC8">
        <w:rPr>
          <w:rFonts w:ascii="Times New Roman" w:hAnsi="Times New Roman" w:cs="Times New Roman"/>
          <w:b/>
          <w:bCs/>
          <w:color w:val="000000"/>
          <w:kern w:val="0"/>
        </w:rPr>
        <w:t xml:space="preserve"> a </w:t>
      </w:r>
      <w:proofErr w:type="spellStart"/>
      <w:r w:rsidRPr="007E0DC8">
        <w:rPr>
          <w:rFonts w:ascii="Times New Roman" w:hAnsi="Times New Roman" w:cs="Times New Roman"/>
          <w:b/>
          <w:bCs/>
          <w:color w:val="000000"/>
          <w:kern w:val="0"/>
        </w:rPr>
        <w:t>Ffisiolegol</w:t>
      </w:r>
      <w:proofErr w:type="spellEnd"/>
      <w:r w:rsidRPr="007E0DC8">
        <w:rPr>
          <w:rFonts w:ascii="Times New Roman" w:hAnsi="Times New Roman" w:cs="Times New Roman"/>
          <w:b/>
          <w:bCs/>
          <w:color w:val="000000"/>
          <w:kern w:val="0"/>
        </w:rPr>
        <w:t xml:space="preserve"> </w:t>
      </w:r>
      <w:proofErr w:type="spellStart"/>
      <w:r w:rsidRPr="007E0DC8">
        <w:rPr>
          <w:rFonts w:ascii="Times New Roman" w:hAnsi="Times New Roman" w:cs="Times New Roman"/>
          <w:b/>
          <w:bCs/>
          <w:color w:val="000000"/>
          <w:kern w:val="0"/>
        </w:rPr>
        <w:t>i</w:t>
      </w:r>
      <w:proofErr w:type="spellEnd"/>
      <w:r w:rsidRPr="007E0DC8">
        <w:rPr>
          <w:rFonts w:ascii="Times New Roman" w:hAnsi="Times New Roman" w:cs="Times New Roman"/>
          <w:b/>
          <w:bCs/>
          <w:color w:val="000000"/>
          <w:kern w:val="0"/>
        </w:rPr>
        <w:t xml:space="preserve"> </w:t>
      </w:r>
      <w:proofErr w:type="spellStart"/>
      <w:r w:rsidRPr="007E0DC8">
        <w:rPr>
          <w:rFonts w:ascii="Times New Roman" w:hAnsi="Times New Roman" w:cs="Times New Roman"/>
          <w:b/>
          <w:bCs/>
          <w:color w:val="000000"/>
          <w:kern w:val="0"/>
        </w:rPr>
        <w:t>Ymarfer</w:t>
      </w:r>
      <w:proofErr w:type="spellEnd"/>
      <w:r w:rsidRPr="007E0DC8">
        <w:rPr>
          <w:rFonts w:ascii="Times New Roman" w:hAnsi="Times New Roman" w:cs="Times New Roman"/>
          <w:b/>
          <w:bCs/>
          <w:color w:val="000000"/>
          <w:kern w:val="0"/>
        </w:rPr>
        <w:t xml:space="preserve"> </w:t>
      </w:r>
      <w:proofErr w:type="spellStart"/>
      <w:r w:rsidRPr="007E0DC8">
        <w:rPr>
          <w:rFonts w:ascii="Times New Roman" w:hAnsi="Times New Roman" w:cs="Times New Roman"/>
          <w:b/>
          <w:bCs/>
          <w:color w:val="000000"/>
          <w:kern w:val="0"/>
        </w:rPr>
        <w:t>Corff</w:t>
      </w:r>
      <w:proofErr w:type="spellEnd"/>
      <w:r w:rsidRPr="007E0DC8">
        <w:rPr>
          <w:rFonts w:ascii="Times New Roman" w:hAnsi="Times New Roman" w:cs="Times New Roman"/>
          <w:b/>
          <w:bCs/>
          <w:color w:val="000000"/>
          <w:kern w:val="0"/>
        </w:rPr>
        <w:t xml:space="preserve">: </w:t>
      </w:r>
      <w:proofErr w:type="spellStart"/>
      <w:r w:rsidRPr="007E0DC8">
        <w:rPr>
          <w:rFonts w:ascii="Times New Roman" w:hAnsi="Times New Roman" w:cs="Times New Roman"/>
          <w:b/>
          <w:bCs/>
          <w:color w:val="000000"/>
          <w:kern w:val="0"/>
        </w:rPr>
        <w:t>Cysylltu</w:t>
      </w:r>
      <w:proofErr w:type="spellEnd"/>
      <w:r w:rsidRPr="007E0DC8">
        <w:rPr>
          <w:rFonts w:ascii="Times New Roman" w:hAnsi="Times New Roman" w:cs="Times New Roman"/>
          <w:b/>
          <w:bCs/>
          <w:color w:val="000000"/>
          <w:kern w:val="0"/>
        </w:rPr>
        <w:t xml:space="preserve"> </w:t>
      </w:r>
      <w:proofErr w:type="spellStart"/>
      <w:r w:rsidRPr="007E0DC8">
        <w:rPr>
          <w:rFonts w:ascii="Times New Roman" w:hAnsi="Times New Roman" w:cs="Times New Roman"/>
          <w:b/>
          <w:bCs/>
          <w:color w:val="000000"/>
          <w:kern w:val="0"/>
        </w:rPr>
        <w:t>Gweithgaredd</w:t>
      </w:r>
      <w:proofErr w:type="spellEnd"/>
      <w:r w:rsidRPr="007E0DC8">
        <w:rPr>
          <w:rFonts w:ascii="Times New Roman" w:hAnsi="Times New Roman" w:cs="Times New Roman"/>
          <w:b/>
          <w:bCs/>
          <w:color w:val="000000"/>
          <w:kern w:val="0"/>
        </w:rPr>
        <w:t xml:space="preserve"> </w:t>
      </w:r>
      <w:proofErr w:type="spellStart"/>
      <w:r w:rsidRPr="007E0DC8">
        <w:rPr>
          <w:rFonts w:ascii="Times New Roman" w:hAnsi="Times New Roman" w:cs="Times New Roman"/>
          <w:b/>
          <w:bCs/>
          <w:color w:val="000000"/>
          <w:kern w:val="0"/>
        </w:rPr>
        <w:t>Corfforol</w:t>
      </w:r>
      <w:proofErr w:type="spellEnd"/>
      <w:r w:rsidRPr="007E0DC8">
        <w:rPr>
          <w:rFonts w:ascii="Times New Roman" w:hAnsi="Times New Roman" w:cs="Times New Roman"/>
          <w:b/>
          <w:bCs/>
          <w:color w:val="000000"/>
          <w:kern w:val="0"/>
        </w:rPr>
        <w:t xml:space="preserve"> ac Iechyd</w:t>
      </w:r>
    </w:p>
    <w:p w14:paraId="08352AC9" w14:textId="77777777" w:rsidR="007E0DC8" w:rsidRPr="007E0DC8" w:rsidRDefault="007E0DC8" w:rsidP="007E0DC8">
      <w:pPr>
        <w:autoSpaceDE w:val="0"/>
        <w:autoSpaceDN w:val="0"/>
        <w:adjustRightInd w:val="0"/>
        <w:spacing w:after="213" w:line="360" w:lineRule="auto"/>
        <w:jc w:val="center"/>
        <w:rPr>
          <w:rFonts w:ascii="Times New Roman" w:hAnsi="Times New Roman" w:cs="Times New Roman"/>
          <w:color w:val="000000"/>
          <w:kern w:val="0"/>
        </w:rPr>
      </w:pPr>
      <w:r w:rsidRPr="007E0DC8">
        <w:rPr>
          <w:rFonts w:ascii="Times New Roman" w:hAnsi="Times New Roman" w:cs="Times New Roman"/>
          <w:b/>
          <w:bCs/>
          <w:color w:val="000000"/>
          <w:kern w:val="0"/>
        </w:rPr>
        <w:t> </w:t>
      </w:r>
    </w:p>
    <w:p w14:paraId="7AB72773" w14:textId="77777777" w:rsidR="007E0DC8" w:rsidRPr="007E0DC8" w:rsidRDefault="007E0DC8" w:rsidP="007E0DC8">
      <w:pPr>
        <w:autoSpaceDE w:val="0"/>
        <w:autoSpaceDN w:val="0"/>
        <w:adjustRightInd w:val="0"/>
        <w:spacing w:after="213" w:line="360" w:lineRule="auto"/>
        <w:rPr>
          <w:rFonts w:ascii="Times New Roman" w:hAnsi="Times New Roman" w:cs="Times New Roman"/>
          <w:color w:val="000000"/>
          <w:kern w:val="0"/>
          <w:u w:color="000000"/>
        </w:rPr>
      </w:pPr>
      <w:proofErr w:type="spellStart"/>
      <w:r w:rsidRPr="007E0DC8">
        <w:rPr>
          <w:rFonts w:ascii="Times New Roman" w:hAnsi="Times New Roman" w:cs="Times New Roman"/>
          <w:b/>
          <w:bCs/>
          <w:color w:val="000000"/>
          <w:kern w:val="0"/>
          <w:u w:val="single" w:color="000000"/>
        </w:rPr>
        <w:t>Addasiadau</w:t>
      </w:r>
      <w:proofErr w:type="spellEnd"/>
      <w:r w:rsidRPr="007E0DC8">
        <w:rPr>
          <w:rFonts w:ascii="Times New Roman" w:hAnsi="Times New Roman" w:cs="Times New Roman"/>
          <w:b/>
          <w:bCs/>
          <w:color w:val="000000"/>
          <w:kern w:val="0"/>
          <w:u w:val="single"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b/>
          <w:bCs/>
          <w:color w:val="000000"/>
          <w:kern w:val="0"/>
          <w:u w:val="single" w:color="000000"/>
        </w:rPr>
        <w:t>Ffisiolegol</w:t>
      </w:r>
      <w:proofErr w:type="spellEnd"/>
      <w:r w:rsidRPr="007E0DC8">
        <w:rPr>
          <w:rFonts w:ascii="Times New Roman" w:hAnsi="Times New Roman" w:cs="Times New Roman"/>
          <w:b/>
          <w:bCs/>
          <w:color w:val="000000"/>
          <w:kern w:val="0"/>
          <w:u w:val="single"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b/>
          <w:bCs/>
          <w:color w:val="000000"/>
          <w:kern w:val="0"/>
          <w:u w:val="single" w:color="000000"/>
        </w:rPr>
        <w:t>Cronig</w:t>
      </w:r>
      <w:proofErr w:type="spellEnd"/>
      <w:r w:rsidRPr="007E0DC8">
        <w:rPr>
          <w:rFonts w:ascii="Times New Roman" w:hAnsi="Times New Roman" w:cs="Times New Roman"/>
          <w:b/>
          <w:bCs/>
          <w:color w:val="000000"/>
          <w:kern w:val="0"/>
          <w:u w:val="single"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b/>
          <w:bCs/>
          <w:color w:val="000000"/>
          <w:kern w:val="0"/>
          <w:u w:val="single" w:color="000000"/>
        </w:rPr>
        <w:t>i</w:t>
      </w:r>
      <w:proofErr w:type="spellEnd"/>
      <w:r w:rsidRPr="007E0DC8">
        <w:rPr>
          <w:rFonts w:ascii="Times New Roman" w:hAnsi="Times New Roman" w:cs="Times New Roman"/>
          <w:b/>
          <w:bCs/>
          <w:color w:val="000000"/>
          <w:kern w:val="0"/>
          <w:u w:val="single"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b/>
          <w:bCs/>
          <w:color w:val="000000"/>
          <w:kern w:val="0"/>
          <w:u w:val="single" w:color="000000"/>
        </w:rPr>
        <w:t>Ymarfer</w:t>
      </w:r>
      <w:proofErr w:type="spellEnd"/>
      <w:r w:rsidRPr="007E0DC8">
        <w:rPr>
          <w:rFonts w:ascii="Times New Roman" w:hAnsi="Times New Roman" w:cs="Times New Roman"/>
          <w:b/>
          <w:bCs/>
          <w:color w:val="000000"/>
          <w:kern w:val="0"/>
          <w:u w:val="single"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b/>
          <w:bCs/>
          <w:color w:val="000000"/>
          <w:kern w:val="0"/>
          <w:u w:val="single" w:color="000000"/>
        </w:rPr>
        <w:t>Corff</w:t>
      </w:r>
      <w:proofErr w:type="spellEnd"/>
    </w:p>
    <w:p w14:paraId="5F715D16" w14:textId="77777777" w:rsidR="007E0DC8" w:rsidRPr="007E0DC8" w:rsidRDefault="007E0DC8" w:rsidP="007E0DC8">
      <w:pPr>
        <w:autoSpaceDE w:val="0"/>
        <w:autoSpaceDN w:val="0"/>
        <w:adjustRightInd w:val="0"/>
        <w:spacing w:after="213" w:line="360" w:lineRule="auto"/>
        <w:rPr>
          <w:rFonts w:ascii="Times New Roman" w:hAnsi="Times New Roman" w:cs="Times New Roman"/>
          <w:color w:val="000000"/>
          <w:kern w:val="0"/>
          <w:u w:color="000000"/>
        </w:rPr>
      </w:pPr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Mae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addasiadau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ffisiolegol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cronig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i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ymarfer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corff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yn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cyfeirio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at y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newidiadau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hirdymor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sydd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yn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digwydd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yn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y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corff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oherwydd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gweithgareddau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corfforol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cyson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.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Mae'r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addasiadau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hyn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yn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helpu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i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wella'r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corff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i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gyflawni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amrywiaeth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o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weithgareddau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corfforol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yn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fwy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effeithiol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. Mae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gwneud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ymarfer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corff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yn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rheolaidd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yn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gwella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iechyd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metabolaidd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,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cyhyrol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a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chardiofasgwlaidd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dros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amser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.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Ochr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yn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ochr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â'r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addasiadau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hyn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i’r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corff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i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helpu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cyflawni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amrhywiaeth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o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tasgau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corfforol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,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maent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hefyd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yn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helpu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unigolion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i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ddod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yn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fwy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ffit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yn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gorfforol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,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helpu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i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leihau'r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risg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o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salwch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cronig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neu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glefydau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a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gwella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eu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iechyd a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pherfformiad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cyffredinol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mewn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gweithgareddau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dyddiol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a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chwaraeon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. Fel y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rhestrwyd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bydd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gweithgaredd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corfforol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rheolaidd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yn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dangos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gwelliant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mewn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iechyd a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gweithrediad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cardiofasgwlaidd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. Mae Ormsbee et al (2023)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yn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nodi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mai’r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addasiad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a’r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prif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nod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amlycaf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yw’r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cynnydd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mewn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VO2 max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unigolyn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,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maent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yn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dweud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bod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newid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mewn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ystod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eang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o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newidynnau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ffisiolegol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eraill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yn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cyd-fynd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â’r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addasiad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hwn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ac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yn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ei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gynorthwyo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. Fel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sydd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Newydd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cael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ei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trafod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,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gyda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ymarfer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cyson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byddwn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yn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gweld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cynnydd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mewn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VO2 max. Mae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gallu’r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system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gardiofasgwlaidd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I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gludo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a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defnyddio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ocsigen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yn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cynyddu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oherwydd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y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cynnydd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mewn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dywsedd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y mitochondria o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fewn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y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celloedd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cyhyrau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a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gwell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‘perfusion’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capilari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. Yn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ôl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Gleeson (2008)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mae’r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newidiadau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hyn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yn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galluogi’r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cyhyrau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I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berfformio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yn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fwy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effeithlon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gan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oedi’r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blindera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gwella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perfformiad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ymarfer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corff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.</w:t>
      </w:r>
    </w:p>
    <w:p w14:paraId="1B0D0E01" w14:textId="77777777" w:rsidR="007E0DC8" w:rsidRPr="007E0DC8" w:rsidRDefault="007E0DC8" w:rsidP="007E0DC8">
      <w:pPr>
        <w:autoSpaceDE w:val="0"/>
        <w:autoSpaceDN w:val="0"/>
        <w:adjustRightInd w:val="0"/>
        <w:spacing w:after="213" w:line="360" w:lineRule="auto"/>
        <w:rPr>
          <w:rFonts w:ascii="Times New Roman" w:hAnsi="Times New Roman" w:cs="Times New Roman"/>
          <w:color w:val="000000"/>
          <w:kern w:val="0"/>
          <w:u w:color="000000"/>
        </w:rPr>
      </w:pPr>
      <w:r w:rsidRPr="007E0DC8">
        <w:rPr>
          <w:rFonts w:ascii="Times New Roman" w:hAnsi="Times New Roman" w:cs="Times New Roman"/>
          <w:color w:val="000000"/>
          <w:kern w:val="0"/>
          <w:u w:color="000000"/>
        </w:rPr>
        <w:t> </w:t>
      </w:r>
    </w:p>
    <w:p w14:paraId="5EDEFD40" w14:textId="77777777" w:rsidR="007E0DC8" w:rsidRPr="007E0DC8" w:rsidRDefault="007E0DC8" w:rsidP="007E0DC8">
      <w:pPr>
        <w:autoSpaceDE w:val="0"/>
        <w:autoSpaceDN w:val="0"/>
        <w:adjustRightInd w:val="0"/>
        <w:spacing w:after="213" w:line="360" w:lineRule="auto"/>
        <w:rPr>
          <w:rFonts w:ascii="Times New Roman" w:hAnsi="Times New Roman" w:cs="Times New Roman"/>
          <w:color w:val="000000"/>
          <w:kern w:val="0"/>
          <w:u w:color="000000"/>
        </w:rPr>
      </w:pPr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Mae bod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yn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cyson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gyda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ymarfer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corff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hefyd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yn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addasu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y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capilariau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yn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capilariau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trwy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wneud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cynyddu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ei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nifer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ac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diamedr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y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capilariau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,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gan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gwella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cyfnewid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ocsigen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,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maetholion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a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sgil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gynhyrhcion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metabolaidd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rhwng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y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gwaed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a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meinwe’r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cyhyrau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(Jones a Green, 2007). Yn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ogystal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,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gallwch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hefyd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gweld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gynnydd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mewn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cyfaint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gwaed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unigolyn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oherwydd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cyfranogiad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cyson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mewn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gweithgareddau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corfforol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sydd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yn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heplu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I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greu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cylchrediad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gwell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a’r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gallu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I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gludo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ocsigen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yn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fwy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effeithlon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.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Mewn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astudiaeth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gan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Convertino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wnaethom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darganfod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fod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ymarfer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dygnwch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dros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21 o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ddiwrnodau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wedi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helpu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ehangu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cyfaint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plasma ac erythrocyte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gan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10% a 9%,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gan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arwain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at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cynydd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o 16%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mewn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VO2 max (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Convertin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, 2000). Mae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hyn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yn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dangos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bod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yna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lastRenderedPageBreak/>
        <w:t>gwelliant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mewn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defnydd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ac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cyflenwad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ocsigen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.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Mae’r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addasiadau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hyn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yn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helpu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tuag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at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perfformiadau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gwella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a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llai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o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flinder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.</w:t>
      </w:r>
    </w:p>
    <w:p w14:paraId="2BA665A1" w14:textId="77777777" w:rsidR="007E0DC8" w:rsidRPr="007E0DC8" w:rsidRDefault="007E0DC8" w:rsidP="007E0DC8">
      <w:pPr>
        <w:autoSpaceDE w:val="0"/>
        <w:autoSpaceDN w:val="0"/>
        <w:adjustRightInd w:val="0"/>
        <w:spacing w:after="213" w:line="360" w:lineRule="auto"/>
        <w:rPr>
          <w:rFonts w:ascii="Times New Roman" w:hAnsi="Times New Roman" w:cs="Times New Roman"/>
          <w:color w:val="000000"/>
          <w:kern w:val="0"/>
          <w:u w:color="000000"/>
        </w:rPr>
      </w:pPr>
      <w:r w:rsidRPr="007E0DC8">
        <w:rPr>
          <w:rFonts w:ascii="Times New Roman" w:hAnsi="Times New Roman" w:cs="Times New Roman"/>
          <w:color w:val="000000"/>
          <w:kern w:val="0"/>
          <w:u w:color="000000"/>
        </w:rPr>
        <w:t> </w:t>
      </w:r>
    </w:p>
    <w:p w14:paraId="2995A21D" w14:textId="77777777" w:rsidR="007E0DC8" w:rsidRPr="007E0DC8" w:rsidRDefault="007E0DC8" w:rsidP="007E0DC8">
      <w:pPr>
        <w:autoSpaceDE w:val="0"/>
        <w:autoSpaceDN w:val="0"/>
        <w:adjustRightInd w:val="0"/>
        <w:spacing w:after="213" w:line="360" w:lineRule="auto"/>
        <w:rPr>
          <w:rFonts w:ascii="Times New Roman" w:hAnsi="Times New Roman" w:cs="Times New Roman"/>
          <w:color w:val="000000"/>
          <w:kern w:val="0"/>
          <w:u w:color="000000"/>
        </w:rPr>
      </w:pPr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Un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o’r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prif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addasiadau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dros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amser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oherwydd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ymarfer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corff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cyson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yw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cyfaint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strôc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.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Cyfaint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Strôc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yw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faint o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waed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sydd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yn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cael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ei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pwmpio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allan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o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fentrical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chwith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y gallon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pob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curiad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.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Mae’r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galon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yn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newid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yn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strythurol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trwy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newid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faint y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fenttical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chwith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ac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mae’r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wal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myocardial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yn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mynd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yn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fwy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trwchus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oherwydd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ymarfer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dygnwch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cyson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,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sydd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yn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ei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cynietau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I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curo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fwy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o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waed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allan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pob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curiad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(Tanaka et al, 2000).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Gallwn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gweld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bod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hyn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yn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digwydd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oherwydd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bod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curiad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y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galon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yn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lleihau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wrth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ymlacio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ac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yn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ystod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ymarfer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‘submaximal’. I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gyd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fynd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gyda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cyfaint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strôc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ac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fel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sydd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Newydd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cael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I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drafod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,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mae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cyfradd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curiad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y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galon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yn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gostwng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hefyd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wrth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orffwys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ac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yn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ystod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ymarfer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submaximal. Maa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hyn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oherwydd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y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cynnydd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mewn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y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tôn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parasympatheig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ac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llai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o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ymateb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sympathetig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. Mae Fletcher et al (2013)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yn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dweud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bod y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galon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yn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dod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yn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fwy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effeithlon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gan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ofyn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am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llai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o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guriadau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I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gylchredeg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gwaed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wrth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hefyd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cynnal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cyflenwad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digonol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o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ocsigen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. Dyma pam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mae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athletwyr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yn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aml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yn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dangos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cyfradd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calon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orffwys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is,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sy’n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nodwedd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o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ffitrwydd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cardiofasgwlaidd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.</w:t>
      </w:r>
    </w:p>
    <w:p w14:paraId="6C78F718" w14:textId="77777777" w:rsidR="007E0DC8" w:rsidRPr="007E0DC8" w:rsidRDefault="007E0DC8" w:rsidP="007E0DC8">
      <w:pPr>
        <w:autoSpaceDE w:val="0"/>
        <w:autoSpaceDN w:val="0"/>
        <w:adjustRightInd w:val="0"/>
        <w:spacing w:after="213" w:line="360" w:lineRule="auto"/>
        <w:rPr>
          <w:rFonts w:ascii="Times New Roman" w:hAnsi="Times New Roman" w:cs="Times New Roman"/>
          <w:color w:val="000000"/>
          <w:kern w:val="0"/>
          <w:u w:color="000000"/>
        </w:rPr>
      </w:pPr>
      <w:r w:rsidRPr="007E0DC8">
        <w:rPr>
          <w:rFonts w:ascii="Times New Roman" w:hAnsi="Times New Roman" w:cs="Times New Roman"/>
          <w:color w:val="000000"/>
          <w:kern w:val="0"/>
          <w:u w:color="000000"/>
        </w:rPr>
        <w:t> </w:t>
      </w:r>
    </w:p>
    <w:p w14:paraId="77AC3546" w14:textId="77777777" w:rsidR="007E0DC8" w:rsidRPr="007E0DC8" w:rsidRDefault="007E0DC8" w:rsidP="007E0DC8">
      <w:pPr>
        <w:autoSpaceDE w:val="0"/>
        <w:autoSpaceDN w:val="0"/>
        <w:adjustRightInd w:val="0"/>
        <w:spacing w:after="213" w:line="360" w:lineRule="auto"/>
        <w:rPr>
          <w:rFonts w:ascii="Times New Roman" w:hAnsi="Times New Roman" w:cs="Times New Roman"/>
          <w:color w:val="000000"/>
          <w:kern w:val="0"/>
          <w:u w:color="000000"/>
        </w:rPr>
      </w:pP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Addasiad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arwyddocaol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arall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yw’r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gwellaint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mewn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allbwn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cardiaidd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.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Allbwn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cariaidd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yw’r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cyfaint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o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waed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mae’r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galon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yn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ei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pwmpio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pop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munud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. Er bod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cyfradd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gorffwys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y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galon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yn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gostwng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gyda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ymarfer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, gall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allbwn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cardiaidd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cynyddu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yn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ystod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ymarfer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oherwydd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cyfaint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strôc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uwch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sydd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yn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cael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ei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achosi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oherwydd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ymarfer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corff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(Coyle, 1999).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Mae’r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allbwn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cardiaidd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cynyddol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hwn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yn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cynietau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mwy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o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ocsigen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I</w:t>
      </w:r>
      <w:proofErr w:type="gram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’;r</w:t>
      </w:r>
      <w:proofErr w:type="spellEnd"/>
      <w:proofErr w:type="gram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cyhyrau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yn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ystod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gweithgareddau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corfforol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gan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wella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perfformiad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a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dygnwch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.</w:t>
      </w:r>
    </w:p>
    <w:p w14:paraId="2484AB74" w14:textId="77777777" w:rsidR="007E0DC8" w:rsidRPr="007E0DC8" w:rsidRDefault="007E0DC8" w:rsidP="007E0DC8">
      <w:pPr>
        <w:autoSpaceDE w:val="0"/>
        <w:autoSpaceDN w:val="0"/>
        <w:adjustRightInd w:val="0"/>
        <w:spacing w:after="213" w:line="360" w:lineRule="auto"/>
        <w:rPr>
          <w:rFonts w:ascii="Times New Roman" w:hAnsi="Times New Roman" w:cs="Times New Roman"/>
          <w:color w:val="000000"/>
          <w:kern w:val="0"/>
          <w:u w:color="000000"/>
        </w:rPr>
      </w:pPr>
      <w:r w:rsidRPr="007E0DC8">
        <w:rPr>
          <w:rFonts w:ascii="Times New Roman" w:hAnsi="Times New Roman" w:cs="Times New Roman"/>
          <w:color w:val="000000"/>
          <w:kern w:val="0"/>
          <w:u w:color="000000"/>
        </w:rPr>
        <w:t> </w:t>
      </w:r>
    </w:p>
    <w:p w14:paraId="10B23FB5" w14:textId="77777777" w:rsidR="007E0DC8" w:rsidRPr="007E0DC8" w:rsidRDefault="007E0DC8" w:rsidP="007E0DC8">
      <w:pPr>
        <w:autoSpaceDE w:val="0"/>
        <w:autoSpaceDN w:val="0"/>
        <w:adjustRightInd w:val="0"/>
        <w:spacing w:after="213" w:line="360" w:lineRule="auto"/>
        <w:rPr>
          <w:rFonts w:ascii="Times New Roman" w:hAnsi="Times New Roman" w:cs="Times New Roman"/>
          <w:color w:val="000000"/>
          <w:kern w:val="0"/>
          <w:u w:color="000000"/>
        </w:rPr>
      </w:pP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Bydd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pwysedd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gwaed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hefyd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yn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gweld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gwelliant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oherwydd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canlyniad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o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ymarfer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cyson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. Mae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pwysedd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gwaed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systolig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a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diastolig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yn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lleihau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mewn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unigolion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gyda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hypertensiwn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ac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hefyd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mewn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unigolion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iach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oherwydd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effaith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ymarfer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aerobig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(Whelton et al, 2018).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Credir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bod y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gostyngiad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hwn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yn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digwydd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oherwydd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gwelliant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mewn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swyddogaeth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fasgwlaidd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gan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cynnwys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cynyrchu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mwy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o nitric oxide,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sydd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yn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achosi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y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pibellau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proofErr w:type="gram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gwaed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 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ymledu</w:t>
      </w:r>
      <w:proofErr w:type="spellEnd"/>
      <w:proofErr w:type="gram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gan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lleihau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gwrthiant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lastRenderedPageBreak/>
        <w:t>fasgwlaidd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. Yn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ogystal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I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hyn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mae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effeithlonrwydd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gwell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y gallon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yn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golygu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bod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angen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llai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o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waith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I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bwmpio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gwaed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trwy’r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corff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sydd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yn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cyfrannu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at y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gostyngiad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mewn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pwysedd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gwaed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.</w:t>
      </w:r>
    </w:p>
    <w:p w14:paraId="2142CFEF" w14:textId="77777777" w:rsidR="007E0DC8" w:rsidRPr="007E0DC8" w:rsidRDefault="007E0DC8" w:rsidP="007E0DC8">
      <w:pPr>
        <w:autoSpaceDE w:val="0"/>
        <w:autoSpaceDN w:val="0"/>
        <w:adjustRightInd w:val="0"/>
        <w:spacing w:after="213" w:line="360" w:lineRule="auto"/>
        <w:rPr>
          <w:rFonts w:ascii="Times New Roman" w:hAnsi="Times New Roman" w:cs="Times New Roman"/>
          <w:color w:val="000000"/>
          <w:kern w:val="0"/>
          <w:u w:color="000000"/>
        </w:rPr>
      </w:pPr>
      <w:r w:rsidRPr="007E0DC8">
        <w:rPr>
          <w:rFonts w:ascii="Times New Roman" w:hAnsi="Times New Roman" w:cs="Times New Roman"/>
          <w:color w:val="000000"/>
          <w:kern w:val="0"/>
          <w:u w:color="000000"/>
        </w:rPr>
        <w:t> </w:t>
      </w:r>
    </w:p>
    <w:p w14:paraId="1B2FBAC0" w14:textId="77777777" w:rsidR="007E0DC8" w:rsidRPr="007E0DC8" w:rsidRDefault="007E0DC8" w:rsidP="007E0DC8">
      <w:pPr>
        <w:autoSpaceDE w:val="0"/>
        <w:autoSpaceDN w:val="0"/>
        <w:adjustRightInd w:val="0"/>
        <w:spacing w:after="213" w:line="360" w:lineRule="auto"/>
        <w:rPr>
          <w:rFonts w:ascii="Times New Roman" w:hAnsi="Times New Roman" w:cs="Times New Roman"/>
          <w:color w:val="000000"/>
          <w:kern w:val="0"/>
          <w:u w:color="000000"/>
        </w:rPr>
      </w:pPr>
      <w:r w:rsidRPr="007E0DC8">
        <w:rPr>
          <w:rFonts w:ascii="Times New Roman" w:hAnsi="Times New Roman" w:cs="Times New Roman"/>
          <w:color w:val="000000"/>
          <w:kern w:val="0"/>
          <w:u w:color="000000"/>
        </w:rPr>
        <w:t> </w:t>
      </w:r>
    </w:p>
    <w:p w14:paraId="111C10B3" w14:textId="77777777" w:rsidR="007E0DC8" w:rsidRPr="007E0DC8" w:rsidRDefault="007E0DC8" w:rsidP="007E0DC8">
      <w:pPr>
        <w:autoSpaceDE w:val="0"/>
        <w:autoSpaceDN w:val="0"/>
        <w:adjustRightInd w:val="0"/>
        <w:spacing w:after="213" w:line="360" w:lineRule="auto"/>
        <w:rPr>
          <w:rFonts w:ascii="Times New Roman" w:hAnsi="Times New Roman" w:cs="Times New Roman"/>
          <w:color w:val="000000"/>
          <w:kern w:val="0"/>
          <w:u w:color="000000"/>
        </w:rPr>
      </w:pPr>
      <w:proofErr w:type="spellStart"/>
      <w:r w:rsidRPr="007E0DC8">
        <w:rPr>
          <w:rFonts w:ascii="Times New Roman" w:hAnsi="Times New Roman" w:cs="Times New Roman"/>
          <w:b/>
          <w:bCs/>
          <w:color w:val="000000"/>
          <w:kern w:val="0"/>
          <w:u w:val="single" w:color="000000"/>
        </w:rPr>
        <w:t>Gweithgarwch</w:t>
      </w:r>
      <w:proofErr w:type="spellEnd"/>
      <w:r w:rsidRPr="007E0DC8">
        <w:rPr>
          <w:rFonts w:ascii="Times New Roman" w:hAnsi="Times New Roman" w:cs="Times New Roman"/>
          <w:b/>
          <w:bCs/>
          <w:color w:val="000000"/>
          <w:kern w:val="0"/>
          <w:u w:val="single"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b/>
          <w:bCs/>
          <w:color w:val="000000"/>
          <w:kern w:val="0"/>
          <w:u w:val="single" w:color="000000"/>
        </w:rPr>
        <w:t>Corfforol</w:t>
      </w:r>
      <w:proofErr w:type="spellEnd"/>
      <w:r w:rsidRPr="007E0DC8">
        <w:rPr>
          <w:rFonts w:ascii="Times New Roman" w:hAnsi="Times New Roman" w:cs="Times New Roman"/>
          <w:b/>
          <w:bCs/>
          <w:color w:val="000000"/>
          <w:kern w:val="0"/>
          <w:u w:val="single" w:color="000000"/>
        </w:rPr>
        <w:t xml:space="preserve"> ac Iechyd </w:t>
      </w:r>
      <w:proofErr w:type="spellStart"/>
      <w:r w:rsidRPr="007E0DC8">
        <w:rPr>
          <w:rFonts w:ascii="Times New Roman" w:hAnsi="Times New Roman" w:cs="Times New Roman"/>
          <w:b/>
          <w:bCs/>
          <w:color w:val="000000"/>
          <w:kern w:val="0"/>
          <w:u w:val="single" w:color="000000"/>
        </w:rPr>
        <w:t>Gydol</w:t>
      </w:r>
      <w:proofErr w:type="spellEnd"/>
      <w:r w:rsidRPr="007E0DC8">
        <w:rPr>
          <w:rFonts w:ascii="Times New Roman" w:hAnsi="Times New Roman" w:cs="Times New Roman"/>
          <w:b/>
          <w:bCs/>
          <w:color w:val="000000"/>
          <w:kern w:val="0"/>
          <w:u w:val="single" w:color="000000"/>
        </w:rPr>
        <w:t xml:space="preserve"> Oes</w:t>
      </w:r>
    </w:p>
    <w:p w14:paraId="7CB9584C" w14:textId="77777777" w:rsidR="007E0DC8" w:rsidRPr="007E0DC8" w:rsidRDefault="007E0DC8" w:rsidP="007E0DC8">
      <w:pPr>
        <w:autoSpaceDE w:val="0"/>
        <w:autoSpaceDN w:val="0"/>
        <w:adjustRightInd w:val="0"/>
        <w:spacing w:after="213" w:line="360" w:lineRule="auto"/>
        <w:rPr>
          <w:rFonts w:ascii="Times New Roman" w:hAnsi="Times New Roman" w:cs="Times New Roman"/>
          <w:color w:val="000000"/>
          <w:kern w:val="0"/>
          <w:u w:color="000000"/>
        </w:rPr>
      </w:pPr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Mae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gweithgaredd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corfforl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wedi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chwarae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rhan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hanfodol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I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hybu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a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chadw’n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iach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trwy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ein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bywydau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.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Ers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fod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yn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plan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lan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pan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ydyn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yn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oedolion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hen,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mae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cymryd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rhan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mewn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gweithgareddau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corfforol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wedi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dangos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I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datblygu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ein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lles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corfforol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,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meddyliol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ac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hefyd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ein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lles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cymdeithasol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. Mae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fuddion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ymarfer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corff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yn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mynd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tu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hwnt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I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datblygiad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ffitrwydd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,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mae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ymarfer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corff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cyson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hefyd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yn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helpu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gyda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atal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clefydau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.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Datblygiad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meddyliol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ac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hefyd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yn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helpu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gyda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iechyd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meddwl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unigolyn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.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Mae’r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pwysigrwydd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I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hybu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ymarfer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corff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trwy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gydol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oes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yn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bwysig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oherwydd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ei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fod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yn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helpu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gyda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ansawdd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bywyd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a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rheoli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clefydau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cronig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.</w:t>
      </w:r>
    </w:p>
    <w:p w14:paraId="6D7D616E" w14:textId="77777777" w:rsidR="007E0DC8" w:rsidRPr="007E0DC8" w:rsidRDefault="007E0DC8" w:rsidP="007E0DC8">
      <w:pPr>
        <w:autoSpaceDE w:val="0"/>
        <w:autoSpaceDN w:val="0"/>
        <w:adjustRightInd w:val="0"/>
        <w:spacing w:after="213" w:line="360" w:lineRule="auto"/>
        <w:rPr>
          <w:rFonts w:ascii="Times New Roman" w:hAnsi="Times New Roman" w:cs="Times New Roman"/>
          <w:color w:val="000000"/>
          <w:kern w:val="0"/>
          <w:u w:color="000000"/>
        </w:rPr>
      </w:pPr>
      <w:r w:rsidRPr="007E0DC8">
        <w:rPr>
          <w:rFonts w:ascii="Times New Roman" w:hAnsi="Times New Roman" w:cs="Times New Roman"/>
          <w:color w:val="000000"/>
          <w:kern w:val="0"/>
          <w:u w:color="000000"/>
        </w:rPr>
        <w:t> </w:t>
      </w:r>
    </w:p>
    <w:p w14:paraId="7E0FA2AE" w14:textId="77777777" w:rsidR="007E0DC8" w:rsidRPr="007E0DC8" w:rsidRDefault="007E0DC8" w:rsidP="007E0DC8">
      <w:pPr>
        <w:autoSpaceDE w:val="0"/>
        <w:autoSpaceDN w:val="0"/>
        <w:adjustRightInd w:val="0"/>
        <w:spacing w:after="213" w:line="360" w:lineRule="auto"/>
        <w:rPr>
          <w:rFonts w:ascii="Times New Roman" w:hAnsi="Times New Roman" w:cs="Times New Roman"/>
          <w:color w:val="000000"/>
          <w:kern w:val="0"/>
          <w:u w:color="000000"/>
        </w:rPr>
      </w:pPr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Mae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cyfranogioad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mewn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gweithgareddau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corfforol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yn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ystod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cyfnod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plentyndod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ac ‘adolescence’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oherwydd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ei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fod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yn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hybu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twf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,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datblygiad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ac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helpu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creu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habid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iach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sydd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yn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cynnal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trwy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tan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ein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bod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yn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oedolion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. Mae Janssen a LeBlanc (2010)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yn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nodi bod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gweithgareddau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corfforol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yn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cefnogi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datblygiad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sgiliau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echddygol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,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crufder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y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cyhyrau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,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dwysedd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esgyrn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ac iechyd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cardiofasgwlaidd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yn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ystod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y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cyfnodau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yma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. Mae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astudiaethau’n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dangos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bod plant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sy’n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cymryd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rhan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mewn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gweithgarwch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corfforol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yn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llai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agored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I’r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risg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o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ordewdra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,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sydd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yn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factor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yn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factor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ar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gyfer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nifer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o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glefydau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cronig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wahanol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gan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gynnwys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‘type 2 diabetes’,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clefyd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y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galon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ac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mathau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wahanbol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o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gancr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(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Guthold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et al, 2018). Yn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ôl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Guthold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et al (2018)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eto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,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mae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‘adolescence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yn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cyfnodbwysig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ar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gyfer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sefydlu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patrymau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weithgarwch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corfforol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gydol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oes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,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ond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dyma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ble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mae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lefelau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cyfranogiad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yn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tueddi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I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ostwng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. Mae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hybu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plant I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fod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yn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corfforol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trwy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chwaraeon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neu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hyd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yn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oed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trwy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mynd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tu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allan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I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chwaraei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helpu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atal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y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dirywiad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hyn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. Mae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ymchwil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gan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Biddle et al (2019)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yn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dangos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bod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cynnwys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gweithgareddau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corfforl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mewn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I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ein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trefn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dyddiol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yn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helpu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codi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ein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hunan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barch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,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gwell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cwsg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ac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hefyd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lleihau’r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risg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o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problemau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iechyd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meddwl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fel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iselder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a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phryder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.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Fellly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,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mae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magu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plant a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phobl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ifanc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I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fod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yn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corfforol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yn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hanfodol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ar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gyfer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manteision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iechyd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yn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y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tymor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hir.</w:t>
      </w:r>
    </w:p>
    <w:p w14:paraId="38E0F8CE" w14:textId="77777777" w:rsidR="007E0DC8" w:rsidRPr="007E0DC8" w:rsidRDefault="007E0DC8" w:rsidP="007E0DC8">
      <w:pPr>
        <w:autoSpaceDE w:val="0"/>
        <w:autoSpaceDN w:val="0"/>
        <w:adjustRightInd w:val="0"/>
        <w:spacing w:after="213" w:line="360" w:lineRule="auto"/>
        <w:rPr>
          <w:rFonts w:ascii="Times New Roman" w:hAnsi="Times New Roman" w:cs="Times New Roman"/>
          <w:color w:val="000000"/>
          <w:kern w:val="0"/>
          <w:u w:color="000000"/>
        </w:rPr>
      </w:pPr>
      <w:r w:rsidRPr="007E0DC8">
        <w:rPr>
          <w:rFonts w:ascii="Times New Roman" w:hAnsi="Times New Roman" w:cs="Times New Roman"/>
          <w:color w:val="000000"/>
          <w:kern w:val="0"/>
          <w:u w:color="000000"/>
        </w:rPr>
        <w:lastRenderedPageBreak/>
        <w:t> </w:t>
      </w:r>
    </w:p>
    <w:p w14:paraId="29B5B999" w14:textId="77777777" w:rsidR="007E0DC8" w:rsidRPr="007E0DC8" w:rsidRDefault="007E0DC8" w:rsidP="007E0DC8">
      <w:pPr>
        <w:autoSpaceDE w:val="0"/>
        <w:autoSpaceDN w:val="0"/>
        <w:adjustRightInd w:val="0"/>
        <w:spacing w:after="213" w:line="360" w:lineRule="auto"/>
        <w:rPr>
          <w:rFonts w:ascii="Times New Roman" w:hAnsi="Times New Roman" w:cs="Times New Roman"/>
          <w:color w:val="000000"/>
          <w:kern w:val="0"/>
          <w:u w:color="000000"/>
        </w:rPr>
      </w:pP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Mewn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Oedolion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mae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gweithgaredd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corfforol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yn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parhau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I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ddangos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nifer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o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fuddion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whanol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,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gan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gynnwys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rheolu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pwysau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,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atal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clefydau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cronig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ac well iechyd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cardiofasgwlaidd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. Mae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Oedolion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sydd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yn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crymryd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rhan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yn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cyson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mewn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gweithgaredd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corfforol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yn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lleihau’r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risg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o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glefyd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y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galon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,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strôc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, type 2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diabtetes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ac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rhai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cancr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penodol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yn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ôl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Warburton et al (2006). Yn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ôl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wefan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y World Health Organization (2024),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mae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nhw’n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awgrymu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dyle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oedolion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fod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yn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wneud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o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leifa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150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munud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o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weithgraedd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aerobig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dwys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canolig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yr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wythnos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. Er yr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awgrymiad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hyn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gan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y World Health Organization,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mae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niferoedd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o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oedolion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ddim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yn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cwwrdd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a’r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rhifau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yma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o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weithgaredd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corfforol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oherwydd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y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ffyrdd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eisteddog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o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fyw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,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amseroedd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hir o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weithio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neu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rhystrau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wahanol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fel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dim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digon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o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amser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neu dim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mynediad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I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cylesterau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penodol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(Sallis et al, 2006). </w:t>
      </w:r>
    </w:p>
    <w:p w14:paraId="3B9DF65A" w14:textId="77777777" w:rsidR="007E0DC8" w:rsidRPr="007E0DC8" w:rsidRDefault="007E0DC8" w:rsidP="007E0DC8">
      <w:pPr>
        <w:autoSpaceDE w:val="0"/>
        <w:autoSpaceDN w:val="0"/>
        <w:adjustRightInd w:val="0"/>
        <w:spacing w:after="213" w:line="360" w:lineRule="auto"/>
        <w:rPr>
          <w:rFonts w:ascii="Times New Roman" w:hAnsi="Times New Roman" w:cs="Times New Roman"/>
          <w:color w:val="000000"/>
          <w:kern w:val="0"/>
          <w:u w:color="000000"/>
        </w:rPr>
      </w:pPr>
      <w:r w:rsidRPr="007E0DC8">
        <w:rPr>
          <w:rFonts w:ascii="Times New Roman" w:hAnsi="Times New Roman" w:cs="Times New Roman"/>
          <w:color w:val="000000"/>
          <w:kern w:val="0"/>
          <w:u w:color="000000"/>
        </w:rPr>
        <w:t> </w:t>
      </w:r>
    </w:p>
    <w:p w14:paraId="3600B762" w14:textId="77777777" w:rsidR="007E0DC8" w:rsidRPr="007E0DC8" w:rsidRDefault="007E0DC8" w:rsidP="007E0DC8">
      <w:pPr>
        <w:autoSpaceDE w:val="0"/>
        <w:autoSpaceDN w:val="0"/>
        <w:adjustRightInd w:val="0"/>
        <w:spacing w:after="213" w:line="360" w:lineRule="auto"/>
        <w:rPr>
          <w:rFonts w:ascii="Times New Roman" w:hAnsi="Times New Roman" w:cs="Times New Roman"/>
          <w:color w:val="000000"/>
          <w:kern w:val="0"/>
          <w:u w:color="000000"/>
        </w:rPr>
      </w:pPr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Er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hynny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mae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yna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dal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manteision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iechyd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yn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digwydd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trwy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wneud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ychdig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bach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o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weithgaredd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corfforol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hefyd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. Er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enghraifft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,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mae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yna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ymchwil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gan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Rebar et al (2015)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yn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ddangos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y gall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gweithgareddau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fel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cerdded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yn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gyflym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lleihau’r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risg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o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gelfydau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chronig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a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gwella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canlyniadau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iechyd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meddwl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.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Hefyd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mae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bod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yn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actif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yr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oedran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hyn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yn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helpu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gyda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rheoli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pwysau’r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corff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ac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lleihau’r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risg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o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ordewdra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sydd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nawr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yn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un o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sialensau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ledled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y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byd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(Shannon, et al, 2020)</w:t>
      </w:r>
    </w:p>
    <w:p w14:paraId="5487F887" w14:textId="77777777" w:rsidR="007E0DC8" w:rsidRPr="007E0DC8" w:rsidRDefault="007E0DC8" w:rsidP="007E0DC8">
      <w:pPr>
        <w:autoSpaceDE w:val="0"/>
        <w:autoSpaceDN w:val="0"/>
        <w:adjustRightInd w:val="0"/>
        <w:spacing w:after="213" w:line="360" w:lineRule="auto"/>
        <w:rPr>
          <w:rFonts w:ascii="Times New Roman" w:hAnsi="Times New Roman" w:cs="Times New Roman"/>
          <w:color w:val="000000"/>
          <w:kern w:val="0"/>
          <w:u w:color="000000"/>
        </w:rPr>
      </w:pPr>
      <w:r w:rsidRPr="007E0DC8">
        <w:rPr>
          <w:rFonts w:ascii="Times New Roman" w:hAnsi="Times New Roman" w:cs="Times New Roman"/>
          <w:color w:val="000000"/>
          <w:kern w:val="0"/>
          <w:u w:color="000000"/>
        </w:rPr>
        <w:t> </w:t>
      </w:r>
    </w:p>
    <w:p w14:paraId="7F562948" w14:textId="77777777" w:rsidR="007E0DC8" w:rsidRPr="007E0DC8" w:rsidRDefault="007E0DC8" w:rsidP="007E0DC8">
      <w:pPr>
        <w:autoSpaceDE w:val="0"/>
        <w:autoSpaceDN w:val="0"/>
        <w:adjustRightInd w:val="0"/>
        <w:spacing w:after="213" w:line="360" w:lineRule="auto"/>
        <w:rPr>
          <w:rFonts w:ascii="Times New Roman" w:hAnsi="Times New Roman" w:cs="Times New Roman"/>
          <w:color w:val="000000"/>
          <w:kern w:val="0"/>
          <w:u w:color="000000"/>
        </w:rPr>
      </w:pP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Wrth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I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unigolion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heneiddio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,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mae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cyflawni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gweithgaredd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corfforol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yn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fwy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hanfodol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et oar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gyfer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cynnal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symudedd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,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annibyniaeth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ac iechyd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cyffredionol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.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Mewn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oedolion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hen,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mae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gwneud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gweithgaredd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corfforol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yn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gyson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yn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helpu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atal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neu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rheoli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amodau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byddwch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yn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fwy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tebygol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o weld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mewn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oedolion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hŷn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fel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osteoporosis, sarcopenia a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dirywiad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meddyliol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(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Ahlskog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et al, 2011). Mae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gweithgarwch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corfforol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hefyd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yn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chwarae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proofErr w:type="gram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rhan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 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sylweddol</w:t>
      </w:r>
      <w:proofErr w:type="spellEnd"/>
      <w:proofErr w:type="gram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wrth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lleihau’r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risg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o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gwympo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,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sydd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yn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un o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brif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achosion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anafiadau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a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marwolaethau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ymlith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oedolion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hŷn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(Sherrington et al, 2019). Gall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ymerfer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cryfder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,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cydbwysedd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a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gweithgareddau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aerobig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helpu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cynnal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mas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cyhyr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,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gwella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cydbwysedd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a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gwella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iechyd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cardiofasgwlaidd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. Mae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rhein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I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gyd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yn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helpu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cyfrannu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tuag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at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ansawdd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well o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fyw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yn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y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flynyddoedd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hwyrach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ym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mywyd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.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Hyd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yn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oed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I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oedolion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hŷn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sydd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yn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eisteddog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neu’n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dioddef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o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salwch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, gall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cymryd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rhan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mewn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gweithgaredd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corfforol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yn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gyson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arwain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at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welliant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mewn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gallun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gweithredol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,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lleihau’r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angen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am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cymorth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a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lastRenderedPageBreak/>
        <w:t>gwella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ei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lles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yn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cyffredinol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. Felly,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mae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hyrwyddo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gweithgaredd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corfforol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ymhlith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oedolion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hŷn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yn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hanfodol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ar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gyfer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atal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anabledd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a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sicrhau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eu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bod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yn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gallu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cynnal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annibyniaeth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.</w:t>
      </w:r>
    </w:p>
    <w:p w14:paraId="277AB1FC" w14:textId="77777777" w:rsidR="007E0DC8" w:rsidRPr="007E0DC8" w:rsidRDefault="007E0DC8" w:rsidP="007E0DC8">
      <w:pPr>
        <w:autoSpaceDE w:val="0"/>
        <w:autoSpaceDN w:val="0"/>
        <w:adjustRightInd w:val="0"/>
        <w:spacing w:after="213" w:line="360" w:lineRule="auto"/>
        <w:rPr>
          <w:rFonts w:ascii="Times New Roman" w:hAnsi="Times New Roman" w:cs="Times New Roman"/>
          <w:color w:val="000000"/>
          <w:kern w:val="0"/>
          <w:u w:color="000000"/>
        </w:rPr>
      </w:pPr>
      <w:r w:rsidRPr="007E0DC8">
        <w:rPr>
          <w:rFonts w:ascii="Times New Roman" w:hAnsi="Times New Roman" w:cs="Times New Roman"/>
          <w:color w:val="000000"/>
          <w:kern w:val="0"/>
          <w:u w:color="000000"/>
        </w:rPr>
        <w:t> </w:t>
      </w:r>
    </w:p>
    <w:p w14:paraId="290AC9B8" w14:textId="77777777" w:rsidR="007E0DC8" w:rsidRPr="007E0DC8" w:rsidRDefault="007E0DC8" w:rsidP="007E0DC8">
      <w:pPr>
        <w:autoSpaceDE w:val="0"/>
        <w:autoSpaceDN w:val="0"/>
        <w:adjustRightInd w:val="0"/>
        <w:spacing w:after="213" w:line="360" w:lineRule="auto"/>
        <w:rPr>
          <w:rFonts w:ascii="Times New Roman" w:hAnsi="Times New Roman" w:cs="Times New Roman"/>
          <w:color w:val="000000"/>
          <w:kern w:val="0"/>
          <w:u w:color="000000"/>
        </w:rPr>
      </w:pPr>
      <w:r w:rsidRPr="007E0DC8">
        <w:rPr>
          <w:rFonts w:ascii="Times New Roman" w:hAnsi="Times New Roman" w:cs="Times New Roman"/>
          <w:color w:val="000000"/>
          <w:kern w:val="0"/>
          <w:u w:color="000000"/>
        </w:rPr>
        <w:t> </w:t>
      </w:r>
    </w:p>
    <w:p w14:paraId="1DE96206" w14:textId="77777777" w:rsidR="007E0DC8" w:rsidRPr="007E0DC8" w:rsidRDefault="007E0DC8" w:rsidP="007E0DC8">
      <w:pPr>
        <w:autoSpaceDE w:val="0"/>
        <w:autoSpaceDN w:val="0"/>
        <w:adjustRightInd w:val="0"/>
        <w:spacing w:after="213" w:line="360" w:lineRule="auto"/>
        <w:rPr>
          <w:rFonts w:ascii="Times New Roman" w:hAnsi="Times New Roman" w:cs="Times New Roman"/>
          <w:color w:val="000000"/>
          <w:kern w:val="0"/>
          <w:u w:color="000000"/>
        </w:rPr>
      </w:pPr>
      <w:r w:rsidRPr="007E0DC8">
        <w:rPr>
          <w:rFonts w:ascii="Times New Roman" w:hAnsi="Times New Roman" w:cs="Times New Roman"/>
          <w:color w:val="000000"/>
          <w:kern w:val="0"/>
          <w:u w:color="000000"/>
        </w:rPr>
        <w:t> </w:t>
      </w:r>
      <w:r w:rsidRPr="007E0DC8">
        <w:rPr>
          <w:rFonts w:ascii="Times New Roman" w:hAnsi="Times New Roman" w:cs="Times New Roman"/>
          <w:b/>
          <w:bCs/>
          <w:color w:val="000000"/>
          <w:kern w:val="0"/>
          <w:u w:val="single" w:color="000000"/>
        </w:rPr>
        <w:t>Conclusion</w:t>
      </w:r>
    </w:p>
    <w:p w14:paraId="1D625347" w14:textId="77777777" w:rsidR="007E0DC8" w:rsidRPr="007E0DC8" w:rsidRDefault="007E0DC8" w:rsidP="007E0DC8">
      <w:pPr>
        <w:autoSpaceDE w:val="0"/>
        <w:autoSpaceDN w:val="0"/>
        <w:adjustRightInd w:val="0"/>
        <w:spacing w:after="213" w:line="360" w:lineRule="auto"/>
        <w:rPr>
          <w:rFonts w:ascii="Times New Roman" w:hAnsi="Times New Roman" w:cs="Times New Roman"/>
          <w:color w:val="000000"/>
          <w:kern w:val="0"/>
          <w:u w:color="000000"/>
        </w:rPr>
      </w:pPr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I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grynhoi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,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mae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newidiadau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ffisiolegol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hirdymor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sydd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oherwydd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effeith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ymarfer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corff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yn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hanfodol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ar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gyfer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gwella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iechyd a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perfformiad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cyffredinol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gydol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oes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. Daw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nifer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o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newidiadau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ffisiolegol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hir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dymor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oherwydd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ymarfer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corff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rheolaidd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,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yn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enwedig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yn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y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systemau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metabolig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,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cyhyrol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a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chardiofasgwlaidd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. Mae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mwy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o VO2 max,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cyfaint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strôc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uwch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, a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chylchrediad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gwaed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gwell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yn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rhai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o'r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addasiadau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hyn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sy'n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cyfuno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i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wneud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y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mwyaf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o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allu'r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corff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i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gyflenwi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ocsigen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a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maetholion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tra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hefyd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yn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gohirio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blinder. Mae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gan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bobl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reolaeth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well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ar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bwysedd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gwaed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ac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gyfradd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curiad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calon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gorffwys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llai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wrth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i'w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calonnau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ddod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yn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fwy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effeithlon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dros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amser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. Yn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ogystal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â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gwella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perfformiad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chwaraeon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,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mae'r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addasiadau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hyn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yn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cefnogi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ffordd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fwy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iach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,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mwy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egnïol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o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fyw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ac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yn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lleihau'r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risg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o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salwch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cronig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fel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clefyd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y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galon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, type 2 diabetes, a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rhai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mathau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o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gancr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.</w:t>
      </w:r>
    </w:p>
    <w:p w14:paraId="60218F20" w14:textId="77777777" w:rsidR="007E0DC8" w:rsidRPr="007E0DC8" w:rsidRDefault="007E0DC8" w:rsidP="007E0DC8">
      <w:pPr>
        <w:autoSpaceDE w:val="0"/>
        <w:autoSpaceDN w:val="0"/>
        <w:adjustRightInd w:val="0"/>
        <w:spacing w:after="213" w:line="360" w:lineRule="auto"/>
        <w:rPr>
          <w:rFonts w:ascii="Times New Roman" w:hAnsi="Times New Roman" w:cs="Times New Roman"/>
          <w:color w:val="000000"/>
          <w:kern w:val="0"/>
          <w:u w:color="000000"/>
        </w:rPr>
      </w:pPr>
    </w:p>
    <w:p w14:paraId="027CB1A5" w14:textId="77777777" w:rsidR="007E0DC8" w:rsidRPr="007E0DC8" w:rsidRDefault="007E0DC8" w:rsidP="007E0DC8">
      <w:pPr>
        <w:autoSpaceDE w:val="0"/>
        <w:autoSpaceDN w:val="0"/>
        <w:adjustRightInd w:val="0"/>
        <w:spacing w:after="213" w:line="360" w:lineRule="auto"/>
        <w:rPr>
          <w:rFonts w:ascii="Times New Roman" w:hAnsi="Times New Roman" w:cs="Times New Roman"/>
          <w:color w:val="000000"/>
          <w:kern w:val="0"/>
          <w:u w:color="000000"/>
        </w:rPr>
      </w:pPr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Mae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gan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ymarfer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corff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rheolaidd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fanteision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sy'n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berthnasol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i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bobl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o bob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oed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,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nid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athletwyr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yn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unig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. Mae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gweithgaredd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corfforol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yn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helpu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plant a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phobl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ifanc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i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dyfu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a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datblygu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tra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hefyd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yn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sefydlu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arferion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iach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sy'n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para am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oes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. Mae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nifer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o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astudiaethau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wedi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dangos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bod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gweithgaredd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corfforol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ieuenctid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yn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lleihau'r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risg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o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ordewdra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a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salwch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cronig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cysylltiedig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tra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hefyd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yn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hyrwyddo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gwell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canlyniadau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iechyd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meddwl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. Mae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gweithgaredd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corfforol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yn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hanfodol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ar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gyfer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rheoli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pwysau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,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osgoi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salwch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cronig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, a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gwella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iechyd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cardiofasgwlaidd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mewn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oedolion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. Yn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ogystal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,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mae'n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gwella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iechyd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meddwl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trwy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godi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hwyliau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a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lleihau'r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tebygolrwydd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o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salwch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meddwl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gan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gynnwys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tristwch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a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phryder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.</w:t>
      </w:r>
    </w:p>
    <w:p w14:paraId="04B7B374" w14:textId="77777777" w:rsidR="007E0DC8" w:rsidRPr="007E0DC8" w:rsidRDefault="007E0DC8" w:rsidP="007E0DC8">
      <w:pPr>
        <w:autoSpaceDE w:val="0"/>
        <w:autoSpaceDN w:val="0"/>
        <w:adjustRightInd w:val="0"/>
        <w:spacing w:after="213" w:line="360" w:lineRule="auto"/>
        <w:rPr>
          <w:rFonts w:ascii="Times New Roman" w:hAnsi="Times New Roman" w:cs="Times New Roman"/>
          <w:color w:val="000000"/>
          <w:kern w:val="0"/>
          <w:u w:color="000000"/>
        </w:rPr>
      </w:pPr>
    </w:p>
    <w:p w14:paraId="166C1893" w14:textId="77777777" w:rsidR="007E0DC8" w:rsidRPr="007E0DC8" w:rsidRDefault="007E0DC8" w:rsidP="007E0DC8">
      <w:pPr>
        <w:autoSpaceDE w:val="0"/>
        <w:autoSpaceDN w:val="0"/>
        <w:adjustRightInd w:val="0"/>
        <w:spacing w:after="213" w:line="360" w:lineRule="auto"/>
        <w:rPr>
          <w:rFonts w:ascii="Times New Roman" w:hAnsi="Times New Roman" w:cs="Times New Roman"/>
          <w:color w:val="000000"/>
          <w:kern w:val="0"/>
          <w:u w:color="000000"/>
        </w:rPr>
      </w:pPr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Gall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cymryd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rhan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mewn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gweithgaredd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corfforol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wella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iechyd,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gweithrediad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a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lles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cyffredinol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yn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sylweddol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,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hyd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yn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oed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i'r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rhai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sy'n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eisteddog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neu'n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delio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â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salwch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. Mae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gweithgaredd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corfforol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lastRenderedPageBreak/>
        <w:t>rheolaidd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yn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sicrhau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y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gallu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i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withredu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yn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well,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sy'n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hanfodol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ar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gyfer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cynnal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annibyniaeth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ac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ansawdd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bywyd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uchel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. Mae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ymarfer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corff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hwyrach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yn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ein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bywydau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yn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helpu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i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gadw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symudedd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,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atal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cwympiadau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, a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rheoli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problemau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sy'n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gysylltiedig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ag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oedran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fel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osteoporosis a sarcopenia.</w:t>
      </w:r>
    </w:p>
    <w:p w14:paraId="4BF7890C" w14:textId="77777777" w:rsidR="007E0DC8" w:rsidRPr="007E0DC8" w:rsidRDefault="007E0DC8" w:rsidP="007E0DC8">
      <w:pPr>
        <w:autoSpaceDE w:val="0"/>
        <w:autoSpaceDN w:val="0"/>
        <w:adjustRightInd w:val="0"/>
        <w:spacing w:after="213" w:line="360" w:lineRule="auto"/>
        <w:rPr>
          <w:rFonts w:ascii="Times New Roman" w:hAnsi="Times New Roman" w:cs="Times New Roman"/>
          <w:color w:val="000000"/>
          <w:kern w:val="0"/>
          <w:u w:color="000000"/>
        </w:rPr>
      </w:pPr>
    </w:p>
    <w:p w14:paraId="72517127" w14:textId="77777777" w:rsidR="007E0DC8" w:rsidRPr="007E0DC8" w:rsidRDefault="007E0DC8" w:rsidP="007E0DC8">
      <w:pPr>
        <w:autoSpaceDE w:val="0"/>
        <w:autoSpaceDN w:val="0"/>
        <w:adjustRightInd w:val="0"/>
        <w:spacing w:after="213" w:line="360" w:lineRule="auto"/>
        <w:rPr>
          <w:rFonts w:ascii="Times New Roman" w:hAnsi="Times New Roman" w:cs="Times New Roman"/>
          <w:color w:val="000000"/>
          <w:kern w:val="0"/>
          <w:u w:color="000000"/>
        </w:rPr>
      </w:pPr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Yn y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diwedd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,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mae'r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data'n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dangos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bod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gan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ymarfer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corff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fanteision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ffisiolegol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sy'n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mynd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ymhellach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i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wella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ffitrwydd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corfforol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ac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yn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cynnwys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iechyd hir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dymor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,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atal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afiechyd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, a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gwella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ansawdd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bywyd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. Fel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elfen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sylfaenol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o iechyd,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dylid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rhoi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blaenoriaeth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i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weithgarwch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corfforol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aml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beth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bynnag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yw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eich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oedran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neu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raddau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ffitrwydd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. Er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mwyn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sicrhau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llesiant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hir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dymor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ac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oedi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ymddangosiad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clefydau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cronig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,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mae’n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hollbwysig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annog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pobl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i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fabwysiadu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a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chynnal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ffordd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egnïol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o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fyw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o’u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plentyndod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i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aeddfedrwydd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 xml:space="preserve"> </w:t>
      </w:r>
      <w:proofErr w:type="spellStart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hŷn</w:t>
      </w:r>
      <w:proofErr w:type="spellEnd"/>
      <w:r w:rsidRPr="007E0DC8">
        <w:rPr>
          <w:rFonts w:ascii="Times New Roman" w:hAnsi="Times New Roman" w:cs="Times New Roman"/>
          <w:color w:val="000000"/>
          <w:kern w:val="0"/>
          <w:u w:color="000000"/>
        </w:rPr>
        <w:t>.</w:t>
      </w:r>
    </w:p>
    <w:p w14:paraId="396EDAF5" w14:textId="77777777" w:rsidR="007E0DC8" w:rsidRPr="007E0DC8" w:rsidRDefault="007E0DC8" w:rsidP="007E0DC8">
      <w:pPr>
        <w:autoSpaceDE w:val="0"/>
        <w:autoSpaceDN w:val="0"/>
        <w:adjustRightInd w:val="0"/>
        <w:spacing w:after="213" w:line="360" w:lineRule="auto"/>
        <w:rPr>
          <w:rFonts w:ascii="Times New Roman" w:hAnsi="Times New Roman" w:cs="Times New Roman"/>
          <w:color w:val="000000"/>
          <w:kern w:val="0"/>
          <w:sz w:val="32"/>
          <w:szCs w:val="32"/>
          <w:u w:color="000000"/>
        </w:rPr>
      </w:pPr>
    </w:p>
    <w:p w14:paraId="6CD2B128" w14:textId="77777777" w:rsidR="007E0DC8" w:rsidRPr="007E0DC8" w:rsidRDefault="007E0DC8" w:rsidP="007E0DC8">
      <w:pPr>
        <w:autoSpaceDE w:val="0"/>
        <w:autoSpaceDN w:val="0"/>
        <w:adjustRightInd w:val="0"/>
        <w:spacing w:after="213" w:line="360" w:lineRule="auto"/>
        <w:rPr>
          <w:rFonts w:ascii="Times New Roman" w:hAnsi="Times New Roman" w:cs="Times New Roman"/>
          <w:color w:val="000000"/>
          <w:kern w:val="0"/>
          <w:sz w:val="32"/>
          <w:szCs w:val="32"/>
          <w:u w:color="000000"/>
        </w:rPr>
      </w:pPr>
    </w:p>
    <w:p w14:paraId="69E348A9" w14:textId="77777777" w:rsidR="007E0DC8" w:rsidRPr="007E0DC8" w:rsidRDefault="007E0DC8" w:rsidP="007E0DC8">
      <w:pPr>
        <w:autoSpaceDE w:val="0"/>
        <w:autoSpaceDN w:val="0"/>
        <w:adjustRightInd w:val="0"/>
        <w:spacing w:after="213" w:line="360" w:lineRule="auto"/>
        <w:rPr>
          <w:rFonts w:ascii="Times New Roman" w:hAnsi="Times New Roman" w:cs="Times New Roman"/>
          <w:color w:val="000000"/>
          <w:kern w:val="0"/>
          <w:sz w:val="32"/>
          <w:szCs w:val="32"/>
          <w:u w:color="000000"/>
        </w:rPr>
      </w:pPr>
    </w:p>
    <w:p w14:paraId="4F67626C" w14:textId="77777777" w:rsidR="007E0DC8" w:rsidRPr="007E0DC8" w:rsidRDefault="007E0DC8" w:rsidP="007E0DC8">
      <w:pPr>
        <w:autoSpaceDE w:val="0"/>
        <w:autoSpaceDN w:val="0"/>
        <w:adjustRightInd w:val="0"/>
        <w:spacing w:after="213" w:line="360" w:lineRule="auto"/>
        <w:rPr>
          <w:rFonts w:ascii="Times New Roman" w:hAnsi="Times New Roman" w:cs="Times New Roman"/>
          <w:b/>
          <w:bCs/>
          <w:color w:val="000000"/>
          <w:kern w:val="0"/>
          <w:u w:color="000000"/>
        </w:rPr>
      </w:pPr>
      <w:proofErr w:type="spellStart"/>
      <w:r w:rsidRPr="007E0DC8">
        <w:rPr>
          <w:rFonts w:ascii="Times New Roman" w:hAnsi="Times New Roman" w:cs="Times New Roman"/>
          <w:b/>
          <w:bCs/>
          <w:color w:val="000000"/>
          <w:kern w:val="0"/>
          <w:u w:color="000000"/>
        </w:rPr>
        <w:t>Nifer</w:t>
      </w:r>
      <w:proofErr w:type="spellEnd"/>
      <w:r w:rsidRPr="007E0DC8">
        <w:rPr>
          <w:rFonts w:ascii="Times New Roman" w:hAnsi="Times New Roman" w:cs="Times New Roman"/>
          <w:b/>
          <w:bCs/>
          <w:color w:val="000000"/>
          <w:kern w:val="0"/>
          <w:u w:color="000000"/>
        </w:rPr>
        <w:t xml:space="preserve"> o </w:t>
      </w:r>
      <w:proofErr w:type="spellStart"/>
      <w:r w:rsidRPr="007E0DC8">
        <w:rPr>
          <w:rFonts w:ascii="Times New Roman" w:hAnsi="Times New Roman" w:cs="Times New Roman"/>
          <w:b/>
          <w:bCs/>
          <w:color w:val="000000"/>
          <w:kern w:val="0"/>
          <w:u w:color="000000"/>
        </w:rPr>
        <w:t>eiriau</w:t>
      </w:r>
      <w:proofErr w:type="spellEnd"/>
      <w:r w:rsidRPr="007E0DC8">
        <w:rPr>
          <w:rFonts w:ascii="Times New Roman" w:hAnsi="Times New Roman" w:cs="Times New Roman"/>
          <w:b/>
          <w:bCs/>
          <w:color w:val="000000"/>
          <w:kern w:val="0"/>
          <w:u w:color="000000"/>
        </w:rPr>
        <w:t>: 1,835</w:t>
      </w:r>
    </w:p>
    <w:p w14:paraId="4C3799B5" w14:textId="77777777" w:rsidR="007E0DC8" w:rsidRPr="007E0DC8" w:rsidRDefault="007E0DC8" w:rsidP="007E0DC8">
      <w:pPr>
        <w:autoSpaceDE w:val="0"/>
        <w:autoSpaceDN w:val="0"/>
        <w:adjustRightInd w:val="0"/>
        <w:spacing w:after="213" w:line="360" w:lineRule="auto"/>
        <w:rPr>
          <w:rFonts w:ascii="Times New Roman" w:hAnsi="Times New Roman" w:cs="Times New Roman"/>
          <w:color w:val="000000"/>
          <w:kern w:val="0"/>
          <w:sz w:val="32"/>
          <w:szCs w:val="32"/>
          <w:u w:color="000000"/>
        </w:rPr>
      </w:pPr>
    </w:p>
    <w:p w14:paraId="0C1091BE" w14:textId="77777777" w:rsidR="007E0DC8" w:rsidRPr="007E0DC8" w:rsidRDefault="007E0DC8" w:rsidP="007E0DC8">
      <w:pPr>
        <w:autoSpaceDE w:val="0"/>
        <w:autoSpaceDN w:val="0"/>
        <w:adjustRightInd w:val="0"/>
        <w:spacing w:after="213" w:line="360" w:lineRule="auto"/>
        <w:rPr>
          <w:rFonts w:ascii="Times New Roman" w:hAnsi="Times New Roman" w:cs="Times New Roman"/>
          <w:color w:val="000000"/>
          <w:kern w:val="0"/>
          <w:sz w:val="32"/>
          <w:szCs w:val="32"/>
          <w:u w:color="000000"/>
        </w:rPr>
      </w:pPr>
    </w:p>
    <w:p w14:paraId="72B3E975" w14:textId="77777777" w:rsidR="007E0DC8" w:rsidRPr="007E0DC8" w:rsidRDefault="007E0DC8" w:rsidP="007E0DC8">
      <w:pPr>
        <w:autoSpaceDE w:val="0"/>
        <w:autoSpaceDN w:val="0"/>
        <w:adjustRightInd w:val="0"/>
        <w:spacing w:after="213" w:line="360" w:lineRule="auto"/>
        <w:rPr>
          <w:rFonts w:ascii="Times New Roman" w:hAnsi="Times New Roman" w:cs="Times New Roman"/>
          <w:color w:val="000000"/>
          <w:kern w:val="0"/>
          <w:sz w:val="32"/>
          <w:szCs w:val="32"/>
          <w:u w:color="000000"/>
        </w:rPr>
      </w:pPr>
    </w:p>
    <w:p w14:paraId="7B10199F" w14:textId="77777777" w:rsidR="007E0DC8" w:rsidRPr="007E0DC8" w:rsidRDefault="007E0DC8" w:rsidP="007E0DC8">
      <w:pPr>
        <w:autoSpaceDE w:val="0"/>
        <w:autoSpaceDN w:val="0"/>
        <w:adjustRightInd w:val="0"/>
        <w:spacing w:after="213" w:line="360" w:lineRule="auto"/>
        <w:rPr>
          <w:rFonts w:ascii="Times New Roman" w:hAnsi="Times New Roman" w:cs="Times New Roman"/>
          <w:color w:val="000000"/>
          <w:kern w:val="0"/>
          <w:sz w:val="32"/>
          <w:szCs w:val="32"/>
          <w:u w:color="000000"/>
        </w:rPr>
      </w:pPr>
    </w:p>
    <w:p w14:paraId="33B3ED29" w14:textId="77777777" w:rsidR="007E0DC8" w:rsidRPr="007E0DC8" w:rsidRDefault="007E0DC8" w:rsidP="007E0DC8">
      <w:pPr>
        <w:autoSpaceDE w:val="0"/>
        <w:autoSpaceDN w:val="0"/>
        <w:adjustRightInd w:val="0"/>
        <w:spacing w:after="213" w:line="360" w:lineRule="auto"/>
        <w:rPr>
          <w:rFonts w:ascii="Times New Roman" w:hAnsi="Times New Roman" w:cs="Times New Roman"/>
          <w:color w:val="000000"/>
          <w:kern w:val="0"/>
          <w:sz w:val="32"/>
          <w:szCs w:val="32"/>
          <w:u w:color="000000"/>
        </w:rPr>
      </w:pPr>
    </w:p>
    <w:p w14:paraId="189E163D" w14:textId="77777777" w:rsidR="007E0DC8" w:rsidRPr="007E0DC8" w:rsidRDefault="007E0DC8" w:rsidP="007E0DC8">
      <w:pPr>
        <w:autoSpaceDE w:val="0"/>
        <w:autoSpaceDN w:val="0"/>
        <w:adjustRightInd w:val="0"/>
        <w:spacing w:after="213" w:line="360" w:lineRule="auto"/>
        <w:rPr>
          <w:rFonts w:ascii="Times New Roman" w:hAnsi="Times New Roman" w:cs="Times New Roman"/>
          <w:color w:val="000000"/>
          <w:kern w:val="0"/>
          <w:sz w:val="32"/>
          <w:szCs w:val="32"/>
          <w:u w:color="000000"/>
        </w:rPr>
      </w:pPr>
    </w:p>
    <w:p w14:paraId="03C7DB8F" w14:textId="77777777" w:rsidR="007E0DC8" w:rsidRPr="007E0DC8" w:rsidRDefault="007E0DC8" w:rsidP="007E0DC8">
      <w:pPr>
        <w:autoSpaceDE w:val="0"/>
        <w:autoSpaceDN w:val="0"/>
        <w:adjustRightInd w:val="0"/>
        <w:spacing w:after="213" w:line="360" w:lineRule="auto"/>
        <w:rPr>
          <w:rFonts w:ascii="Times New Roman" w:hAnsi="Times New Roman" w:cs="Times New Roman"/>
          <w:color w:val="000000"/>
          <w:kern w:val="0"/>
          <w:sz w:val="20"/>
          <w:szCs w:val="20"/>
          <w:u w:color="000000"/>
        </w:rPr>
      </w:pPr>
    </w:p>
    <w:p w14:paraId="253EB5AC" w14:textId="77777777" w:rsidR="007E0DC8" w:rsidRPr="007E0DC8" w:rsidRDefault="007E0DC8" w:rsidP="007E0DC8">
      <w:pPr>
        <w:autoSpaceDE w:val="0"/>
        <w:autoSpaceDN w:val="0"/>
        <w:adjustRightInd w:val="0"/>
        <w:spacing w:after="213" w:line="360" w:lineRule="auto"/>
        <w:rPr>
          <w:rFonts w:ascii="Times New Roman" w:hAnsi="Times New Roman" w:cs="Times New Roman"/>
          <w:color w:val="000000"/>
          <w:kern w:val="0"/>
          <w:sz w:val="20"/>
          <w:szCs w:val="20"/>
          <w:u w:color="000000"/>
        </w:rPr>
      </w:pPr>
    </w:p>
    <w:p w14:paraId="45E17FCD" w14:textId="77777777" w:rsidR="007E0DC8" w:rsidRPr="007E0DC8" w:rsidRDefault="007E0DC8" w:rsidP="007E0DC8">
      <w:pPr>
        <w:autoSpaceDE w:val="0"/>
        <w:autoSpaceDN w:val="0"/>
        <w:adjustRightInd w:val="0"/>
        <w:spacing w:after="213" w:line="360" w:lineRule="auto"/>
        <w:rPr>
          <w:rFonts w:cs="Times New Roman"/>
          <w:color w:val="747474" w:themeColor="background2" w:themeShade="80"/>
          <w:kern w:val="0"/>
          <w:sz w:val="20"/>
          <w:szCs w:val="20"/>
          <w:u w:color="000000"/>
        </w:rPr>
      </w:pPr>
      <w:proofErr w:type="spellStart"/>
      <w:r w:rsidRPr="007E0DC8">
        <w:rPr>
          <w:rFonts w:cs="Times New Roman"/>
          <w:b/>
          <w:bCs/>
          <w:color w:val="747474" w:themeColor="background2" w:themeShade="80"/>
          <w:kern w:val="0"/>
          <w:sz w:val="20"/>
          <w:szCs w:val="20"/>
          <w:u w:val="single" w:color="000000"/>
        </w:rPr>
        <w:t>Rhestr</w:t>
      </w:r>
      <w:proofErr w:type="spellEnd"/>
      <w:r w:rsidRPr="007E0DC8">
        <w:rPr>
          <w:rFonts w:cs="Times New Roman"/>
          <w:b/>
          <w:bCs/>
          <w:color w:val="747474" w:themeColor="background2" w:themeShade="80"/>
          <w:kern w:val="0"/>
          <w:sz w:val="20"/>
          <w:szCs w:val="20"/>
          <w:u w:val="single" w:color="000000"/>
        </w:rPr>
        <w:t xml:space="preserve"> </w:t>
      </w:r>
      <w:proofErr w:type="spellStart"/>
      <w:r w:rsidRPr="007E0DC8">
        <w:rPr>
          <w:rFonts w:cs="Times New Roman"/>
          <w:b/>
          <w:bCs/>
          <w:color w:val="747474" w:themeColor="background2" w:themeShade="80"/>
          <w:kern w:val="0"/>
          <w:sz w:val="20"/>
          <w:szCs w:val="20"/>
          <w:u w:val="single" w:color="000000"/>
        </w:rPr>
        <w:t>Cyfeirnodi</w:t>
      </w:r>
      <w:proofErr w:type="spellEnd"/>
    </w:p>
    <w:p w14:paraId="76F0C3FF" w14:textId="77777777" w:rsidR="007E0DC8" w:rsidRPr="007E0DC8" w:rsidRDefault="007E0DC8" w:rsidP="007E0DC8">
      <w:pPr>
        <w:autoSpaceDE w:val="0"/>
        <w:autoSpaceDN w:val="0"/>
        <w:adjustRightInd w:val="0"/>
        <w:spacing w:after="320" w:line="360" w:lineRule="auto"/>
        <w:rPr>
          <w:rFonts w:cs="Times New Roman"/>
          <w:color w:val="747474" w:themeColor="background2" w:themeShade="80"/>
          <w:kern w:val="0"/>
          <w:sz w:val="20"/>
          <w:szCs w:val="20"/>
          <w:u w:color="000000"/>
        </w:rPr>
      </w:pPr>
      <w:proofErr w:type="spellStart"/>
      <w:r w:rsidRPr="007E0DC8">
        <w:rPr>
          <w:rFonts w:cs="Times New Roman"/>
          <w:color w:val="747474" w:themeColor="background2" w:themeShade="80"/>
          <w:kern w:val="0"/>
          <w:sz w:val="20"/>
          <w:szCs w:val="20"/>
          <w:u w:color="000000"/>
        </w:rPr>
        <w:t>Ahlskog</w:t>
      </w:r>
      <w:proofErr w:type="spellEnd"/>
      <w:r w:rsidRPr="007E0DC8">
        <w:rPr>
          <w:rFonts w:cs="Times New Roman"/>
          <w:color w:val="747474" w:themeColor="background2" w:themeShade="80"/>
          <w:kern w:val="0"/>
          <w:sz w:val="20"/>
          <w:szCs w:val="20"/>
          <w:u w:color="000000"/>
        </w:rPr>
        <w:t>, J. E., Geda, Y. E., Graff-Radford, N. R., &amp; Petersen, R. C. (2011). Physical exercise as a preventive or disease-modifying treatment of dementia and brain aging. </w:t>
      </w:r>
      <w:r w:rsidRPr="007E0DC8">
        <w:rPr>
          <w:rFonts w:cs="Times New Roman"/>
          <w:i/>
          <w:iCs/>
          <w:color w:val="747474" w:themeColor="background2" w:themeShade="80"/>
          <w:kern w:val="0"/>
          <w:sz w:val="20"/>
          <w:szCs w:val="20"/>
          <w:u w:color="000000"/>
        </w:rPr>
        <w:t>Mayo Clinic Proceedings</w:t>
      </w:r>
      <w:r w:rsidRPr="007E0DC8">
        <w:rPr>
          <w:rFonts w:cs="Times New Roman"/>
          <w:color w:val="747474" w:themeColor="background2" w:themeShade="80"/>
          <w:kern w:val="0"/>
          <w:sz w:val="20"/>
          <w:szCs w:val="20"/>
          <w:u w:color="000000"/>
        </w:rPr>
        <w:t>, 86(9), 876-884.</w:t>
      </w:r>
    </w:p>
    <w:p w14:paraId="0D9BF664" w14:textId="77777777" w:rsidR="007E0DC8" w:rsidRPr="007E0DC8" w:rsidRDefault="007E0DC8" w:rsidP="007E0DC8">
      <w:pPr>
        <w:autoSpaceDE w:val="0"/>
        <w:autoSpaceDN w:val="0"/>
        <w:adjustRightInd w:val="0"/>
        <w:spacing w:after="213" w:line="360" w:lineRule="auto"/>
        <w:rPr>
          <w:rFonts w:cs="Times New Roman"/>
          <w:color w:val="747474" w:themeColor="background2" w:themeShade="80"/>
          <w:kern w:val="0"/>
          <w:sz w:val="20"/>
          <w:szCs w:val="20"/>
          <w:u w:color="000000"/>
        </w:rPr>
      </w:pPr>
    </w:p>
    <w:p w14:paraId="33480B68" w14:textId="77777777" w:rsidR="007E0DC8" w:rsidRPr="007E0DC8" w:rsidRDefault="007E0DC8" w:rsidP="007E0DC8">
      <w:pPr>
        <w:autoSpaceDE w:val="0"/>
        <w:autoSpaceDN w:val="0"/>
        <w:adjustRightInd w:val="0"/>
        <w:spacing w:after="213" w:line="360" w:lineRule="auto"/>
        <w:rPr>
          <w:rFonts w:cs="Times New Roman"/>
          <w:color w:val="747474" w:themeColor="background2" w:themeShade="80"/>
          <w:kern w:val="0"/>
          <w:sz w:val="20"/>
          <w:szCs w:val="20"/>
          <w:u w:color="000000"/>
        </w:rPr>
      </w:pPr>
      <w:r w:rsidRPr="007E0DC8">
        <w:rPr>
          <w:rFonts w:cs="Times New Roman"/>
          <w:color w:val="747474" w:themeColor="background2" w:themeShade="80"/>
          <w:kern w:val="0"/>
          <w:sz w:val="20"/>
          <w:szCs w:val="20"/>
          <w:u w:color="000000"/>
        </w:rPr>
        <w:t>Biddle, S. J. H., García Bengoechea, E., &amp; Wiesner, G. (2019). Physical activity and mental health in children and adolescents: An overview of the literature. </w:t>
      </w:r>
      <w:r w:rsidRPr="007E0DC8">
        <w:rPr>
          <w:rFonts w:cs="Times New Roman"/>
          <w:i/>
          <w:iCs/>
          <w:color w:val="747474" w:themeColor="background2" w:themeShade="80"/>
          <w:kern w:val="0"/>
          <w:sz w:val="20"/>
          <w:szCs w:val="20"/>
          <w:u w:color="000000"/>
        </w:rPr>
        <w:t>Psychology of Sport and Exercise</w:t>
      </w:r>
      <w:r w:rsidRPr="007E0DC8">
        <w:rPr>
          <w:rFonts w:cs="Times New Roman"/>
          <w:color w:val="747474" w:themeColor="background2" w:themeShade="80"/>
          <w:kern w:val="0"/>
          <w:sz w:val="20"/>
          <w:szCs w:val="20"/>
          <w:u w:color="000000"/>
        </w:rPr>
        <w:t>, 12(3), 312-325.</w:t>
      </w:r>
    </w:p>
    <w:p w14:paraId="6DEA6DA5" w14:textId="77777777" w:rsidR="007E0DC8" w:rsidRPr="007E0DC8" w:rsidRDefault="007E0DC8" w:rsidP="007E0DC8">
      <w:pPr>
        <w:autoSpaceDE w:val="0"/>
        <w:autoSpaceDN w:val="0"/>
        <w:adjustRightInd w:val="0"/>
        <w:spacing w:after="213" w:line="360" w:lineRule="auto"/>
        <w:rPr>
          <w:rFonts w:cs="Times New Roman"/>
          <w:color w:val="747474" w:themeColor="background2" w:themeShade="80"/>
          <w:kern w:val="0"/>
          <w:sz w:val="20"/>
          <w:szCs w:val="20"/>
          <w:u w:color="000000"/>
        </w:rPr>
      </w:pPr>
    </w:p>
    <w:p w14:paraId="557D3D1D" w14:textId="77777777" w:rsidR="007E0DC8" w:rsidRPr="007E0DC8" w:rsidRDefault="007E0DC8" w:rsidP="007E0DC8">
      <w:pPr>
        <w:autoSpaceDE w:val="0"/>
        <w:autoSpaceDN w:val="0"/>
        <w:adjustRightInd w:val="0"/>
        <w:spacing w:after="213" w:line="360" w:lineRule="auto"/>
        <w:rPr>
          <w:rFonts w:cs="Times New Roman"/>
          <w:color w:val="747474" w:themeColor="background2" w:themeShade="80"/>
          <w:kern w:val="0"/>
          <w:sz w:val="20"/>
          <w:szCs w:val="20"/>
          <w:u w:color="000000"/>
        </w:rPr>
      </w:pPr>
      <w:r w:rsidRPr="007E0DC8">
        <w:rPr>
          <w:rFonts w:cs="Times New Roman"/>
          <w:color w:val="747474" w:themeColor="background2" w:themeShade="80"/>
          <w:kern w:val="0"/>
          <w:sz w:val="20"/>
          <w:szCs w:val="20"/>
          <w:u w:color="000000"/>
        </w:rPr>
        <w:t>Convertino, V. A. (2000). </w:t>
      </w:r>
      <w:r w:rsidRPr="007E0DC8">
        <w:rPr>
          <w:rFonts w:cs="Times New Roman"/>
          <w:i/>
          <w:iCs/>
          <w:color w:val="747474" w:themeColor="background2" w:themeShade="80"/>
          <w:kern w:val="0"/>
          <w:sz w:val="20"/>
          <w:szCs w:val="20"/>
          <w:u w:color="000000"/>
        </w:rPr>
        <w:t>Blood volume: importance and adaptations to endurance training</w:t>
      </w:r>
      <w:r w:rsidRPr="007E0DC8">
        <w:rPr>
          <w:rFonts w:cs="Times New Roman"/>
          <w:color w:val="747474" w:themeColor="background2" w:themeShade="80"/>
          <w:kern w:val="0"/>
          <w:sz w:val="20"/>
          <w:szCs w:val="20"/>
          <w:u w:color="000000"/>
        </w:rPr>
        <w:t>. </w:t>
      </w:r>
      <w:r w:rsidRPr="007E0DC8">
        <w:rPr>
          <w:rFonts w:cs="Times New Roman"/>
          <w:i/>
          <w:iCs/>
          <w:color w:val="747474" w:themeColor="background2" w:themeShade="80"/>
          <w:kern w:val="0"/>
          <w:sz w:val="20"/>
          <w:szCs w:val="20"/>
          <w:u w:color="000000"/>
        </w:rPr>
        <w:t>Medicine &amp; Science in Sports &amp; Exercise</w:t>
      </w:r>
      <w:r w:rsidRPr="007E0DC8">
        <w:rPr>
          <w:rFonts w:cs="Times New Roman"/>
          <w:color w:val="747474" w:themeColor="background2" w:themeShade="80"/>
          <w:kern w:val="0"/>
          <w:sz w:val="20"/>
          <w:szCs w:val="20"/>
          <w:u w:color="000000"/>
        </w:rPr>
        <w:t>, 32(2), 133-141.</w:t>
      </w:r>
    </w:p>
    <w:p w14:paraId="409E6A36" w14:textId="77777777" w:rsidR="007E0DC8" w:rsidRPr="007E0DC8" w:rsidRDefault="007E0DC8" w:rsidP="007E0DC8">
      <w:pPr>
        <w:autoSpaceDE w:val="0"/>
        <w:autoSpaceDN w:val="0"/>
        <w:adjustRightInd w:val="0"/>
        <w:spacing w:after="213" w:line="360" w:lineRule="auto"/>
        <w:rPr>
          <w:rFonts w:cs="Times New Roman"/>
          <w:color w:val="747474" w:themeColor="background2" w:themeShade="80"/>
          <w:kern w:val="0"/>
          <w:sz w:val="20"/>
          <w:szCs w:val="20"/>
          <w:u w:color="000000"/>
        </w:rPr>
      </w:pPr>
      <w:r w:rsidRPr="007E0DC8">
        <w:rPr>
          <w:rFonts w:cs="Times New Roman"/>
          <w:color w:val="747474" w:themeColor="background2" w:themeShade="80"/>
          <w:kern w:val="0"/>
          <w:sz w:val="20"/>
          <w:szCs w:val="20"/>
          <w:u w:color="000000"/>
        </w:rPr>
        <w:t> </w:t>
      </w:r>
    </w:p>
    <w:p w14:paraId="185D69F1" w14:textId="77777777" w:rsidR="007E0DC8" w:rsidRPr="007E0DC8" w:rsidRDefault="007E0DC8" w:rsidP="007E0DC8">
      <w:pPr>
        <w:autoSpaceDE w:val="0"/>
        <w:autoSpaceDN w:val="0"/>
        <w:adjustRightInd w:val="0"/>
        <w:spacing w:after="320" w:line="360" w:lineRule="auto"/>
        <w:rPr>
          <w:rFonts w:cs="Times New Roman"/>
          <w:color w:val="747474" w:themeColor="background2" w:themeShade="80"/>
          <w:kern w:val="0"/>
          <w:sz w:val="20"/>
          <w:szCs w:val="20"/>
          <w:u w:color="000000"/>
        </w:rPr>
      </w:pPr>
      <w:r w:rsidRPr="007E0DC8">
        <w:rPr>
          <w:rFonts w:cs="Times New Roman"/>
          <w:color w:val="747474" w:themeColor="background2" w:themeShade="80"/>
          <w:kern w:val="0"/>
          <w:sz w:val="20"/>
          <w:szCs w:val="20"/>
          <w:u w:color="000000"/>
        </w:rPr>
        <w:t>Coyle, E. F. (1999). Physiological determinants of endurance exercise performance. </w:t>
      </w:r>
      <w:r w:rsidRPr="007E0DC8">
        <w:rPr>
          <w:rFonts w:cs="Times New Roman"/>
          <w:i/>
          <w:iCs/>
          <w:color w:val="747474" w:themeColor="background2" w:themeShade="80"/>
          <w:kern w:val="0"/>
          <w:sz w:val="20"/>
          <w:szCs w:val="20"/>
          <w:u w:color="000000"/>
        </w:rPr>
        <w:t>Journal of Science and Medicine in Sport, 2</w:t>
      </w:r>
      <w:r w:rsidRPr="007E0DC8">
        <w:rPr>
          <w:rFonts w:cs="Times New Roman"/>
          <w:color w:val="747474" w:themeColor="background2" w:themeShade="80"/>
          <w:kern w:val="0"/>
          <w:sz w:val="20"/>
          <w:szCs w:val="20"/>
          <w:u w:color="000000"/>
        </w:rPr>
        <w:t>(3), 181–189.</w:t>
      </w:r>
    </w:p>
    <w:p w14:paraId="52B61199" w14:textId="77777777" w:rsidR="007E0DC8" w:rsidRPr="007E0DC8" w:rsidRDefault="007E0DC8" w:rsidP="007E0DC8">
      <w:pPr>
        <w:autoSpaceDE w:val="0"/>
        <w:autoSpaceDN w:val="0"/>
        <w:adjustRightInd w:val="0"/>
        <w:spacing w:after="213" w:line="360" w:lineRule="auto"/>
        <w:rPr>
          <w:rFonts w:cs="Times New Roman"/>
          <w:color w:val="747474" w:themeColor="background2" w:themeShade="80"/>
          <w:kern w:val="0"/>
          <w:sz w:val="20"/>
          <w:szCs w:val="20"/>
          <w:u w:color="000000"/>
        </w:rPr>
      </w:pPr>
      <w:r w:rsidRPr="007E0DC8">
        <w:rPr>
          <w:rFonts w:cs="Times New Roman"/>
          <w:color w:val="747474" w:themeColor="background2" w:themeShade="80"/>
          <w:kern w:val="0"/>
          <w:sz w:val="20"/>
          <w:szCs w:val="20"/>
          <w:u w:color="000000"/>
        </w:rPr>
        <w:t> </w:t>
      </w:r>
    </w:p>
    <w:p w14:paraId="2DCE0CA0" w14:textId="77777777" w:rsidR="007E0DC8" w:rsidRPr="007E0DC8" w:rsidRDefault="007E0DC8" w:rsidP="007E0DC8">
      <w:pPr>
        <w:autoSpaceDE w:val="0"/>
        <w:autoSpaceDN w:val="0"/>
        <w:adjustRightInd w:val="0"/>
        <w:spacing w:after="213" w:line="360" w:lineRule="auto"/>
        <w:rPr>
          <w:rFonts w:cs="Times New Roman"/>
          <w:color w:val="747474" w:themeColor="background2" w:themeShade="80"/>
          <w:kern w:val="0"/>
          <w:sz w:val="20"/>
          <w:szCs w:val="20"/>
          <w:u w:color="000000"/>
        </w:rPr>
      </w:pPr>
      <w:r w:rsidRPr="007E0DC8">
        <w:rPr>
          <w:rFonts w:cs="Times New Roman"/>
          <w:color w:val="747474" w:themeColor="background2" w:themeShade="80"/>
          <w:kern w:val="0"/>
          <w:sz w:val="20"/>
          <w:szCs w:val="20"/>
          <w:u w:color="000000"/>
        </w:rPr>
        <w:t xml:space="preserve">Fletcher, G. F., Ades, P. A., &amp; </w:t>
      </w:r>
      <w:proofErr w:type="spellStart"/>
      <w:r w:rsidRPr="007E0DC8">
        <w:rPr>
          <w:rFonts w:cs="Times New Roman"/>
          <w:color w:val="747474" w:themeColor="background2" w:themeShade="80"/>
          <w:kern w:val="0"/>
          <w:sz w:val="20"/>
          <w:szCs w:val="20"/>
          <w:u w:color="000000"/>
        </w:rPr>
        <w:t>Kligfield</w:t>
      </w:r>
      <w:proofErr w:type="spellEnd"/>
      <w:r w:rsidRPr="007E0DC8">
        <w:rPr>
          <w:rFonts w:cs="Times New Roman"/>
          <w:color w:val="747474" w:themeColor="background2" w:themeShade="80"/>
          <w:kern w:val="0"/>
          <w:sz w:val="20"/>
          <w:szCs w:val="20"/>
          <w:u w:color="000000"/>
        </w:rPr>
        <w:t>, P. (2013). Exercise standards for testing and training: A statement for healthcare professionals from the American Heart Association. </w:t>
      </w:r>
      <w:r w:rsidRPr="007E0DC8">
        <w:rPr>
          <w:rFonts w:cs="Times New Roman"/>
          <w:i/>
          <w:iCs/>
          <w:color w:val="747474" w:themeColor="background2" w:themeShade="80"/>
          <w:kern w:val="0"/>
          <w:sz w:val="20"/>
          <w:szCs w:val="20"/>
          <w:u w:color="000000"/>
        </w:rPr>
        <w:t>Circulation, 128</w:t>
      </w:r>
      <w:r w:rsidRPr="007E0DC8">
        <w:rPr>
          <w:rFonts w:cs="Times New Roman"/>
          <w:color w:val="747474" w:themeColor="background2" w:themeShade="80"/>
          <w:kern w:val="0"/>
          <w:sz w:val="20"/>
          <w:szCs w:val="20"/>
          <w:u w:color="000000"/>
        </w:rPr>
        <w:t>(8), 873–934</w:t>
      </w:r>
    </w:p>
    <w:p w14:paraId="54C71B22" w14:textId="77777777" w:rsidR="007E0DC8" w:rsidRPr="007E0DC8" w:rsidRDefault="007E0DC8" w:rsidP="007E0DC8">
      <w:pPr>
        <w:autoSpaceDE w:val="0"/>
        <w:autoSpaceDN w:val="0"/>
        <w:adjustRightInd w:val="0"/>
        <w:spacing w:after="213" w:line="360" w:lineRule="auto"/>
        <w:rPr>
          <w:rFonts w:cs="Times New Roman"/>
          <w:color w:val="747474" w:themeColor="background2" w:themeShade="80"/>
          <w:kern w:val="0"/>
          <w:sz w:val="20"/>
          <w:szCs w:val="20"/>
          <w:u w:color="000000"/>
        </w:rPr>
      </w:pPr>
      <w:r w:rsidRPr="007E0DC8">
        <w:rPr>
          <w:rFonts w:cs="Times New Roman"/>
          <w:color w:val="747474" w:themeColor="background2" w:themeShade="80"/>
          <w:kern w:val="0"/>
          <w:sz w:val="20"/>
          <w:szCs w:val="20"/>
          <w:u w:color="000000"/>
        </w:rPr>
        <w:t> </w:t>
      </w:r>
    </w:p>
    <w:p w14:paraId="7568CC5A" w14:textId="77777777" w:rsidR="007E0DC8" w:rsidRPr="007E0DC8" w:rsidRDefault="007E0DC8" w:rsidP="007E0DC8">
      <w:pPr>
        <w:autoSpaceDE w:val="0"/>
        <w:autoSpaceDN w:val="0"/>
        <w:adjustRightInd w:val="0"/>
        <w:spacing w:after="320" w:line="360" w:lineRule="auto"/>
        <w:rPr>
          <w:rFonts w:cs="Times New Roman"/>
          <w:color w:val="747474" w:themeColor="background2" w:themeShade="80"/>
          <w:kern w:val="0"/>
          <w:sz w:val="20"/>
          <w:szCs w:val="20"/>
          <w:u w:color="000000"/>
        </w:rPr>
      </w:pPr>
      <w:r w:rsidRPr="007E0DC8">
        <w:rPr>
          <w:rFonts w:cs="Times New Roman"/>
          <w:color w:val="747474" w:themeColor="background2" w:themeShade="80"/>
          <w:kern w:val="0"/>
          <w:sz w:val="20"/>
          <w:szCs w:val="20"/>
          <w:u w:color="000000"/>
        </w:rPr>
        <w:t>Gleeson, M. (2008). Exercise, nutrition and immune function. </w:t>
      </w:r>
      <w:r w:rsidRPr="007E0DC8">
        <w:rPr>
          <w:rFonts w:cs="Times New Roman"/>
          <w:i/>
          <w:iCs/>
          <w:color w:val="747474" w:themeColor="background2" w:themeShade="80"/>
          <w:kern w:val="0"/>
          <w:sz w:val="20"/>
          <w:szCs w:val="20"/>
          <w:u w:color="000000"/>
        </w:rPr>
        <w:t>Journal of Sports Sciences, 26</w:t>
      </w:r>
      <w:r w:rsidRPr="007E0DC8">
        <w:rPr>
          <w:rFonts w:cs="Times New Roman"/>
          <w:color w:val="747474" w:themeColor="background2" w:themeShade="80"/>
          <w:kern w:val="0"/>
          <w:sz w:val="20"/>
          <w:szCs w:val="20"/>
          <w:u w:color="000000"/>
        </w:rPr>
        <w:t>(1), 11–28.</w:t>
      </w:r>
    </w:p>
    <w:p w14:paraId="50749334" w14:textId="77777777" w:rsidR="007E0DC8" w:rsidRPr="007E0DC8" w:rsidRDefault="007E0DC8" w:rsidP="007E0DC8">
      <w:pPr>
        <w:autoSpaceDE w:val="0"/>
        <w:autoSpaceDN w:val="0"/>
        <w:adjustRightInd w:val="0"/>
        <w:spacing w:after="320" w:line="360" w:lineRule="auto"/>
        <w:rPr>
          <w:rFonts w:cs="Times New Roman"/>
          <w:color w:val="747474" w:themeColor="background2" w:themeShade="80"/>
          <w:kern w:val="0"/>
          <w:sz w:val="20"/>
          <w:szCs w:val="20"/>
          <w:u w:color="000000"/>
        </w:rPr>
      </w:pPr>
      <w:r w:rsidRPr="007E0DC8">
        <w:rPr>
          <w:rFonts w:cs="Times New Roman"/>
          <w:color w:val="747474" w:themeColor="background2" w:themeShade="80"/>
          <w:kern w:val="0"/>
          <w:sz w:val="20"/>
          <w:szCs w:val="20"/>
          <w:u w:color="000000"/>
        </w:rPr>
        <w:t> </w:t>
      </w:r>
    </w:p>
    <w:p w14:paraId="23400B22" w14:textId="77777777" w:rsidR="007E0DC8" w:rsidRPr="007E0DC8" w:rsidRDefault="007E0DC8" w:rsidP="007E0DC8">
      <w:pPr>
        <w:autoSpaceDE w:val="0"/>
        <w:autoSpaceDN w:val="0"/>
        <w:adjustRightInd w:val="0"/>
        <w:spacing w:after="320" w:line="360" w:lineRule="auto"/>
        <w:rPr>
          <w:rFonts w:cs="Times New Roman"/>
          <w:color w:val="747474" w:themeColor="background2" w:themeShade="80"/>
          <w:kern w:val="0"/>
          <w:sz w:val="20"/>
          <w:szCs w:val="20"/>
          <w:u w:color="000000"/>
        </w:rPr>
      </w:pPr>
      <w:proofErr w:type="spellStart"/>
      <w:r w:rsidRPr="007E0DC8">
        <w:rPr>
          <w:rFonts w:cs="Times New Roman"/>
          <w:color w:val="747474" w:themeColor="background2" w:themeShade="80"/>
          <w:kern w:val="0"/>
          <w:sz w:val="20"/>
          <w:szCs w:val="20"/>
          <w:u w:color="000000"/>
        </w:rPr>
        <w:t>Guthold</w:t>
      </w:r>
      <w:proofErr w:type="spellEnd"/>
      <w:r w:rsidRPr="007E0DC8">
        <w:rPr>
          <w:rFonts w:cs="Times New Roman"/>
          <w:color w:val="747474" w:themeColor="background2" w:themeShade="80"/>
          <w:kern w:val="0"/>
          <w:sz w:val="20"/>
          <w:szCs w:val="20"/>
          <w:u w:color="000000"/>
        </w:rPr>
        <w:t>, R., Stevens, M. R., Riley, L. M., &amp; Bull, F. C. (2018). Global trends in insufficient physical activity among adolescents: A pooled analysis of 298 population-based surveys with 1·6 million participants. </w:t>
      </w:r>
      <w:r w:rsidRPr="007E0DC8">
        <w:rPr>
          <w:rFonts w:cs="Times New Roman"/>
          <w:i/>
          <w:iCs/>
          <w:color w:val="747474" w:themeColor="background2" w:themeShade="80"/>
          <w:kern w:val="0"/>
          <w:sz w:val="20"/>
          <w:szCs w:val="20"/>
          <w:u w:color="000000"/>
        </w:rPr>
        <w:t>The Lancet Child &amp; Adolescent Health</w:t>
      </w:r>
      <w:r w:rsidRPr="007E0DC8">
        <w:rPr>
          <w:rFonts w:cs="Times New Roman"/>
          <w:color w:val="747474" w:themeColor="background2" w:themeShade="80"/>
          <w:kern w:val="0"/>
          <w:sz w:val="20"/>
          <w:szCs w:val="20"/>
          <w:u w:color="000000"/>
        </w:rPr>
        <w:t>, 2(5), 283-296.</w:t>
      </w:r>
    </w:p>
    <w:p w14:paraId="6AF7D7A3" w14:textId="77777777" w:rsidR="007E0DC8" w:rsidRPr="007E0DC8" w:rsidRDefault="007E0DC8" w:rsidP="007E0DC8">
      <w:pPr>
        <w:autoSpaceDE w:val="0"/>
        <w:autoSpaceDN w:val="0"/>
        <w:adjustRightInd w:val="0"/>
        <w:spacing w:after="213" w:line="360" w:lineRule="auto"/>
        <w:rPr>
          <w:rFonts w:cs="Times New Roman"/>
          <w:color w:val="747474" w:themeColor="background2" w:themeShade="80"/>
          <w:kern w:val="0"/>
          <w:sz w:val="20"/>
          <w:szCs w:val="20"/>
          <w:u w:color="000000"/>
        </w:rPr>
      </w:pPr>
      <w:r w:rsidRPr="007E0DC8">
        <w:rPr>
          <w:rFonts w:cs="Times New Roman"/>
          <w:color w:val="747474" w:themeColor="background2" w:themeShade="80"/>
          <w:kern w:val="0"/>
          <w:sz w:val="20"/>
          <w:szCs w:val="20"/>
          <w:u w:color="000000"/>
        </w:rPr>
        <w:t> </w:t>
      </w:r>
    </w:p>
    <w:p w14:paraId="41188293" w14:textId="77777777" w:rsidR="007E0DC8" w:rsidRPr="007E0DC8" w:rsidRDefault="007E0DC8" w:rsidP="007E0DC8">
      <w:pPr>
        <w:autoSpaceDE w:val="0"/>
        <w:autoSpaceDN w:val="0"/>
        <w:adjustRightInd w:val="0"/>
        <w:spacing w:after="213" w:line="360" w:lineRule="auto"/>
        <w:rPr>
          <w:rFonts w:cs="Times New Roman"/>
          <w:color w:val="747474" w:themeColor="background2" w:themeShade="80"/>
          <w:kern w:val="0"/>
          <w:sz w:val="20"/>
          <w:szCs w:val="20"/>
          <w:u w:color="000000"/>
        </w:rPr>
      </w:pPr>
      <w:r w:rsidRPr="007E0DC8">
        <w:rPr>
          <w:rFonts w:cs="Times New Roman"/>
          <w:color w:val="747474" w:themeColor="background2" w:themeShade="80"/>
          <w:kern w:val="0"/>
          <w:sz w:val="20"/>
          <w:szCs w:val="20"/>
          <w:u w:color="000000"/>
        </w:rPr>
        <w:t>Janssen, I., &amp; LeBlanc, A. G. (2010). Systematic review of the health benefits of physical activity and fitness in school-aged children and youth. </w:t>
      </w:r>
      <w:r w:rsidRPr="007E0DC8">
        <w:rPr>
          <w:rFonts w:cs="Times New Roman"/>
          <w:i/>
          <w:iCs/>
          <w:color w:val="747474" w:themeColor="background2" w:themeShade="80"/>
          <w:kern w:val="0"/>
          <w:sz w:val="20"/>
          <w:szCs w:val="20"/>
          <w:u w:color="000000"/>
        </w:rPr>
        <w:t xml:space="preserve">International Journal of </w:t>
      </w:r>
      <w:proofErr w:type="spellStart"/>
      <w:r w:rsidRPr="007E0DC8">
        <w:rPr>
          <w:rFonts w:cs="Times New Roman"/>
          <w:i/>
          <w:iCs/>
          <w:color w:val="747474" w:themeColor="background2" w:themeShade="80"/>
          <w:kern w:val="0"/>
          <w:sz w:val="20"/>
          <w:szCs w:val="20"/>
          <w:u w:color="000000"/>
        </w:rPr>
        <w:t>Behavioral</w:t>
      </w:r>
      <w:proofErr w:type="spellEnd"/>
      <w:r w:rsidRPr="007E0DC8">
        <w:rPr>
          <w:rFonts w:cs="Times New Roman"/>
          <w:i/>
          <w:iCs/>
          <w:color w:val="747474" w:themeColor="background2" w:themeShade="80"/>
          <w:kern w:val="0"/>
          <w:sz w:val="20"/>
          <w:szCs w:val="20"/>
          <w:u w:color="000000"/>
        </w:rPr>
        <w:t xml:space="preserve"> Nutrition and Physical Activity</w:t>
      </w:r>
      <w:r w:rsidRPr="007E0DC8">
        <w:rPr>
          <w:rFonts w:cs="Times New Roman"/>
          <w:color w:val="747474" w:themeColor="background2" w:themeShade="80"/>
          <w:kern w:val="0"/>
          <w:sz w:val="20"/>
          <w:szCs w:val="20"/>
          <w:u w:color="000000"/>
        </w:rPr>
        <w:t>, 7(1), 40.</w:t>
      </w:r>
    </w:p>
    <w:p w14:paraId="64560CB4" w14:textId="77777777" w:rsidR="007E0DC8" w:rsidRPr="007E0DC8" w:rsidRDefault="007E0DC8" w:rsidP="007E0DC8">
      <w:pPr>
        <w:autoSpaceDE w:val="0"/>
        <w:autoSpaceDN w:val="0"/>
        <w:adjustRightInd w:val="0"/>
        <w:spacing w:after="213" w:line="360" w:lineRule="auto"/>
        <w:rPr>
          <w:rFonts w:cs="Times New Roman"/>
          <w:color w:val="747474" w:themeColor="background2" w:themeShade="80"/>
          <w:kern w:val="0"/>
          <w:sz w:val="20"/>
          <w:szCs w:val="20"/>
          <w:u w:color="000000"/>
        </w:rPr>
      </w:pPr>
      <w:r w:rsidRPr="007E0DC8">
        <w:rPr>
          <w:rFonts w:cs="Times New Roman"/>
          <w:color w:val="747474" w:themeColor="background2" w:themeShade="80"/>
          <w:kern w:val="0"/>
          <w:sz w:val="20"/>
          <w:szCs w:val="20"/>
          <w:u w:color="000000"/>
        </w:rPr>
        <w:lastRenderedPageBreak/>
        <w:t> </w:t>
      </w:r>
    </w:p>
    <w:p w14:paraId="54324449" w14:textId="77777777" w:rsidR="007E0DC8" w:rsidRPr="007E0DC8" w:rsidRDefault="007E0DC8" w:rsidP="007E0DC8">
      <w:pPr>
        <w:autoSpaceDE w:val="0"/>
        <w:autoSpaceDN w:val="0"/>
        <w:adjustRightInd w:val="0"/>
        <w:spacing w:after="213" w:line="360" w:lineRule="auto"/>
        <w:rPr>
          <w:rFonts w:cs="Times New Roman"/>
          <w:color w:val="747474" w:themeColor="background2" w:themeShade="80"/>
          <w:kern w:val="0"/>
          <w:sz w:val="20"/>
          <w:szCs w:val="20"/>
          <w:u w:color="000000"/>
        </w:rPr>
      </w:pPr>
      <w:r w:rsidRPr="007E0DC8">
        <w:rPr>
          <w:rFonts w:cs="Times New Roman"/>
          <w:color w:val="747474" w:themeColor="background2" w:themeShade="80"/>
          <w:kern w:val="0"/>
          <w:sz w:val="20"/>
          <w:szCs w:val="20"/>
          <w:u w:color="000000"/>
        </w:rPr>
        <w:t>Jones, T. W., &amp; Green, S. (2007). The physiological adaptations to exercise: Vascular adaptations. </w:t>
      </w:r>
      <w:r w:rsidRPr="007E0DC8">
        <w:rPr>
          <w:rFonts w:cs="Times New Roman"/>
          <w:i/>
          <w:iCs/>
          <w:color w:val="747474" w:themeColor="background2" w:themeShade="80"/>
          <w:kern w:val="0"/>
          <w:sz w:val="20"/>
          <w:szCs w:val="20"/>
          <w:u w:color="000000"/>
        </w:rPr>
        <w:t>Journal of Applied Physiology, 103</w:t>
      </w:r>
      <w:r w:rsidRPr="007E0DC8">
        <w:rPr>
          <w:rFonts w:cs="Times New Roman"/>
          <w:color w:val="747474" w:themeColor="background2" w:themeShade="80"/>
          <w:kern w:val="0"/>
          <w:sz w:val="20"/>
          <w:szCs w:val="20"/>
          <w:u w:color="000000"/>
        </w:rPr>
        <w:t>(3), 852-860.</w:t>
      </w:r>
    </w:p>
    <w:p w14:paraId="277277C4" w14:textId="77777777" w:rsidR="007E0DC8" w:rsidRPr="007E0DC8" w:rsidRDefault="007E0DC8" w:rsidP="007E0DC8">
      <w:pPr>
        <w:autoSpaceDE w:val="0"/>
        <w:autoSpaceDN w:val="0"/>
        <w:adjustRightInd w:val="0"/>
        <w:spacing w:after="213" w:line="360" w:lineRule="auto"/>
        <w:rPr>
          <w:rFonts w:cs="Times New Roman"/>
          <w:color w:val="747474" w:themeColor="background2" w:themeShade="80"/>
          <w:kern w:val="0"/>
          <w:sz w:val="20"/>
          <w:szCs w:val="20"/>
          <w:u w:color="000000"/>
        </w:rPr>
      </w:pPr>
      <w:r w:rsidRPr="007E0DC8">
        <w:rPr>
          <w:rFonts w:cs="Times New Roman"/>
          <w:color w:val="747474" w:themeColor="background2" w:themeShade="80"/>
          <w:kern w:val="0"/>
          <w:sz w:val="20"/>
          <w:szCs w:val="20"/>
          <w:u w:color="000000"/>
        </w:rPr>
        <w:t> </w:t>
      </w:r>
    </w:p>
    <w:p w14:paraId="6D696C79" w14:textId="77777777" w:rsidR="007E0DC8" w:rsidRPr="007E0DC8" w:rsidRDefault="007E0DC8" w:rsidP="007E0DC8">
      <w:pPr>
        <w:autoSpaceDE w:val="0"/>
        <w:autoSpaceDN w:val="0"/>
        <w:adjustRightInd w:val="0"/>
        <w:spacing w:after="213" w:line="360" w:lineRule="auto"/>
        <w:rPr>
          <w:rFonts w:cs="Times New Roman"/>
          <w:color w:val="747474" w:themeColor="background2" w:themeShade="80"/>
          <w:kern w:val="0"/>
          <w:sz w:val="20"/>
          <w:szCs w:val="20"/>
          <w:u w:color="000000"/>
        </w:rPr>
      </w:pPr>
      <w:r w:rsidRPr="007E0DC8">
        <w:rPr>
          <w:rFonts w:cs="Times New Roman"/>
          <w:color w:val="747474" w:themeColor="background2" w:themeShade="80"/>
          <w:kern w:val="0"/>
          <w:sz w:val="20"/>
          <w:szCs w:val="20"/>
          <w:u w:color="000000"/>
        </w:rPr>
        <w:t>Rebar, A. L., Stanton, R., Geard, D., &amp; Short, C. (2015). A meta-analysis of the effect of physical activity on depression in children and adolescents. </w:t>
      </w:r>
      <w:r w:rsidRPr="007E0DC8">
        <w:rPr>
          <w:rFonts w:cs="Times New Roman"/>
          <w:i/>
          <w:iCs/>
          <w:color w:val="747474" w:themeColor="background2" w:themeShade="80"/>
          <w:kern w:val="0"/>
          <w:sz w:val="20"/>
          <w:szCs w:val="20"/>
          <w:u w:color="000000"/>
        </w:rPr>
        <w:t>Health Psychology Review</w:t>
      </w:r>
      <w:r w:rsidRPr="007E0DC8">
        <w:rPr>
          <w:rFonts w:cs="Times New Roman"/>
          <w:color w:val="747474" w:themeColor="background2" w:themeShade="80"/>
          <w:kern w:val="0"/>
          <w:sz w:val="20"/>
          <w:szCs w:val="20"/>
          <w:u w:color="000000"/>
        </w:rPr>
        <w:t>, 9(3), 404-417.</w:t>
      </w:r>
    </w:p>
    <w:p w14:paraId="007348BC" w14:textId="77777777" w:rsidR="007E0DC8" w:rsidRPr="007E0DC8" w:rsidRDefault="007E0DC8" w:rsidP="007E0DC8">
      <w:pPr>
        <w:autoSpaceDE w:val="0"/>
        <w:autoSpaceDN w:val="0"/>
        <w:adjustRightInd w:val="0"/>
        <w:spacing w:after="213" w:line="360" w:lineRule="auto"/>
        <w:rPr>
          <w:rFonts w:cs="Times New Roman"/>
          <w:color w:val="747474" w:themeColor="background2" w:themeShade="80"/>
          <w:kern w:val="0"/>
          <w:sz w:val="20"/>
          <w:szCs w:val="20"/>
          <w:u w:color="000000"/>
        </w:rPr>
      </w:pPr>
      <w:r w:rsidRPr="007E0DC8">
        <w:rPr>
          <w:rFonts w:cs="Times New Roman"/>
          <w:color w:val="747474" w:themeColor="background2" w:themeShade="80"/>
          <w:kern w:val="0"/>
          <w:sz w:val="20"/>
          <w:szCs w:val="20"/>
          <w:u w:color="000000"/>
        </w:rPr>
        <w:t> </w:t>
      </w:r>
    </w:p>
    <w:p w14:paraId="61BA01A0" w14:textId="77777777" w:rsidR="007E0DC8" w:rsidRPr="007E0DC8" w:rsidRDefault="007E0DC8" w:rsidP="007E0DC8">
      <w:pPr>
        <w:autoSpaceDE w:val="0"/>
        <w:autoSpaceDN w:val="0"/>
        <w:adjustRightInd w:val="0"/>
        <w:spacing w:after="213" w:line="360" w:lineRule="auto"/>
        <w:rPr>
          <w:rFonts w:cs="Times New Roman"/>
          <w:color w:val="747474" w:themeColor="background2" w:themeShade="80"/>
          <w:kern w:val="0"/>
          <w:sz w:val="20"/>
          <w:szCs w:val="20"/>
          <w:u w:color="000000"/>
        </w:rPr>
      </w:pPr>
      <w:r w:rsidRPr="007E0DC8">
        <w:rPr>
          <w:rFonts w:cs="Times New Roman"/>
          <w:color w:val="747474" w:themeColor="background2" w:themeShade="80"/>
          <w:kern w:val="0"/>
          <w:sz w:val="20"/>
          <w:szCs w:val="20"/>
          <w:u w:color="000000"/>
        </w:rPr>
        <w:t>Sallis, J. F., Floyd, M. F., Rodríguez, D. A., &amp; Saelens, B. E. (2006). Role of built environments in physical activity, obesity, and cardiovascular disease. </w:t>
      </w:r>
      <w:r w:rsidRPr="007E0DC8">
        <w:rPr>
          <w:rFonts w:cs="Times New Roman"/>
          <w:i/>
          <w:iCs/>
          <w:color w:val="747474" w:themeColor="background2" w:themeShade="80"/>
          <w:kern w:val="0"/>
          <w:sz w:val="20"/>
          <w:szCs w:val="20"/>
          <w:u w:color="000000"/>
        </w:rPr>
        <w:t>Circulation</w:t>
      </w:r>
      <w:r w:rsidRPr="007E0DC8">
        <w:rPr>
          <w:rFonts w:cs="Times New Roman"/>
          <w:color w:val="747474" w:themeColor="background2" w:themeShade="80"/>
          <w:kern w:val="0"/>
          <w:sz w:val="20"/>
          <w:szCs w:val="20"/>
          <w:u w:color="000000"/>
        </w:rPr>
        <w:t>, 114(15), 2527-2537.</w:t>
      </w:r>
    </w:p>
    <w:p w14:paraId="37DD5335" w14:textId="77777777" w:rsidR="007E0DC8" w:rsidRPr="007E0DC8" w:rsidRDefault="007E0DC8" w:rsidP="007E0DC8">
      <w:pPr>
        <w:autoSpaceDE w:val="0"/>
        <w:autoSpaceDN w:val="0"/>
        <w:adjustRightInd w:val="0"/>
        <w:spacing w:after="213" w:line="360" w:lineRule="auto"/>
        <w:rPr>
          <w:rFonts w:cs="Times New Roman"/>
          <w:color w:val="747474" w:themeColor="background2" w:themeShade="80"/>
          <w:kern w:val="0"/>
          <w:sz w:val="20"/>
          <w:szCs w:val="20"/>
          <w:u w:color="000000"/>
        </w:rPr>
      </w:pPr>
      <w:r w:rsidRPr="007E0DC8">
        <w:rPr>
          <w:rFonts w:cs="Times New Roman"/>
          <w:color w:val="747474" w:themeColor="background2" w:themeShade="80"/>
          <w:kern w:val="0"/>
          <w:sz w:val="20"/>
          <w:szCs w:val="20"/>
          <w:u w:color="000000"/>
        </w:rPr>
        <w:t> </w:t>
      </w:r>
    </w:p>
    <w:p w14:paraId="40CDF5C4" w14:textId="77777777" w:rsidR="007E0DC8" w:rsidRPr="007E0DC8" w:rsidRDefault="007E0DC8" w:rsidP="007E0DC8">
      <w:pPr>
        <w:autoSpaceDE w:val="0"/>
        <w:autoSpaceDN w:val="0"/>
        <w:adjustRightInd w:val="0"/>
        <w:spacing w:after="213" w:line="360" w:lineRule="auto"/>
        <w:rPr>
          <w:rFonts w:cs="Times New Roman"/>
          <w:color w:val="747474" w:themeColor="background2" w:themeShade="80"/>
          <w:kern w:val="0"/>
          <w:sz w:val="20"/>
          <w:szCs w:val="20"/>
          <w:u w:color="000000"/>
        </w:rPr>
      </w:pPr>
      <w:r w:rsidRPr="007E0DC8">
        <w:rPr>
          <w:rFonts w:cs="Times New Roman"/>
          <w:color w:val="747474" w:themeColor="background2" w:themeShade="80"/>
          <w:kern w:val="0"/>
          <w:sz w:val="20"/>
          <w:szCs w:val="20"/>
          <w:u w:color="000000"/>
        </w:rPr>
        <w:t>Shannon, M. S., Pan, X., &amp; Hu, F. B. (2020). Obesity, physical activity, and cardiovascular disease risk factors in children and adolescents. </w:t>
      </w:r>
      <w:r w:rsidRPr="007E0DC8">
        <w:rPr>
          <w:rFonts w:cs="Times New Roman"/>
          <w:i/>
          <w:iCs/>
          <w:color w:val="747474" w:themeColor="background2" w:themeShade="80"/>
          <w:kern w:val="0"/>
          <w:sz w:val="20"/>
          <w:szCs w:val="20"/>
          <w:u w:color="000000"/>
        </w:rPr>
        <w:t>Obesity Reviews</w:t>
      </w:r>
      <w:r w:rsidRPr="007E0DC8">
        <w:rPr>
          <w:rFonts w:cs="Times New Roman"/>
          <w:color w:val="747474" w:themeColor="background2" w:themeShade="80"/>
          <w:kern w:val="0"/>
          <w:sz w:val="20"/>
          <w:szCs w:val="20"/>
          <w:u w:color="000000"/>
        </w:rPr>
        <w:t>, 21(9), e13144.</w:t>
      </w:r>
    </w:p>
    <w:p w14:paraId="385A2E0E" w14:textId="77777777" w:rsidR="007E0DC8" w:rsidRPr="007E0DC8" w:rsidRDefault="007E0DC8" w:rsidP="007E0DC8">
      <w:pPr>
        <w:autoSpaceDE w:val="0"/>
        <w:autoSpaceDN w:val="0"/>
        <w:adjustRightInd w:val="0"/>
        <w:spacing w:after="213" w:line="360" w:lineRule="auto"/>
        <w:rPr>
          <w:rFonts w:cs="Times New Roman"/>
          <w:color w:val="747474" w:themeColor="background2" w:themeShade="80"/>
          <w:kern w:val="0"/>
          <w:sz w:val="20"/>
          <w:szCs w:val="20"/>
          <w:u w:color="000000"/>
        </w:rPr>
      </w:pPr>
      <w:r w:rsidRPr="007E0DC8">
        <w:rPr>
          <w:rFonts w:cs="Times New Roman"/>
          <w:color w:val="747474" w:themeColor="background2" w:themeShade="80"/>
          <w:kern w:val="0"/>
          <w:sz w:val="20"/>
          <w:szCs w:val="20"/>
          <w:u w:color="000000"/>
        </w:rPr>
        <w:t> </w:t>
      </w:r>
    </w:p>
    <w:p w14:paraId="76A59E5B" w14:textId="77777777" w:rsidR="007E0DC8" w:rsidRPr="007E0DC8" w:rsidRDefault="007E0DC8" w:rsidP="007E0DC8">
      <w:pPr>
        <w:autoSpaceDE w:val="0"/>
        <w:autoSpaceDN w:val="0"/>
        <w:adjustRightInd w:val="0"/>
        <w:spacing w:after="320" w:line="360" w:lineRule="auto"/>
        <w:rPr>
          <w:rFonts w:cs="Times New Roman"/>
          <w:color w:val="747474" w:themeColor="background2" w:themeShade="80"/>
          <w:kern w:val="0"/>
          <w:sz w:val="20"/>
          <w:szCs w:val="20"/>
          <w:u w:color="000000"/>
        </w:rPr>
      </w:pPr>
      <w:r w:rsidRPr="007E0DC8">
        <w:rPr>
          <w:rFonts w:cs="Times New Roman"/>
          <w:color w:val="747474" w:themeColor="background2" w:themeShade="80"/>
          <w:kern w:val="0"/>
          <w:sz w:val="20"/>
          <w:szCs w:val="20"/>
          <w:u w:color="000000"/>
        </w:rPr>
        <w:t xml:space="preserve">Sherrington, C., Tiedemann, A., </w:t>
      </w:r>
      <w:proofErr w:type="spellStart"/>
      <w:r w:rsidRPr="007E0DC8">
        <w:rPr>
          <w:rFonts w:cs="Times New Roman"/>
          <w:color w:val="747474" w:themeColor="background2" w:themeShade="80"/>
          <w:kern w:val="0"/>
          <w:sz w:val="20"/>
          <w:szCs w:val="20"/>
          <w:u w:color="000000"/>
        </w:rPr>
        <w:t>Fairhall</w:t>
      </w:r>
      <w:proofErr w:type="spellEnd"/>
      <w:r w:rsidRPr="007E0DC8">
        <w:rPr>
          <w:rFonts w:cs="Times New Roman"/>
          <w:color w:val="747474" w:themeColor="background2" w:themeShade="80"/>
          <w:kern w:val="0"/>
          <w:sz w:val="20"/>
          <w:szCs w:val="20"/>
          <w:u w:color="000000"/>
        </w:rPr>
        <w:t>, N., et al. (2019). Exercise to prevent falls in older adults: An updated systematic review and meta-analysis. </w:t>
      </w:r>
      <w:r w:rsidRPr="007E0DC8">
        <w:rPr>
          <w:rFonts w:cs="Times New Roman"/>
          <w:i/>
          <w:iCs/>
          <w:color w:val="747474" w:themeColor="background2" w:themeShade="80"/>
          <w:kern w:val="0"/>
          <w:sz w:val="20"/>
          <w:szCs w:val="20"/>
          <w:u w:color="000000"/>
        </w:rPr>
        <w:t>British Journal of Sports Medicine</w:t>
      </w:r>
      <w:r w:rsidRPr="007E0DC8">
        <w:rPr>
          <w:rFonts w:cs="Times New Roman"/>
          <w:color w:val="747474" w:themeColor="background2" w:themeShade="80"/>
          <w:kern w:val="0"/>
          <w:sz w:val="20"/>
          <w:szCs w:val="20"/>
          <w:u w:color="000000"/>
        </w:rPr>
        <w:t>, 53(11), 748-755.</w:t>
      </w:r>
    </w:p>
    <w:p w14:paraId="4AB91001" w14:textId="77777777" w:rsidR="007E0DC8" w:rsidRPr="007E0DC8" w:rsidRDefault="007E0DC8" w:rsidP="007E0DC8">
      <w:pPr>
        <w:autoSpaceDE w:val="0"/>
        <w:autoSpaceDN w:val="0"/>
        <w:adjustRightInd w:val="0"/>
        <w:spacing w:after="213" w:line="360" w:lineRule="auto"/>
        <w:rPr>
          <w:rFonts w:cs="Times New Roman"/>
          <w:color w:val="747474" w:themeColor="background2" w:themeShade="80"/>
          <w:kern w:val="0"/>
          <w:sz w:val="20"/>
          <w:szCs w:val="20"/>
          <w:u w:color="000000"/>
        </w:rPr>
      </w:pPr>
      <w:r w:rsidRPr="007E0DC8">
        <w:rPr>
          <w:rFonts w:cs="Times New Roman"/>
          <w:color w:val="747474" w:themeColor="background2" w:themeShade="80"/>
          <w:kern w:val="0"/>
          <w:sz w:val="20"/>
          <w:szCs w:val="20"/>
          <w:u w:color="000000"/>
        </w:rPr>
        <w:t> </w:t>
      </w:r>
    </w:p>
    <w:p w14:paraId="38A7D573" w14:textId="77777777" w:rsidR="007E0DC8" w:rsidRPr="007E0DC8" w:rsidRDefault="007E0DC8" w:rsidP="007E0DC8">
      <w:pPr>
        <w:autoSpaceDE w:val="0"/>
        <w:autoSpaceDN w:val="0"/>
        <w:adjustRightInd w:val="0"/>
        <w:spacing w:after="213" w:line="360" w:lineRule="auto"/>
        <w:rPr>
          <w:rFonts w:cs="Times New Roman"/>
          <w:color w:val="747474" w:themeColor="background2" w:themeShade="80"/>
          <w:kern w:val="0"/>
          <w:sz w:val="20"/>
          <w:szCs w:val="20"/>
          <w:u w:color="000000"/>
        </w:rPr>
      </w:pPr>
      <w:r w:rsidRPr="007E0DC8">
        <w:rPr>
          <w:rFonts w:cs="Times New Roman"/>
          <w:color w:val="747474" w:themeColor="background2" w:themeShade="80"/>
          <w:kern w:val="0"/>
          <w:sz w:val="20"/>
          <w:szCs w:val="20"/>
          <w:u w:color="000000"/>
        </w:rPr>
        <w:t> </w:t>
      </w:r>
    </w:p>
    <w:p w14:paraId="19B46383" w14:textId="77777777" w:rsidR="007E0DC8" w:rsidRPr="007E0DC8" w:rsidRDefault="007E0DC8" w:rsidP="007E0DC8">
      <w:pPr>
        <w:autoSpaceDE w:val="0"/>
        <w:autoSpaceDN w:val="0"/>
        <w:adjustRightInd w:val="0"/>
        <w:spacing w:after="213" w:line="360" w:lineRule="auto"/>
        <w:rPr>
          <w:rFonts w:cs="Times New Roman"/>
          <w:color w:val="747474" w:themeColor="background2" w:themeShade="80"/>
          <w:kern w:val="0"/>
          <w:sz w:val="20"/>
          <w:szCs w:val="20"/>
          <w:u w:color="000000"/>
        </w:rPr>
      </w:pPr>
      <w:r w:rsidRPr="007E0DC8">
        <w:rPr>
          <w:rFonts w:cs="Times New Roman"/>
          <w:color w:val="747474" w:themeColor="background2" w:themeShade="80"/>
          <w:kern w:val="0"/>
          <w:sz w:val="20"/>
          <w:szCs w:val="20"/>
          <w:u w:color="000000"/>
        </w:rPr>
        <w:t>Tanaka, H., Monahan, K. D., &amp; Seals, D. R. (2000). Age-associated decline in maximal aerobic capacity in recreationally active women: An update on the “gender gap” in VO2max. </w:t>
      </w:r>
      <w:r w:rsidRPr="007E0DC8">
        <w:rPr>
          <w:rFonts w:cs="Times New Roman"/>
          <w:i/>
          <w:iCs/>
          <w:color w:val="747474" w:themeColor="background2" w:themeShade="80"/>
          <w:kern w:val="0"/>
          <w:sz w:val="20"/>
          <w:szCs w:val="20"/>
          <w:u w:color="000000"/>
        </w:rPr>
        <w:t>Journal of Applied Physiology, 89</w:t>
      </w:r>
      <w:r w:rsidRPr="007E0DC8">
        <w:rPr>
          <w:rFonts w:cs="Times New Roman"/>
          <w:color w:val="747474" w:themeColor="background2" w:themeShade="80"/>
          <w:kern w:val="0"/>
          <w:sz w:val="20"/>
          <w:szCs w:val="20"/>
          <w:u w:color="000000"/>
        </w:rPr>
        <w:t>(3), 1147–1153.</w:t>
      </w:r>
    </w:p>
    <w:p w14:paraId="385A5E0D" w14:textId="77777777" w:rsidR="007E0DC8" w:rsidRPr="007E0DC8" w:rsidRDefault="007E0DC8" w:rsidP="007E0DC8">
      <w:pPr>
        <w:autoSpaceDE w:val="0"/>
        <w:autoSpaceDN w:val="0"/>
        <w:adjustRightInd w:val="0"/>
        <w:spacing w:after="213" w:line="360" w:lineRule="auto"/>
        <w:rPr>
          <w:rFonts w:cs="Times New Roman"/>
          <w:color w:val="747474" w:themeColor="background2" w:themeShade="80"/>
          <w:kern w:val="0"/>
          <w:sz w:val="20"/>
          <w:szCs w:val="20"/>
          <w:u w:color="000000"/>
        </w:rPr>
      </w:pPr>
      <w:r w:rsidRPr="007E0DC8">
        <w:rPr>
          <w:rFonts w:cs="Times New Roman"/>
          <w:color w:val="747474" w:themeColor="background2" w:themeShade="80"/>
          <w:kern w:val="0"/>
          <w:sz w:val="20"/>
          <w:szCs w:val="20"/>
          <w:u w:color="000000"/>
        </w:rPr>
        <w:t> </w:t>
      </w:r>
    </w:p>
    <w:p w14:paraId="7DD6DACE" w14:textId="77777777" w:rsidR="007E0DC8" w:rsidRPr="007E0DC8" w:rsidRDefault="007E0DC8" w:rsidP="007E0DC8">
      <w:pPr>
        <w:autoSpaceDE w:val="0"/>
        <w:autoSpaceDN w:val="0"/>
        <w:adjustRightInd w:val="0"/>
        <w:spacing w:after="213" w:line="360" w:lineRule="auto"/>
        <w:rPr>
          <w:rFonts w:cs="Times New Roman"/>
          <w:color w:val="747474" w:themeColor="background2" w:themeShade="80"/>
          <w:kern w:val="0"/>
          <w:sz w:val="20"/>
          <w:szCs w:val="20"/>
          <w:u w:color="000000"/>
        </w:rPr>
      </w:pPr>
      <w:r w:rsidRPr="007E0DC8">
        <w:rPr>
          <w:rFonts w:cs="Times New Roman"/>
          <w:color w:val="747474" w:themeColor="background2" w:themeShade="80"/>
          <w:kern w:val="0"/>
          <w:sz w:val="20"/>
          <w:szCs w:val="20"/>
          <w:u w:color="000000"/>
        </w:rPr>
        <w:t>Warburton, D. E., Nicol, C. W., &amp; Bredin, S. S. (2006). Health benefits of physical activity: The evidence. </w:t>
      </w:r>
      <w:r w:rsidRPr="007E0DC8">
        <w:rPr>
          <w:rFonts w:cs="Times New Roman"/>
          <w:i/>
          <w:iCs/>
          <w:color w:val="747474" w:themeColor="background2" w:themeShade="80"/>
          <w:kern w:val="0"/>
          <w:sz w:val="20"/>
          <w:szCs w:val="20"/>
          <w:u w:color="000000"/>
        </w:rPr>
        <w:t>CMAJ</w:t>
      </w:r>
      <w:r w:rsidRPr="007E0DC8">
        <w:rPr>
          <w:rFonts w:cs="Times New Roman"/>
          <w:color w:val="747474" w:themeColor="background2" w:themeShade="80"/>
          <w:kern w:val="0"/>
          <w:sz w:val="20"/>
          <w:szCs w:val="20"/>
          <w:u w:color="000000"/>
        </w:rPr>
        <w:t>, 174(6), 801-809.</w:t>
      </w:r>
    </w:p>
    <w:p w14:paraId="369518FB" w14:textId="77777777" w:rsidR="007E0DC8" w:rsidRPr="007E0DC8" w:rsidRDefault="007E0DC8" w:rsidP="007E0DC8">
      <w:pPr>
        <w:autoSpaceDE w:val="0"/>
        <w:autoSpaceDN w:val="0"/>
        <w:adjustRightInd w:val="0"/>
        <w:spacing w:after="213" w:line="360" w:lineRule="auto"/>
        <w:rPr>
          <w:rFonts w:cs="Times New Roman"/>
          <w:color w:val="747474" w:themeColor="background2" w:themeShade="80"/>
          <w:kern w:val="0"/>
          <w:sz w:val="20"/>
          <w:szCs w:val="20"/>
          <w:u w:color="000000"/>
        </w:rPr>
      </w:pPr>
      <w:r w:rsidRPr="007E0DC8">
        <w:rPr>
          <w:rFonts w:cs="Times New Roman"/>
          <w:color w:val="747474" w:themeColor="background2" w:themeShade="80"/>
          <w:kern w:val="0"/>
          <w:sz w:val="20"/>
          <w:szCs w:val="20"/>
          <w:u w:color="000000"/>
        </w:rPr>
        <w:t> </w:t>
      </w:r>
    </w:p>
    <w:p w14:paraId="10EC30AD" w14:textId="77777777" w:rsidR="007E0DC8" w:rsidRPr="007E0DC8" w:rsidRDefault="007E0DC8" w:rsidP="007E0DC8">
      <w:pPr>
        <w:autoSpaceDE w:val="0"/>
        <w:autoSpaceDN w:val="0"/>
        <w:adjustRightInd w:val="0"/>
        <w:spacing w:after="213" w:line="360" w:lineRule="auto"/>
        <w:rPr>
          <w:rFonts w:cs="Times New Roman"/>
          <w:color w:val="747474" w:themeColor="background2" w:themeShade="80"/>
          <w:kern w:val="0"/>
          <w:sz w:val="20"/>
          <w:szCs w:val="20"/>
          <w:u w:color="000000"/>
        </w:rPr>
      </w:pPr>
      <w:r w:rsidRPr="007E0DC8">
        <w:rPr>
          <w:rFonts w:cs="Times New Roman"/>
          <w:color w:val="747474" w:themeColor="background2" w:themeShade="80"/>
          <w:kern w:val="0"/>
          <w:sz w:val="20"/>
          <w:szCs w:val="20"/>
          <w:u w:color="000000"/>
        </w:rPr>
        <w:t>World Health Organization. (2024). </w:t>
      </w:r>
      <w:r w:rsidRPr="007E0DC8">
        <w:rPr>
          <w:rFonts w:cs="Times New Roman"/>
          <w:i/>
          <w:iCs/>
          <w:color w:val="747474" w:themeColor="background2" w:themeShade="80"/>
          <w:kern w:val="0"/>
          <w:sz w:val="20"/>
          <w:szCs w:val="20"/>
          <w:u w:color="000000"/>
        </w:rPr>
        <w:t>Physical activity and adult health</w:t>
      </w:r>
      <w:r w:rsidRPr="007E0DC8">
        <w:rPr>
          <w:rFonts w:cs="Times New Roman"/>
          <w:color w:val="747474" w:themeColor="background2" w:themeShade="80"/>
          <w:kern w:val="0"/>
          <w:sz w:val="20"/>
          <w:szCs w:val="20"/>
          <w:u w:color="000000"/>
        </w:rPr>
        <w:t>. Retrieved from </w:t>
      </w:r>
      <w:hyperlink r:id="rId6" w:history="1">
        <w:r w:rsidRPr="007E0DC8">
          <w:rPr>
            <w:rFonts w:cs="Times New Roman"/>
            <w:color w:val="747474" w:themeColor="background2" w:themeShade="80"/>
            <w:kern w:val="0"/>
            <w:sz w:val="20"/>
            <w:szCs w:val="20"/>
            <w:u w:val="single" w:color="0000FF"/>
          </w:rPr>
          <w:t>https://www.who.int/news-room/fact-sheets/detail/physical-activity</w:t>
        </w:r>
      </w:hyperlink>
    </w:p>
    <w:p w14:paraId="78B5829A" w14:textId="77777777" w:rsidR="007E0DC8" w:rsidRDefault="007E0DC8"/>
    <w:sectPr w:rsidR="007E0DC8" w:rsidSect="007E0DC8">
      <w:headerReference w:type="default" r:id="rId7"/>
      <w:footerReference w:type="even" r:id="rId8"/>
      <w:footerReference w:type="default" r:id="rId9"/>
      <w:pgSz w:w="12240" w:h="15840"/>
      <w:pgMar w:top="1440" w:right="1440" w:bottom="1440" w:left="1440" w:header="720" w:footer="720" w:gutter="0"/>
      <w:cols w:space="720"/>
      <w:noEndnote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F72D035" w14:textId="77777777" w:rsidR="001E0173" w:rsidRDefault="001E0173" w:rsidP="007E0DC8">
      <w:pPr>
        <w:spacing w:after="0" w:line="240" w:lineRule="auto"/>
      </w:pPr>
      <w:r>
        <w:separator/>
      </w:r>
    </w:p>
  </w:endnote>
  <w:endnote w:type="continuationSeparator" w:id="0">
    <w:p w14:paraId="16A75C41" w14:textId="77777777" w:rsidR="001E0173" w:rsidRDefault="001E0173" w:rsidP="007E0DC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rPr>
        <w:rStyle w:val="PageNumber"/>
      </w:rPr>
      <w:id w:val="-944767363"/>
      <w:docPartObj>
        <w:docPartGallery w:val="Page Numbers (Bottom of Page)"/>
        <w:docPartUnique/>
      </w:docPartObj>
    </w:sdtPr>
    <w:sdtContent>
      <w:p w14:paraId="156590E4" w14:textId="2B0116E7" w:rsidR="007E0DC8" w:rsidRDefault="007E0DC8" w:rsidP="008C781B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0CDA67A9" w14:textId="77777777" w:rsidR="007E0DC8" w:rsidRDefault="007E0DC8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rPr>
        <w:rStyle w:val="PageNumber"/>
      </w:rPr>
      <w:id w:val="-352180402"/>
      <w:docPartObj>
        <w:docPartGallery w:val="Page Numbers (Bottom of Page)"/>
        <w:docPartUnique/>
      </w:docPartObj>
    </w:sdtPr>
    <w:sdtContent>
      <w:p w14:paraId="2FF3B09F" w14:textId="550D22A5" w:rsidR="007E0DC8" w:rsidRDefault="007E0DC8" w:rsidP="008C781B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49742030" w14:textId="77777777" w:rsidR="007E0DC8" w:rsidRDefault="007E0DC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79DC669" w14:textId="77777777" w:rsidR="001E0173" w:rsidRDefault="001E0173" w:rsidP="007E0DC8">
      <w:pPr>
        <w:spacing w:after="0" w:line="240" w:lineRule="auto"/>
      </w:pPr>
      <w:r>
        <w:separator/>
      </w:r>
    </w:p>
  </w:footnote>
  <w:footnote w:type="continuationSeparator" w:id="0">
    <w:p w14:paraId="0EBC25FC" w14:textId="77777777" w:rsidR="001E0173" w:rsidRDefault="001E0173" w:rsidP="007E0DC8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86148C1" w14:textId="137D6482" w:rsidR="007E0DC8" w:rsidRDefault="007E0DC8">
    <w:pPr>
      <w:pStyle w:val="Header"/>
    </w:pPr>
    <w:r>
      <w:t>Samuel George potter</w:t>
    </w:r>
    <w:r>
      <w:ptab w:relativeTo="margin" w:alignment="center" w:leader="none"/>
    </w:r>
    <w:r>
      <w:ptab w:relativeTo="margin" w:alignment="right" w:leader="none"/>
    </w:r>
    <w:r>
      <w:t>BMSS5001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E0DC8"/>
    <w:rsid w:val="001E0173"/>
    <w:rsid w:val="007E0DC8"/>
    <w:rsid w:val="00954241"/>
    <w:rsid w:val="00B8117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77E4A32"/>
  <w15:chartTrackingRefBased/>
  <w15:docId w15:val="{83E26EDE-7F00-854D-A3F2-299A0EC8D6D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E0DC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E0DC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E0DC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E0DC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E0DC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E0DC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E0DC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E0DC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E0DC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E0DC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E0DC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E0DC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E0DC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E0DC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E0DC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E0DC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E0DC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E0DC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E0DC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E0DC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E0DC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E0DC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E0DC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E0DC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E0DC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E0DC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E0DC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E0DC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E0DC8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7E0DC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E0DC8"/>
  </w:style>
  <w:style w:type="paragraph" w:styleId="Footer">
    <w:name w:val="footer"/>
    <w:basedOn w:val="Normal"/>
    <w:link w:val="FooterChar"/>
    <w:uiPriority w:val="99"/>
    <w:unhideWhenUsed/>
    <w:rsid w:val="007E0DC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E0DC8"/>
  </w:style>
  <w:style w:type="character" w:styleId="PageNumber">
    <w:name w:val="page number"/>
    <w:basedOn w:val="DefaultParagraphFont"/>
    <w:uiPriority w:val="99"/>
    <w:semiHidden/>
    <w:unhideWhenUsed/>
    <w:rsid w:val="007E0DC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webSettings" Target="webSettings.xml"/><Relationship Id="rId7" Type="http://schemas.openxmlformats.org/officeDocument/2006/relationships/header" Target="head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who.int/news-room/fact-sheets/detail/physical-activity" TargetMode="External"/><Relationship Id="rId11" Type="http://schemas.openxmlformats.org/officeDocument/2006/relationships/theme" Target="theme/theme1.xml"/><Relationship Id="rId5" Type="http://schemas.openxmlformats.org/officeDocument/2006/relationships/endnotes" Target="endnotes.xml"/><Relationship Id="rId10" Type="http://schemas.openxmlformats.org/officeDocument/2006/relationships/fontTable" Target="fontTable.xml"/><Relationship Id="rId4" Type="http://schemas.openxmlformats.org/officeDocument/2006/relationships/footnotes" Target="footnotes.xml"/><Relationship Id="rId9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8</TotalTime>
  <Pages>9</Pages>
  <Words>2163</Words>
  <Characters>12331</Characters>
  <Application>Microsoft Office Word</Application>
  <DocSecurity>0</DocSecurity>
  <Lines>102</Lines>
  <Paragraphs>28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14466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Sam Potter (2305965)</dc:creator>
  <cp:keywords/>
  <dc:description/>
  <cp:lastModifiedBy>Sam Potter (2305965)</cp:lastModifiedBy>
  <cp:revision>1</cp:revision>
  <dcterms:created xsi:type="dcterms:W3CDTF">2025-03-21T14:35:00Z</dcterms:created>
  <dcterms:modified xsi:type="dcterms:W3CDTF">2025-03-21T14:47:00Z</dcterms:modified>
</cp:coreProperties>
</file>