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9EBACD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F4EDC">
              <w:rPr>
                <w:rFonts w:ascii="Times New Roman" w:hAnsi="Times New Roman" w:cs="Times New Roman"/>
                <w:b/>
                <w:color w:val="auto"/>
                <w:sz w:val="48"/>
              </w:rPr>
              <w:t xml:space="preserve">Rhian Wright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DCC144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F4EDC">
              <w:rPr>
                <w:rFonts w:ascii="Times New Roman" w:hAnsi="Times New Roman" w:cs="Times New Roman"/>
                <w:b/>
                <w:color w:val="auto"/>
                <w:sz w:val="48"/>
              </w:rPr>
              <w:t xml:space="preserve"> R.Wright@npt.gov.uk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169C319A" w14:textId="77777777" w:rsidR="00B45A3C" w:rsidRPr="00CC1605" w:rsidRDefault="00B45A3C" w:rsidP="00B45A3C">
      <w:pPr>
        <w:rPr>
          <w:sz w:val="24"/>
          <w:szCs w:val="24"/>
        </w:rPr>
      </w:pPr>
      <w:r w:rsidRPr="00CC1605">
        <w:rPr>
          <w:sz w:val="24"/>
          <w:szCs w:val="24"/>
        </w:rPr>
        <w:t>4663.</w:t>
      </w:r>
    </w:p>
    <w:p w14:paraId="0127A356" w14:textId="77777777" w:rsidR="00B45A3C" w:rsidRPr="00CC1605" w:rsidRDefault="00B45A3C" w:rsidP="00B45A3C">
      <w:pPr>
        <w:overflowPunct/>
        <w:autoSpaceDE/>
        <w:autoSpaceDN/>
        <w:adjustRightInd/>
        <w:spacing w:line="300" w:lineRule="atLeast"/>
        <w:textAlignment w:val="auto"/>
        <w:rPr>
          <w:color w:val="auto"/>
          <w:sz w:val="24"/>
          <w:szCs w:val="24"/>
        </w:rPr>
      </w:pPr>
      <w:proofErr w:type="spellStart"/>
      <w:r w:rsidRPr="00CC1605">
        <w:rPr>
          <w:color w:val="auto"/>
          <w:sz w:val="24"/>
          <w:szCs w:val="24"/>
        </w:rPr>
        <w:t>Arajärvi</w:t>
      </w:r>
      <w:proofErr w:type="spellEnd"/>
      <w:r w:rsidRPr="00CC1605">
        <w:rPr>
          <w:color w:val="auto"/>
          <w:sz w:val="24"/>
          <w:szCs w:val="24"/>
        </w:rPr>
        <w:t xml:space="preserve">, M., Mönkkönen, K., </w:t>
      </w:r>
      <w:proofErr w:type="spellStart"/>
      <w:r w:rsidRPr="00CC1605">
        <w:rPr>
          <w:color w:val="auto"/>
          <w:sz w:val="24"/>
          <w:szCs w:val="24"/>
        </w:rPr>
        <w:t>Kekoni</w:t>
      </w:r>
      <w:proofErr w:type="spellEnd"/>
      <w:r w:rsidRPr="00CC1605">
        <w:rPr>
          <w:color w:val="auto"/>
          <w:sz w:val="24"/>
          <w:szCs w:val="24"/>
        </w:rPr>
        <w:t xml:space="preserve">, T. and </w:t>
      </w:r>
      <w:proofErr w:type="spellStart"/>
      <w:r w:rsidRPr="00CC1605">
        <w:rPr>
          <w:color w:val="auto"/>
          <w:sz w:val="24"/>
          <w:szCs w:val="24"/>
        </w:rPr>
        <w:t>Toikko</w:t>
      </w:r>
      <w:proofErr w:type="spellEnd"/>
      <w:r w:rsidRPr="00CC1605">
        <w:rPr>
          <w:color w:val="auto"/>
          <w:sz w:val="24"/>
          <w:szCs w:val="24"/>
        </w:rPr>
        <w:t>, T. (2025) ‘Psychosocial social work as part of interdisciplinary collaboration and care need assessment in psychiatric outpatient care’, Nordic Social Work Research, 15(3), pp. 348–365. Available at: https://www.tandfonline.com/doi/pdf/10.1080/2156857X.2023.2244502 (Accessed: 8 February 2026).</w:t>
      </w:r>
    </w:p>
    <w:p w14:paraId="68B1CB2B" w14:textId="77777777" w:rsidR="00B45A3C" w:rsidRPr="00CC1605" w:rsidRDefault="00B45A3C" w:rsidP="00B45A3C">
      <w:pPr>
        <w:rPr>
          <w:sz w:val="24"/>
          <w:szCs w:val="24"/>
        </w:rPr>
      </w:pPr>
      <w:r w:rsidRPr="00CC1605">
        <w:rPr>
          <w:sz w:val="24"/>
          <w:szCs w:val="24"/>
        </w:rPr>
        <w:t xml:space="preserve">Banks, S. (2020) Ethics and Values in Social Work. 5th </w:t>
      </w:r>
      <w:proofErr w:type="spellStart"/>
      <w:r w:rsidRPr="00CC1605">
        <w:rPr>
          <w:sz w:val="24"/>
          <w:szCs w:val="24"/>
        </w:rPr>
        <w:t>edn</w:t>
      </w:r>
      <w:proofErr w:type="spellEnd"/>
      <w:r w:rsidRPr="00CC1605">
        <w:rPr>
          <w:sz w:val="24"/>
          <w:szCs w:val="24"/>
        </w:rPr>
        <w:t>. London: Red Globe Press.</w:t>
      </w:r>
    </w:p>
    <w:p w14:paraId="07CC21EB" w14:textId="77777777" w:rsidR="00B45A3C" w:rsidRPr="00FD1B86" w:rsidRDefault="00B45A3C" w:rsidP="00B45A3C">
      <w:pPr>
        <w:spacing w:line="300" w:lineRule="atLeast"/>
        <w:rPr>
          <w:sz w:val="24"/>
          <w:szCs w:val="24"/>
        </w:rPr>
      </w:pPr>
      <w:r w:rsidRPr="00FD1B86">
        <w:rPr>
          <w:sz w:val="24"/>
          <w:szCs w:val="24"/>
        </w:rPr>
        <w:t>Benish, A. &amp; Weiss-Gal, I. (2024). Take-Up Advocacy in Social Work Practice: A Care-Oriented Approach. The British Journal of Social Work, 54(4), pp. 1593–1609.</w:t>
      </w:r>
    </w:p>
    <w:p w14:paraId="3D3DE586" w14:textId="77777777" w:rsidR="00B45A3C" w:rsidRPr="00CC1605" w:rsidRDefault="00B45A3C" w:rsidP="00B45A3C">
      <w:pPr>
        <w:rPr>
          <w:sz w:val="24"/>
          <w:szCs w:val="24"/>
        </w:rPr>
      </w:pPr>
      <w:r w:rsidRPr="00CC1605">
        <w:rPr>
          <w:sz w:val="24"/>
          <w:szCs w:val="24"/>
        </w:rPr>
        <w:t xml:space="preserve">Borton, T. (1970) </w:t>
      </w:r>
      <w:r w:rsidRPr="00CC1605">
        <w:rPr>
          <w:i/>
          <w:iCs/>
          <w:sz w:val="24"/>
          <w:szCs w:val="24"/>
        </w:rPr>
        <w:t>Reach, Touch and Teach: Student Concerns and Process Education</w:t>
      </w:r>
      <w:r w:rsidRPr="00CC1605">
        <w:rPr>
          <w:sz w:val="24"/>
          <w:szCs w:val="24"/>
        </w:rPr>
        <w:t>. London: Hutchinson.</w:t>
      </w:r>
    </w:p>
    <w:p w14:paraId="0A9B2584" w14:textId="77777777" w:rsidR="00B45A3C" w:rsidRPr="00CC1605" w:rsidRDefault="00B45A3C" w:rsidP="00B45A3C">
      <w:pPr>
        <w:rPr>
          <w:sz w:val="24"/>
          <w:szCs w:val="24"/>
        </w:rPr>
      </w:pPr>
      <w:r w:rsidRPr="00CC1605">
        <w:rPr>
          <w:sz w:val="24"/>
          <w:szCs w:val="24"/>
        </w:rPr>
        <w:t>Borton, T. (1970) Reach, Touch and Teach: Student Concerns and Process Education. New York: Holt, Rinehart and Winston.</w:t>
      </w:r>
    </w:p>
    <w:p w14:paraId="7CFAF8A4" w14:textId="77777777" w:rsidR="00B45A3C" w:rsidRPr="00CC1605" w:rsidRDefault="00B45A3C" w:rsidP="00B45A3C">
      <w:pPr>
        <w:rPr>
          <w:sz w:val="24"/>
          <w:szCs w:val="24"/>
        </w:rPr>
      </w:pPr>
      <w:r w:rsidRPr="00CC1605">
        <w:rPr>
          <w:sz w:val="24"/>
          <w:szCs w:val="24"/>
        </w:rPr>
        <w:t xml:space="preserve">Bronstein, L. (2003) ‘A model for interdisciplinary collaboration’, Social Work, 48(3), pp. 297–306. </w:t>
      </w:r>
    </w:p>
    <w:p w14:paraId="4321948E" w14:textId="77777777" w:rsidR="00B45A3C" w:rsidRPr="00FD1B86" w:rsidRDefault="00B45A3C" w:rsidP="00B45A3C">
      <w:pPr>
        <w:spacing w:line="300" w:lineRule="atLeast"/>
        <w:rPr>
          <w:sz w:val="24"/>
          <w:szCs w:val="24"/>
        </w:rPr>
      </w:pPr>
      <w:r w:rsidRPr="00FD1B86">
        <w:rPr>
          <w:sz w:val="24"/>
          <w:szCs w:val="24"/>
        </w:rPr>
        <w:t>Brown, C. (2024) Towards a ‘Social Model’ of Mental Capacity for Social Work. The British Journal of Social Work, 54(4), pp. 1610–1626. Available at: https://doi.org/10.1093/bjsw/bcad242</w:t>
      </w:r>
    </w:p>
    <w:p w14:paraId="7A4CD17E" w14:textId="77777777" w:rsidR="00B45A3C" w:rsidRPr="00CC1605" w:rsidRDefault="00B45A3C" w:rsidP="00B45A3C">
      <w:pPr>
        <w:rPr>
          <w:sz w:val="24"/>
          <w:szCs w:val="24"/>
        </w:rPr>
      </w:pPr>
      <w:r w:rsidRPr="00CC1605">
        <w:rPr>
          <w:sz w:val="24"/>
          <w:szCs w:val="24"/>
        </w:rPr>
        <w:t xml:space="preserve">Brown, H. (2024) </w:t>
      </w:r>
      <w:proofErr w:type="spellStart"/>
      <w:r w:rsidRPr="00CC1605">
        <w:rPr>
          <w:sz w:val="24"/>
          <w:szCs w:val="24"/>
        </w:rPr>
        <w:t>‘Re</w:t>
      </w:r>
      <w:proofErr w:type="spellEnd"/>
      <w:r w:rsidRPr="00CC1605">
        <w:rPr>
          <w:rFonts w:ascii="Cambria Math" w:hAnsi="Cambria Math" w:cs="Cambria Math"/>
          <w:sz w:val="24"/>
          <w:szCs w:val="24"/>
        </w:rPr>
        <w:t>‑</w:t>
      </w:r>
      <w:r w:rsidRPr="00CC1605">
        <w:rPr>
          <w:sz w:val="24"/>
          <w:szCs w:val="24"/>
        </w:rPr>
        <w:t>thinking autonomy in the Mental Capacity Act: Towards relational capacity assessments’, Journal of Adult Protection, 26(1), pp. 14–28.</w:t>
      </w:r>
    </w:p>
    <w:p w14:paraId="700DBAAB" w14:textId="77777777" w:rsidR="00B45A3C" w:rsidRPr="00CC1605" w:rsidRDefault="00B45A3C" w:rsidP="00B45A3C">
      <w:pPr>
        <w:rPr>
          <w:sz w:val="24"/>
          <w:szCs w:val="24"/>
        </w:rPr>
      </w:pPr>
      <w:proofErr w:type="spellStart"/>
      <w:r w:rsidRPr="00CC1605">
        <w:rPr>
          <w:sz w:val="24"/>
          <w:szCs w:val="24"/>
        </w:rPr>
        <w:t>Caiels</w:t>
      </w:r>
      <w:proofErr w:type="spellEnd"/>
      <w:r w:rsidRPr="00CC1605">
        <w:rPr>
          <w:sz w:val="24"/>
          <w:szCs w:val="24"/>
        </w:rPr>
        <w:t>, J., Forder, J., Malley, J. &amp; Rand, S. (2024) ‘Strengths</w:t>
      </w:r>
      <w:r w:rsidRPr="00CC1605">
        <w:rPr>
          <w:rFonts w:ascii="Cambria Math" w:hAnsi="Cambria Math" w:cs="Cambria Math"/>
          <w:sz w:val="24"/>
          <w:szCs w:val="24"/>
        </w:rPr>
        <w:t>‑</w:t>
      </w:r>
      <w:r w:rsidRPr="00CC1605">
        <w:rPr>
          <w:sz w:val="24"/>
          <w:szCs w:val="24"/>
        </w:rPr>
        <w:t>based practice in adult social care: Evidence, implementation and outcomes’, Health and Social Care in the Community, 32(2), pp. 450–462.</w:t>
      </w:r>
    </w:p>
    <w:p w14:paraId="59BF218A" w14:textId="77777777" w:rsidR="00B45A3C" w:rsidRPr="00CC1605" w:rsidRDefault="00B45A3C" w:rsidP="00B45A3C">
      <w:pPr>
        <w:rPr>
          <w:sz w:val="24"/>
          <w:szCs w:val="24"/>
        </w:rPr>
      </w:pPr>
      <w:r w:rsidRPr="00CC1605">
        <w:rPr>
          <w:sz w:val="24"/>
          <w:szCs w:val="24"/>
        </w:rPr>
        <w:t xml:space="preserve">Carpenter, J. and Dickinson, H. (2016) </w:t>
      </w:r>
      <w:r w:rsidRPr="00CC1605">
        <w:rPr>
          <w:i/>
          <w:iCs/>
          <w:sz w:val="24"/>
          <w:szCs w:val="24"/>
        </w:rPr>
        <w:t>Interprofessional Education and Training</w:t>
      </w:r>
      <w:r w:rsidRPr="00CC1605">
        <w:rPr>
          <w:sz w:val="24"/>
          <w:szCs w:val="24"/>
        </w:rPr>
        <w:t>. Bristol: Policy Press.</w:t>
      </w:r>
    </w:p>
    <w:p w14:paraId="147688DF" w14:textId="77777777" w:rsidR="00B45A3C" w:rsidRPr="00FD1B86" w:rsidRDefault="00B45A3C" w:rsidP="00B45A3C">
      <w:pPr>
        <w:spacing w:line="300" w:lineRule="atLeast"/>
        <w:rPr>
          <w:sz w:val="24"/>
          <w:szCs w:val="24"/>
        </w:rPr>
      </w:pPr>
      <w:r w:rsidRPr="00FD1B86">
        <w:rPr>
          <w:sz w:val="24"/>
          <w:szCs w:val="24"/>
        </w:rPr>
        <w:t xml:space="preserve">Circle Case Management (2021) Mental Capacity Assessment: What are the five principles of the Mental Capacity Act? Available at: https://www.circlecasemanagement.com/news/article/mental-capacity-assessment-what-are-the-five-principles-of-the-mental-capacity-act (Accessed: 01 February 2026). </w:t>
      </w:r>
    </w:p>
    <w:p w14:paraId="226D8F68" w14:textId="77777777" w:rsidR="00B45A3C" w:rsidRPr="00FD1B86" w:rsidRDefault="00B45A3C" w:rsidP="00B45A3C">
      <w:pPr>
        <w:spacing w:line="300" w:lineRule="atLeast"/>
        <w:rPr>
          <w:sz w:val="24"/>
          <w:szCs w:val="24"/>
        </w:rPr>
      </w:pPr>
      <w:r w:rsidRPr="00FD1B86">
        <w:rPr>
          <w:sz w:val="24"/>
          <w:szCs w:val="24"/>
        </w:rPr>
        <w:t xml:space="preserve">Council of Europe (2025) Guide on Article 1 of Protocol No. 1 to the European Convention on Human Rights: Protection of Property. Available at: https://ks.echr.coe.int/documents/d/echr-ks/guide_art_1_protocol_1_eng (Accessed: 22 February 2026). </w:t>
      </w:r>
    </w:p>
    <w:p w14:paraId="60234BB1" w14:textId="77777777" w:rsidR="00B45A3C" w:rsidRPr="00CC1605" w:rsidRDefault="00B45A3C" w:rsidP="00B45A3C">
      <w:pPr>
        <w:rPr>
          <w:sz w:val="24"/>
          <w:szCs w:val="24"/>
        </w:rPr>
      </w:pPr>
      <w:r w:rsidRPr="00CC1605">
        <w:rPr>
          <w:sz w:val="24"/>
          <w:szCs w:val="24"/>
        </w:rPr>
        <w:t>Crawford, M. (2011) Interprofessional Collaboration in Social Care and Health. Exeter: Learning Matters.</w:t>
      </w:r>
    </w:p>
    <w:p w14:paraId="451BA702" w14:textId="77777777" w:rsidR="00B45A3C" w:rsidRPr="00FD1B86" w:rsidRDefault="00B45A3C" w:rsidP="00B45A3C">
      <w:pPr>
        <w:spacing w:line="300" w:lineRule="atLeast"/>
        <w:rPr>
          <w:sz w:val="24"/>
          <w:szCs w:val="24"/>
        </w:rPr>
      </w:pPr>
      <w:r w:rsidRPr="00FD1B86">
        <w:rPr>
          <w:sz w:val="24"/>
          <w:szCs w:val="24"/>
        </w:rPr>
        <w:lastRenderedPageBreak/>
        <w:t xml:space="preserve">Department for Constitutional Affairs (2007) Mental Capacity Act 2005 Code of Practice. London: TSO. Available at: https://www.gov.uk/government/publications/mental-capacity-act-code-of-practice (Accessed: 01 February 2026). </w:t>
      </w:r>
    </w:p>
    <w:p w14:paraId="50E2CC2C" w14:textId="77777777" w:rsidR="00B45A3C" w:rsidRPr="00FD1B86" w:rsidRDefault="00B45A3C" w:rsidP="00B45A3C">
      <w:pPr>
        <w:spacing w:line="300" w:lineRule="atLeast"/>
        <w:rPr>
          <w:sz w:val="24"/>
          <w:szCs w:val="24"/>
        </w:rPr>
      </w:pPr>
      <w:r w:rsidRPr="00FD1B86">
        <w:rPr>
          <w:sz w:val="24"/>
          <w:szCs w:val="24"/>
        </w:rPr>
        <w:t>Department for Constitutional Affairs (2007) Mental Capacity Act 2005: Code of Practice. London: TSO. Available at: https://assets.publishing.service.gov.uk/media/5f6cc6138fa8f541f6763295/Mental-capacity-act-code-of-practice.pdf (Accessed: 01 February 2026)</w:t>
      </w:r>
    </w:p>
    <w:p w14:paraId="27BF82A9" w14:textId="77777777" w:rsidR="00B45A3C" w:rsidRPr="00CC1605" w:rsidRDefault="00B45A3C" w:rsidP="00B45A3C">
      <w:pPr>
        <w:rPr>
          <w:sz w:val="24"/>
          <w:szCs w:val="24"/>
        </w:rPr>
      </w:pPr>
      <w:r w:rsidRPr="00CC1605">
        <w:rPr>
          <w:sz w:val="24"/>
          <w:szCs w:val="24"/>
        </w:rPr>
        <w:t>Devkar, R.S. &amp; Waghmare, P.D. (2024) ‘Social Workers and Communication Barriers in a Community: The Story so Far’, Journal of Clinical and Diagnostic Research, (Letter to the Editor). [academic.oup.com]</w:t>
      </w:r>
    </w:p>
    <w:p w14:paraId="79045C97" w14:textId="77777777" w:rsidR="00B45A3C" w:rsidRPr="00FD1B86" w:rsidRDefault="00B45A3C" w:rsidP="00B45A3C">
      <w:pPr>
        <w:spacing w:line="300" w:lineRule="atLeast"/>
        <w:rPr>
          <w:sz w:val="24"/>
          <w:szCs w:val="24"/>
        </w:rPr>
      </w:pPr>
      <w:r w:rsidRPr="00FD1B86">
        <w:rPr>
          <w:sz w:val="24"/>
          <w:szCs w:val="24"/>
        </w:rPr>
        <w:t xml:space="preserve">Dixon, J., Frances-Hunt, D., Hewlett, S., &amp; Laing, J. (2025). Balancing Autonomy and Risk in Social Care Practice. Centre for Adult Social Care Research. </w:t>
      </w:r>
    </w:p>
    <w:p w14:paraId="37610CD5" w14:textId="77777777" w:rsidR="00B45A3C" w:rsidRPr="00CC1605" w:rsidRDefault="00B45A3C" w:rsidP="00B45A3C">
      <w:pPr>
        <w:overflowPunct/>
        <w:autoSpaceDE/>
        <w:autoSpaceDN/>
        <w:adjustRightInd/>
        <w:spacing w:line="300" w:lineRule="atLeast"/>
        <w:textAlignment w:val="auto"/>
        <w:rPr>
          <w:color w:val="auto"/>
          <w:sz w:val="24"/>
          <w:szCs w:val="24"/>
        </w:rPr>
      </w:pPr>
      <w:r w:rsidRPr="00FD1B86">
        <w:rPr>
          <w:sz w:val="24"/>
          <w:szCs w:val="24"/>
        </w:rPr>
        <w:t>Effective crisis intervention requires social workers to communicate in the individual’s first or preferred language, as language fundamentally shapes understanding, emotional safety and the meaning of the interaction (Gregory and Holloway, 2005)</w:t>
      </w:r>
      <w:r>
        <w:rPr>
          <w:sz w:val="24"/>
          <w:szCs w:val="24"/>
        </w:rPr>
        <w:t>.</w:t>
      </w:r>
    </w:p>
    <w:p w14:paraId="21362A83" w14:textId="77777777" w:rsidR="00B45A3C" w:rsidRPr="00FD1B86" w:rsidRDefault="00B45A3C" w:rsidP="00B45A3C">
      <w:pPr>
        <w:spacing w:line="300" w:lineRule="atLeast"/>
        <w:rPr>
          <w:sz w:val="24"/>
          <w:szCs w:val="24"/>
        </w:rPr>
      </w:pPr>
      <w:r w:rsidRPr="00FD1B86">
        <w:rPr>
          <w:sz w:val="24"/>
          <w:szCs w:val="24"/>
        </w:rPr>
        <w:t>European Convention on Human Rights (2025) Guide on Article 8: Right to Respect for Private and Family Life. Available at: https://ks.echr.coe.int/documents/37821/7237693/Guide_Art_8_ENG.pdf (Accessed: 22 February 2026).</w:t>
      </w:r>
    </w:p>
    <w:p w14:paraId="3609A2FB" w14:textId="77777777" w:rsidR="00B45A3C" w:rsidRPr="00CC1605" w:rsidRDefault="00B45A3C" w:rsidP="00B45A3C">
      <w:pPr>
        <w:rPr>
          <w:sz w:val="24"/>
          <w:szCs w:val="24"/>
        </w:rPr>
      </w:pPr>
      <w:r w:rsidRPr="00CC1605">
        <w:rPr>
          <w:sz w:val="24"/>
          <w:szCs w:val="24"/>
        </w:rPr>
        <w:t>Ferguson, H. (</w:t>
      </w:r>
      <w:proofErr w:type="gramStart"/>
      <w:r w:rsidRPr="00CC1605">
        <w:rPr>
          <w:sz w:val="24"/>
          <w:szCs w:val="24"/>
        </w:rPr>
        <w:t>2018)‘</w:t>
      </w:r>
      <w:proofErr w:type="gramEnd"/>
      <w:r w:rsidRPr="00CC1605">
        <w:rPr>
          <w:sz w:val="24"/>
          <w:szCs w:val="24"/>
        </w:rPr>
        <w:t>How social workers reflect in action and when and why they don’t: the possibilities and limits to reflective practice in social work’, Social Work Education, 37(4), pp. 415–427. [researchgate.net]</w:t>
      </w:r>
    </w:p>
    <w:p w14:paraId="2ABE4449" w14:textId="77777777" w:rsidR="00B45A3C" w:rsidRPr="00FD1B86" w:rsidRDefault="00B45A3C" w:rsidP="00B45A3C">
      <w:pPr>
        <w:spacing w:line="300" w:lineRule="atLeast"/>
        <w:rPr>
          <w:sz w:val="24"/>
          <w:szCs w:val="24"/>
        </w:rPr>
      </w:pPr>
      <w:r w:rsidRPr="00FD1B86">
        <w:rPr>
          <w:sz w:val="24"/>
          <w:szCs w:val="24"/>
        </w:rPr>
        <w:t xml:space="preserve">Fisher, P.A. and Lombardi, J. (2025) The New Ecology of Early Childhood: Revisiting Bronfenbrenner’s theory in the context of contemporary challenges and opportunities. Stanford </w:t>
      </w:r>
      <w:proofErr w:type="spellStart"/>
      <w:r w:rsidRPr="00FD1B86">
        <w:rPr>
          <w:sz w:val="24"/>
          <w:szCs w:val="24"/>
        </w:rPr>
        <w:t>Center</w:t>
      </w:r>
      <w:proofErr w:type="spellEnd"/>
      <w:r w:rsidRPr="00FD1B86">
        <w:rPr>
          <w:sz w:val="24"/>
          <w:szCs w:val="24"/>
        </w:rPr>
        <w:t xml:space="preserve"> on Early Childhood. Available at: https://earlychildhood.stanford.edu/sites/g/files/sbiybj27426/files/media/file/the-new-ecology-of-early-childhood-final.pdf (Accessed: 02 February 2026)</w:t>
      </w:r>
    </w:p>
    <w:p w14:paraId="604E7AD6" w14:textId="77777777" w:rsidR="00B45A3C" w:rsidRPr="00480608" w:rsidRDefault="00B45A3C" w:rsidP="00B45A3C">
      <w:pPr>
        <w:rPr>
          <w:sz w:val="24"/>
          <w:szCs w:val="24"/>
        </w:rPr>
      </w:pPr>
      <w:r w:rsidRPr="00480608">
        <w:rPr>
          <w:sz w:val="24"/>
          <w:szCs w:val="24"/>
        </w:rPr>
        <w:t xml:space="preserve">GOV.UK (2018) Data Protection Act 2018: factsheet – overview. Department for Digital, Culture, Media &amp; Sport. Available at: https://assets.publishing.service.gov.uk/government/uploads/system/uploads/attachment_data/file/711162/2018-05-23_Factsheet_1_-_Act_overview.pdf (Accessed: 15 February 2026). </w:t>
      </w:r>
    </w:p>
    <w:p w14:paraId="3DCB472C" w14:textId="77777777" w:rsidR="00B45A3C" w:rsidRPr="00FD1B86" w:rsidRDefault="00B45A3C" w:rsidP="00B45A3C">
      <w:pPr>
        <w:spacing w:line="300" w:lineRule="atLeast"/>
        <w:rPr>
          <w:sz w:val="24"/>
          <w:szCs w:val="24"/>
        </w:rPr>
      </w:pPr>
      <w:r w:rsidRPr="00FD1B86">
        <w:rPr>
          <w:sz w:val="24"/>
          <w:szCs w:val="24"/>
        </w:rPr>
        <w:t xml:space="preserve">Gwent Safeguarding (2026) *‘What’s Different?’ Adult Safeguarding: Quick Guide to Key Changes*. Available at: https://www.gwentsafeguarding.org.uk/assets/document-library/Protocols-and-Procedures/Whats-Different-Adult-Safeguarding-Quick-Guide-to-Key-Changes.pdf (Accessed: 01 February 2026). </w:t>
      </w:r>
    </w:p>
    <w:p w14:paraId="3A763E3F" w14:textId="77777777" w:rsidR="00B45A3C" w:rsidRPr="00CC1605" w:rsidRDefault="00B45A3C" w:rsidP="00B45A3C">
      <w:pPr>
        <w:rPr>
          <w:sz w:val="24"/>
          <w:szCs w:val="24"/>
        </w:rPr>
      </w:pPr>
      <w:r w:rsidRPr="00CC1605">
        <w:rPr>
          <w:sz w:val="24"/>
          <w:szCs w:val="24"/>
        </w:rPr>
        <w:t xml:space="preserve">Healy, K. (2022) Social Work Theories in Context: Creating Frameworks for Practice. 3rd </w:t>
      </w:r>
      <w:proofErr w:type="spellStart"/>
      <w:r w:rsidRPr="00CC1605">
        <w:rPr>
          <w:sz w:val="24"/>
          <w:szCs w:val="24"/>
        </w:rPr>
        <w:t>edn</w:t>
      </w:r>
      <w:proofErr w:type="spellEnd"/>
      <w:r w:rsidRPr="00CC1605">
        <w:rPr>
          <w:sz w:val="24"/>
          <w:szCs w:val="24"/>
        </w:rPr>
        <w:t>. London: Red Globe Press.</w:t>
      </w:r>
    </w:p>
    <w:p w14:paraId="653ED9DD" w14:textId="77777777" w:rsidR="00B45A3C" w:rsidRPr="00FD1B86" w:rsidRDefault="00B45A3C" w:rsidP="00B45A3C">
      <w:pPr>
        <w:spacing w:line="300" w:lineRule="atLeast"/>
        <w:rPr>
          <w:sz w:val="24"/>
          <w:szCs w:val="24"/>
        </w:rPr>
      </w:pPr>
      <w:r w:rsidRPr="00FD1B86">
        <w:rPr>
          <w:sz w:val="24"/>
          <w:szCs w:val="24"/>
        </w:rPr>
        <w:t>HM Courts &amp; Tribunals Service (2024) COP3 – Assessment of capacity (01/24). Available at: https://assets.publishing.service.gov.uk/media/65ae9117fd784b0010e0c68a/COP3_0124.pdf (Accessed: 01 February 2026). [</w:t>
      </w:r>
      <w:proofErr w:type="gramStart"/>
      <w:r w:rsidRPr="00FD1B86">
        <w:rPr>
          <w:sz w:val="24"/>
          <w:szCs w:val="24"/>
        </w:rPr>
        <w:t>1](</w:t>
      </w:r>
      <w:proofErr w:type="gramEnd"/>
      <w:r w:rsidRPr="00FD1B86">
        <w:rPr>
          <w:sz w:val="24"/>
          <w:szCs w:val="24"/>
        </w:rPr>
        <w:t>https://www.gov.uk/government/publications/opg-deputy-standards)</w:t>
      </w:r>
    </w:p>
    <w:p w14:paraId="3738F177" w14:textId="77777777" w:rsidR="00B45A3C" w:rsidRPr="00FD1B86" w:rsidRDefault="00B45A3C" w:rsidP="00B45A3C">
      <w:pPr>
        <w:spacing w:line="300" w:lineRule="atLeast"/>
        <w:rPr>
          <w:sz w:val="24"/>
          <w:szCs w:val="24"/>
        </w:rPr>
      </w:pPr>
      <w:r w:rsidRPr="00FD1B86">
        <w:rPr>
          <w:sz w:val="24"/>
          <w:szCs w:val="24"/>
        </w:rPr>
        <w:t xml:space="preserve">HM Courts &amp; Tribunals Service (2026) Court of Protection forms and guidance. Available at: https://www.gov.uk/government/collections/court-of-protection-forms (Accessed: 01 February 2026). </w:t>
      </w:r>
    </w:p>
    <w:p w14:paraId="1E943793" w14:textId="77777777" w:rsidR="00B45A3C" w:rsidRPr="00FD1B86" w:rsidRDefault="00B45A3C" w:rsidP="00B45A3C">
      <w:pPr>
        <w:spacing w:line="300" w:lineRule="atLeast"/>
        <w:rPr>
          <w:sz w:val="24"/>
          <w:szCs w:val="24"/>
        </w:rPr>
      </w:pPr>
      <w:r w:rsidRPr="00FD1B86">
        <w:rPr>
          <w:sz w:val="24"/>
          <w:szCs w:val="24"/>
        </w:rPr>
        <w:lastRenderedPageBreak/>
        <w:t>Information Commissioner’s Office (2025) Social work information: UK GDPR guidance and resources. Available at: https://ico.org.uk/for-organisations/uk-gdpr-guidance-and-resources/individual-rights/right-of-access/social-work-information/ (Accessed: 01 February 2026).</w:t>
      </w:r>
    </w:p>
    <w:p w14:paraId="3724D7F9" w14:textId="77777777" w:rsidR="00B45A3C" w:rsidRPr="00CC1605" w:rsidRDefault="00B45A3C" w:rsidP="00B45A3C">
      <w:pPr>
        <w:spacing w:line="300" w:lineRule="atLeast"/>
        <w:rPr>
          <w:sz w:val="24"/>
          <w:szCs w:val="24"/>
        </w:rPr>
      </w:pPr>
      <w:r w:rsidRPr="00CC1605">
        <w:rPr>
          <w:color w:val="auto"/>
          <w:sz w:val="24"/>
          <w:szCs w:val="24"/>
        </w:rPr>
        <w:t>John, T., Billings, J. and Wilson, P. (2022) ‘Service user involvement in recovery</w:t>
      </w:r>
      <w:r w:rsidRPr="00CC1605">
        <w:rPr>
          <w:rFonts w:ascii="Cambria Math" w:hAnsi="Cambria Math" w:cs="Cambria Math"/>
          <w:color w:val="auto"/>
          <w:sz w:val="24"/>
          <w:szCs w:val="24"/>
        </w:rPr>
        <w:t>‑</w:t>
      </w:r>
      <w:r w:rsidRPr="00CC1605">
        <w:rPr>
          <w:color w:val="auto"/>
          <w:sz w:val="24"/>
          <w:szCs w:val="24"/>
        </w:rPr>
        <w:t xml:space="preserve">oriented care planning: a realist synthesis’, </w:t>
      </w:r>
      <w:proofErr w:type="spellStart"/>
      <w:r w:rsidRPr="00CC1605">
        <w:rPr>
          <w:color w:val="auto"/>
          <w:sz w:val="24"/>
          <w:szCs w:val="24"/>
        </w:rPr>
        <w:t>BJPsych</w:t>
      </w:r>
      <w:proofErr w:type="spellEnd"/>
      <w:r w:rsidRPr="00CC1605">
        <w:rPr>
          <w:color w:val="auto"/>
          <w:sz w:val="24"/>
          <w:szCs w:val="24"/>
        </w:rPr>
        <w:t xml:space="preserve"> Open, 8(S1), p. S55. Available at: https://doi.org/10.1192/bjo.2022.202. </w:t>
      </w:r>
    </w:p>
    <w:p w14:paraId="1B7E2F92"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t xml:space="preserve">Johns, A. (2023) </w:t>
      </w:r>
      <w:r w:rsidRPr="00CC1605">
        <w:rPr>
          <w:i/>
          <w:iCs/>
          <w:color w:val="auto"/>
          <w:sz w:val="24"/>
          <w:szCs w:val="24"/>
        </w:rPr>
        <w:t>Informed Consent: A Professional and Ethical Responsibility</w:t>
      </w:r>
      <w:r w:rsidRPr="00CC1605">
        <w:rPr>
          <w:color w:val="auto"/>
          <w:sz w:val="24"/>
          <w:szCs w:val="24"/>
        </w:rPr>
        <w:t>. Newfoundland and Labrador College of Social Workers (NLCSW)</w:t>
      </w:r>
    </w:p>
    <w:p w14:paraId="52F3ABC9"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t xml:space="preserve">Koprowska, J. (2020) </w:t>
      </w:r>
      <w:r w:rsidRPr="00CC1605">
        <w:rPr>
          <w:i/>
          <w:iCs/>
          <w:color w:val="auto"/>
          <w:sz w:val="24"/>
          <w:szCs w:val="24"/>
        </w:rPr>
        <w:t>Communication and Interpersonal Skills in Social Work</w:t>
      </w:r>
      <w:r w:rsidRPr="00CC1605">
        <w:rPr>
          <w:color w:val="auto"/>
          <w:sz w:val="24"/>
          <w:szCs w:val="24"/>
        </w:rPr>
        <w:t xml:space="preserve">. 5th </w:t>
      </w:r>
      <w:proofErr w:type="spellStart"/>
      <w:r w:rsidRPr="00CC1605">
        <w:rPr>
          <w:color w:val="auto"/>
          <w:sz w:val="24"/>
          <w:szCs w:val="24"/>
        </w:rPr>
        <w:t>edn</w:t>
      </w:r>
      <w:proofErr w:type="spellEnd"/>
      <w:r w:rsidRPr="00CC1605">
        <w:rPr>
          <w:color w:val="auto"/>
          <w:sz w:val="24"/>
          <w:szCs w:val="24"/>
        </w:rPr>
        <w:t>. London: SAGE Learning Matters. ISBN: 978</w:t>
      </w:r>
      <w:r w:rsidRPr="00CC1605">
        <w:rPr>
          <w:color w:val="auto"/>
          <w:sz w:val="24"/>
          <w:szCs w:val="24"/>
        </w:rPr>
        <w:noBreakHyphen/>
        <w:t>1473981713.</w:t>
      </w:r>
    </w:p>
    <w:p w14:paraId="69121D40"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t xml:space="preserve">Learning Disability Wales (2023) </w:t>
      </w:r>
      <w:r w:rsidRPr="00CC1605">
        <w:rPr>
          <w:i/>
          <w:iCs/>
          <w:color w:val="auto"/>
          <w:sz w:val="24"/>
          <w:szCs w:val="24"/>
        </w:rPr>
        <w:t>Supporting Families Where a Parent has a Learning Disability: Guidance for Social Workers</w:t>
      </w:r>
      <w:r w:rsidRPr="00CC1605">
        <w:rPr>
          <w:color w:val="auto"/>
          <w:sz w:val="24"/>
          <w:szCs w:val="24"/>
        </w:rPr>
        <w:t xml:space="preserve">. Learning Disability Wales. </w:t>
      </w:r>
    </w:p>
    <w:p w14:paraId="76F91B47" w14:textId="77777777" w:rsidR="00B45A3C" w:rsidRPr="00FD1B86" w:rsidRDefault="00B45A3C" w:rsidP="00B45A3C">
      <w:pPr>
        <w:spacing w:line="300" w:lineRule="atLeast"/>
        <w:rPr>
          <w:sz w:val="24"/>
          <w:szCs w:val="24"/>
        </w:rPr>
      </w:pPr>
      <w:r w:rsidRPr="00FD1B86">
        <w:rPr>
          <w:sz w:val="24"/>
          <w:szCs w:val="24"/>
        </w:rPr>
        <w:t>Legal Clarity (2025) *How to Prove a Social Worker Is Lying*. Available at: https://legalclarity.org/how-to-prove-a-social-worker-is-lying/ (Accessed: 01 February 2026). [</w:t>
      </w:r>
      <w:proofErr w:type="gramStart"/>
      <w:r w:rsidRPr="00FD1B86">
        <w:rPr>
          <w:sz w:val="24"/>
          <w:szCs w:val="24"/>
        </w:rPr>
        <w:t>1](</w:t>
      </w:r>
      <w:proofErr w:type="gramEnd"/>
      <w:r w:rsidRPr="00FD1B86">
        <w:rPr>
          <w:sz w:val="24"/>
          <w:szCs w:val="24"/>
        </w:rPr>
        <w:t>https://www.housinglin.org.uk/_assets/Resources/Housing/Wales/Code_of_Practice_English_Booklet_final.pdf)</w:t>
      </w:r>
    </w:p>
    <w:p w14:paraId="4D987CBC" w14:textId="77777777" w:rsidR="00B45A3C" w:rsidRPr="00480608" w:rsidRDefault="00B45A3C" w:rsidP="00B45A3C">
      <w:pPr>
        <w:rPr>
          <w:sz w:val="24"/>
          <w:szCs w:val="24"/>
        </w:rPr>
      </w:pPr>
      <w:r w:rsidRPr="00480608">
        <w:rPr>
          <w:sz w:val="24"/>
          <w:szCs w:val="24"/>
        </w:rPr>
        <w:t xml:space="preserve">Legislation.gov.uk (1989) Children Act 1989 (c.41). Available at: https://www.legislation.gov.uk/ukpga/1989/41/contents (Accessed: 15 February 2026). </w:t>
      </w:r>
    </w:p>
    <w:p w14:paraId="6DF62192" w14:textId="77777777" w:rsidR="00B45A3C" w:rsidRPr="00480608" w:rsidRDefault="00B45A3C" w:rsidP="00B45A3C">
      <w:pPr>
        <w:rPr>
          <w:sz w:val="24"/>
          <w:szCs w:val="24"/>
        </w:rPr>
      </w:pPr>
      <w:r w:rsidRPr="00480608">
        <w:rPr>
          <w:sz w:val="24"/>
          <w:szCs w:val="24"/>
        </w:rPr>
        <w:t xml:space="preserve">Legislation.gov.uk (2004) Children Act 2004 (c.31). Available at: https://www.legislation.gov.uk/ukpga/2004/31/contents (Accessed: 25 February 2026). </w:t>
      </w:r>
    </w:p>
    <w:p w14:paraId="1672BFC0" w14:textId="77777777" w:rsidR="00B45A3C" w:rsidRPr="00480608" w:rsidRDefault="00B45A3C" w:rsidP="00B45A3C">
      <w:pPr>
        <w:rPr>
          <w:sz w:val="24"/>
          <w:szCs w:val="24"/>
        </w:rPr>
      </w:pPr>
      <w:r w:rsidRPr="00480608">
        <w:rPr>
          <w:sz w:val="24"/>
          <w:szCs w:val="24"/>
        </w:rPr>
        <w:t>Legislation.gov.uk (2014) Social Services and Well</w:t>
      </w:r>
      <w:r w:rsidRPr="00480608">
        <w:rPr>
          <w:rFonts w:ascii="Cambria Math" w:hAnsi="Cambria Math" w:cs="Cambria Math"/>
          <w:sz w:val="24"/>
          <w:szCs w:val="24"/>
        </w:rPr>
        <w:t>‑</w:t>
      </w:r>
      <w:r w:rsidRPr="00480608">
        <w:rPr>
          <w:sz w:val="24"/>
          <w:szCs w:val="24"/>
        </w:rPr>
        <w:t>being (Wales) Act 2014 (</w:t>
      </w:r>
      <w:proofErr w:type="spellStart"/>
      <w:r w:rsidRPr="00480608">
        <w:rPr>
          <w:sz w:val="24"/>
          <w:szCs w:val="24"/>
        </w:rPr>
        <w:t>anaw</w:t>
      </w:r>
      <w:proofErr w:type="spellEnd"/>
      <w:r w:rsidRPr="00480608">
        <w:rPr>
          <w:sz w:val="24"/>
          <w:szCs w:val="24"/>
        </w:rPr>
        <w:t xml:space="preserve"> 4). Available at: https://www.legislation.gov.uk/anaw/2014/4/contents (Accessed: 15 February 2026). </w:t>
      </w:r>
    </w:p>
    <w:p w14:paraId="4B32D6D5" w14:textId="77777777" w:rsidR="00B45A3C" w:rsidRPr="00480608" w:rsidRDefault="00B45A3C" w:rsidP="00B45A3C">
      <w:pPr>
        <w:rPr>
          <w:sz w:val="24"/>
          <w:szCs w:val="24"/>
        </w:rPr>
      </w:pPr>
      <w:r w:rsidRPr="00480608">
        <w:rPr>
          <w:sz w:val="24"/>
          <w:szCs w:val="24"/>
        </w:rPr>
        <w:t>Legislation.gov.uk (2015) Violence against Women, Domestic Abuse and Sexual Violence (Wales) Act 2015 (</w:t>
      </w:r>
      <w:proofErr w:type="spellStart"/>
      <w:r w:rsidRPr="00480608">
        <w:rPr>
          <w:sz w:val="24"/>
          <w:szCs w:val="24"/>
        </w:rPr>
        <w:t>anaw</w:t>
      </w:r>
      <w:proofErr w:type="spellEnd"/>
      <w:r w:rsidRPr="00480608">
        <w:rPr>
          <w:sz w:val="24"/>
          <w:szCs w:val="24"/>
        </w:rPr>
        <w:t xml:space="preserve"> 3). Available at: https://www.legislation.gov.uk/anaw/2015/3/contents (Accessed: 25 February 2026). </w:t>
      </w:r>
    </w:p>
    <w:p w14:paraId="7868780D" w14:textId="77777777" w:rsidR="00B45A3C" w:rsidRPr="00480608" w:rsidRDefault="00B45A3C" w:rsidP="00B45A3C">
      <w:pPr>
        <w:rPr>
          <w:sz w:val="24"/>
          <w:szCs w:val="24"/>
        </w:rPr>
      </w:pPr>
      <w:r w:rsidRPr="00480608">
        <w:rPr>
          <w:sz w:val="24"/>
          <w:szCs w:val="24"/>
        </w:rPr>
        <w:t xml:space="preserve">Legislation.gov.uk (2018) Data Protection Act 2018 (c.12). Available at: https://www.legislation.gov.uk/ukpga/2018/12/contents (Accessed: 25 February 2026). </w:t>
      </w:r>
    </w:p>
    <w:p w14:paraId="5AD28049" w14:textId="77777777" w:rsidR="00B45A3C" w:rsidRPr="00480608" w:rsidRDefault="00B45A3C" w:rsidP="00B45A3C">
      <w:pPr>
        <w:rPr>
          <w:sz w:val="24"/>
          <w:szCs w:val="24"/>
        </w:rPr>
      </w:pPr>
      <w:r w:rsidRPr="00480608">
        <w:rPr>
          <w:sz w:val="24"/>
          <w:szCs w:val="24"/>
        </w:rPr>
        <w:t>Legislation.gov.uk (2020) Children (Abolition of Defence of Reasonable Punishment) (Wales) Act 2020 (</w:t>
      </w:r>
      <w:proofErr w:type="spellStart"/>
      <w:r w:rsidRPr="00480608">
        <w:rPr>
          <w:sz w:val="24"/>
          <w:szCs w:val="24"/>
        </w:rPr>
        <w:t>anaw</w:t>
      </w:r>
      <w:proofErr w:type="spellEnd"/>
      <w:r w:rsidRPr="00480608">
        <w:rPr>
          <w:sz w:val="24"/>
          <w:szCs w:val="24"/>
        </w:rPr>
        <w:t xml:space="preserve"> 3). Available at: https://www.legislation.gov.uk/anaw/2020/3 (Accessed: 25 February 2026). </w:t>
      </w:r>
    </w:p>
    <w:p w14:paraId="58904A35"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t>Levenson, J. (2017) ‘Trauma</w:t>
      </w:r>
      <w:r w:rsidRPr="00CC1605">
        <w:rPr>
          <w:color w:val="auto"/>
          <w:sz w:val="24"/>
          <w:szCs w:val="24"/>
        </w:rPr>
        <w:noBreakHyphen/>
        <w:t xml:space="preserve">informed social work practice’, </w:t>
      </w:r>
      <w:r w:rsidRPr="00CC1605">
        <w:rPr>
          <w:i/>
          <w:iCs/>
          <w:color w:val="auto"/>
          <w:sz w:val="24"/>
          <w:szCs w:val="24"/>
        </w:rPr>
        <w:t>Social Work</w:t>
      </w:r>
      <w:r w:rsidRPr="00CC1605">
        <w:rPr>
          <w:color w:val="auto"/>
          <w:sz w:val="24"/>
          <w:szCs w:val="24"/>
        </w:rPr>
        <w:t>, 62(2), pp. 105–113. Available at: https://academic.oup.com/sw/article/62/2/105/2937786 (Accessed: 8 February 2026).</w:t>
      </w:r>
    </w:p>
    <w:p w14:paraId="327BBD5B"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t>Lynch, A., Newlands, F. and Forrester, D. (2019) ‘What does empathy sound like in social work communication? A mixed</w:t>
      </w:r>
      <w:r w:rsidRPr="00CC1605">
        <w:rPr>
          <w:color w:val="auto"/>
          <w:sz w:val="24"/>
          <w:szCs w:val="24"/>
        </w:rPr>
        <w:noBreakHyphen/>
        <w:t xml:space="preserve">methods study of empathy in child protection social work practice’, </w:t>
      </w:r>
      <w:r w:rsidRPr="00CC1605">
        <w:rPr>
          <w:i/>
          <w:iCs/>
          <w:color w:val="auto"/>
          <w:sz w:val="24"/>
          <w:szCs w:val="24"/>
        </w:rPr>
        <w:t>Child &amp; Family Social Work</w:t>
      </w:r>
      <w:r w:rsidRPr="00CC1605">
        <w:rPr>
          <w:color w:val="auto"/>
          <w:sz w:val="24"/>
          <w:szCs w:val="24"/>
        </w:rPr>
        <w:t>, 24(1), pp. 139–147. https://doi.org/10.1111/cfs.12591</w:t>
      </w:r>
    </w:p>
    <w:p w14:paraId="501C0754" w14:textId="77777777" w:rsidR="00B45A3C" w:rsidRPr="00CC1605" w:rsidRDefault="00B45A3C" w:rsidP="00B45A3C">
      <w:pPr>
        <w:rPr>
          <w:sz w:val="24"/>
          <w:szCs w:val="24"/>
        </w:rPr>
      </w:pPr>
      <w:r w:rsidRPr="00CC1605">
        <w:rPr>
          <w:sz w:val="24"/>
          <w:szCs w:val="24"/>
        </w:rPr>
        <w:t>McDonald, A. (2010) ‘The rights of adults with impaired decision</w:t>
      </w:r>
      <w:r w:rsidRPr="00CC1605">
        <w:rPr>
          <w:rFonts w:ascii="Cambria Math" w:hAnsi="Cambria Math" w:cs="Cambria Math"/>
          <w:sz w:val="24"/>
          <w:szCs w:val="24"/>
        </w:rPr>
        <w:t>‑</w:t>
      </w:r>
      <w:r w:rsidRPr="00CC1605">
        <w:rPr>
          <w:sz w:val="24"/>
          <w:szCs w:val="24"/>
        </w:rPr>
        <w:t>making capacity: what role for the law?’, Journal of Social Welfare and Family Law, 32(2), pp. 113–130.</w:t>
      </w:r>
    </w:p>
    <w:p w14:paraId="5E51EEFD" w14:textId="77777777" w:rsidR="00B45A3C" w:rsidRPr="00FD1B86" w:rsidRDefault="00B45A3C" w:rsidP="00B45A3C">
      <w:pPr>
        <w:spacing w:line="300" w:lineRule="atLeast"/>
        <w:rPr>
          <w:sz w:val="24"/>
          <w:szCs w:val="24"/>
        </w:rPr>
      </w:pPr>
      <w:r w:rsidRPr="00FD1B86">
        <w:rPr>
          <w:sz w:val="24"/>
          <w:szCs w:val="24"/>
        </w:rPr>
        <w:t xml:space="preserve">Mental Capacity Act 2005 (c. 9) Section 4: Best interests. Available at: https://www.legislation.gov.uk/ukpga/2005/9/section/4 (Accessed: 01 February 2026). </w:t>
      </w:r>
    </w:p>
    <w:p w14:paraId="084A5913" w14:textId="77777777" w:rsidR="00B45A3C" w:rsidRPr="00FD1B86" w:rsidRDefault="00B45A3C" w:rsidP="00B45A3C">
      <w:pPr>
        <w:spacing w:line="300" w:lineRule="atLeast"/>
        <w:rPr>
          <w:sz w:val="24"/>
          <w:szCs w:val="24"/>
        </w:rPr>
      </w:pPr>
      <w:r w:rsidRPr="00FD1B86">
        <w:rPr>
          <w:sz w:val="24"/>
          <w:szCs w:val="24"/>
        </w:rPr>
        <w:t xml:space="preserve">Mental Capacity Act 2005 (c.9) *Section 2 – People who lack capacity; Section 1 – The </w:t>
      </w:r>
      <w:proofErr w:type="gramStart"/>
      <w:r w:rsidRPr="00FD1B86">
        <w:rPr>
          <w:sz w:val="24"/>
          <w:szCs w:val="24"/>
        </w:rPr>
        <w:t>principles.*</w:t>
      </w:r>
      <w:proofErr w:type="gramEnd"/>
      <w:r w:rsidRPr="00FD1B86">
        <w:rPr>
          <w:sz w:val="24"/>
          <w:szCs w:val="24"/>
        </w:rPr>
        <w:t xml:space="preserve"> Available at: https://www.legislation.gov.uk/ukpga/2005/9/part/1 (Accessed: 01 February 2026). [</w:t>
      </w:r>
      <w:proofErr w:type="gramStart"/>
      <w:r w:rsidRPr="00FD1B86">
        <w:rPr>
          <w:sz w:val="24"/>
          <w:szCs w:val="24"/>
        </w:rPr>
        <w:t>2](</w:t>
      </w:r>
      <w:proofErr w:type="gramEnd"/>
      <w:r w:rsidRPr="00FD1B86">
        <w:rPr>
          <w:sz w:val="24"/>
          <w:szCs w:val="24"/>
        </w:rPr>
        <w:t xml:space="preserve">https://www.blakemorgan.co.uk/key-points-for-safeguarding-in-wales/) </w:t>
      </w:r>
    </w:p>
    <w:p w14:paraId="2747D65E" w14:textId="77777777" w:rsidR="00B45A3C" w:rsidRPr="00FD1B86" w:rsidRDefault="00B45A3C" w:rsidP="00B45A3C">
      <w:pPr>
        <w:spacing w:line="300" w:lineRule="atLeast"/>
        <w:rPr>
          <w:sz w:val="24"/>
          <w:szCs w:val="24"/>
        </w:rPr>
      </w:pPr>
      <w:r w:rsidRPr="00FD1B86">
        <w:rPr>
          <w:sz w:val="24"/>
          <w:szCs w:val="24"/>
        </w:rPr>
        <w:lastRenderedPageBreak/>
        <w:t>Mental Capacity Act 2005, s.3. Available at: https://www.legislation.gov.uk/ukpga/2005/9/section/3 (Accessed: 01 February 2026). [</w:t>
      </w:r>
      <w:proofErr w:type="gramStart"/>
      <w:r w:rsidRPr="00FD1B86">
        <w:rPr>
          <w:sz w:val="24"/>
          <w:szCs w:val="24"/>
        </w:rPr>
        <w:t>3](</w:t>
      </w:r>
      <w:proofErr w:type="gramEnd"/>
      <w:r w:rsidRPr="00FD1B86">
        <w:rPr>
          <w:sz w:val="24"/>
          <w:szCs w:val="24"/>
        </w:rPr>
        <w:t>https://www.proceduresonline.com/trixcms/media/1112/bf56-new.doc)</w:t>
      </w:r>
    </w:p>
    <w:p w14:paraId="09F78AED" w14:textId="77777777" w:rsidR="00B45A3C" w:rsidRPr="00FD1B86" w:rsidRDefault="00B45A3C" w:rsidP="00B45A3C">
      <w:pPr>
        <w:spacing w:line="300" w:lineRule="atLeast"/>
        <w:rPr>
          <w:sz w:val="24"/>
          <w:szCs w:val="24"/>
        </w:rPr>
      </w:pPr>
      <w:r w:rsidRPr="00FD1B86">
        <w:rPr>
          <w:sz w:val="24"/>
          <w:szCs w:val="24"/>
        </w:rPr>
        <w:t xml:space="preserve">Mental Capacity Act 2005, s.4. Available at: https://www.legislation.gov.uk/ukpga/2005/9/section/4 (Accessed: 01 February 2026). </w:t>
      </w:r>
    </w:p>
    <w:p w14:paraId="7899511A" w14:textId="77777777" w:rsidR="00B45A3C" w:rsidRPr="00CC1605" w:rsidRDefault="00B45A3C" w:rsidP="00B45A3C">
      <w:pPr>
        <w:rPr>
          <w:sz w:val="24"/>
          <w:szCs w:val="24"/>
        </w:rPr>
      </w:pPr>
      <w:r w:rsidRPr="00CC1605">
        <w:rPr>
          <w:sz w:val="24"/>
          <w:szCs w:val="24"/>
        </w:rPr>
        <w:t xml:space="preserve">Milner, J. and O’Byrne, P. (2020) </w:t>
      </w:r>
      <w:r w:rsidRPr="00CC1605">
        <w:rPr>
          <w:i/>
          <w:iCs/>
          <w:sz w:val="24"/>
          <w:szCs w:val="24"/>
        </w:rPr>
        <w:t>Assessment in Social Work</w:t>
      </w:r>
      <w:r w:rsidRPr="00CC1605">
        <w:rPr>
          <w:sz w:val="24"/>
          <w:szCs w:val="24"/>
        </w:rPr>
        <w:t xml:space="preserve">. 5th </w:t>
      </w:r>
      <w:proofErr w:type="spellStart"/>
      <w:r w:rsidRPr="00CC1605">
        <w:rPr>
          <w:sz w:val="24"/>
          <w:szCs w:val="24"/>
        </w:rPr>
        <w:t>edn</w:t>
      </w:r>
      <w:proofErr w:type="spellEnd"/>
      <w:r w:rsidRPr="00CC1605">
        <w:rPr>
          <w:sz w:val="24"/>
          <w:szCs w:val="24"/>
        </w:rPr>
        <w:t>. London: Red Globe Press.</w:t>
      </w:r>
    </w:p>
    <w:p w14:paraId="2CC95CB1" w14:textId="77777777" w:rsidR="00B45A3C" w:rsidRPr="00FD1B86" w:rsidRDefault="00B45A3C" w:rsidP="00B45A3C">
      <w:pPr>
        <w:spacing w:line="300" w:lineRule="atLeast"/>
        <w:rPr>
          <w:sz w:val="24"/>
          <w:szCs w:val="24"/>
        </w:rPr>
      </w:pPr>
      <w:r w:rsidRPr="00FD1B86">
        <w:rPr>
          <w:sz w:val="24"/>
          <w:szCs w:val="24"/>
        </w:rPr>
        <w:t>National Assembly for Wales (2014) *Social Services and Well-being (Wales) Act 2014 (</w:t>
      </w:r>
      <w:proofErr w:type="spellStart"/>
      <w:r w:rsidRPr="00FD1B86">
        <w:rPr>
          <w:sz w:val="24"/>
          <w:szCs w:val="24"/>
        </w:rPr>
        <w:t>anaw</w:t>
      </w:r>
      <w:proofErr w:type="spellEnd"/>
      <w:r w:rsidRPr="00FD1B86">
        <w:rPr>
          <w:sz w:val="24"/>
          <w:szCs w:val="24"/>
        </w:rPr>
        <w:t xml:space="preserve"> 4), Part 7 – Safeguarding*. Available at: https://www.legislation.gov.uk/anaw/2014/4/part/7 (Accessed: 01 February 2026). [</w:t>
      </w:r>
      <w:proofErr w:type="gramStart"/>
      <w:r w:rsidRPr="00FD1B86">
        <w:rPr>
          <w:sz w:val="24"/>
          <w:szCs w:val="24"/>
        </w:rPr>
        <w:t>3](</w:t>
      </w:r>
      <w:proofErr w:type="gramEnd"/>
      <w:r w:rsidRPr="00FD1B86">
        <w:rPr>
          <w:sz w:val="24"/>
          <w:szCs w:val="24"/>
        </w:rPr>
        <w:t>https://www.legislation.gov.uk/anaw/2014/4/part/7)</w:t>
      </w:r>
    </w:p>
    <w:p w14:paraId="43F5AAB9" w14:textId="77777777" w:rsidR="00B45A3C" w:rsidRPr="00480608" w:rsidRDefault="00B45A3C" w:rsidP="00B45A3C">
      <w:pPr>
        <w:rPr>
          <w:sz w:val="24"/>
          <w:szCs w:val="24"/>
        </w:rPr>
      </w:pPr>
      <w:r w:rsidRPr="00480608">
        <w:rPr>
          <w:sz w:val="24"/>
          <w:szCs w:val="24"/>
        </w:rPr>
        <w:t xml:space="preserve">North Wales Safeguarding Board (2020) Wales Safeguarding Procedures – June 2020 (blog post). Available at: https://www.northwalessafeguardingboard.wales/wales-safeguarding-procedures-2/ (Accessed: 25 February 2026). </w:t>
      </w:r>
    </w:p>
    <w:p w14:paraId="42A34C6E"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t xml:space="preserve">Nouman, H. and Ravitz, R. (2025) ‘“Intertwined worlds”: How religion as a cultural system shapes social workers’ motivation for policy engagement’, </w:t>
      </w:r>
      <w:r w:rsidRPr="00CC1605">
        <w:rPr>
          <w:i/>
          <w:iCs/>
          <w:color w:val="auto"/>
          <w:sz w:val="24"/>
          <w:szCs w:val="24"/>
        </w:rPr>
        <w:t>The British Journal of Social Work</w:t>
      </w:r>
      <w:r w:rsidRPr="00CC1605">
        <w:rPr>
          <w:color w:val="auto"/>
          <w:sz w:val="24"/>
          <w:szCs w:val="24"/>
        </w:rPr>
        <w:t>, 55(3), pp. 1510–1529. Available at: https://doi.org/10.1093/bjsw/bcaf002 (Accessed: 8 February 2026).</w:t>
      </w:r>
    </w:p>
    <w:p w14:paraId="0DB7EDE8" w14:textId="77777777" w:rsidR="00B45A3C" w:rsidRPr="00480608" w:rsidRDefault="00B45A3C" w:rsidP="00B45A3C">
      <w:pPr>
        <w:rPr>
          <w:sz w:val="24"/>
          <w:szCs w:val="24"/>
        </w:rPr>
      </w:pPr>
      <w:r w:rsidRPr="00480608">
        <w:rPr>
          <w:sz w:val="24"/>
          <w:szCs w:val="24"/>
        </w:rPr>
        <w:t xml:space="preserve">NSPCC Learning (2024) Child protection system in Wales. Available at: https://learning.nspcc.org.uk/child-protection-system/wales (Accessed: 25 February 2026). </w:t>
      </w:r>
    </w:p>
    <w:p w14:paraId="642E9DDE"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t xml:space="preserve">O’Loughlin, M. and O’Loughlin, S. (2019) </w:t>
      </w:r>
      <w:r w:rsidRPr="00CC1605">
        <w:rPr>
          <w:i/>
          <w:iCs/>
          <w:color w:val="auto"/>
          <w:sz w:val="24"/>
          <w:szCs w:val="24"/>
        </w:rPr>
        <w:t>Effective Observation in Social Work Practice</w:t>
      </w:r>
      <w:r w:rsidRPr="00CC1605">
        <w:rPr>
          <w:color w:val="auto"/>
          <w:sz w:val="24"/>
          <w:szCs w:val="24"/>
        </w:rPr>
        <w:t>. London: SAGE Publications.</w:t>
      </w:r>
    </w:p>
    <w:p w14:paraId="6B6B3D84" w14:textId="77777777" w:rsidR="00B45A3C" w:rsidRPr="00CC1605" w:rsidRDefault="00B45A3C" w:rsidP="00B45A3C">
      <w:pPr>
        <w:rPr>
          <w:sz w:val="24"/>
          <w:szCs w:val="24"/>
        </w:rPr>
      </w:pPr>
      <w:r w:rsidRPr="00CC1605">
        <w:rPr>
          <w:sz w:val="24"/>
          <w:szCs w:val="24"/>
        </w:rPr>
        <w:t>Occhiuto, K., Tarshis, S., Todd, S. &amp; Gheorghe, R. (2024) ‘Reflecting on Reflection in Clinical Social Work: Unsettling a Key Social Work Strategy’, British Journal of Social Work, 54(6), pp. 2642–2660.</w:t>
      </w:r>
    </w:p>
    <w:p w14:paraId="0C23D210" w14:textId="77777777" w:rsidR="00B45A3C" w:rsidRPr="00FD1B86" w:rsidRDefault="00B45A3C" w:rsidP="00B45A3C">
      <w:pPr>
        <w:spacing w:line="300" w:lineRule="atLeast"/>
        <w:rPr>
          <w:sz w:val="24"/>
          <w:szCs w:val="24"/>
        </w:rPr>
      </w:pPr>
      <w:r w:rsidRPr="00FD1B86">
        <w:rPr>
          <w:sz w:val="24"/>
          <w:szCs w:val="24"/>
        </w:rPr>
        <w:t>Plsek, P.E. and Greenhalgh, T. (2001) ‘The challenge of complexity in health care’, BMJ, 323(7313), pp. 625–628. Available at: https://www.bmj.com/content/323/7313/625 (Accessed: 02 February 2026).</w:t>
      </w:r>
    </w:p>
    <w:p w14:paraId="553E72DF" w14:textId="77777777" w:rsidR="00B45A3C" w:rsidRPr="00FD1B86" w:rsidRDefault="00B45A3C" w:rsidP="00B45A3C">
      <w:pPr>
        <w:spacing w:line="300" w:lineRule="atLeast"/>
        <w:rPr>
          <w:sz w:val="24"/>
          <w:szCs w:val="24"/>
        </w:rPr>
      </w:pPr>
      <w:r w:rsidRPr="00FD1B86">
        <w:rPr>
          <w:sz w:val="24"/>
          <w:szCs w:val="24"/>
        </w:rPr>
        <w:t xml:space="preserve"> Powys Mental Health (2022) Guidance Notes: Mental Health Measure Parts 2 &amp; 3. Available at: https://www.powysmentalhealth.org.uk/wp-content/uploads/2022/03/Mental_Health_Measure_Data_Collection_Summary_and_Definitions_Part_2_and_3.pdf (Accessed: 01 February 2026).</w:t>
      </w:r>
    </w:p>
    <w:p w14:paraId="57C9C4A7" w14:textId="77777777" w:rsidR="00B45A3C" w:rsidRPr="00FD1B86" w:rsidRDefault="00B45A3C" w:rsidP="00B45A3C">
      <w:pPr>
        <w:spacing w:line="300" w:lineRule="atLeast"/>
        <w:rPr>
          <w:sz w:val="24"/>
          <w:szCs w:val="24"/>
        </w:rPr>
      </w:pPr>
      <w:r w:rsidRPr="00FD1B86">
        <w:rPr>
          <w:sz w:val="24"/>
          <w:szCs w:val="24"/>
        </w:rPr>
        <w:t>Public Health Wales NHS Trust (2022) Trauma</w:t>
      </w:r>
      <w:r w:rsidRPr="00FD1B86">
        <w:rPr>
          <w:rFonts w:ascii="Cambria Math" w:hAnsi="Cambria Math" w:cs="Cambria Math"/>
          <w:sz w:val="24"/>
          <w:szCs w:val="24"/>
        </w:rPr>
        <w:t>‑</w:t>
      </w:r>
      <w:r w:rsidRPr="00FD1B86">
        <w:rPr>
          <w:sz w:val="24"/>
          <w:szCs w:val="24"/>
        </w:rPr>
        <w:t xml:space="preserve">Informed Wales: A societal approach to understanding, preventing and supporting the impacts of trauma and adversity. Cardiff: Public Health Wales NHS Trust / ACE Hub Wales / Traumatic Stress Wales. Available at: https://traumaframeworkcymru.com/wp-content/uploads/2022/07/Trauma-Informed-Wales-Framework.pdf (Accessed: 01 February 2026). </w:t>
      </w:r>
    </w:p>
    <w:p w14:paraId="728A2D3B" w14:textId="77777777" w:rsidR="00B45A3C" w:rsidRPr="00CC1605" w:rsidRDefault="00B45A3C" w:rsidP="00B45A3C">
      <w:pPr>
        <w:rPr>
          <w:sz w:val="24"/>
          <w:szCs w:val="24"/>
        </w:rPr>
      </w:pPr>
      <w:proofErr w:type="spellStart"/>
      <w:r w:rsidRPr="00CC1605">
        <w:rPr>
          <w:sz w:val="24"/>
          <w:szCs w:val="24"/>
        </w:rPr>
        <w:t>Ravalier</w:t>
      </w:r>
      <w:proofErr w:type="spellEnd"/>
      <w:r w:rsidRPr="00CC1605">
        <w:rPr>
          <w:sz w:val="24"/>
          <w:szCs w:val="24"/>
        </w:rPr>
        <w:t xml:space="preserve">, J.M., </w:t>
      </w:r>
      <w:proofErr w:type="spellStart"/>
      <w:r w:rsidRPr="00CC1605">
        <w:rPr>
          <w:sz w:val="24"/>
          <w:szCs w:val="24"/>
        </w:rPr>
        <w:t>Wegrzynek</w:t>
      </w:r>
      <w:proofErr w:type="spellEnd"/>
      <w:r w:rsidRPr="00CC1605">
        <w:rPr>
          <w:sz w:val="24"/>
          <w:szCs w:val="24"/>
        </w:rPr>
        <w:t>, P., Mitchell, A., McGowan, J., McFadden, P. and Bald, C. (2023) ‘A Rapid Review of Reflective Supervision in Social Work’, British Journal of Social Work, 53(4), pp.1945–1962.</w:t>
      </w:r>
    </w:p>
    <w:p w14:paraId="39F62639" w14:textId="77777777" w:rsidR="00B45A3C" w:rsidRPr="00FD1B86" w:rsidRDefault="00B45A3C" w:rsidP="00B45A3C">
      <w:pPr>
        <w:spacing w:line="300" w:lineRule="atLeast"/>
        <w:rPr>
          <w:sz w:val="24"/>
          <w:szCs w:val="24"/>
        </w:rPr>
      </w:pPr>
      <w:r w:rsidRPr="00FD1B86">
        <w:rPr>
          <w:sz w:val="24"/>
          <w:szCs w:val="24"/>
        </w:rPr>
        <w:t>Safeguarding Wales (2026) *Wales Safeguarding Procedures*. Available at: https://safeguarding.wales/ (Accessed: 01 February 2026). [</w:t>
      </w:r>
      <w:proofErr w:type="gramStart"/>
      <w:r w:rsidRPr="00FD1B86">
        <w:rPr>
          <w:sz w:val="24"/>
          <w:szCs w:val="24"/>
        </w:rPr>
        <w:t>1](</w:t>
      </w:r>
      <w:proofErr w:type="gramEnd"/>
      <w:r w:rsidRPr="00FD1B86">
        <w:rPr>
          <w:sz w:val="24"/>
          <w:szCs w:val="24"/>
        </w:rPr>
        <w:t>https://www.gov.wales/working-together-safeguard-people-code-safeguarding-practice)</w:t>
      </w:r>
    </w:p>
    <w:p w14:paraId="332520DD"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t>Sicora, A. (2017) Reflective practice and learning from mistakes in social work. Bristol: Policy Press.</w:t>
      </w:r>
    </w:p>
    <w:p w14:paraId="326A950E"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lastRenderedPageBreak/>
        <w:t xml:space="preserve">Social Care Wales (2015) </w:t>
      </w:r>
      <w:r w:rsidRPr="00CC1605">
        <w:rPr>
          <w:i/>
          <w:iCs/>
          <w:color w:val="auto"/>
          <w:sz w:val="24"/>
          <w:szCs w:val="24"/>
        </w:rPr>
        <w:t>Engage people in social work practice (SCDSW9)</w:t>
      </w:r>
      <w:r w:rsidRPr="00CC1605">
        <w:rPr>
          <w:color w:val="auto"/>
          <w:sz w:val="24"/>
          <w:szCs w:val="24"/>
        </w:rPr>
        <w:t>. National Occupational Standards for Social Work. Available at: https://socialcare.wales/cms-assets/documents/qualification-unit-documents/SCDSW9-Engage-people-in-social-work-practice.pdf (Accessed: 8 February 2026).</w:t>
      </w:r>
    </w:p>
    <w:p w14:paraId="3DE4FA9A" w14:textId="77777777" w:rsidR="00B45A3C" w:rsidRPr="00FD1B86" w:rsidRDefault="00B45A3C" w:rsidP="00B45A3C">
      <w:pPr>
        <w:spacing w:line="300" w:lineRule="atLeast"/>
        <w:rPr>
          <w:sz w:val="24"/>
          <w:szCs w:val="24"/>
        </w:rPr>
      </w:pPr>
      <w:r w:rsidRPr="00FD1B86">
        <w:rPr>
          <w:sz w:val="24"/>
          <w:szCs w:val="24"/>
        </w:rPr>
        <w:t>Social Care Wales (2017) *Code of Professional Practice for Social Care*. Cardiff: Social Care Wales. Available at: https://socialcare.wales/cms-assets/documents/Code-of-Professional-Practice-for-Social-Care-web-version.pdf (Accessed: 01 February 2026). [</w:t>
      </w:r>
      <w:proofErr w:type="gramStart"/>
      <w:r w:rsidRPr="00FD1B86">
        <w:rPr>
          <w:sz w:val="24"/>
          <w:szCs w:val="24"/>
        </w:rPr>
        <w:t>1](</w:t>
      </w:r>
      <w:proofErr w:type="gramEnd"/>
      <w:r w:rsidRPr="00FD1B86">
        <w:rPr>
          <w:sz w:val="24"/>
          <w:szCs w:val="24"/>
        </w:rPr>
        <w:t>https://socialcare.wales/cms-assets/documents/Code-of-Professional-Practice-for-Social-Care-web-version.pdf)</w:t>
      </w:r>
    </w:p>
    <w:p w14:paraId="146EA87C" w14:textId="77777777" w:rsidR="00B45A3C" w:rsidRPr="00CC1605" w:rsidRDefault="00B45A3C" w:rsidP="00B45A3C">
      <w:pPr>
        <w:overflowPunct/>
        <w:autoSpaceDE/>
        <w:autoSpaceDN/>
        <w:adjustRightInd/>
        <w:spacing w:line="300" w:lineRule="atLeast"/>
        <w:textAlignment w:val="auto"/>
        <w:rPr>
          <w:color w:val="auto"/>
          <w:sz w:val="24"/>
          <w:szCs w:val="24"/>
        </w:rPr>
      </w:pPr>
      <w:r w:rsidRPr="00CC1605">
        <w:rPr>
          <w:color w:val="auto"/>
          <w:sz w:val="24"/>
          <w:szCs w:val="24"/>
        </w:rPr>
        <w:t>Social Care Wales (2017) Code of Professional Practice for Social Care. Cardiff: Social Care Wales. Available at: https://socialcare.wales/cms-assets/documents/Code-of-Professional-Practice-for-Social-Care-web-version.pdf.</w:t>
      </w:r>
    </w:p>
    <w:p w14:paraId="74425BE9" w14:textId="77777777" w:rsidR="00B45A3C" w:rsidRPr="00480608" w:rsidRDefault="00B45A3C" w:rsidP="00B45A3C">
      <w:pPr>
        <w:rPr>
          <w:sz w:val="24"/>
          <w:szCs w:val="24"/>
        </w:rPr>
      </w:pPr>
      <w:r w:rsidRPr="00480608">
        <w:rPr>
          <w:sz w:val="24"/>
          <w:szCs w:val="24"/>
        </w:rPr>
        <w:t xml:space="preserve">Social Care Wales (2019) Wales Safeguarding Procedures: Frequently asked questions. Available at: https://socialcare.wales/cms-assets/documents/hub-downloads/Wales-Safeguarding-Procedures-Frequently-asked-questions.pdf (Accessed: 15 February 2026). </w:t>
      </w:r>
    </w:p>
    <w:p w14:paraId="30CCE2B2" w14:textId="77777777" w:rsidR="00B45A3C" w:rsidRPr="00CC1605" w:rsidRDefault="00B45A3C" w:rsidP="00B45A3C">
      <w:pPr>
        <w:rPr>
          <w:sz w:val="24"/>
          <w:szCs w:val="24"/>
        </w:rPr>
      </w:pPr>
      <w:r w:rsidRPr="00CC1605">
        <w:rPr>
          <w:sz w:val="24"/>
          <w:szCs w:val="24"/>
        </w:rPr>
        <w:t xml:space="preserve">Social Care Wales (2020) </w:t>
      </w:r>
      <w:r w:rsidRPr="00CC1605">
        <w:rPr>
          <w:i/>
          <w:iCs/>
          <w:sz w:val="24"/>
          <w:szCs w:val="24"/>
        </w:rPr>
        <w:t>Continuing professional development (CPD) for social care workers</w:t>
      </w:r>
      <w:r w:rsidRPr="00CC1605">
        <w:rPr>
          <w:sz w:val="24"/>
          <w:szCs w:val="24"/>
        </w:rPr>
        <w:t xml:space="preserve">. Social Care Wales. </w:t>
      </w:r>
    </w:p>
    <w:p w14:paraId="3F21939E" w14:textId="77777777" w:rsidR="00B45A3C" w:rsidRPr="00FD1B86" w:rsidRDefault="00B45A3C" w:rsidP="00B45A3C">
      <w:pPr>
        <w:spacing w:line="300" w:lineRule="atLeast"/>
        <w:rPr>
          <w:sz w:val="24"/>
          <w:szCs w:val="24"/>
        </w:rPr>
      </w:pPr>
      <w:r w:rsidRPr="00FD1B86">
        <w:rPr>
          <w:sz w:val="24"/>
          <w:szCs w:val="24"/>
        </w:rPr>
        <w:t>Social Care Wales (2023) Trauma</w:t>
      </w:r>
      <w:r w:rsidRPr="00FD1B86">
        <w:rPr>
          <w:rFonts w:ascii="Cambria Math" w:hAnsi="Cambria Math" w:cs="Cambria Math"/>
          <w:sz w:val="24"/>
          <w:szCs w:val="24"/>
        </w:rPr>
        <w:t>‑</w:t>
      </w:r>
      <w:r w:rsidRPr="00FD1B86">
        <w:rPr>
          <w:sz w:val="24"/>
          <w:szCs w:val="24"/>
        </w:rPr>
        <w:t>informed approaches: an evidence summary. Cardiff: Social Care Wales (prepared by Cordis Bright; edited by Dr Emma Taylor</w:t>
      </w:r>
      <w:r w:rsidRPr="00FD1B86">
        <w:rPr>
          <w:rFonts w:ascii="Cambria Math" w:hAnsi="Cambria Math" w:cs="Cambria Math"/>
          <w:sz w:val="24"/>
          <w:szCs w:val="24"/>
        </w:rPr>
        <w:t>‑</w:t>
      </w:r>
      <w:r w:rsidRPr="00FD1B86">
        <w:rPr>
          <w:sz w:val="24"/>
          <w:szCs w:val="24"/>
        </w:rPr>
        <w:t xml:space="preserve">Collins). Available at: https://insightcollective.socialcare.wales/assets/documents/PDF-Trauma-informed-approaches-evidence-summary-English.pdf (Accessed: 02 February 2026). </w:t>
      </w:r>
    </w:p>
    <w:p w14:paraId="0628DCC8" w14:textId="77777777" w:rsidR="00B45A3C" w:rsidRPr="00FD1B86" w:rsidRDefault="00B45A3C" w:rsidP="00B45A3C">
      <w:pPr>
        <w:spacing w:line="300" w:lineRule="atLeast"/>
        <w:rPr>
          <w:sz w:val="24"/>
          <w:szCs w:val="24"/>
        </w:rPr>
      </w:pPr>
      <w:r w:rsidRPr="00FD1B86">
        <w:rPr>
          <w:sz w:val="24"/>
          <w:szCs w:val="24"/>
        </w:rPr>
        <w:t>Social Care Wales (2025) Policy and Legislation: Using Welsh at Work. Available at: https://socialcare.wales/resources-guidance/using-welsh-at-work/policy-and-legislatio</w:t>
      </w:r>
    </w:p>
    <w:p w14:paraId="68AAA9F6" w14:textId="77777777" w:rsidR="00B45A3C" w:rsidRPr="00480608" w:rsidRDefault="00B45A3C" w:rsidP="00B45A3C">
      <w:pPr>
        <w:rPr>
          <w:sz w:val="24"/>
          <w:szCs w:val="24"/>
        </w:rPr>
      </w:pPr>
      <w:r w:rsidRPr="00480608">
        <w:rPr>
          <w:sz w:val="24"/>
          <w:szCs w:val="24"/>
        </w:rPr>
        <w:t xml:space="preserve">Social Care Wales (2025a) Safeguarding (resources and guidance hub). Last updated: 6 February 2025. Available at: https://socialcare.wales/resources-guidance/safeguarding-list (Accessed: 15 February 2026). </w:t>
      </w:r>
    </w:p>
    <w:p w14:paraId="7647433E" w14:textId="77777777" w:rsidR="00B45A3C" w:rsidRPr="00480608" w:rsidRDefault="00B45A3C" w:rsidP="00B45A3C">
      <w:pPr>
        <w:rPr>
          <w:sz w:val="24"/>
          <w:szCs w:val="24"/>
        </w:rPr>
      </w:pPr>
      <w:r w:rsidRPr="00480608">
        <w:rPr>
          <w:sz w:val="24"/>
          <w:szCs w:val="24"/>
        </w:rPr>
        <w:t>Social Care Wales (2025b) Social Services and Well</w:t>
      </w:r>
      <w:r w:rsidRPr="00480608">
        <w:rPr>
          <w:rFonts w:ascii="Cambria Math" w:hAnsi="Cambria Math" w:cs="Cambria Math"/>
          <w:sz w:val="24"/>
          <w:szCs w:val="24"/>
        </w:rPr>
        <w:t>‑</w:t>
      </w:r>
      <w:r w:rsidRPr="00480608">
        <w:rPr>
          <w:sz w:val="24"/>
          <w:szCs w:val="24"/>
        </w:rPr>
        <w:t xml:space="preserve">being (Wales) Act 2014: overview. Last updated: 16 September 2025. Available at: https://socialcare.wales/resources-guidance/information-and-learning-hub/sswbact/overview (Accessed: 15 February 2026). </w:t>
      </w:r>
    </w:p>
    <w:p w14:paraId="26EB8B8D" w14:textId="77777777" w:rsidR="00B45A3C" w:rsidRPr="00FD1B86" w:rsidRDefault="00B45A3C" w:rsidP="00B45A3C">
      <w:pPr>
        <w:spacing w:line="300" w:lineRule="atLeast"/>
        <w:rPr>
          <w:sz w:val="24"/>
          <w:szCs w:val="24"/>
        </w:rPr>
      </w:pPr>
      <w:proofErr w:type="spellStart"/>
      <w:r w:rsidRPr="00FD1B86">
        <w:rPr>
          <w:sz w:val="24"/>
          <w:szCs w:val="24"/>
        </w:rPr>
        <w:t>SpeakCase</w:t>
      </w:r>
      <w:proofErr w:type="spellEnd"/>
      <w:r w:rsidRPr="00FD1B86">
        <w:rPr>
          <w:sz w:val="24"/>
          <w:szCs w:val="24"/>
        </w:rPr>
        <w:t xml:space="preserve"> (2025) GDPR for Social Workers: A Complete UK Compliance Guide. Available at: https://www.speakcase.app/blog/gdpr-for-social-workers (Accessed: 01 February 2026). </w:t>
      </w:r>
    </w:p>
    <w:p w14:paraId="35555499" w14:textId="77777777" w:rsidR="00B45A3C" w:rsidRPr="00FD1B86" w:rsidRDefault="00B45A3C" w:rsidP="00B45A3C">
      <w:pPr>
        <w:spacing w:line="300" w:lineRule="atLeast"/>
        <w:rPr>
          <w:sz w:val="24"/>
          <w:szCs w:val="24"/>
        </w:rPr>
      </w:pPr>
      <w:r w:rsidRPr="00FD1B86">
        <w:rPr>
          <w:sz w:val="24"/>
          <w:szCs w:val="24"/>
        </w:rPr>
        <w:t>Substance Abuse and Mental Health Services Administration (SAMHSA) (2014) SAMHSA’s concept of trauma and guidance for a trauma</w:t>
      </w:r>
      <w:r w:rsidRPr="00FD1B86">
        <w:rPr>
          <w:rFonts w:ascii="Cambria Math" w:hAnsi="Cambria Math" w:cs="Cambria Math"/>
          <w:sz w:val="24"/>
          <w:szCs w:val="24"/>
        </w:rPr>
        <w:t>‑</w:t>
      </w:r>
      <w:r w:rsidRPr="00FD1B86">
        <w:rPr>
          <w:sz w:val="24"/>
          <w:szCs w:val="24"/>
        </w:rPr>
        <w:t>informed approach. HHS Publication No. (SMA) 14</w:t>
      </w:r>
      <w:r w:rsidRPr="00FD1B86">
        <w:rPr>
          <w:rFonts w:ascii="Cambria Math" w:hAnsi="Cambria Math" w:cs="Cambria Math"/>
          <w:sz w:val="24"/>
          <w:szCs w:val="24"/>
        </w:rPr>
        <w:t>‑</w:t>
      </w:r>
      <w:r w:rsidRPr="00FD1B86">
        <w:rPr>
          <w:sz w:val="24"/>
          <w:szCs w:val="24"/>
        </w:rPr>
        <w:t>4884. Rockville, MD: U.S. Department of Health and Human Services. Available at: https://ideapedtrials.uams.edu/download/3095/foundational-componets-and-reading-resources/39140/samhsa_trauma-2014-2.pdf (Accessed: 01 February 2026)</w:t>
      </w:r>
    </w:p>
    <w:p w14:paraId="259B4A26" w14:textId="77777777" w:rsidR="00B45A3C" w:rsidRPr="00CC1605" w:rsidRDefault="00B45A3C" w:rsidP="00B45A3C">
      <w:pPr>
        <w:rPr>
          <w:sz w:val="24"/>
          <w:szCs w:val="24"/>
        </w:rPr>
      </w:pPr>
      <w:r w:rsidRPr="00CC1605">
        <w:rPr>
          <w:sz w:val="24"/>
          <w:szCs w:val="24"/>
        </w:rPr>
        <w:t xml:space="preserve">Taylor, B. (2017) </w:t>
      </w:r>
      <w:r w:rsidRPr="00CC1605">
        <w:rPr>
          <w:i/>
          <w:iCs/>
          <w:sz w:val="24"/>
          <w:szCs w:val="24"/>
        </w:rPr>
        <w:t>Decision Making, Assessment and Risk in Social Work</w:t>
      </w:r>
      <w:r w:rsidRPr="00CC1605">
        <w:rPr>
          <w:sz w:val="24"/>
          <w:szCs w:val="24"/>
        </w:rPr>
        <w:t xml:space="preserve">. 3rd </w:t>
      </w:r>
      <w:proofErr w:type="spellStart"/>
      <w:r w:rsidRPr="00CC1605">
        <w:rPr>
          <w:sz w:val="24"/>
          <w:szCs w:val="24"/>
        </w:rPr>
        <w:t>edn</w:t>
      </w:r>
      <w:proofErr w:type="spellEnd"/>
      <w:r w:rsidRPr="00CC1605">
        <w:rPr>
          <w:sz w:val="24"/>
          <w:szCs w:val="24"/>
        </w:rPr>
        <w:t>. London: Sage.</w:t>
      </w:r>
    </w:p>
    <w:p w14:paraId="5178621B" w14:textId="77777777" w:rsidR="00B45A3C" w:rsidRPr="00CC1605" w:rsidRDefault="00B45A3C" w:rsidP="00B45A3C">
      <w:pPr>
        <w:rPr>
          <w:sz w:val="24"/>
          <w:szCs w:val="24"/>
        </w:rPr>
      </w:pPr>
      <w:r w:rsidRPr="00CC1605">
        <w:rPr>
          <w:sz w:val="24"/>
          <w:szCs w:val="24"/>
        </w:rPr>
        <w:t>Turney, D., Platt, D., Selwyn, J. &amp; Farmer, E. (2011) Improving Child and Family Assessments: Turning Research into Practice. London: Jessica Kingsley Publishers.</w:t>
      </w:r>
    </w:p>
    <w:p w14:paraId="12587888" w14:textId="77777777" w:rsidR="00B45A3C" w:rsidRPr="00FD1B86" w:rsidRDefault="00B45A3C" w:rsidP="00B45A3C">
      <w:pPr>
        <w:spacing w:line="300" w:lineRule="atLeast"/>
        <w:rPr>
          <w:sz w:val="24"/>
          <w:szCs w:val="24"/>
        </w:rPr>
      </w:pPr>
      <w:r w:rsidRPr="00FD1B86">
        <w:rPr>
          <w:sz w:val="24"/>
          <w:szCs w:val="24"/>
        </w:rPr>
        <w:t>United Nations (2025) Handbook for Parliamentarians: Implementing the Convention – Legal capacity and supported decision</w:t>
      </w:r>
      <w:r w:rsidRPr="00FD1B86">
        <w:rPr>
          <w:rFonts w:ascii="Cambria Math" w:hAnsi="Cambria Math" w:cs="Cambria Math"/>
          <w:sz w:val="24"/>
          <w:szCs w:val="24"/>
        </w:rPr>
        <w:t>‑</w:t>
      </w:r>
      <w:r w:rsidRPr="00FD1B86">
        <w:rPr>
          <w:sz w:val="24"/>
          <w:szCs w:val="24"/>
        </w:rPr>
        <w:t>making. Available at: https://www.un.org/development/desa/disabilities/resources/handbook-for-parliamentarians-on-</w:t>
      </w:r>
      <w:r w:rsidRPr="00FD1B86">
        <w:rPr>
          <w:sz w:val="24"/>
          <w:szCs w:val="24"/>
        </w:rPr>
        <w:lastRenderedPageBreak/>
        <w:t>the-convention-on-the-rights-of-persons-with-disabilities/chapter-six-from-provisions-to-practice-implementing-the-convention-5.html (Accessed: 01 February 2026)</w:t>
      </w:r>
    </w:p>
    <w:p w14:paraId="6714C143" w14:textId="77777777" w:rsidR="00B45A3C" w:rsidRPr="00FD1B86" w:rsidRDefault="00B45A3C" w:rsidP="00B45A3C">
      <w:pPr>
        <w:spacing w:line="300" w:lineRule="atLeast"/>
        <w:rPr>
          <w:sz w:val="24"/>
          <w:szCs w:val="24"/>
        </w:rPr>
      </w:pPr>
      <w:r w:rsidRPr="00FD1B86">
        <w:rPr>
          <w:sz w:val="24"/>
          <w:szCs w:val="24"/>
        </w:rPr>
        <w:t xml:space="preserve">Von </w:t>
      </w:r>
      <w:proofErr w:type="spellStart"/>
      <w:r w:rsidRPr="00FD1B86">
        <w:rPr>
          <w:sz w:val="24"/>
          <w:szCs w:val="24"/>
        </w:rPr>
        <w:t>Bertalanffy</w:t>
      </w:r>
      <w:proofErr w:type="spellEnd"/>
      <w:r w:rsidRPr="00FD1B86">
        <w:rPr>
          <w:sz w:val="24"/>
          <w:szCs w:val="24"/>
        </w:rPr>
        <w:t xml:space="preserve">, L. (1968) General System Theory: Foundations, Development, Applications. New York: George </w:t>
      </w:r>
      <w:proofErr w:type="spellStart"/>
      <w:r w:rsidRPr="00FD1B86">
        <w:rPr>
          <w:sz w:val="24"/>
          <w:szCs w:val="24"/>
        </w:rPr>
        <w:t>Braziller</w:t>
      </w:r>
      <w:proofErr w:type="spellEnd"/>
      <w:r w:rsidRPr="00FD1B86">
        <w:rPr>
          <w:sz w:val="24"/>
          <w:szCs w:val="24"/>
        </w:rPr>
        <w:t>. (Open</w:t>
      </w:r>
      <w:r w:rsidRPr="00FD1B86">
        <w:rPr>
          <w:rFonts w:ascii="Cambria Math" w:hAnsi="Cambria Math" w:cs="Cambria Math"/>
          <w:sz w:val="24"/>
          <w:szCs w:val="24"/>
        </w:rPr>
        <w:t>‑</w:t>
      </w:r>
      <w:r w:rsidRPr="00FD1B86">
        <w:rPr>
          <w:sz w:val="24"/>
          <w:szCs w:val="24"/>
        </w:rPr>
        <w:t>access copy available at: https://monoskop.org/images/7/77/Von_Bertalanffy_Ludwig_General_System_Theory_1968.pdf) (Accessed: 02 February 2026)</w:t>
      </w:r>
    </w:p>
    <w:p w14:paraId="22470899" w14:textId="77777777" w:rsidR="00B45A3C" w:rsidRPr="00CC1605" w:rsidRDefault="00F028EF" w:rsidP="00B45A3C">
      <w:pPr>
        <w:rPr>
          <w:sz w:val="24"/>
          <w:szCs w:val="24"/>
        </w:rPr>
      </w:pPr>
      <w:r w:rsidRPr="00480608">
        <w:rPr>
          <w:sz w:val="24"/>
          <w:szCs w:val="24"/>
        </w:rPr>
        <w:t xml:space="preserve">Wales Safeguarding Procedures (2019) </w:t>
      </w:r>
      <w:proofErr w:type="spellStart"/>
      <w:r w:rsidRPr="00480608">
        <w:rPr>
          <w:sz w:val="24"/>
          <w:szCs w:val="24"/>
        </w:rPr>
        <w:t>Safeguarding.wales</w:t>
      </w:r>
      <w:proofErr w:type="spellEnd"/>
      <w:r w:rsidRPr="00480608">
        <w:rPr>
          <w:sz w:val="24"/>
          <w:szCs w:val="24"/>
        </w:rPr>
        <w:t xml:space="preserve"> (national, digital procedures). Available at: https://safeguarding.wales/ (Accessed: </w:t>
      </w:r>
      <w:r w:rsidR="00B45A3C" w:rsidRPr="00480608">
        <w:rPr>
          <w:sz w:val="24"/>
          <w:szCs w:val="24"/>
        </w:rPr>
        <w:t>1</w:t>
      </w:r>
      <w:r w:rsidRPr="00480608">
        <w:rPr>
          <w:sz w:val="24"/>
          <w:szCs w:val="24"/>
        </w:rPr>
        <w:t xml:space="preserve">5 February 2026). </w:t>
      </w:r>
    </w:p>
    <w:p w14:paraId="1A21A695" w14:textId="77777777" w:rsidR="00B45A3C" w:rsidRPr="00CC1605" w:rsidRDefault="00B45A3C" w:rsidP="00B45A3C">
      <w:pPr>
        <w:overflowPunct/>
        <w:autoSpaceDE/>
        <w:autoSpaceDN/>
        <w:adjustRightInd/>
        <w:spacing w:line="300" w:lineRule="atLeast"/>
        <w:textAlignment w:val="auto"/>
        <w:rPr>
          <w:color w:val="auto"/>
          <w:sz w:val="24"/>
          <w:szCs w:val="24"/>
        </w:rPr>
      </w:pPr>
      <w:r w:rsidRPr="00CC1605">
        <w:rPr>
          <w:color w:val="auto"/>
          <w:sz w:val="24"/>
          <w:szCs w:val="24"/>
        </w:rPr>
        <w:t xml:space="preserve">Welsh Government (2012) </w:t>
      </w:r>
      <w:r w:rsidRPr="00CC1605">
        <w:rPr>
          <w:i/>
          <w:iCs/>
          <w:color w:val="auto"/>
          <w:sz w:val="24"/>
          <w:szCs w:val="24"/>
        </w:rPr>
        <w:t>Code of Practice to Parts 2 and 3 of the Mental Health (Wales) Measure 2010</w:t>
      </w:r>
      <w:r w:rsidRPr="00CC1605">
        <w:rPr>
          <w:color w:val="auto"/>
          <w:sz w:val="24"/>
          <w:szCs w:val="24"/>
        </w:rPr>
        <w:t>. Cardiff: Welsh Government.</w:t>
      </w:r>
    </w:p>
    <w:p w14:paraId="1800632B" w14:textId="77777777" w:rsidR="00F028EF" w:rsidRPr="00480608" w:rsidRDefault="00F028EF" w:rsidP="00B45A3C">
      <w:pPr>
        <w:spacing w:line="259" w:lineRule="auto"/>
        <w:rPr>
          <w:sz w:val="24"/>
          <w:szCs w:val="24"/>
        </w:rPr>
      </w:pPr>
      <w:r w:rsidRPr="00480608">
        <w:rPr>
          <w:sz w:val="24"/>
          <w:szCs w:val="24"/>
        </w:rPr>
        <w:t xml:space="preserve">Welsh Government (2016a) Working Together to Safeguard People: Volume 1 – Introduction and overview (Statutory guidance issued under sections 131 and 139 of the SSWBA). Available at: https://www.gov.wales/sites/default/files/publications/2019-05/working-together-to-safeguard-people-volume-i-introduction-and-overview.pdf (Accessed: 25 February 2026). </w:t>
      </w:r>
    </w:p>
    <w:p w14:paraId="61E93592" w14:textId="77777777" w:rsidR="00F028EF" w:rsidRPr="00480608" w:rsidRDefault="00F028EF" w:rsidP="00B45A3C">
      <w:pPr>
        <w:spacing w:line="259" w:lineRule="auto"/>
        <w:rPr>
          <w:sz w:val="24"/>
          <w:szCs w:val="24"/>
        </w:rPr>
      </w:pPr>
      <w:r w:rsidRPr="00480608">
        <w:rPr>
          <w:sz w:val="24"/>
          <w:szCs w:val="24"/>
        </w:rPr>
        <w:t xml:space="preserve">Welsh Government (2016b) Working Together to Safeguard People: Volume 4 – Adult Protection and Support Orders (Statutory guidance). Available at: https://www.gov.wales/safeguarding-adults-adult-protection-and-support-orders (Accessed: 25 February 2026). </w:t>
      </w:r>
    </w:p>
    <w:p w14:paraId="4AB910C8" w14:textId="77777777" w:rsidR="00F028EF" w:rsidRPr="00480608" w:rsidRDefault="00F028EF" w:rsidP="00B45A3C">
      <w:pPr>
        <w:spacing w:line="259" w:lineRule="auto"/>
        <w:rPr>
          <w:sz w:val="24"/>
          <w:szCs w:val="24"/>
        </w:rPr>
      </w:pPr>
      <w:r w:rsidRPr="00480608">
        <w:rPr>
          <w:sz w:val="24"/>
          <w:szCs w:val="24"/>
        </w:rPr>
        <w:t xml:space="preserve">Welsh Government (2018a) Working Together to Safeguard People: Volume 5 – Handling individual cases to protect children at risk (Statutory guidance). Available at: https://www.gov.wales/sites/default/files/publications/2019-05/working-together-to-safeguard-people-volume-5-handling-individual-cases-to-protect-children-at-risk.pdf (Accessed: 25 February 2026). </w:t>
      </w:r>
    </w:p>
    <w:p w14:paraId="38C5B454" w14:textId="77777777" w:rsidR="00F028EF" w:rsidRPr="00480608" w:rsidRDefault="00F028EF" w:rsidP="00B45A3C">
      <w:pPr>
        <w:spacing w:line="259" w:lineRule="auto"/>
        <w:rPr>
          <w:sz w:val="24"/>
          <w:szCs w:val="24"/>
        </w:rPr>
      </w:pPr>
      <w:r w:rsidRPr="00480608">
        <w:rPr>
          <w:sz w:val="24"/>
          <w:szCs w:val="24"/>
        </w:rPr>
        <w:t xml:space="preserve">Welsh Government (2018b) Working Together to Safeguard People: Volume 6 – Handling individual cases to protect adults at risk (Statutory guidance). Available at: https://www.gov.wales/safeguarding-adults-risk-abuse-or-neglect (Accessed: </w:t>
      </w:r>
      <w:r w:rsidR="00B45A3C" w:rsidRPr="00480608">
        <w:rPr>
          <w:sz w:val="24"/>
          <w:szCs w:val="24"/>
        </w:rPr>
        <w:t>1</w:t>
      </w:r>
      <w:r w:rsidRPr="00480608">
        <w:rPr>
          <w:sz w:val="24"/>
          <w:szCs w:val="24"/>
        </w:rPr>
        <w:t xml:space="preserve">5 February 2026). </w:t>
      </w:r>
    </w:p>
    <w:p w14:paraId="13A3D508" w14:textId="77777777" w:rsidR="00B45A3C" w:rsidRPr="00FD1B86" w:rsidRDefault="00B45A3C" w:rsidP="00B45A3C">
      <w:pPr>
        <w:spacing w:line="300" w:lineRule="atLeast"/>
        <w:rPr>
          <w:sz w:val="24"/>
          <w:szCs w:val="24"/>
        </w:rPr>
      </w:pPr>
      <w:r w:rsidRPr="00FD1B86">
        <w:rPr>
          <w:sz w:val="24"/>
          <w:szCs w:val="24"/>
        </w:rPr>
        <w:t>Welsh Government (2019) *Working together to safeguard people: volume 6 – handling individual cases to protect adults at risk*. Cardiff: Welsh Government. Available at: https://www.gov.wales/safeguarding-adults-risk-abuse-or-neglect (Accessed: 01 February 2026). [</w:t>
      </w:r>
      <w:proofErr w:type="gramStart"/>
      <w:r w:rsidRPr="00FD1B86">
        <w:rPr>
          <w:sz w:val="24"/>
          <w:szCs w:val="24"/>
        </w:rPr>
        <w:t>2](</w:t>
      </w:r>
      <w:proofErr w:type="gramEnd"/>
      <w:r w:rsidRPr="00FD1B86">
        <w:rPr>
          <w:sz w:val="24"/>
          <w:szCs w:val="24"/>
        </w:rPr>
        <w:t>https://www.gov.wales/safeguarding-adults-risk-abuse-or-neglect)</w:t>
      </w:r>
    </w:p>
    <w:p w14:paraId="0F305792" w14:textId="77777777" w:rsidR="00B45A3C" w:rsidRPr="00FD1B86" w:rsidRDefault="00B45A3C" w:rsidP="00B45A3C">
      <w:pPr>
        <w:spacing w:line="300" w:lineRule="atLeast"/>
        <w:rPr>
          <w:sz w:val="24"/>
          <w:szCs w:val="24"/>
        </w:rPr>
      </w:pPr>
      <w:r w:rsidRPr="00FD1B86">
        <w:rPr>
          <w:sz w:val="24"/>
          <w:szCs w:val="24"/>
        </w:rPr>
        <w:t>Welsh Government (2019) Information Sharing to Safeguard Children and Adults. Available at: https://www.gov.wales/sites/default/files/publications/2019-09/information-sharing-to-safeguard-children-and-adults.pdf (Accessed: 01 February 2026).</w:t>
      </w:r>
    </w:p>
    <w:p w14:paraId="4C9C3057" w14:textId="77777777" w:rsidR="00F028EF" w:rsidRPr="00480608" w:rsidRDefault="00F028EF" w:rsidP="00B45A3C">
      <w:pPr>
        <w:spacing w:line="259" w:lineRule="auto"/>
        <w:rPr>
          <w:sz w:val="24"/>
          <w:szCs w:val="24"/>
        </w:rPr>
      </w:pPr>
      <w:r w:rsidRPr="00480608">
        <w:rPr>
          <w:sz w:val="24"/>
          <w:szCs w:val="24"/>
        </w:rPr>
        <w:t xml:space="preserve">Welsh Government (2019) Safeguarding children at risk of abuse or neglect (landing page for Volume 5). Available at: https://www.gov.wales/safeguarding-children-risk-abuse-or-neglect (Accessed: </w:t>
      </w:r>
      <w:r w:rsidR="00B45A3C" w:rsidRPr="00480608">
        <w:rPr>
          <w:sz w:val="24"/>
          <w:szCs w:val="24"/>
        </w:rPr>
        <w:t>1</w:t>
      </w:r>
      <w:r w:rsidRPr="00480608">
        <w:rPr>
          <w:sz w:val="24"/>
          <w:szCs w:val="24"/>
        </w:rPr>
        <w:t xml:space="preserve">5 February 2026). </w:t>
      </w:r>
    </w:p>
    <w:p w14:paraId="1EF74B34" w14:textId="77777777" w:rsidR="00B45A3C" w:rsidRPr="00FD1B86" w:rsidRDefault="00B45A3C" w:rsidP="00B45A3C">
      <w:pPr>
        <w:spacing w:line="300" w:lineRule="atLeast"/>
        <w:rPr>
          <w:sz w:val="24"/>
          <w:szCs w:val="24"/>
        </w:rPr>
      </w:pPr>
      <w:r w:rsidRPr="00FD1B86">
        <w:rPr>
          <w:sz w:val="24"/>
          <w:szCs w:val="24"/>
        </w:rPr>
        <w:t xml:space="preserve">Welsh Government (2019) Working Together to Safeguard People: Volume 6 – Handling individual cases to protect adults at risk. Cardiff: Welsh Government. Available at: https://www.gov.wales/sites/default/files/publications/2019-06/volume-6-handling-individual-cases-to-protect-adults-at-risk.pdf (Accessed: 01 February 2026). </w:t>
      </w:r>
    </w:p>
    <w:p w14:paraId="100CDC51" w14:textId="77777777" w:rsidR="00F028EF" w:rsidRPr="00480608" w:rsidRDefault="00F028EF" w:rsidP="00B45A3C">
      <w:pPr>
        <w:spacing w:line="259" w:lineRule="auto"/>
        <w:rPr>
          <w:sz w:val="24"/>
          <w:szCs w:val="24"/>
        </w:rPr>
      </w:pPr>
      <w:r w:rsidRPr="00480608">
        <w:rPr>
          <w:sz w:val="24"/>
          <w:szCs w:val="24"/>
        </w:rPr>
        <w:lastRenderedPageBreak/>
        <w:t xml:space="preserve">Welsh Government (2024) Ending Physical Punishment in Wales: communication guidance (guidance for practitioners). Available at: https://www.gov.wales/ending-physical-punishment-wales-communication-guidance (Accessed: </w:t>
      </w:r>
      <w:r w:rsidR="00B45A3C" w:rsidRPr="00480608">
        <w:rPr>
          <w:sz w:val="24"/>
          <w:szCs w:val="24"/>
        </w:rPr>
        <w:t>1</w:t>
      </w:r>
      <w:r w:rsidRPr="00480608">
        <w:rPr>
          <w:sz w:val="24"/>
          <w:szCs w:val="24"/>
        </w:rPr>
        <w:t xml:space="preserve">5 February 2026). </w:t>
      </w:r>
    </w:p>
    <w:p w14:paraId="586CBB68" w14:textId="77777777" w:rsidR="00B45A3C" w:rsidRPr="00CC1605" w:rsidRDefault="00B45A3C" w:rsidP="00B45A3C">
      <w:pPr>
        <w:spacing w:line="300" w:lineRule="atLeast"/>
        <w:rPr>
          <w:sz w:val="24"/>
          <w:szCs w:val="24"/>
        </w:rPr>
      </w:pPr>
      <w:r w:rsidRPr="00CC1605">
        <w:rPr>
          <w:color w:val="auto"/>
          <w:sz w:val="24"/>
          <w:szCs w:val="24"/>
        </w:rPr>
        <w:t xml:space="preserve">Welsh Government (2024) </w:t>
      </w:r>
      <w:r w:rsidRPr="00CC1605">
        <w:rPr>
          <w:i/>
          <w:iCs/>
          <w:color w:val="auto"/>
          <w:sz w:val="24"/>
          <w:szCs w:val="24"/>
        </w:rPr>
        <w:t>Part 2 Code of Practice (General Functions).</w:t>
      </w:r>
      <w:r w:rsidRPr="00CC1605">
        <w:rPr>
          <w:color w:val="auto"/>
          <w:sz w:val="24"/>
          <w:szCs w:val="24"/>
        </w:rPr>
        <w:t xml:space="preserve"> [PDF]. Cardiff: Welsh Government. Available at:</w:t>
      </w:r>
      <w:r w:rsidRPr="00CC1605">
        <w:rPr>
          <w:sz w:val="24"/>
          <w:szCs w:val="24"/>
        </w:rPr>
        <w:t xml:space="preserve"> </w:t>
      </w:r>
      <w:r w:rsidRPr="00CC1605">
        <w:rPr>
          <w:color w:val="auto"/>
          <w:sz w:val="24"/>
          <w:szCs w:val="24"/>
        </w:rPr>
        <w:t>https://www.gov.wales/sites/default/files/publications/2024-07/part-2-code-of-practice-general-social-care-functions-2024-version.pdf (Accessed: 8 February 2026).</w:t>
      </w:r>
    </w:p>
    <w:p w14:paraId="5E5E7685" w14:textId="77777777" w:rsidR="00F028EF" w:rsidRPr="00480608" w:rsidRDefault="00F028EF" w:rsidP="00B45A3C">
      <w:pPr>
        <w:spacing w:line="259" w:lineRule="auto"/>
        <w:rPr>
          <w:sz w:val="24"/>
          <w:szCs w:val="24"/>
        </w:rPr>
      </w:pPr>
      <w:r w:rsidRPr="00480608">
        <w:rPr>
          <w:sz w:val="24"/>
          <w:szCs w:val="24"/>
        </w:rPr>
        <w:t xml:space="preserve">Welsh Government (2025a) The Children (Abolition of Defence of Reasonable Punishment) (Wales) Act 2020: April 2023 to March 2024 – monitoring report. Available at: https://www.gov.wales/children-abolition-defence-reasonable-punishment-wales-act-2020-april-2023-march-2024-html (Accessed: </w:t>
      </w:r>
      <w:r w:rsidR="00B45A3C" w:rsidRPr="00480608">
        <w:rPr>
          <w:sz w:val="24"/>
          <w:szCs w:val="24"/>
        </w:rPr>
        <w:t>1</w:t>
      </w:r>
      <w:r w:rsidRPr="00480608">
        <w:rPr>
          <w:sz w:val="24"/>
          <w:szCs w:val="24"/>
        </w:rPr>
        <w:t xml:space="preserve">5 February 2026). </w:t>
      </w:r>
    </w:p>
    <w:p w14:paraId="68F5C22D" w14:textId="77777777" w:rsidR="00F028EF" w:rsidRPr="00480608" w:rsidRDefault="00F028EF" w:rsidP="00B45A3C">
      <w:pPr>
        <w:spacing w:line="259" w:lineRule="auto"/>
        <w:rPr>
          <w:sz w:val="24"/>
          <w:szCs w:val="24"/>
        </w:rPr>
      </w:pPr>
      <w:r w:rsidRPr="00480608">
        <w:rPr>
          <w:sz w:val="24"/>
          <w:szCs w:val="24"/>
        </w:rPr>
        <w:t>Welsh Government (2025b) Ending physical punishment: evidence and data synthesis – 3</w:t>
      </w:r>
      <w:r w:rsidRPr="00480608">
        <w:rPr>
          <w:rFonts w:ascii="Cambria Math" w:hAnsi="Cambria Math" w:cs="Cambria Math"/>
          <w:sz w:val="24"/>
          <w:szCs w:val="24"/>
        </w:rPr>
        <w:t>‑</w:t>
      </w:r>
      <w:r w:rsidRPr="00480608">
        <w:rPr>
          <w:sz w:val="24"/>
          <w:szCs w:val="24"/>
        </w:rPr>
        <w:t>year post</w:t>
      </w:r>
      <w:r w:rsidRPr="00480608">
        <w:rPr>
          <w:rFonts w:ascii="Cambria Math" w:hAnsi="Cambria Math" w:cs="Cambria Math"/>
          <w:sz w:val="24"/>
          <w:szCs w:val="24"/>
        </w:rPr>
        <w:t>‑</w:t>
      </w:r>
      <w:r w:rsidRPr="00480608">
        <w:rPr>
          <w:sz w:val="24"/>
          <w:szCs w:val="24"/>
        </w:rPr>
        <w:t>implementation review</w:t>
      </w:r>
      <w:r w:rsidRPr="00480608">
        <w:rPr>
          <w:sz w:val="24"/>
          <w:szCs w:val="24"/>
        </w:rPr>
        <w:t xml:space="preserve"> </w:t>
      </w:r>
      <w:r w:rsidRPr="00480608">
        <w:rPr>
          <w:sz w:val="24"/>
          <w:szCs w:val="24"/>
        </w:rPr>
        <w:t>(infographic</w:t>
      </w:r>
      <w:r w:rsidR="00B45A3C" w:rsidRPr="00480608">
        <w:rPr>
          <w:sz w:val="24"/>
          <w:szCs w:val="24"/>
        </w:rPr>
        <w:t>). Available</w:t>
      </w:r>
      <w:r w:rsidRPr="00480608">
        <w:rPr>
          <w:sz w:val="24"/>
          <w:szCs w:val="24"/>
        </w:rPr>
        <w:t xml:space="preserve"> at: https://www.gov.wales/sites/default/files/publications/2025-12/ending-physical-punishment-evidence-and-data-synthesis-infographic.pdf (Accessed: 25 February 2026). </w:t>
      </w:r>
    </w:p>
    <w:p w14:paraId="37272DD6" w14:textId="77777777" w:rsidR="00F028EF" w:rsidRPr="00480608" w:rsidRDefault="00F028EF" w:rsidP="00B45A3C">
      <w:pPr>
        <w:spacing w:line="259" w:lineRule="auto"/>
        <w:rPr>
          <w:sz w:val="24"/>
          <w:szCs w:val="24"/>
        </w:rPr>
      </w:pPr>
      <w:r w:rsidRPr="00480608">
        <w:rPr>
          <w:sz w:val="24"/>
          <w:szCs w:val="24"/>
        </w:rPr>
        <w:t>Welsh Government (2026) Safeguarding guidance (collection page; includes SUSR and information</w:t>
      </w:r>
      <w:r w:rsidRPr="00480608">
        <w:rPr>
          <w:rFonts w:ascii="Cambria Math" w:hAnsi="Cambria Math" w:cs="Cambria Math"/>
          <w:sz w:val="24"/>
          <w:szCs w:val="24"/>
        </w:rPr>
        <w:t>‑</w:t>
      </w:r>
      <w:r w:rsidRPr="00480608">
        <w:rPr>
          <w:sz w:val="24"/>
          <w:szCs w:val="24"/>
        </w:rPr>
        <w:t xml:space="preserve">sharing materials). Last updated: 10 February 2026. Available at: https://www.gov.wales/safeguarding-guidance (Accessed: </w:t>
      </w:r>
      <w:r w:rsidR="00B45A3C" w:rsidRPr="00480608">
        <w:rPr>
          <w:sz w:val="24"/>
          <w:szCs w:val="24"/>
        </w:rPr>
        <w:t>1</w:t>
      </w:r>
      <w:r w:rsidRPr="00480608">
        <w:rPr>
          <w:sz w:val="24"/>
          <w:szCs w:val="24"/>
        </w:rPr>
        <w:t xml:space="preserve">5 February 2026). </w:t>
      </w:r>
    </w:p>
    <w:p w14:paraId="75163D63" w14:textId="77777777" w:rsidR="00B45A3C" w:rsidRPr="00CC1605" w:rsidRDefault="00B45A3C" w:rsidP="00B45A3C">
      <w:pPr>
        <w:overflowPunct/>
        <w:autoSpaceDE/>
        <w:autoSpaceDN/>
        <w:adjustRightInd/>
        <w:spacing w:line="300" w:lineRule="atLeast"/>
        <w:jc w:val="both"/>
        <w:textAlignment w:val="auto"/>
        <w:rPr>
          <w:color w:val="auto"/>
          <w:sz w:val="24"/>
          <w:szCs w:val="24"/>
        </w:rPr>
      </w:pPr>
      <w:r w:rsidRPr="00CC1605">
        <w:rPr>
          <w:color w:val="auto"/>
          <w:sz w:val="24"/>
          <w:szCs w:val="24"/>
        </w:rPr>
        <w:t xml:space="preserve">Welsh Government. (2022) </w:t>
      </w:r>
      <w:r w:rsidRPr="00CC1605">
        <w:rPr>
          <w:i/>
          <w:iCs/>
          <w:color w:val="auto"/>
          <w:sz w:val="24"/>
          <w:szCs w:val="24"/>
        </w:rPr>
        <w:t>More than just words: Welsh language plan in health and social care, 5</w:t>
      </w:r>
      <w:r w:rsidRPr="00CC1605">
        <w:rPr>
          <w:i/>
          <w:iCs/>
          <w:color w:val="auto"/>
          <w:sz w:val="24"/>
          <w:szCs w:val="24"/>
        </w:rPr>
        <w:noBreakHyphen/>
        <w:t>year plan 2022–2027</w:t>
      </w:r>
      <w:r w:rsidRPr="00CC1605">
        <w:rPr>
          <w:color w:val="auto"/>
          <w:sz w:val="24"/>
          <w:szCs w:val="24"/>
        </w:rPr>
        <w:t xml:space="preserve">. Available at: </w:t>
      </w:r>
      <w:hyperlink r:id="rId11" w:history="1">
        <w:r w:rsidRPr="00CC1605">
          <w:rPr>
            <w:rStyle w:val="Hyperlink"/>
            <w:sz w:val="24"/>
            <w:szCs w:val="24"/>
          </w:rPr>
          <w:t>https://www.gov.wales/more-just-words-welsh-language-plan-health-and-social-care</w:t>
        </w:r>
      </w:hyperlink>
      <w:r w:rsidRPr="00CC1605">
        <w:rPr>
          <w:color w:val="auto"/>
          <w:sz w:val="24"/>
          <w:szCs w:val="24"/>
        </w:rPr>
        <w:t xml:space="preserve"> (Accessed: 8 February 2024). </w:t>
      </w:r>
      <w:hyperlink r:id="rId12" w:history="1">
        <w:r w:rsidRPr="00CC1605">
          <w:rPr>
            <w:rStyle w:val="Hyperlink"/>
            <w:sz w:val="24"/>
            <w:szCs w:val="24"/>
          </w:rPr>
          <w:t>[</w:t>
        </w:r>
        <w:proofErr w:type="spellStart"/>
        <w:proofErr w:type="gramStart"/>
        <w:r w:rsidRPr="00CC1605">
          <w:rPr>
            <w:rStyle w:val="Hyperlink"/>
            <w:sz w:val="24"/>
            <w:szCs w:val="24"/>
          </w:rPr>
          <w:t>gov.wales</w:t>
        </w:r>
        <w:proofErr w:type="spellEnd"/>
        <w:proofErr w:type="gramEnd"/>
        <w:r w:rsidRPr="00CC1605">
          <w:rPr>
            <w:rStyle w:val="Hyperlink"/>
            <w:sz w:val="24"/>
            <w:szCs w:val="24"/>
          </w:rPr>
          <w:t>]</w:t>
        </w:r>
      </w:hyperlink>
    </w:p>
    <w:p w14:paraId="713DE637" w14:textId="77777777" w:rsidR="00B45A3C" w:rsidRPr="00FD1B86" w:rsidRDefault="00B45A3C" w:rsidP="00B45A3C">
      <w:pPr>
        <w:spacing w:line="300" w:lineRule="atLeast"/>
        <w:rPr>
          <w:sz w:val="24"/>
          <w:szCs w:val="24"/>
        </w:rPr>
      </w:pPr>
      <w:r w:rsidRPr="00FD1B86">
        <w:rPr>
          <w:sz w:val="24"/>
          <w:szCs w:val="24"/>
        </w:rPr>
        <w:t xml:space="preserve">Welsh Language (Wales) Measure 2011 (2011) Legislation.gov.uk. Available at: https://www.legislation.gov.uk/mwa/2011/1/contents </w:t>
      </w:r>
    </w:p>
    <w:p w14:paraId="6EB5B181" w14:textId="77777777" w:rsidR="00B45A3C" w:rsidRDefault="00B45A3C" w:rsidP="00B45A3C">
      <w:pPr>
        <w:spacing w:line="300" w:lineRule="atLeast"/>
        <w:rPr>
          <w:sz w:val="24"/>
          <w:szCs w:val="24"/>
        </w:rPr>
      </w:pPr>
      <w:r w:rsidRPr="00CC1605">
        <w:rPr>
          <w:color w:val="auto"/>
          <w:sz w:val="24"/>
          <w:szCs w:val="24"/>
        </w:rPr>
        <w:t xml:space="preserve">Wilberforce, M., </w:t>
      </w:r>
      <w:proofErr w:type="spellStart"/>
      <w:r w:rsidRPr="00CC1605">
        <w:rPr>
          <w:color w:val="auto"/>
          <w:sz w:val="24"/>
          <w:szCs w:val="24"/>
        </w:rPr>
        <w:t>Abendstern</w:t>
      </w:r>
      <w:proofErr w:type="spellEnd"/>
      <w:r w:rsidRPr="00CC1605">
        <w:rPr>
          <w:color w:val="auto"/>
          <w:sz w:val="24"/>
          <w:szCs w:val="24"/>
        </w:rPr>
        <w:t>, M., Batool, S., Boland, J., Challis, D., Christian, J., Hughes, J., Kinder, P., Lake</w:t>
      </w:r>
      <w:r w:rsidRPr="00CC1605">
        <w:rPr>
          <w:color w:val="auto"/>
          <w:sz w:val="24"/>
          <w:szCs w:val="24"/>
        </w:rPr>
        <w:noBreakHyphen/>
        <w:t xml:space="preserve">Jones, P., Mistry, M., Pitts, R. and Roberts, D. (2020) ‘What Do Service Users Want from Mental Health Social Work? A Best–Worst Scaling Analysis’, </w:t>
      </w:r>
      <w:r w:rsidRPr="00CC1605">
        <w:rPr>
          <w:i/>
          <w:iCs/>
          <w:color w:val="auto"/>
          <w:sz w:val="24"/>
          <w:szCs w:val="24"/>
        </w:rPr>
        <w:t>The British Journal of Social Work</w:t>
      </w:r>
      <w:r w:rsidRPr="00CC1605">
        <w:rPr>
          <w:color w:val="auto"/>
          <w:sz w:val="24"/>
          <w:szCs w:val="24"/>
        </w:rPr>
        <w:t xml:space="preserve">, 50(5), pp. 1324–1344. </w:t>
      </w:r>
      <w:hyperlink r:id="rId13" w:history="1">
        <w:r w:rsidRPr="00CC1605">
          <w:rPr>
            <w:rStyle w:val="Hyperlink"/>
            <w:sz w:val="24"/>
            <w:szCs w:val="24"/>
          </w:rPr>
          <w:t>https://doi.org/10.1093/bjsw/bcz133</w:t>
        </w:r>
      </w:hyperlink>
      <w:r w:rsidRPr="00CC1605">
        <w:rPr>
          <w:color w:val="auto"/>
          <w:sz w:val="24"/>
          <w:szCs w:val="24"/>
        </w:rPr>
        <w:t>.</w:t>
      </w: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43434F8" w:rsidR="00E559CE" w:rsidRPr="00B17FA0" w:rsidRDefault="00EF4EDC" w:rsidP="00B94443">
            <w:pPr>
              <w:jc w:val="both"/>
              <w:rPr>
                <w:sz w:val="24"/>
                <w:szCs w:val="24"/>
              </w:rPr>
            </w:pPr>
            <w:r>
              <w:rPr>
                <w:sz w:val="24"/>
                <w:szCs w:val="24"/>
              </w:rPr>
              <w:t>13</w:t>
            </w:r>
            <w:r w:rsidRPr="00EF4EDC">
              <w:rPr>
                <w:sz w:val="24"/>
                <w:szCs w:val="24"/>
                <w:vertAlign w:val="superscript"/>
              </w:rPr>
              <w:t>th</w:t>
            </w:r>
            <w:r>
              <w:rPr>
                <w:sz w:val="24"/>
                <w:szCs w:val="24"/>
              </w:rPr>
              <w:t xml:space="preserve"> March 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E91388A" w:rsidR="00E559CE" w:rsidRPr="00B17FA0" w:rsidRDefault="00EF4EDC" w:rsidP="00B94443">
            <w:pPr>
              <w:jc w:val="both"/>
              <w:rPr>
                <w:sz w:val="24"/>
                <w:szCs w:val="24"/>
              </w:rPr>
            </w:pPr>
            <w:r>
              <w:rPr>
                <w:sz w:val="24"/>
                <w:szCs w:val="24"/>
              </w:rPr>
              <w:t>12</w:t>
            </w:r>
            <w:r w:rsidRPr="00EF4EDC">
              <w:rPr>
                <w:sz w:val="24"/>
                <w:szCs w:val="24"/>
                <w:vertAlign w:val="superscript"/>
              </w:rPr>
              <w:t>th</w:t>
            </w:r>
            <w:r>
              <w:rPr>
                <w:sz w:val="24"/>
                <w:szCs w:val="24"/>
              </w:rPr>
              <w:t xml:space="preserve"> June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FD07E25" w:rsidR="00E559CE" w:rsidRPr="00B17FA0" w:rsidRDefault="00EF4EDC" w:rsidP="00B94443">
            <w:pPr>
              <w:jc w:val="both"/>
              <w:rPr>
                <w:sz w:val="24"/>
                <w:szCs w:val="24"/>
              </w:rPr>
            </w:pPr>
            <w:r>
              <w:rPr>
                <w:sz w:val="24"/>
                <w:szCs w:val="24"/>
              </w:rPr>
              <w:t>10</w:t>
            </w:r>
            <w:r w:rsidRPr="00EF4EDC">
              <w:rPr>
                <w:sz w:val="24"/>
                <w:szCs w:val="24"/>
                <w:vertAlign w:val="superscript"/>
              </w:rPr>
              <w:t>th</w:t>
            </w:r>
            <w:r>
              <w:rPr>
                <w:sz w:val="24"/>
                <w:szCs w:val="24"/>
              </w:rPr>
              <w:t xml:space="preserve"> October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EE0CECB" w:rsidR="00E559CE" w:rsidRPr="00B17FA0" w:rsidRDefault="00EF4EDC" w:rsidP="00B94443">
            <w:pPr>
              <w:jc w:val="both"/>
              <w:rPr>
                <w:sz w:val="24"/>
                <w:szCs w:val="24"/>
              </w:rPr>
            </w:pPr>
            <w:r>
              <w:rPr>
                <w:sz w:val="24"/>
                <w:szCs w:val="24"/>
              </w:rPr>
              <w:t>10</w:t>
            </w:r>
            <w:r w:rsidRPr="00EF4EDC">
              <w:rPr>
                <w:sz w:val="24"/>
                <w:szCs w:val="24"/>
                <w:vertAlign w:val="superscript"/>
              </w:rPr>
              <w:t>th</w:t>
            </w:r>
            <w:r>
              <w:rPr>
                <w:sz w:val="24"/>
                <w:szCs w:val="24"/>
              </w:rPr>
              <w:t xml:space="preserve"> December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7A24B0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EF4EDC">
        <w:rPr>
          <w:b/>
          <w:sz w:val="24"/>
          <w:szCs w:val="24"/>
        </w:rPr>
        <w:t xml:space="preserve"> Rhian Wright</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3127F6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EF4EDC">
        <w:rPr>
          <w:b/>
          <w:sz w:val="24"/>
          <w:szCs w:val="24"/>
        </w:rPr>
        <w:t xml:space="preserve"> 5 Lewis Terrace, Abergarwed, Neath SA11 4DL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94353F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F4EDC">
        <w:rPr>
          <w:b/>
          <w:sz w:val="24"/>
          <w:szCs w:val="24"/>
        </w:rPr>
        <w:t xml:space="preserve"> 07826514811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CFDDF2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F4EDC">
        <w:rPr>
          <w:b/>
          <w:sz w:val="24"/>
          <w:szCs w:val="24"/>
        </w:rPr>
        <w:t xml:space="preserve"> </w:t>
      </w:r>
      <w:hyperlink r:id="rId14" w:history="1">
        <w:r w:rsidR="00EF4EDC" w:rsidRPr="006363F4">
          <w:rPr>
            <w:rStyle w:val="Hyperlink"/>
            <w:b/>
            <w:sz w:val="24"/>
            <w:szCs w:val="24"/>
          </w:rPr>
          <w:t>R.Wright@npt.gov.uk</w:t>
        </w:r>
      </w:hyperlink>
      <w:r w:rsidR="00EF4EDC">
        <w:rPr>
          <w:b/>
          <w:sz w:val="24"/>
          <w:szCs w:val="24"/>
        </w:rPr>
        <w:t xml:space="preserve"> or rhian_wright@hotmail.co.uk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145E68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567FF3">
        <w:rPr>
          <w:b/>
          <w:sz w:val="24"/>
          <w:szCs w:val="24"/>
        </w:rPr>
        <w:t>21</w:t>
      </w:r>
      <w:r w:rsidR="00567FF3" w:rsidRPr="00567FF3">
        <w:rPr>
          <w:b/>
          <w:sz w:val="24"/>
          <w:szCs w:val="24"/>
          <w:vertAlign w:val="superscript"/>
        </w:rPr>
        <w:t>st</w:t>
      </w:r>
      <w:r w:rsidR="00567FF3">
        <w:rPr>
          <w:b/>
          <w:sz w:val="24"/>
          <w:szCs w:val="24"/>
        </w:rPr>
        <w:t xml:space="preserve"> September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3A888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67FF3">
        <w:rPr>
          <w:b/>
          <w:sz w:val="24"/>
          <w:szCs w:val="24"/>
        </w:rPr>
        <w:t xml:space="preserve"> 30</w:t>
      </w:r>
      <w:r w:rsidR="00567FF3" w:rsidRPr="00567FF3">
        <w:rPr>
          <w:b/>
          <w:sz w:val="24"/>
          <w:szCs w:val="24"/>
          <w:vertAlign w:val="superscript"/>
        </w:rPr>
        <w:t>th</w:t>
      </w:r>
      <w:r w:rsidR="00567FF3">
        <w:rPr>
          <w:b/>
          <w:sz w:val="24"/>
          <w:szCs w:val="24"/>
        </w:rPr>
        <w:t xml:space="preserve"> October 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499322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F4EDC">
        <w:rPr>
          <w:b/>
          <w:sz w:val="24"/>
          <w:szCs w:val="24"/>
        </w:rPr>
        <w:t xml:space="preserve">  The Forge Community Mental Health Team</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D71548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D35A3">
        <w:rPr>
          <w:b/>
          <w:sz w:val="24"/>
          <w:szCs w:val="24"/>
        </w:rPr>
        <w:t xml:space="preserve">       </w:t>
      </w:r>
      <w:r w:rsidR="00D306BF">
        <w:rPr>
          <w:b/>
          <w:sz w:val="24"/>
          <w:szCs w:val="24"/>
        </w:rPr>
        <w:t>Heather Fitzpatrick</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62080E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F4EDC">
        <w:rPr>
          <w:b/>
          <w:sz w:val="24"/>
          <w:szCs w:val="24"/>
        </w:rPr>
        <w:t xml:space="preserve">  Forge Centre, Forge Road, Port Talbot</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48B617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F4EDC">
        <w:rPr>
          <w:b/>
          <w:sz w:val="24"/>
          <w:szCs w:val="24"/>
        </w:rPr>
        <w:t xml:space="preserve">  01639 888000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619F06B"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A52531" w:rsidRPr="00A52531">
        <w:t xml:space="preserve"> </w:t>
      </w:r>
      <w:r w:rsidR="00A52531" w:rsidRPr="00A52531">
        <w:rPr>
          <w:b/>
          <w:sz w:val="24"/>
          <w:szCs w:val="24"/>
        </w:rPr>
        <w:t>h.fitzpatrick@npt.gov.uk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1CF034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DA0799">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758B35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A0799">
        <w:rPr>
          <w:b/>
          <w:sz w:val="24"/>
          <w:szCs w:val="24"/>
        </w:rPr>
        <w:t xml:space="preserve">      Nicola Hennesey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8F87FA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A0799">
        <w:rPr>
          <w:b/>
          <w:sz w:val="24"/>
          <w:szCs w:val="24"/>
        </w:rPr>
        <w:t xml:space="preserve">  Neath Community Mental Health Team, Tonna Hospital, Tonna SA11 3LX</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614F89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A0799">
        <w:rPr>
          <w:b/>
          <w:sz w:val="24"/>
          <w:szCs w:val="24"/>
        </w:rPr>
        <w:t xml:space="preserve"> 01639 507310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669A8FE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A0799">
        <w:rPr>
          <w:b/>
          <w:sz w:val="24"/>
          <w:szCs w:val="24"/>
        </w:rPr>
        <w:t xml:space="preserve">  </w:t>
      </w:r>
      <w:r w:rsidR="00DA0799" w:rsidRPr="00DA0799">
        <w:rPr>
          <w:b/>
          <w:sz w:val="24"/>
          <w:szCs w:val="24"/>
        </w:rPr>
        <w:t>n.hennessy@npt.gov.uk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6E93356" w:rsidR="004923DA" w:rsidRDefault="004923DA" w:rsidP="00FF7EBB">
            <w:pPr>
              <w:jc w:val="both"/>
              <w:rPr>
                <w:b/>
                <w:sz w:val="24"/>
                <w:szCs w:val="24"/>
              </w:rPr>
            </w:pPr>
            <w:r w:rsidRPr="008B28E7">
              <w:rPr>
                <w:b/>
                <w:sz w:val="24"/>
                <w:szCs w:val="24"/>
              </w:rPr>
              <w:t>Name:</w:t>
            </w:r>
            <w:r w:rsidR="00DA0799">
              <w:rPr>
                <w:b/>
                <w:sz w:val="24"/>
                <w:szCs w:val="24"/>
              </w:rPr>
              <w:t xml:space="preserve"> Sian Davies</w:t>
            </w:r>
          </w:p>
          <w:p w14:paraId="4EF4A770" w14:textId="77777777" w:rsidR="004923DA" w:rsidRPr="008B28E7" w:rsidRDefault="004923DA" w:rsidP="00FF7EBB">
            <w:pPr>
              <w:jc w:val="both"/>
              <w:rPr>
                <w:b/>
                <w:sz w:val="24"/>
                <w:szCs w:val="24"/>
              </w:rPr>
            </w:pPr>
          </w:p>
          <w:p w14:paraId="1AC8522D" w14:textId="34405AAA" w:rsidR="004923DA" w:rsidRDefault="004923DA" w:rsidP="00FF7EBB">
            <w:pPr>
              <w:jc w:val="both"/>
              <w:rPr>
                <w:b/>
                <w:sz w:val="24"/>
                <w:szCs w:val="24"/>
              </w:rPr>
            </w:pPr>
            <w:r w:rsidRPr="008B28E7">
              <w:rPr>
                <w:b/>
                <w:sz w:val="24"/>
                <w:szCs w:val="24"/>
              </w:rPr>
              <w:t xml:space="preserve">Work Address: </w:t>
            </w:r>
            <w:r w:rsidR="00DA0799" w:rsidRPr="00DA0799">
              <w:rPr>
                <w:b/>
                <w:sz w:val="24"/>
                <w:szCs w:val="24"/>
              </w:rPr>
              <w:t>Neath Community Mental Health Team, Tonna Hospital, Tonna SA11 3LX</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3DAEA5D3" w:rsidR="004923DA" w:rsidRPr="008B28E7" w:rsidRDefault="004923DA" w:rsidP="00FF7EBB">
            <w:pPr>
              <w:jc w:val="both"/>
              <w:rPr>
                <w:b/>
                <w:sz w:val="24"/>
                <w:szCs w:val="24"/>
              </w:rPr>
            </w:pPr>
            <w:r w:rsidRPr="008B28E7">
              <w:rPr>
                <w:b/>
                <w:sz w:val="24"/>
                <w:szCs w:val="24"/>
              </w:rPr>
              <w:t>Professional Qualification and date of qualification:</w:t>
            </w:r>
            <w:r w:rsidR="00556421">
              <w:rPr>
                <w:b/>
                <w:sz w:val="24"/>
                <w:szCs w:val="24"/>
              </w:rPr>
              <w:t xml:space="preserve"> Diploma in Social Work </w:t>
            </w:r>
            <w:r w:rsidR="005A79F2">
              <w:rPr>
                <w:b/>
                <w:sz w:val="24"/>
                <w:szCs w:val="24"/>
              </w:rPr>
              <w:t xml:space="preserve">– June 1999 </w:t>
            </w:r>
            <w:proofErr w:type="gramStart"/>
            <w:r w:rsidR="005A79F2">
              <w:rPr>
                <w:b/>
                <w:sz w:val="24"/>
                <w:szCs w:val="24"/>
              </w:rPr>
              <w:t xml:space="preserve">and </w:t>
            </w:r>
            <w:r w:rsidR="007722FE">
              <w:rPr>
                <w:b/>
                <w:sz w:val="24"/>
                <w:szCs w:val="24"/>
              </w:rPr>
              <w:t xml:space="preserve"> </w:t>
            </w:r>
            <w:r w:rsidR="00DE2C7B">
              <w:rPr>
                <w:b/>
                <w:sz w:val="24"/>
                <w:szCs w:val="24"/>
              </w:rPr>
              <w:t>Approved</w:t>
            </w:r>
            <w:proofErr w:type="gramEnd"/>
            <w:r w:rsidR="00DE2C7B">
              <w:rPr>
                <w:b/>
                <w:sz w:val="24"/>
                <w:szCs w:val="24"/>
              </w:rPr>
              <w:t xml:space="preserve"> Mental Health Professional, August 2022</w:t>
            </w:r>
          </w:p>
          <w:p w14:paraId="5F68A3CF" w14:textId="77777777" w:rsidR="004923DA" w:rsidRDefault="004923DA" w:rsidP="00FF7EBB">
            <w:pPr>
              <w:jc w:val="both"/>
              <w:rPr>
                <w:b/>
                <w:sz w:val="24"/>
                <w:szCs w:val="24"/>
              </w:rPr>
            </w:pPr>
          </w:p>
          <w:p w14:paraId="4C6113F1" w14:textId="722FC9D7" w:rsidR="004923DA" w:rsidRDefault="009D59C2" w:rsidP="00FF7EBB">
            <w:pPr>
              <w:jc w:val="both"/>
              <w:rPr>
                <w:b/>
                <w:sz w:val="24"/>
                <w:szCs w:val="24"/>
              </w:rPr>
            </w:pPr>
            <w:r>
              <w:rPr>
                <w:b/>
                <w:sz w:val="24"/>
                <w:szCs w:val="24"/>
              </w:rPr>
              <w:t>T</w:t>
            </w:r>
            <w:r w:rsidR="004923DA" w:rsidRPr="008B28E7">
              <w:rPr>
                <w:b/>
                <w:sz w:val="24"/>
                <w:szCs w:val="24"/>
              </w:rPr>
              <w:t>elephone number:</w:t>
            </w:r>
            <w:r w:rsidR="00DA0799">
              <w:t xml:space="preserve"> </w:t>
            </w:r>
            <w:r w:rsidR="00DA0799" w:rsidRPr="00DA0799">
              <w:rPr>
                <w:b/>
                <w:sz w:val="24"/>
                <w:szCs w:val="24"/>
              </w:rPr>
              <w:t>01639 507310</w:t>
            </w:r>
          </w:p>
          <w:p w14:paraId="0BB87919" w14:textId="548A11EF" w:rsidR="009D59C2" w:rsidRDefault="009D59C2" w:rsidP="00FF7EBB">
            <w:pPr>
              <w:jc w:val="both"/>
              <w:rPr>
                <w:b/>
                <w:sz w:val="24"/>
                <w:szCs w:val="24"/>
              </w:rPr>
            </w:pPr>
          </w:p>
          <w:p w14:paraId="4346D2ED" w14:textId="5CF12FF8" w:rsidR="00B17FA0" w:rsidRPr="008B28E7" w:rsidRDefault="009D59C2" w:rsidP="000E38C3">
            <w:pPr>
              <w:jc w:val="both"/>
              <w:rPr>
                <w:b/>
                <w:sz w:val="24"/>
                <w:szCs w:val="24"/>
              </w:rPr>
            </w:pPr>
            <w:r>
              <w:rPr>
                <w:b/>
                <w:sz w:val="24"/>
                <w:szCs w:val="24"/>
              </w:rPr>
              <w:t>Email address:</w:t>
            </w:r>
            <w:r w:rsidR="00EF4EDC">
              <w:rPr>
                <w:b/>
                <w:sz w:val="24"/>
                <w:szCs w:val="24"/>
              </w:rPr>
              <w:t xml:space="preserve"> </w:t>
            </w:r>
            <w:r w:rsidR="00EF4EDC" w:rsidRPr="00EF4EDC">
              <w:rPr>
                <w:b/>
                <w:sz w:val="24"/>
                <w:szCs w:val="24"/>
              </w:rPr>
              <w:t>s.davies12@npt.gov.uk</w:t>
            </w: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47CB84A"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w:t>
      </w:r>
      <w:r w:rsidR="00DA0799" w:rsidRPr="00DA0799">
        <w:rPr>
          <w:lang w:val="en-US"/>
        </w:rPr>
        <w:t xml:space="preserve"> </w:t>
      </w:r>
      <w:r w:rsidR="00DA0799">
        <w:rPr>
          <w:noProof/>
          <w:lang w:val="en-US"/>
        </w:rPr>
        <w:drawing>
          <wp:inline distT="0" distB="0" distL="0" distR="0" wp14:anchorId="7B83A061" wp14:editId="2FB6BBD6">
            <wp:extent cx="1397000" cy="742950"/>
            <wp:effectExtent l="0" t="0" r="12700" b="0"/>
            <wp:docPr id="133199217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92175" name="Picture 1" descr="A black text on a white background&#10;&#10;AI-generated content may be incorrect."/>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397000" cy="742950"/>
                    </a:xfrm>
                    <a:prstGeom prst="rect">
                      <a:avLst/>
                    </a:prstGeom>
                    <a:noFill/>
                    <a:ln>
                      <a:noFill/>
                    </a:ln>
                  </pic:spPr>
                </pic:pic>
              </a:graphicData>
            </a:graphic>
          </wp:inline>
        </w:drawing>
      </w:r>
      <w:r>
        <w:rPr>
          <w:sz w:val="24"/>
          <w:szCs w:val="24"/>
        </w:rPr>
        <w:t xml:space="preserve">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E7F619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A0799">
        <w:rPr>
          <w:sz w:val="24"/>
          <w:szCs w:val="24"/>
        </w:rPr>
        <w:t>24.02.2026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E21157D"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sidRPr="00077213">
        <w:rPr>
          <w:rFonts w:ascii="Baguet Script" w:hAnsi="Baguet Script"/>
          <w:sz w:val="24"/>
          <w:szCs w:val="24"/>
        </w:rPr>
        <w:t>_</w:t>
      </w:r>
      <w:r w:rsidR="00A95D37">
        <w:rPr>
          <w:rFonts w:ascii="Baguet Script" w:hAnsi="Baguet Script"/>
          <w:sz w:val="24"/>
          <w:szCs w:val="24"/>
        </w:rPr>
        <w:t xml:space="preserve">S GREEN </w:t>
      </w:r>
      <w:r w:rsidR="00B577D3" w:rsidRPr="00077213">
        <w:rPr>
          <w:rFonts w:ascii="Baguet Script" w:hAnsi="Baguet Script"/>
          <w:sz w:val="24"/>
          <w:szCs w:val="24"/>
        </w:rPr>
        <w:t xml:space="preserve">_ _ _ _ _ _ _ _ _ _ _ _ _ _ _ _ </w:t>
      </w:r>
      <w:proofErr w:type="gramStart"/>
      <w:r w:rsidR="00B577D3" w:rsidRPr="00077213">
        <w:rPr>
          <w:rFonts w:ascii="Baguet Script" w:hAnsi="Baguet Script"/>
          <w:sz w:val="24"/>
          <w:szCs w:val="24"/>
        </w:rPr>
        <w:t xml:space="preserve">_ </w:t>
      </w:r>
      <w:r w:rsidR="00BC5725" w:rsidRPr="00077213">
        <w:rPr>
          <w:rFonts w:ascii="Baguet Script" w:hAnsi="Baguet Script"/>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EB707C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EF4EDC">
        <w:rPr>
          <w:sz w:val="24"/>
          <w:szCs w:val="24"/>
        </w:rPr>
        <w:t xml:space="preserve">   24.02.2026</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2C047195" w:rsidR="001E2EB6" w:rsidRPr="00D93589" w:rsidRDefault="00D93589" w:rsidP="00335C41">
            <w:pPr>
              <w:ind w:right="180"/>
              <w:jc w:val="both"/>
              <w:rPr>
                <w:bCs/>
                <w:sz w:val="24"/>
                <w:szCs w:val="24"/>
              </w:rPr>
            </w:pPr>
            <w:r w:rsidRPr="00D93589">
              <w:rPr>
                <w:bCs/>
                <w:sz w:val="24"/>
                <w:szCs w:val="24"/>
              </w:rPr>
              <w:t xml:space="preserve">I began mentoring the candidate </w:t>
            </w:r>
            <w:proofErr w:type="spellStart"/>
            <w:r w:rsidRPr="00D93589">
              <w:rPr>
                <w:bCs/>
                <w:sz w:val="24"/>
                <w:szCs w:val="24"/>
              </w:rPr>
              <w:t>aprox</w:t>
            </w:r>
            <w:proofErr w:type="spellEnd"/>
            <w:r w:rsidRPr="00D93589">
              <w:rPr>
                <w:bCs/>
                <w:sz w:val="24"/>
                <w:szCs w:val="24"/>
              </w:rPr>
              <w:t xml:space="preserve"> March 2025 when I was based in their workplace-I am a qualified social worker although not a line manager-I have not undertaken the mentor </w:t>
            </w:r>
            <w:r w:rsidRPr="00D93589">
              <w:rPr>
                <w:bCs/>
                <w:sz w:val="24"/>
                <w:szCs w:val="24"/>
              </w:rPr>
              <w:lastRenderedPageBreak/>
              <w:t xml:space="preserve">induction training -we had an initial face to face meeting as my dairy indicates our first meeting was the 11-March 2025 however there are no minutes to verify this-I recall we discussed some cases and suggested ways forward-we also discuss the candidates future social work development goals. We had a further meeting on 1st July 2025 whereby issues discussed in minutes include discussion regarding task 1-reflection and future direction. I returned to my own team in September 2025 and have not met up with the candidate since. </w:t>
            </w:r>
            <w:proofErr w:type="gramStart"/>
            <w:r w:rsidRPr="00D93589">
              <w:rPr>
                <w:bCs/>
                <w:sz w:val="24"/>
                <w:szCs w:val="24"/>
              </w:rPr>
              <w:t>However</w:t>
            </w:r>
            <w:proofErr w:type="gramEnd"/>
            <w:r w:rsidRPr="00D93589">
              <w:rPr>
                <w:bCs/>
                <w:sz w:val="24"/>
                <w:szCs w:val="24"/>
              </w:rPr>
              <w:t xml:space="preserve"> I have had the opportunity to read the portfolio and have be impressed by their ability to integrate their practice with theory. Even though we have not done any direct work together with clients- I have had the opportunity to read the related case recordings.  I have also had the opportunity to discuss the case with the social worker who undertook the direct observation of witnessing a Care and Treatment plan review. Both the documents and feedback reflect the body of evidence within this portfolio. The documentation also evidences joint working with other agencies and family. The assessments viewed also appear comprehensive and detailed. The candidate has been previously seen by </w:t>
            </w:r>
            <w:proofErr w:type="gramStart"/>
            <w:r w:rsidRPr="00D93589">
              <w:rPr>
                <w:bCs/>
                <w:sz w:val="24"/>
                <w:szCs w:val="24"/>
              </w:rPr>
              <w:t>myself</w:t>
            </w:r>
            <w:proofErr w:type="gramEnd"/>
            <w:r w:rsidRPr="00D93589">
              <w:rPr>
                <w:bCs/>
                <w:sz w:val="24"/>
                <w:szCs w:val="24"/>
              </w:rPr>
              <w:t xml:space="preserve"> contributing fully in team meetings-she has also been observed to be a very valued member of the social work team. She has been particularly reflective in both our meetings and has a clear direction on her future developmental </w:t>
            </w:r>
            <w:proofErr w:type="spellStart"/>
            <w:proofErr w:type="gramStart"/>
            <w:r w:rsidRPr="00D93589">
              <w:rPr>
                <w:bCs/>
                <w:sz w:val="24"/>
                <w:szCs w:val="24"/>
              </w:rPr>
              <w:t>goals.I</w:t>
            </w:r>
            <w:proofErr w:type="spellEnd"/>
            <w:proofErr w:type="gramEnd"/>
            <w:r w:rsidRPr="00D93589">
              <w:rPr>
                <w:bCs/>
                <w:sz w:val="24"/>
                <w:szCs w:val="24"/>
              </w:rPr>
              <w:t xml:space="preserve"> wish them well in their future practice.    </w:t>
            </w: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2171A169" w:rsidR="00335C41" w:rsidRPr="00D3203C" w:rsidRDefault="00335C41" w:rsidP="00335C41">
            <w:pPr>
              <w:ind w:right="180"/>
              <w:jc w:val="both"/>
              <w:rPr>
                <w:sz w:val="24"/>
                <w:szCs w:val="24"/>
              </w:rPr>
            </w:pPr>
            <w:r w:rsidRPr="00D3203C">
              <w:rPr>
                <w:sz w:val="24"/>
                <w:szCs w:val="24"/>
              </w:rPr>
              <w:t xml:space="preserve">Date </w:t>
            </w:r>
            <w:r w:rsidR="00EF4EDC">
              <w:rPr>
                <w:sz w:val="24"/>
                <w:szCs w:val="24"/>
              </w:rPr>
              <w:t>24.02.2026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2F7D8D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_ _ _ _ _ </w:t>
      </w:r>
      <w:r w:rsidR="00F028EF">
        <w:rPr>
          <w:caps/>
          <w:sz w:val="24"/>
          <w:szCs w:val="24"/>
        </w:rPr>
        <w:t>Amanda alexander/heather fitzpatrick</w:t>
      </w:r>
      <w:r w:rsidR="00B577D3">
        <w:rPr>
          <w:caps/>
          <w:sz w:val="24"/>
          <w:szCs w:val="24"/>
        </w:rPr>
        <w:t>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CA1F6AD" w:rsidR="00986C0B" w:rsidRPr="00DA5682" w:rsidRDefault="00EF4EDC">
            <w:pPr>
              <w:rPr>
                <w:sz w:val="24"/>
                <w:szCs w:val="24"/>
              </w:rPr>
            </w:pPr>
            <w:r>
              <w:rPr>
                <w:sz w:val="24"/>
                <w:szCs w:val="24"/>
              </w:rPr>
              <w:t>Rhian Wright</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5F714F3" w:rsidR="00986C0B" w:rsidRPr="00DA5682" w:rsidRDefault="00EF4EDC">
            <w:pPr>
              <w:rPr>
                <w:sz w:val="24"/>
                <w:szCs w:val="24"/>
              </w:rPr>
            </w:pPr>
            <w:r>
              <w:rPr>
                <w:sz w:val="24"/>
                <w:szCs w:val="24"/>
              </w:rPr>
              <w:t>Community Mental Health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00B51C0" w:rsidR="00986C0B" w:rsidRPr="00DA5682" w:rsidRDefault="00EF4EDC">
            <w:pPr>
              <w:rPr>
                <w:sz w:val="24"/>
                <w:szCs w:val="24"/>
              </w:rPr>
            </w:pPr>
            <w:r>
              <w:rPr>
                <w:sz w:val="24"/>
                <w:szCs w:val="24"/>
              </w:rPr>
              <w:t>Nicola Hennesey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64A28A8" w:rsidR="00986C0B" w:rsidRPr="00DA5682" w:rsidRDefault="0039693B">
            <w:pPr>
              <w:rPr>
                <w:sz w:val="24"/>
                <w:szCs w:val="24"/>
              </w:rPr>
            </w:pPr>
            <w:r>
              <w:rPr>
                <w:sz w:val="24"/>
                <w:szCs w:val="24"/>
              </w:rPr>
              <w:t>Heather Fitzpatrick and Amanda Alexander</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46C6D" w14:textId="77777777" w:rsidR="00836ECB" w:rsidRDefault="00836ECB">
      <w:r>
        <w:separator/>
      </w:r>
    </w:p>
  </w:endnote>
  <w:endnote w:type="continuationSeparator" w:id="0">
    <w:p w14:paraId="2F372BA7" w14:textId="77777777" w:rsidR="00836ECB" w:rsidRDefault="00836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Baguet Script">
    <w:charset w:val="00"/>
    <w:family w:val="auto"/>
    <w:pitch w:val="variable"/>
    <w:sig w:usb0="00000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7D253" w14:textId="77777777" w:rsidR="00836ECB" w:rsidRDefault="00836ECB">
      <w:r>
        <w:separator/>
      </w:r>
    </w:p>
  </w:footnote>
  <w:footnote w:type="continuationSeparator" w:id="0">
    <w:p w14:paraId="1EA7DF31" w14:textId="77777777" w:rsidR="00836ECB" w:rsidRDefault="00836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2C04"/>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C40"/>
    <w:rsid w:val="00062E39"/>
    <w:rsid w:val="00064063"/>
    <w:rsid w:val="0006581A"/>
    <w:rsid w:val="00074461"/>
    <w:rsid w:val="000766EC"/>
    <w:rsid w:val="00077213"/>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5072"/>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693B"/>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4A"/>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6421"/>
    <w:rsid w:val="00557D77"/>
    <w:rsid w:val="00562EAA"/>
    <w:rsid w:val="00563B58"/>
    <w:rsid w:val="005640C4"/>
    <w:rsid w:val="0056684C"/>
    <w:rsid w:val="00567FF3"/>
    <w:rsid w:val="00574A0C"/>
    <w:rsid w:val="0057780F"/>
    <w:rsid w:val="00581E0A"/>
    <w:rsid w:val="005841E5"/>
    <w:rsid w:val="00586D89"/>
    <w:rsid w:val="005877C8"/>
    <w:rsid w:val="00587923"/>
    <w:rsid w:val="00594F9F"/>
    <w:rsid w:val="005A1B4C"/>
    <w:rsid w:val="005A5197"/>
    <w:rsid w:val="005A545C"/>
    <w:rsid w:val="005A79F2"/>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3644"/>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2FE"/>
    <w:rsid w:val="00772924"/>
    <w:rsid w:val="0077433B"/>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ECB"/>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2531"/>
    <w:rsid w:val="00A54D67"/>
    <w:rsid w:val="00A55A3F"/>
    <w:rsid w:val="00A5656A"/>
    <w:rsid w:val="00A60103"/>
    <w:rsid w:val="00A652F6"/>
    <w:rsid w:val="00A65861"/>
    <w:rsid w:val="00A732EA"/>
    <w:rsid w:val="00A7489E"/>
    <w:rsid w:val="00A8015F"/>
    <w:rsid w:val="00A85039"/>
    <w:rsid w:val="00A906AA"/>
    <w:rsid w:val="00A94C5E"/>
    <w:rsid w:val="00A95D37"/>
    <w:rsid w:val="00AA252C"/>
    <w:rsid w:val="00AA33CE"/>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A3C"/>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5A3"/>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06B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3589"/>
    <w:rsid w:val="00DA0799"/>
    <w:rsid w:val="00DA1025"/>
    <w:rsid w:val="00DA22EC"/>
    <w:rsid w:val="00DA5682"/>
    <w:rsid w:val="00DA5860"/>
    <w:rsid w:val="00DA5C0C"/>
    <w:rsid w:val="00DB2767"/>
    <w:rsid w:val="00DC1B10"/>
    <w:rsid w:val="00DC2924"/>
    <w:rsid w:val="00DC4729"/>
    <w:rsid w:val="00DD31C5"/>
    <w:rsid w:val="00DD5020"/>
    <w:rsid w:val="00DD63BE"/>
    <w:rsid w:val="00DE2C7B"/>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4EDC"/>
    <w:rsid w:val="00EF68BB"/>
    <w:rsid w:val="00F01F92"/>
    <w:rsid w:val="00F028EF"/>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F4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93/bjsw/bcz13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wales/more-just-words-welsh-language-plan-health-and-social-car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cid:image001.png@01DB9CD5.54F570A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wales/more-just-words-welsh-language-plan-health-and-social-care"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Wright@np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19</Pages>
  <Words>4606</Words>
  <Characters>32213</Characters>
  <Application>Microsoft Office Word</Application>
  <DocSecurity>0</DocSecurity>
  <Lines>268</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Wright</cp:lastModifiedBy>
  <cp:revision>9</cp:revision>
  <cp:lastPrinted>2020-02-11T19:20:00Z</cp:lastPrinted>
  <dcterms:created xsi:type="dcterms:W3CDTF">2026-02-24T17:40:00Z</dcterms:created>
  <dcterms:modified xsi:type="dcterms:W3CDTF">2026-02-25T11:58:00Z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7589a809-edc0-4990-90a1-a01c24858dd0</vt:lpwstr>
  </property>
</Properties>
</file>