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45363324"/>
        <w:docPartObj>
          <w:docPartGallery w:val="Cover Pages"/>
          <w:docPartUnique/>
        </w:docPartObj>
      </w:sdtPr>
      <w:sdtEndPr>
        <w:rPr>
          <w:color w:val="auto"/>
          <w:sz w:val="28"/>
          <w:szCs w:val="28"/>
        </w:rPr>
      </w:sdtEndPr>
      <w:sdtContent>
        <w:p w14:paraId="742F3A1D" w14:textId="7E104E64" w:rsidR="005C3E81" w:rsidRPr="002804B0" w:rsidRDefault="002804B0" w:rsidP="002804B0">
          <w:pPr>
            <w:pStyle w:val="NoSpacing"/>
            <w:spacing w:before="1540" w:after="240"/>
            <w:rPr>
              <w:color w:val="4472C4" w:themeColor="accent1"/>
            </w:rPr>
          </w:pPr>
          <w:r>
            <w:rPr>
              <w:noProof/>
              <w:color w:val="4472C4" w:themeColor="accent1"/>
            </w:rPr>
            <w:drawing>
              <wp:inline distT="0" distB="0" distL="0" distR="0" wp14:anchorId="529C40EC" wp14:editId="6BC91455">
                <wp:extent cx="5729162" cy="3567575"/>
                <wp:effectExtent l="114300" t="88900" r="113030" b="128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804215" cy="3614311"/>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1B7895A" w14:textId="491D061B" w:rsidR="006C1065" w:rsidRPr="00447039" w:rsidRDefault="002804B0" w:rsidP="006C1065">
          <w:pPr>
            <w:spacing w:after="0" w:line="240" w:lineRule="auto"/>
            <w:jc w:val="center"/>
            <w:rPr>
              <w:sz w:val="32"/>
              <w:szCs w:val="32"/>
            </w:rPr>
          </w:pPr>
          <w:r w:rsidRPr="00447039">
            <w:rPr>
              <w:sz w:val="32"/>
              <w:szCs w:val="32"/>
            </w:rPr>
            <w:t>I</w:t>
          </w:r>
          <w:r w:rsidR="006C1065" w:rsidRPr="00447039">
            <w:rPr>
              <w:sz w:val="32"/>
              <w:szCs w:val="32"/>
            </w:rPr>
            <w:t>NTERNATIONAL BUSINESS COMMUNICATION</w:t>
          </w:r>
        </w:p>
        <w:p w14:paraId="79ACB9A2" w14:textId="0EE32526" w:rsidR="006C1065" w:rsidRDefault="006C1065" w:rsidP="006C1065">
          <w:pPr>
            <w:spacing w:after="0" w:line="240" w:lineRule="auto"/>
            <w:jc w:val="center"/>
          </w:pPr>
          <w:r>
            <w:t>ASSESSEMENT 1 – LCBB 6001</w:t>
          </w:r>
        </w:p>
        <w:p w14:paraId="11FD31F1" w14:textId="77777777" w:rsidR="006C1065" w:rsidRDefault="006C1065" w:rsidP="006C1065">
          <w:pPr>
            <w:spacing w:after="0" w:line="240" w:lineRule="auto"/>
          </w:pPr>
        </w:p>
        <w:p w14:paraId="0D12AD07" w14:textId="77777777" w:rsidR="006C1065" w:rsidRDefault="006C1065" w:rsidP="006C1065">
          <w:pPr>
            <w:spacing w:after="0" w:line="240" w:lineRule="auto"/>
            <w:rPr>
              <w:sz w:val="28"/>
              <w:szCs w:val="28"/>
            </w:rPr>
          </w:pPr>
        </w:p>
        <w:p w14:paraId="1953ED79" w14:textId="77777777" w:rsidR="006C1065" w:rsidRDefault="006C1065" w:rsidP="006C1065">
          <w:pPr>
            <w:spacing w:after="0" w:line="240" w:lineRule="auto"/>
            <w:rPr>
              <w:sz w:val="28"/>
              <w:szCs w:val="28"/>
            </w:rPr>
          </w:pPr>
        </w:p>
        <w:p w14:paraId="395635C0" w14:textId="77777777" w:rsidR="006C1065" w:rsidRDefault="006C1065" w:rsidP="006C1065">
          <w:pPr>
            <w:spacing w:after="0" w:line="240" w:lineRule="auto"/>
            <w:rPr>
              <w:sz w:val="28"/>
              <w:szCs w:val="28"/>
            </w:rPr>
          </w:pPr>
        </w:p>
        <w:p w14:paraId="785ED60D" w14:textId="77777777" w:rsidR="00447039" w:rsidRDefault="00447039" w:rsidP="006C1065">
          <w:pPr>
            <w:spacing w:after="0" w:line="240" w:lineRule="auto"/>
            <w:rPr>
              <w:sz w:val="28"/>
              <w:szCs w:val="28"/>
            </w:rPr>
          </w:pPr>
        </w:p>
        <w:p w14:paraId="56D0737F" w14:textId="77777777" w:rsidR="00447039" w:rsidRDefault="00447039" w:rsidP="006C1065">
          <w:pPr>
            <w:spacing w:after="0" w:line="240" w:lineRule="auto"/>
            <w:rPr>
              <w:sz w:val="28"/>
              <w:szCs w:val="28"/>
            </w:rPr>
          </w:pPr>
        </w:p>
        <w:p w14:paraId="105EC6B9" w14:textId="77777777" w:rsidR="00447039" w:rsidRDefault="00447039" w:rsidP="006C1065">
          <w:pPr>
            <w:spacing w:after="0" w:line="240" w:lineRule="auto"/>
            <w:rPr>
              <w:sz w:val="28"/>
              <w:szCs w:val="28"/>
            </w:rPr>
          </w:pPr>
        </w:p>
        <w:p w14:paraId="072209FB" w14:textId="77777777" w:rsidR="00447039" w:rsidRDefault="00447039" w:rsidP="006C1065">
          <w:pPr>
            <w:spacing w:after="0" w:line="240" w:lineRule="auto"/>
            <w:rPr>
              <w:sz w:val="28"/>
              <w:szCs w:val="28"/>
            </w:rPr>
          </w:pPr>
        </w:p>
        <w:p w14:paraId="6591673A" w14:textId="77777777" w:rsidR="00447039" w:rsidRDefault="00447039" w:rsidP="006C1065">
          <w:pPr>
            <w:spacing w:after="0" w:line="240" w:lineRule="auto"/>
            <w:rPr>
              <w:sz w:val="28"/>
              <w:szCs w:val="28"/>
            </w:rPr>
          </w:pPr>
        </w:p>
        <w:p w14:paraId="1B315E14" w14:textId="77777777" w:rsidR="00447039" w:rsidRDefault="00447039" w:rsidP="006C1065">
          <w:pPr>
            <w:spacing w:after="0" w:line="240" w:lineRule="auto"/>
            <w:rPr>
              <w:sz w:val="28"/>
              <w:szCs w:val="28"/>
            </w:rPr>
          </w:pPr>
        </w:p>
        <w:p w14:paraId="3515444E" w14:textId="77777777" w:rsidR="00447039" w:rsidRDefault="00447039" w:rsidP="006C1065">
          <w:pPr>
            <w:spacing w:after="0" w:line="240" w:lineRule="auto"/>
            <w:rPr>
              <w:sz w:val="28"/>
              <w:szCs w:val="28"/>
            </w:rPr>
          </w:pPr>
        </w:p>
        <w:p w14:paraId="32E786F6" w14:textId="77777777" w:rsidR="00447039" w:rsidRDefault="00447039" w:rsidP="006C1065">
          <w:pPr>
            <w:spacing w:after="0" w:line="240" w:lineRule="auto"/>
            <w:rPr>
              <w:sz w:val="28"/>
              <w:szCs w:val="28"/>
            </w:rPr>
          </w:pPr>
        </w:p>
        <w:p w14:paraId="3D5D8FEB" w14:textId="77777777" w:rsidR="00447039" w:rsidRDefault="00447039" w:rsidP="006C1065">
          <w:pPr>
            <w:spacing w:after="0" w:line="240" w:lineRule="auto"/>
            <w:rPr>
              <w:sz w:val="28"/>
              <w:szCs w:val="28"/>
            </w:rPr>
          </w:pPr>
        </w:p>
        <w:p w14:paraId="0E2533CC" w14:textId="77777777" w:rsidR="00447039" w:rsidRDefault="00447039" w:rsidP="006C1065">
          <w:pPr>
            <w:spacing w:after="0" w:line="240" w:lineRule="auto"/>
            <w:rPr>
              <w:sz w:val="28"/>
              <w:szCs w:val="28"/>
            </w:rPr>
          </w:pPr>
        </w:p>
        <w:p w14:paraId="6B80708A" w14:textId="308E1694" w:rsidR="006C1065" w:rsidRPr="006C1065" w:rsidRDefault="006C1065" w:rsidP="006C1065">
          <w:pPr>
            <w:spacing w:after="0" w:line="240" w:lineRule="auto"/>
            <w:rPr>
              <w:sz w:val="28"/>
              <w:szCs w:val="28"/>
            </w:rPr>
          </w:pPr>
          <w:r w:rsidRPr="006C1065">
            <w:rPr>
              <w:sz w:val="28"/>
              <w:szCs w:val="28"/>
            </w:rPr>
            <w:t>Module Tutor: Mr.</w:t>
          </w:r>
          <w:r w:rsidR="00447039">
            <w:rPr>
              <w:sz w:val="28"/>
              <w:szCs w:val="28"/>
            </w:rPr>
            <w:t xml:space="preserve"> Charles </w:t>
          </w:r>
          <w:proofErr w:type="spellStart"/>
          <w:r w:rsidR="00447039">
            <w:rPr>
              <w:sz w:val="28"/>
              <w:szCs w:val="28"/>
            </w:rPr>
            <w:t>Nwaogwugwu</w:t>
          </w:r>
          <w:proofErr w:type="spellEnd"/>
        </w:p>
        <w:p w14:paraId="2315F19E" w14:textId="77777777" w:rsidR="006C1065" w:rsidRPr="006C1065" w:rsidRDefault="006C1065" w:rsidP="006C1065">
          <w:pPr>
            <w:spacing w:after="0" w:line="240" w:lineRule="auto"/>
            <w:rPr>
              <w:sz w:val="28"/>
              <w:szCs w:val="28"/>
            </w:rPr>
          </w:pPr>
          <w:r w:rsidRPr="006C1065">
            <w:rPr>
              <w:sz w:val="28"/>
              <w:szCs w:val="28"/>
            </w:rPr>
            <w:t xml:space="preserve">Student Name: </w:t>
          </w:r>
          <w:proofErr w:type="spellStart"/>
          <w:r w:rsidRPr="006C1065">
            <w:rPr>
              <w:sz w:val="28"/>
              <w:szCs w:val="28"/>
            </w:rPr>
            <w:t>Radoslav</w:t>
          </w:r>
          <w:proofErr w:type="spellEnd"/>
          <w:r w:rsidRPr="006C1065">
            <w:rPr>
              <w:sz w:val="28"/>
              <w:szCs w:val="28"/>
            </w:rPr>
            <w:t xml:space="preserve"> Ivanov</w:t>
          </w:r>
        </w:p>
        <w:p w14:paraId="0E8C0A90" w14:textId="70593791" w:rsidR="005C3E81" w:rsidRPr="006C1065" w:rsidRDefault="006C1065" w:rsidP="006C1065">
          <w:pPr>
            <w:spacing w:after="0" w:line="240" w:lineRule="auto"/>
            <w:rPr>
              <w:sz w:val="28"/>
              <w:szCs w:val="28"/>
            </w:rPr>
          </w:pPr>
          <w:r w:rsidRPr="006C1065">
            <w:rPr>
              <w:sz w:val="28"/>
              <w:szCs w:val="28"/>
            </w:rPr>
            <w:t>Student ID:1909208</w:t>
          </w:r>
          <w:r w:rsidR="005C3E81" w:rsidRPr="006C1065">
            <w:rPr>
              <w:sz w:val="28"/>
              <w:szCs w:val="28"/>
            </w:rPr>
            <w:br w:type="page"/>
          </w:r>
        </w:p>
      </w:sdtContent>
    </w:sdt>
    <w:sdt>
      <w:sdtPr>
        <w:rPr>
          <w:rFonts w:ascii="Arial" w:eastAsiaTheme="minorHAnsi" w:hAnsi="Arial" w:cstheme="minorBidi"/>
          <w:b w:val="0"/>
          <w:bCs w:val="0"/>
          <w:color w:val="auto"/>
          <w:sz w:val="24"/>
          <w:szCs w:val="22"/>
          <w:lang w:val="en-GB"/>
        </w:rPr>
        <w:id w:val="-661546853"/>
        <w:docPartObj>
          <w:docPartGallery w:val="Table of Contents"/>
          <w:docPartUnique/>
        </w:docPartObj>
      </w:sdtPr>
      <w:sdtEndPr>
        <w:rPr>
          <w:noProof/>
        </w:rPr>
      </w:sdtEndPr>
      <w:sdtContent>
        <w:p w14:paraId="25E58E7F" w14:textId="7090563C" w:rsidR="008D03DB" w:rsidRDefault="008D03DB">
          <w:pPr>
            <w:pStyle w:val="TOCHeading"/>
          </w:pPr>
          <w:r>
            <w:t>Table of Contents</w:t>
          </w:r>
        </w:p>
        <w:p w14:paraId="34419A59" w14:textId="064CF8FA" w:rsidR="008D03DB" w:rsidRDefault="008D03D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3009416" w:history="1">
            <w:r w:rsidRPr="00F43672">
              <w:rPr>
                <w:rStyle w:val="Hyperlink"/>
                <w:noProof/>
              </w:rPr>
              <w:t>Introduction</w:t>
            </w:r>
            <w:r>
              <w:rPr>
                <w:noProof/>
                <w:webHidden/>
              </w:rPr>
              <w:tab/>
            </w:r>
            <w:r>
              <w:rPr>
                <w:noProof/>
                <w:webHidden/>
              </w:rPr>
              <w:fldChar w:fldCharType="begin"/>
            </w:r>
            <w:r>
              <w:rPr>
                <w:noProof/>
                <w:webHidden/>
              </w:rPr>
              <w:instrText xml:space="preserve"> PAGEREF _Toc113009416 \h </w:instrText>
            </w:r>
            <w:r>
              <w:rPr>
                <w:noProof/>
                <w:webHidden/>
              </w:rPr>
            </w:r>
            <w:r>
              <w:rPr>
                <w:noProof/>
                <w:webHidden/>
              </w:rPr>
              <w:fldChar w:fldCharType="separate"/>
            </w:r>
            <w:r>
              <w:rPr>
                <w:noProof/>
                <w:webHidden/>
              </w:rPr>
              <w:t>2</w:t>
            </w:r>
            <w:r>
              <w:rPr>
                <w:noProof/>
                <w:webHidden/>
              </w:rPr>
              <w:fldChar w:fldCharType="end"/>
            </w:r>
          </w:hyperlink>
        </w:p>
        <w:p w14:paraId="53CB2026" w14:textId="08EFE22C" w:rsidR="008D03DB" w:rsidRDefault="00000000">
          <w:pPr>
            <w:pStyle w:val="TOC1"/>
            <w:tabs>
              <w:tab w:val="right" w:leader="dot" w:pos="9016"/>
            </w:tabs>
            <w:rPr>
              <w:noProof/>
            </w:rPr>
          </w:pPr>
          <w:hyperlink w:anchor="_Toc113009417" w:history="1">
            <w:r w:rsidR="008D03DB" w:rsidRPr="00F43672">
              <w:rPr>
                <w:rStyle w:val="Hyperlink"/>
                <w:noProof/>
              </w:rPr>
              <w:t>Bulgaria Country Background</w:t>
            </w:r>
            <w:r w:rsidR="008D03DB">
              <w:rPr>
                <w:noProof/>
                <w:webHidden/>
              </w:rPr>
              <w:tab/>
            </w:r>
            <w:r w:rsidR="008D03DB">
              <w:rPr>
                <w:noProof/>
                <w:webHidden/>
              </w:rPr>
              <w:fldChar w:fldCharType="begin"/>
            </w:r>
            <w:r w:rsidR="008D03DB">
              <w:rPr>
                <w:noProof/>
                <w:webHidden/>
              </w:rPr>
              <w:instrText xml:space="preserve"> PAGEREF _Toc113009417 \h </w:instrText>
            </w:r>
            <w:r w:rsidR="008D03DB">
              <w:rPr>
                <w:noProof/>
                <w:webHidden/>
              </w:rPr>
            </w:r>
            <w:r w:rsidR="008D03DB">
              <w:rPr>
                <w:noProof/>
                <w:webHidden/>
              </w:rPr>
              <w:fldChar w:fldCharType="separate"/>
            </w:r>
            <w:r w:rsidR="008D03DB">
              <w:rPr>
                <w:noProof/>
                <w:webHidden/>
              </w:rPr>
              <w:t>2</w:t>
            </w:r>
            <w:r w:rsidR="008D03DB">
              <w:rPr>
                <w:noProof/>
                <w:webHidden/>
              </w:rPr>
              <w:fldChar w:fldCharType="end"/>
            </w:r>
          </w:hyperlink>
        </w:p>
        <w:p w14:paraId="329D2726" w14:textId="21DFF2FF" w:rsidR="008D03DB" w:rsidRDefault="00000000">
          <w:pPr>
            <w:pStyle w:val="TOC1"/>
            <w:tabs>
              <w:tab w:val="right" w:leader="dot" w:pos="9016"/>
            </w:tabs>
            <w:rPr>
              <w:noProof/>
            </w:rPr>
          </w:pPr>
          <w:hyperlink w:anchor="_Toc113009418" w:history="1">
            <w:r w:rsidR="008D03DB" w:rsidRPr="00F43672">
              <w:rPr>
                <w:rStyle w:val="Hyperlink"/>
                <w:noProof/>
              </w:rPr>
              <w:t>A discussion of Hofstede's findings regarding the similarities and differences between the cultures of the United Kingdom and Bulgaria.</w:t>
            </w:r>
            <w:r w:rsidR="008D03DB">
              <w:rPr>
                <w:noProof/>
                <w:webHidden/>
              </w:rPr>
              <w:tab/>
            </w:r>
            <w:r w:rsidR="008D03DB">
              <w:rPr>
                <w:noProof/>
                <w:webHidden/>
              </w:rPr>
              <w:fldChar w:fldCharType="begin"/>
            </w:r>
            <w:r w:rsidR="008D03DB">
              <w:rPr>
                <w:noProof/>
                <w:webHidden/>
              </w:rPr>
              <w:instrText xml:space="preserve"> PAGEREF _Toc113009418 \h </w:instrText>
            </w:r>
            <w:r w:rsidR="008D03DB">
              <w:rPr>
                <w:noProof/>
                <w:webHidden/>
              </w:rPr>
            </w:r>
            <w:r w:rsidR="008D03DB">
              <w:rPr>
                <w:noProof/>
                <w:webHidden/>
              </w:rPr>
              <w:fldChar w:fldCharType="separate"/>
            </w:r>
            <w:r w:rsidR="008D03DB">
              <w:rPr>
                <w:noProof/>
                <w:webHidden/>
              </w:rPr>
              <w:t>2</w:t>
            </w:r>
            <w:r w:rsidR="008D03DB">
              <w:rPr>
                <w:noProof/>
                <w:webHidden/>
              </w:rPr>
              <w:fldChar w:fldCharType="end"/>
            </w:r>
          </w:hyperlink>
        </w:p>
        <w:p w14:paraId="51F3B25F" w14:textId="531735A7" w:rsidR="008D03DB" w:rsidRDefault="00000000">
          <w:pPr>
            <w:pStyle w:val="TOC2"/>
            <w:tabs>
              <w:tab w:val="right" w:leader="dot" w:pos="9016"/>
            </w:tabs>
            <w:rPr>
              <w:noProof/>
            </w:rPr>
          </w:pPr>
          <w:hyperlink w:anchor="_Toc113009419" w:history="1">
            <w:r w:rsidR="008D03DB" w:rsidRPr="00F43672">
              <w:rPr>
                <w:rStyle w:val="Hyperlink"/>
                <w:noProof/>
              </w:rPr>
              <w:t>The separation of powers</w:t>
            </w:r>
            <w:r w:rsidR="008D03DB">
              <w:rPr>
                <w:noProof/>
                <w:webHidden/>
              </w:rPr>
              <w:tab/>
            </w:r>
            <w:r w:rsidR="008D03DB">
              <w:rPr>
                <w:noProof/>
                <w:webHidden/>
              </w:rPr>
              <w:fldChar w:fldCharType="begin"/>
            </w:r>
            <w:r w:rsidR="008D03DB">
              <w:rPr>
                <w:noProof/>
                <w:webHidden/>
              </w:rPr>
              <w:instrText xml:space="preserve"> PAGEREF _Toc113009419 \h </w:instrText>
            </w:r>
            <w:r w:rsidR="008D03DB">
              <w:rPr>
                <w:noProof/>
                <w:webHidden/>
              </w:rPr>
            </w:r>
            <w:r w:rsidR="008D03DB">
              <w:rPr>
                <w:noProof/>
                <w:webHidden/>
              </w:rPr>
              <w:fldChar w:fldCharType="separate"/>
            </w:r>
            <w:r w:rsidR="008D03DB">
              <w:rPr>
                <w:noProof/>
                <w:webHidden/>
              </w:rPr>
              <w:t>3</w:t>
            </w:r>
            <w:r w:rsidR="008D03DB">
              <w:rPr>
                <w:noProof/>
                <w:webHidden/>
              </w:rPr>
              <w:fldChar w:fldCharType="end"/>
            </w:r>
          </w:hyperlink>
        </w:p>
        <w:p w14:paraId="0D0ED0FD" w14:textId="68C80DED" w:rsidR="008D03DB" w:rsidRDefault="00000000">
          <w:pPr>
            <w:pStyle w:val="TOC2"/>
            <w:tabs>
              <w:tab w:val="right" w:leader="dot" w:pos="9016"/>
            </w:tabs>
            <w:rPr>
              <w:noProof/>
            </w:rPr>
          </w:pPr>
          <w:hyperlink w:anchor="_Toc113009420" w:history="1">
            <w:r w:rsidR="008D03DB" w:rsidRPr="00F43672">
              <w:rPr>
                <w:rStyle w:val="Hyperlink"/>
                <w:noProof/>
              </w:rPr>
              <w:t>Comparing the Collective to the Individualistic</w:t>
            </w:r>
            <w:r w:rsidR="008D03DB">
              <w:rPr>
                <w:noProof/>
                <w:webHidden/>
              </w:rPr>
              <w:tab/>
            </w:r>
            <w:r w:rsidR="008D03DB">
              <w:rPr>
                <w:noProof/>
                <w:webHidden/>
              </w:rPr>
              <w:fldChar w:fldCharType="begin"/>
            </w:r>
            <w:r w:rsidR="008D03DB">
              <w:rPr>
                <w:noProof/>
                <w:webHidden/>
              </w:rPr>
              <w:instrText xml:space="preserve"> PAGEREF _Toc113009420 \h </w:instrText>
            </w:r>
            <w:r w:rsidR="008D03DB">
              <w:rPr>
                <w:noProof/>
                <w:webHidden/>
              </w:rPr>
            </w:r>
            <w:r w:rsidR="008D03DB">
              <w:rPr>
                <w:noProof/>
                <w:webHidden/>
              </w:rPr>
              <w:fldChar w:fldCharType="separate"/>
            </w:r>
            <w:r w:rsidR="008D03DB">
              <w:rPr>
                <w:noProof/>
                <w:webHidden/>
              </w:rPr>
              <w:t>3</w:t>
            </w:r>
            <w:r w:rsidR="008D03DB">
              <w:rPr>
                <w:noProof/>
                <w:webHidden/>
              </w:rPr>
              <w:fldChar w:fldCharType="end"/>
            </w:r>
          </w:hyperlink>
        </w:p>
        <w:p w14:paraId="0C7431A9" w14:textId="6F87E67E" w:rsidR="008D03DB" w:rsidRDefault="00000000">
          <w:pPr>
            <w:pStyle w:val="TOC2"/>
            <w:tabs>
              <w:tab w:val="right" w:leader="dot" w:pos="9016"/>
            </w:tabs>
            <w:rPr>
              <w:noProof/>
            </w:rPr>
          </w:pPr>
          <w:hyperlink w:anchor="_Toc113009421" w:history="1">
            <w:r w:rsidR="008D03DB" w:rsidRPr="00F43672">
              <w:rPr>
                <w:rStyle w:val="Hyperlink"/>
                <w:noProof/>
              </w:rPr>
              <w:t>The Battle of Masculinity vs. Femininity</w:t>
            </w:r>
            <w:r w:rsidR="008D03DB">
              <w:rPr>
                <w:noProof/>
                <w:webHidden/>
              </w:rPr>
              <w:tab/>
            </w:r>
            <w:r w:rsidR="008D03DB">
              <w:rPr>
                <w:noProof/>
                <w:webHidden/>
              </w:rPr>
              <w:fldChar w:fldCharType="begin"/>
            </w:r>
            <w:r w:rsidR="008D03DB">
              <w:rPr>
                <w:noProof/>
                <w:webHidden/>
              </w:rPr>
              <w:instrText xml:space="preserve"> PAGEREF _Toc113009421 \h </w:instrText>
            </w:r>
            <w:r w:rsidR="008D03DB">
              <w:rPr>
                <w:noProof/>
                <w:webHidden/>
              </w:rPr>
            </w:r>
            <w:r w:rsidR="008D03DB">
              <w:rPr>
                <w:noProof/>
                <w:webHidden/>
              </w:rPr>
              <w:fldChar w:fldCharType="separate"/>
            </w:r>
            <w:r w:rsidR="008D03DB">
              <w:rPr>
                <w:noProof/>
                <w:webHidden/>
              </w:rPr>
              <w:t>3</w:t>
            </w:r>
            <w:r w:rsidR="008D03DB">
              <w:rPr>
                <w:noProof/>
                <w:webHidden/>
              </w:rPr>
              <w:fldChar w:fldCharType="end"/>
            </w:r>
          </w:hyperlink>
        </w:p>
        <w:p w14:paraId="60A1D943" w14:textId="69F04E00" w:rsidR="008D03DB" w:rsidRDefault="00000000">
          <w:pPr>
            <w:pStyle w:val="TOC2"/>
            <w:tabs>
              <w:tab w:val="right" w:leader="dot" w:pos="9016"/>
            </w:tabs>
            <w:rPr>
              <w:noProof/>
            </w:rPr>
          </w:pPr>
          <w:hyperlink w:anchor="_Toc113009422" w:history="1">
            <w:r w:rsidR="008D03DB" w:rsidRPr="00F43672">
              <w:rPr>
                <w:rStyle w:val="Hyperlink"/>
                <w:noProof/>
              </w:rPr>
              <w:t>Getting rid of all the unknowns</w:t>
            </w:r>
            <w:r w:rsidR="008D03DB">
              <w:rPr>
                <w:noProof/>
                <w:webHidden/>
              </w:rPr>
              <w:tab/>
            </w:r>
            <w:r w:rsidR="008D03DB">
              <w:rPr>
                <w:noProof/>
                <w:webHidden/>
              </w:rPr>
              <w:fldChar w:fldCharType="begin"/>
            </w:r>
            <w:r w:rsidR="008D03DB">
              <w:rPr>
                <w:noProof/>
                <w:webHidden/>
              </w:rPr>
              <w:instrText xml:space="preserve"> PAGEREF _Toc113009422 \h </w:instrText>
            </w:r>
            <w:r w:rsidR="008D03DB">
              <w:rPr>
                <w:noProof/>
                <w:webHidden/>
              </w:rPr>
            </w:r>
            <w:r w:rsidR="008D03DB">
              <w:rPr>
                <w:noProof/>
                <w:webHidden/>
              </w:rPr>
              <w:fldChar w:fldCharType="separate"/>
            </w:r>
            <w:r w:rsidR="008D03DB">
              <w:rPr>
                <w:noProof/>
                <w:webHidden/>
              </w:rPr>
              <w:t>4</w:t>
            </w:r>
            <w:r w:rsidR="008D03DB">
              <w:rPr>
                <w:noProof/>
                <w:webHidden/>
              </w:rPr>
              <w:fldChar w:fldCharType="end"/>
            </w:r>
          </w:hyperlink>
        </w:p>
        <w:p w14:paraId="3C18DA5F" w14:textId="6670DB78" w:rsidR="008D03DB" w:rsidRDefault="00000000">
          <w:pPr>
            <w:pStyle w:val="TOC2"/>
            <w:tabs>
              <w:tab w:val="right" w:leader="dot" w:pos="9016"/>
            </w:tabs>
            <w:rPr>
              <w:noProof/>
            </w:rPr>
          </w:pPr>
          <w:hyperlink w:anchor="_Toc113009423" w:history="1">
            <w:r w:rsidR="008D03DB" w:rsidRPr="00F43672">
              <w:rPr>
                <w:rStyle w:val="Hyperlink"/>
                <w:noProof/>
              </w:rPr>
              <w:t>Comparison of Self-Control and Self-Indulgence</w:t>
            </w:r>
            <w:r w:rsidR="008D03DB">
              <w:rPr>
                <w:noProof/>
                <w:webHidden/>
              </w:rPr>
              <w:tab/>
            </w:r>
            <w:r w:rsidR="008D03DB">
              <w:rPr>
                <w:noProof/>
                <w:webHidden/>
              </w:rPr>
              <w:fldChar w:fldCharType="begin"/>
            </w:r>
            <w:r w:rsidR="008D03DB">
              <w:rPr>
                <w:noProof/>
                <w:webHidden/>
              </w:rPr>
              <w:instrText xml:space="preserve"> PAGEREF _Toc113009423 \h </w:instrText>
            </w:r>
            <w:r w:rsidR="008D03DB">
              <w:rPr>
                <w:noProof/>
                <w:webHidden/>
              </w:rPr>
            </w:r>
            <w:r w:rsidR="008D03DB">
              <w:rPr>
                <w:noProof/>
                <w:webHidden/>
              </w:rPr>
              <w:fldChar w:fldCharType="separate"/>
            </w:r>
            <w:r w:rsidR="008D03DB">
              <w:rPr>
                <w:noProof/>
                <w:webHidden/>
              </w:rPr>
              <w:t>4</w:t>
            </w:r>
            <w:r w:rsidR="008D03DB">
              <w:rPr>
                <w:noProof/>
                <w:webHidden/>
              </w:rPr>
              <w:fldChar w:fldCharType="end"/>
            </w:r>
          </w:hyperlink>
        </w:p>
        <w:p w14:paraId="207E5218" w14:textId="47981F71" w:rsidR="008D03DB" w:rsidRDefault="00000000">
          <w:pPr>
            <w:pStyle w:val="TOC2"/>
            <w:tabs>
              <w:tab w:val="right" w:leader="dot" w:pos="9016"/>
            </w:tabs>
            <w:rPr>
              <w:noProof/>
            </w:rPr>
          </w:pPr>
          <w:hyperlink w:anchor="_Toc113009424" w:history="1">
            <w:r w:rsidR="008D03DB" w:rsidRPr="00F43672">
              <w:rPr>
                <w:rStyle w:val="Hyperlink"/>
                <w:noProof/>
              </w:rPr>
              <w:t>Thinking in Terms of the Long and Short Term</w:t>
            </w:r>
            <w:r w:rsidR="008D03DB">
              <w:rPr>
                <w:noProof/>
                <w:webHidden/>
              </w:rPr>
              <w:tab/>
            </w:r>
            <w:r w:rsidR="008D03DB">
              <w:rPr>
                <w:noProof/>
                <w:webHidden/>
              </w:rPr>
              <w:fldChar w:fldCharType="begin"/>
            </w:r>
            <w:r w:rsidR="008D03DB">
              <w:rPr>
                <w:noProof/>
                <w:webHidden/>
              </w:rPr>
              <w:instrText xml:space="preserve"> PAGEREF _Toc113009424 \h </w:instrText>
            </w:r>
            <w:r w:rsidR="008D03DB">
              <w:rPr>
                <w:noProof/>
                <w:webHidden/>
              </w:rPr>
            </w:r>
            <w:r w:rsidR="008D03DB">
              <w:rPr>
                <w:noProof/>
                <w:webHidden/>
              </w:rPr>
              <w:fldChar w:fldCharType="separate"/>
            </w:r>
            <w:r w:rsidR="008D03DB">
              <w:rPr>
                <w:noProof/>
                <w:webHidden/>
              </w:rPr>
              <w:t>5</w:t>
            </w:r>
            <w:r w:rsidR="008D03DB">
              <w:rPr>
                <w:noProof/>
                <w:webHidden/>
              </w:rPr>
              <w:fldChar w:fldCharType="end"/>
            </w:r>
          </w:hyperlink>
        </w:p>
        <w:p w14:paraId="2920258E" w14:textId="5F691E4D" w:rsidR="008D03DB" w:rsidRDefault="00000000">
          <w:pPr>
            <w:pStyle w:val="TOC2"/>
            <w:tabs>
              <w:tab w:val="right" w:leader="dot" w:pos="9016"/>
            </w:tabs>
            <w:rPr>
              <w:noProof/>
            </w:rPr>
          </w:pPr>
          <w:hyperlink w:anchor="_Toc113009425" w:history="1">
            <w:r w:rsidR="008D03DB" w:rsidRPr="00F43672">
              <w:rPr>
                <w:rStyle w:val="Hyperlink"/>
                <w:noProof/>
              </w:rPr>
              <w:t>Management of a Culturally Sensitive Attitude in Bulgaria</w:t>
            </w:r>
            <w:r w:rsidR="008D03DB">
              <w:rPr>
                <w:noProof/>
                <w:webHidden/>
              </w:rPr>
              <w:tab/>
            </w:r>
            <w:r w:rsidR="008D03DB">
              <w:rPr>
                <w:noProof/>
                <w:webHidden/>
              </w:rPr>
              <w:fldChar w:fldCharType="begin"/>
            </w:r>
            <w:r w:rsidR="008D03DB">
              <w:rPr>
                <w:noProof/>
                <w:webHidden/>
              </w:rPr>
              <w:instrText xml:space="preserve"> PAGEREF _Toc113009425 \h </w:instrText>
            </w:r>
            <w:r w:rsidR="008D03DB">
              <w:rPr>
                <w:noProof/>
                <w:webHidden/>
              </w:rPr>
            </w:r>
            <w:r w:rsidR="008D03DB">
              <w:rPr>
                <w:noProof/>
                <w:webHidden/>
              </w:rPr>
              <w:fldChar w:fldCharType="separate"/>
            </w:r>
            <w:r w:rsidR="008D03DB">
              <w:rPr>
                <w:noProof/>
                <w:webHidden/>
              </w:rPr>
              <w:t>5</w:t>
            </w:r>
            <w:r w:rsidR="008D03DB">
              <w:rPr>
                <w:noProof/>
                <w:webHidden/>
              </w:rPr>
              <w:fldChar w:fldCharType="end"/>
            </w:r>
          </w:hyperlink>
        </w:p>
        <w:p w14:paraId="514D9353" w14:textId="325AFCC9" w:rsidR="008D03DB" w:rsidRDefault="00000000">
          <w:pPr>
            <w:pStyle w:val="TOC2"/>
            <w:tabs>
              <w:tab w:val="right" w:leader="dot" w:pos="9016"/>
            </w:tabs>
            <w:rPr>
              <w:noProof/>
            </w:rPr>
          </w:pPr>
          <w:hyperlink w:anchor="_Toc113009426" w:history="1">
            <w:r w:rsidR="008D03DB" w:rsidRPr="00F43672">
              <w:rPr>
                <w:rStyle w:val="Hyperlink"/>
                <w:noProof/>
              </w:rPr>
              <w:t>Concerns and obstacles with regard to communication (in the UK and in Bulgaria) (UK VS Bulgaria)</w:t>
            </w:r>
            <w:r w:rsidR="008D03DB">
              <w:rPr>
                <w:noProof/>
                <w:webHidden/>
              </w:rPr>
              <w:tab/>
            </w:r>
            <w:r w:rsidR="008D03DB">
              <w:rPr>
                <w:noProof/>
                <w:webHidden/>
              </w:rPr>
              <w:fldChar w:fldCharType="begin"/>
            </w:r>
            <w:r w:rsidR="008D03DB">
              <w:rPr>
                <w:noProof/>
                <w:webHidden/>
              </w:rPr>
              <w:instrText xml:space="preserve"> PAGEREF _Toc113009426 \h </w:instrText>
            </w:r>
            <w:r w:rsidR="008D03DB">
              <w:rPr>
                <w:noProof/>
                <w:webHidden/>
              </w:rPr>
            </w:r>
            <w:r w:rsidR="008D03DB">
              <w:rPr>
                <w:noProof/>
                <w:webHidden/>
              </w:rPr>
              <w:fldChar w:fldCharType="separate"/>
            </w:r>
            <w:r w:rsidR="008D03DB">
              <w:rPr>
                <w:noProof/>
                <w:webHidden/>
              </w:rPr>
              <w:t>5</w:t>
            </w:r>
            <w:r w:rsidR="008D03DB">
              <w:rPr>
                <w:noProof/>
                <w:webHidden/>
              </w:rPr>
              <w:fldChar w:fldCharType="end"/>
            </w:r>
          </w:hyperlink>
        </w:p>
        <w:p w14:paraId="2819AFB8" w14:textId="4E2DD7E6" w:rsidR="008D03DB" w:rsidRDefault="00000000">
          <w:pPr>
            <w:pStyle w:val="TOC1"/>
            <w:tabs>
              <w:tab w:val="right" w:leader="dot" w:pos="9016"/>
            </w:tabs>
            <w:rPr>
              <w:noProof/>
            </w:rPr>
          </w:pPr>
          <w:hyperlink w:anchor="_Toc113009427" w:history="1">
            <w:r w:rsidR="008D03DB" w:rsidRPr="00F43672">
              <w:rPr>
                <w:rStyle w:val="Hyperlink"/>
                <w:noProof/>
              </w:rPr>
              <w:t>Communication techniques and suggestions</w:t>
            </w:r>
            <w:r w:rsidR="008D03DB">
              <w:rPr>
                <w:noProof/>
                <w:webHidden/>
              </w:rPr>
              <w:tab/>
            </w:r>
            <w:r w:rsidR="008D03DB">
              <w:rPr>
                <w:noProof/>
                <w:webHidden/>
              </w:rPr>
              <w:fldChar w:fldCharType="begin"/>
            </w:r>
            <w:r w:rsidR="008D03DB">
              <w:rPr>
                <w:noProof/>
                <w:webHidden/>
              </w:rPr>
              <w:instrText xml:space="preserve"> PAGEREF _Toc113009427 \h </w:instrText>
            </w:r>
            <w:r w:rsidR="008D03DB">
              <w:rPr>
                <w:noProof/>
                <w:webHidden/>
              </w:rPr>
            </w:r>
            <w:r w:rsidR="008D03DB">
              <w:rPr>
                <w:noProof/>
                <w:webHidden/>
              </w:rPr>
              <w:fldChar w:fldCharType="separate"/>
            </w:r>
            <w:r w:rsidR="008D03DB">
              <w:rPr>
                <w:noProof/>
                <w:webHidden/>
              </w:rPr>
              <w:t>6</w:t>
            </w:r>
            <w:r w:rsidR="008D03DB">
              <w:rPr>
                <w:noProof/>
                <w:webHidden/>
              </w:rPr>
              <w:fldChar w:fldCharType="end"/>
            </w:r>
          </w:hyperlink>
        </w:p>
        <w:p w14:paraId="7C76F424" w14:textId="541E69CE" w:rsidR="008D03DB" w:rsidRDefault="00000000">
          <w:pPr>
            <w:pStyle w:val="TOC1"/>
            <w:tabs>
              <w:tab w:val="right" w:leader="dot" w:pos="9016"/>
            </w:tabs>
            <w:rPr>
              <w:noProof/>
            </w:rPr>
          </w:pPr>
          <w:hyperlink w:anchor="_Toc113009428" w:history="1">
            <w:r w:rsidR="008D03DB" w:rsidRPr="00F43672">
              <w:rPr>
                <w:rStyle w:val="Hyperlink"/>
                <w:noProof/>
              </w:rPr>
              <w:t>Conclusion</w:t>
            </w:r>
            <w:r w:rsidR="008D03DB">
              <w:rPr>
                <w:noProof/>
                <w:webHidden/>
              </w:rPr>
              <w:tab/>
            </w:r>
            <w:r w:rsidR="008D03DB">
              <w:rPr>
                <w:noProof/>
                <w:webHidden/>
              </w:rPr>
              <w:fldChar w:fldCharType="begin"/>
            </w:r>
            <w:r w:rsidR="008D03DB">
              <w:rPr>
                <w:noProof/>
                <w:webHidden/>
              </w:rPr>
              <w:instrText xml:space="preserve"> PAGEREF _Toc113009428 \h </w:instrText>
            </w:r>
            <w:r w:rsidR="008D03DB">
              <w:rPr>
                <w:noProof/>
                <w:webHidden/>
              </w:rPr>
            </w:r>
            <w:r w:rsidR="008D03DB">
              <w:rPr>
                <w:noProof/>
                <w:webHidden/>
              </w:rPr>
              <w:fldChar w:fldCharType="separate"/>
            </w:r>
            <w:r w:rsidR="008D03DB">
              <w:rPr>
                <w:noProof/>
                <w:webHidden/>
              </w:rPr>
              <w:t>6</w:t>
            </w:r>
            <w:r w:rsidR="008D03DB">
              <w:rPr>
                <w:noProof/>
                <w:webHidden/>
              </w:rPr>
              <w:fldChar w:fldCharType="end"/>
            </w:r>
          </w:hyperlink>
        </w:p>
        <w:p w14:paraId="7A810229" w14:textId="27BA2180" w:rsidR="008D03DB" w:rsidRDefault="00000000">
          <w:pPr>
            <w:pStyle w:val="TOC1"/>
            <w:tabs>
              <w:tab w:val="right" w:leader="dot" w:pos="9016"/>
            </w:tabs>
            <w:rPr>
              <w:noProof/>
            </w:rPr>
          </w:pPr>
          <w:hyperlink w:anchor="_Toc113009429" w:history="1">
            <w:r w:rsidR="008D03DB" w:rsidRPr="00F43672">
              <w:rPr>
                <w:rStyle w:val="Hyperlink"/>
                <w:noProof/>
              </w:rPr>
              <w:t>References</w:t>
            </w:r>
            <w:r w:rsidR="008D03DB">
              <w:rPr>
                <w:noProof/>
                <w:webHidden/>
              </w:rPr>
              <w:tab/>
            </w:r>
            <w:r w:rsidR="008D03DB">
              <w:rPr>
                <w:noProof/>
                <w:webHidden/>
              </w:rPr>
              <w:fldChar w:fldCharType="begin"/>
            </w:r>
            <w:r w:rsidR="008D03DB">
              <w:rPr>
                <w:noProof/>
                <w:webHidden/>
              </w:rPr>
              <w:instrText xml:space="preserve"> PAGEREF _Toc113009429 \h </w:instrText>
            </w:r>
            <w:r w:rsidR="008D03DB">
              <w:rPr>
                <w:noProof/>
                <w:webHidden/>
              </w:rPr>
            </w:r>
            <w:r w:rsidR="008D03DB">
              <w:rPr>
                <w:noProof/>
                <w:webHidden/>
              </w:rPr>
              <w:fldChar w:fldCharType="separate"/>
            </w:r>
            <w:r w:rsidR="008D03DB">
              <w:rPr>
                <w:noProof/>
                <w:webHidden/>
              </w:rPr>
              <w:t>7</w:t>
            </w:r>
            <w:r w:rsidR="008D03DB">
              <w:rPr>
                <w:noProof/>
                <w:webHidden/>
              </w:rPr>
              <w:fldChar w:fldCharType="end"/>
            </w:r>
          </w:hyperlink>
        </w:p>
        <w:p w14:paraId="72986BE9" w14:textId="2AA3FF92" w:rsidR="008D03DB" w:rsidRDefault="008D03DB">
          <w:r>
            <w:rPr>
              <w:b/>
              <w:bCs/>
              <w:noProof/>
            </w:rPr>
            <w:fldChar w:fldCharType="end"/>
          </w:r>
        </w:p>
      </w:sdtContent>
    </w:sdt>
    <w:p w14:paraId="6A74A380" w14:textId="77777777" w:rsidR="005C3E81" w:rsidRDefault="005C3E81"/>
    <w:p w14:paraId="3CD76B70" w14:textId="77777777" w:rsidR="005C3E81" w:rsidRDefault="005C3E81">
      <w:pPr>
        <w:spacing w:after="0" w:line="240" w:lineRule="auto"/>
      </w:pPr>
      <w:r>
        <w:br w:type="page"/>
      </w:r>
    </w:p>
    <w:p w14:paraId="03E98FBF" w14:textId="77777777" w:rsidR="004D2984" w:rsidRDefault="004D2984" w:rsidP="00A33139">
      <w:pPr>
        <w:pStyle w:val="Heading1"/>
        <w:jc w:val="both"/>
      </w:pPr>
      <w:bookmarkStart w:id="0" w:name="_Toc113009416"/>
      <w:r>
        <w:lastRenderedPageBreak/>
        <w:t>Introduction</w:t>
      </w:r>
      <w:bookmarkEnd w:id="0"/>
      <w:r>
        <w:t xml:space="preserve"> </w:t>
      </w:r>
    </w:p>
    <w:p w14:paraId="323C3887" w14:textId="01893DFE" w:rsidR="004D2984" w:rsidRDefault="004D2984" w:rsidP="00A33139">
      <w:pPr>
        <w:jc w:val="both"/>
      </w:pPr>
      <w:r>
        <w:t>The development of sophisticated technology has resulted in the creation of a society that is more interconnected than it has ever been in the history of the global economy</w:t>
      </w:r>
      <w:r w:rsidR="0087744C" w:rsidRPr="0087744C">
        <w:t xml:space="preserve"> (</w:t>
      </w:r>
      <w:proofErr w:type="spellStart"/>
      <w:r w:rsidR="0087744C" w:rsidRPr="0087744C">
        <w:t>Kankaanranta</w:t>
      </w:r>
      <w:proofErr w:type="spellEnd"/>
      <w:r w:rsidR="0087744C" w:rsidRPr="0087744C">
        <w:t xml:space="preserve">, </w:t>
      </w:r>
      <w:proofErr w:type="spellStart"/>
      <w:r w:rsidR="0087744C" w:rsidRPr="0087744C">
        <w:t>Louhiala-Salminen</w:t>
      </w:r>
      <w:proofErr w:type="spellEnd"/>
      <w:r w:rsidR="0087744C" w:rsidRPr="0087744C">
        <w:t xml:space="preserve"> and </w:t>
      </w:r>
      <w:proofErr w:type="spellStart"/>
      <w:r w:rsidR="0087744C" w:rsidRPr="0087744C">
        <w:t>Karhunen</w:t>
      </w:r>
      <w:proofErr w:type="spellEnd"/>
      <w:r w:rsidR="0087744C" w:rsidRPr="0087744C">
        <w:t>, 2015)</w:t>
      </w:r>
      <w:r>
        <w:t xml:space="preserve">. Because of globalisation, owners of businesses and managers of companies all agree that engaging in foreign activities is necessary. </w:t>
      </w:r>
      <w:proofErr w:type="gramStart"/>
      <w:r>
        <w:t>Despite the fact that</w:t>
      </w:r>
      <w:proofErr w:type="gramEnd"/>
      <w:r>
        <w:t xml:space="preserve"> the industrialization of the world is accelerating, there has not yet been the development of a multinational culture or a global organisational culture</w:t>
      </w:r>
      <w:r w:rsidR="0087744C" w:rsidRPr="0087744C">
        <w:t xml:space="preserve"> (</w:t>
      </w:r>
      <w:proofErr w:type="spellStart"/>
      <w:r w:rsidR="0087744C" w:rsidRPr="0087744C">
        <w:t>Ulijn</w:t>
      </w:r>
      <w:proofErr w:type="spellEnd"/>
      <w:r w:rsidR="0087744C" w:rsidRPr="0087744C">
        <w:t xml:space="preserve"> et al., 2000)</w:t>
      </w:r>
      <w:r>
        <w:t xml:space="preserve">. Owners of multinational and international businesses need to have a practical and in-depth grasp of a variety of cultures in order to thrive in today's globalised and increasingly dynamic global environment and extend their operations. Failure in business and frittering away of resources are two potential outcomes of a lack of cultural awareness and sensitivity. </w:t>
      </w:r>
    </w:p>
    <w:p w14:paraId="4B5157FA" w14:textId="6C528034" w:rsidR="004D2984" w:rsidRDefault="004D2984" w:rsidP="00A33139">
      <w:pPr>
        <w:jc w:val="both"/>
      </w:pPr>
      <w:r>
        <w:t>Because of the wide variety of cultures that can be found all over the world, it is crucial to have a good grasp on the cultural distinctions that exist as well as the importance of maintaining open lines of communication across national boundaries</w:t>
      </w:r>
      <w:r w:rsidR="0087744C" w:rsidRPr="0087744C">
        <w:t xml:space="preserve"> (</w:t>
      </w:r>
      <w:proofErr w:type="spellStart"/>
      <w:r w:rsidR="0087744C" w:rsidRPr="0087744C">
        <w:t>Ratten</w:t>
      </w:r>
      <w:proofErr w:type="spellEnd"/>
      <w:r w:rsidR="0087744C" w:rsidRPr="0087744C">
        <w:t>, 2020)</w:t>
      </w:r>
      <w:r>
        <w:t xml:space="preserve">. Communication styles are heavily influenced by a person's culture. This research highlights how important it is to consider international business communication as a tool for expanding a company's operations. A British company that is considering expanding into the Bulgarian market requested that this study be created for them. </w:t>
      </w:r>
    </w:p>
    <w:p w14:paraId="0AA8EFDC" w14:textId="090E7402" w:rsidR="004D2984" w:rsidRDefault="004D2984" w:rsidP="00A33139">
      <w:pPr>
        <w:pStyle w:val="Heading1"/>
        <w:jc w:val="both"/>
      </w:pPr>
      <w:bookmarkStart w:id="1" w:name="_Toc113009417"/>
      <w:r>
        <w:t>Bulgaria Country Background</w:t>
      </w:r>
      <w:bookmarkEnd w:id="1"/>
    </w:p>
    <w:p w14:paraId="0E067CD4" w14:textId="2F7790F1" w:rsidR="004D2984" w:rsidRDefault="004D2984" w:rsidP="00A33139">
      <w:pPr>
        <w:jc w:val="both"/>
      </w:pPr>
      <w:r>
        <w:t xml:space="preserve">It is anticipated that Bulgaria will continue to be categorised as an emerging market within Europe throughout the course of the next ten years. Only one year after the formation of the European Union (EU), ten new member states joined, eight of which were formerly communist countries (meaning that they had economies and societies comparable to Bulgaria's at the time). This marked the first time that Central and Eastern Europe was included in the group of developing and emerging Europe. It is anticipated that the population of Bulgaria will surpass 7 million in the year 2019. Traditions from the Bulgarian people, the Eastern Orthodox Church, and the Thracians all come together to form the diverse culture of Bulgaria. The people of Bulgaria were subjected to tyranny by three different empires: the Roman, the Ottoman (when it was occupied), and the Persian. On the other hand, Bulgaria was able to maintain its unique identity because to a solid base in its native language and an approach that was both flexible and rigorous </w:t>
      </w:r>
      <w:r w:rsidR="0087744C" w:rsidRPr="0087744C">
        <w:t>(Ivanova, 2019)</w:t>
      </w:r>
      <w:r w:rsidR="0087744C">
        <w:t>.</w:t>
      </w:r>
    </w:p>
    <w:p w14:paraId="5FDCCF55" w14:textId="77777777" w:rsidR="004D2984" w:rsidRDefault="004D2984" w:rsidP="00A33139">
      <w:pPr>
        <w:pStyle w:val="Heading1"/>
        <w:jc w:val="both"/>
      </w:pPr>
      <w:bookmarkStart w:id="2" w:name="_Toc113009418"/>
      <w:r>
        <w:t>A discussion of Hofstede's findings regarding the similarities and differences between the cultures of the United Kingdom and Bulgaria.</w:t>
      </w:r>
      <w:bookmarkEnd w:id="2"/>
      <w:r>
        <w:t xml:space="preserve"> </w:t>
      </w:r>
    </w:p>
    <w:p w14:paraId="350ADF39" w14:textId="14D4C8D6" w:rsidR="004D2984" w:rsidRDefault="004D2984" w:rsidP="00A33139">
      <w:pPr>
        <w:jc w:val="both"/>
      </w:pPr>
      <w:r>
        <w:t xml:space="preserve">The primary goal of research into intercultural management is to determine the extent to which a company's code of ethics is influenced by the dominant culture of the business. Hofstede, a Dutch scholar, believes that national culture is an essential component in organisational behaviour. He refers to national culture as a "group of </w:t>
      </w:r>
      <w:r>
        <w:lastRenderedPageBreak/>
        <w:t>programmed awareness" that differentiates between different cultures</w:t>
      </w:r>
      <w:r w:rsidR="00E15499" w:rsidRPr="00E15499">
        <w:t xml:space="preserve"> (</w:t>
      </w:r>
      <w:proofErr w:type="spellStart"/>
      <w:r w:rsidR="00E15499" w:rsidRPr="00E15499">
        <w:t>Beugelsdijk</w:t>
      </w:r>
      <w:proofErr w:type="spellEnd"/>
      <w:r w:rsidR="00E15499" w:rsidRPr="00E15499">
        <w:t xml:space="preserve"> and </w:t>
      </w:r>
      <w:proofErr w:type="spellStart"/>
      <w:r w:rsidR="00E15499" w:rsidRPr="00E15499">
        <w:t>Welzel</w:t>
      </w:r>
      <w:proofErr w:type="spellEnd"/>
      <w:r w:rsidR="00E15499" w:rsidRPr="00E15499">
        <w:t>, 2018)</w:t>
      </w:r>
      <w:r>
        <w:t xml:space="preserve">. Hofstede views national culture as an essential component in organisational behaviour. According to Hofstede, national cultures are the ultimate factor in determining the form that business practises and management theories take, as well as the restrictions that they have. According to Hofstede's theory, a nation's culture can be characterised by one of six characteristics. These characteristics include authority distance, uncertainty avoidance, individualism, indulgence, long-term orientation, and masculinity. In the following discussion, these dimensions are investigated using the prism that constitutes the 6-D Model. </w:t>
      </w:r>
    </w:p>
    <w:p w14:paraId="7D226465" w14:textId="77777777" w:rsidR="004D2984" w:rsidRPr="00A33139" w:rsidRDefault="004D2984" w:rsidP="00A33139">
      <w:pPr>
        <w:pStyle w:val="Heading2"/>
        <w:jc w:val="both"/>
        <w:rPr>
          <w:sz w:val="28"/>
          <w:szCs w:val="28"/>
        </w:rPr>
      </w:pPr>
      <w:bookmarkStart w:id="3" w:name="_Toc113009419"/>
      <w:r w:rsidRPr="00A33139">
        <w:rPr>
          <w:sz w:val="28"/>
          <w:szCs w:val="28"/>
        </w:rPr>
        <w:t>The separation of powers</w:t>
      </w:r>
      <w:bookmarkEnd w:id="3"/>
      <w:r w:rsidRPr="00A33139">
        <w:rPr>
          <w:sz w:val="28"/>
          <w:szCs w:val="28"/>
        </w:rPr>
        <w:t xml:space="preserve"> </w:t>
      </w:r>
    </w:p>
    <w:p w14:paraId="2B727CF7" w14:textId="18A5BD1B" w:rsidR="004D2984" w:rsidRDefault="00E15499" w:rsidP="00A33139">
      <w:pPr>
        <w:jc w:val="both"/>
      </w:pPr>
      <w:r>
        <w:t>T</w:t>
      </w:r>
      <w:r w:rsidR="004D2984">
        <w:t xml:space="preserve">he degree to which an individual is removed from positions of authority </w:t>
      </w:r>
      <w:proofErr w:type="gramStart"/>
      <w:r w:rsidR="004D2984">
        <w:t>has an effect on</w:t>
      </w:r>
      <w:proofErr w:type="gramEnd"/>
      <w:r w:rsidR="004D2984">
        <w:t xml:space="preserve"> the number of interpersonal relationships they maintain</w:t>
      </w:r>
      <w:r w:rsidRPr="00E15499">
        <w:t xml:space="preserve"> (Huang and </w:t>
      </w:r>
      <w:proofErr w:type="spellStart"/>
      <w:r w:rsidRPr="00E15499">
        <w:t>Crotts</w:t>
      </w:r>
      <w:proofErr w:type="spellEnd"/>
      <w:r w:rsidRPr="00E15499">
        <w:t>, 2019)</w:t>
      </w:r>
      <w:r w:rsidR="004D2984">
        <w:t xml:space="preserve">. This is true independent of the individual's social rank. The United Kingdom, which </w:t>
      </w:r>
      <w:proofErr w:type="gramStart"/>
      <w:r w:rsidR="004D2984">
        <w:t>is located in</w:t>
      </w:r>
      <w:proofErr w:type="gramEnd"/>
      <w:r w:rsidR="004D2984">
        <w:t xml:space="preserve"> close proximity to several different social cultures, has developed a comprehensive awareness of the distinctions in the norms and values of each culture. The engagement of workers in the management and decision-making processes of the organisation is highly valued in this culture. The results of Hofstede's methodology indicate that Bulgaria has a significant disparity when it comes to authority. The authoritative hierarchical structure is the root cause of the existence of inequality. The culture of the United Kingdom, in contrast to that of Bulgaria, encourages minimal space between levels of hierarchical authority in a range of vocations; as a result, a current subordinate may one day function in a managerial position</w:t>
      </w:r>
      <w:r w:rsidR="008D03DB" w:rsidRPr="008D03DB">
        <w:t xml:space="preserve"> (</w:t>
      </w:r>
      <w:proofErr w:type="spellStart"/>
      <w:r w:rsidR="008D03DB" w:rsidRPr="008D03DB">
        <w:t>Kristjánsdóttir</w:t>
      </w:r>
      <w:proofErr w:type="spellEnd"/>
      <w:r w:rsidR="008D03DB" w:rsidRPr="008D03DB">
        <w:t xml:space="preserve"> et al., 2019)</w:t>
      </w:r>
      <w:r w:rsidR="004D2984">
        <w:t xml:space="preserve">. </w:t>
      </w:r>
    </w:p>
    <w:p w14:paraId="6230D663" w14:textId="77777777" w:rsidR="004D2984" w:rsidRPr="00A33139" w:rsidRDefault="004D2984" w:rsidP="00A33139">
      <w:pPr>
        <w:pStyle w:val="Heading2"/>
        <w:jc w:val="both"/>
        <w:rPr>
          <w:sz w:val="28"/>
          <w:szCs w:val="28"/>
        </w:rPr>
      </w:pPr>
      <w:bookmarkStart w:id="4" w:name="_Toc113009420"/>
      <w:r w:rsidRPr="00A33139">
        <w:rPr>
          <w:sz w:val="28"/>
          <w:szCs w:val="28"/>
        </w:rPr>
        <w:t>Comparing the Collective to the Individualistic</w:t>
      </w:r>
      <w:bookmarkEnd w:id="4"/>
      <w:r w:rsidRPr="00A33139">
        <w:rPr>
          <w:sz w:val="28"/>
          <w:szCs w:val="28"/>
        </w:rPr>
        <w:t xml:space="preserve"> </w:t>
      </w:r>
    </w:p>
    <w:p w14:paraId="069D78D2" w14:textId="77777777" w:rsidR="004D2984" w:rsidRDefault="004D2984" w:rsidP="00A33139">
      <w:pPr>
        <w:jc w:val="both"/>
      </w:pPr>
      <w:r>
        <w:t xml:space="preserve">The degree to which people of a society are related to one another is the primary focus of this dimension. Members of individualist cultures are expected to provide for not just themselves but also their immediate families. </w:t>
      </w:r>
    </w:p>
    <w:p w14:paraId="6230D67F" w14:textId="260C37C2" w:rsidR="004D2984" w:rsidRDefault="004D2984" w:rsidP="00A33139">
      <w:pPr>
        <w:jc w:val="both"/>
      </w:pPr>
      <w:r>
        <w:t>A collectivist society best describes Bulgaria's culture, given that it received a score of 30. Because every member of the group takes responsibility for the others, the ties between the members of the group become increasingly intimate</w:t>
      </w:r>
      <w:r w:rsidR="0087744C" w:rsidRPr="0087744C">
        <w:t xml:space="preserve"> (</w:t>
      </w:r>
      <w:proofErr w:type="spellStart"/>
      <w:r w:rsidR="0087744C" w:rsidRPr="0087744C">
        <w:t>Imdorf</w:t>
      </w:r>
      <w:proofErr w:type="spellEnd"/>
      <w:r w:rsidR="0087744C" w:rsidRPr="0087744C">
        <w:t xml:space="preserve"> et al., 2022)</w:t>
      </w:r>
      <w:r>
        <w:t xml:space="preserve">. In a collectivist society, those who commit offences face the humiliation and dishonour of the public. One of the countries with the highest rankings for individualism is the United Kingdom, which has a score of 89. Citizens of the United Kingdom are typically reserved and self-reliant. Throughout their formative years, kids should be encouraged to engage in unrestricted thought processes so they can develop their own distinct sense of purpose and figure out how to make a living </w:t>
      </w:r>
      <w:r w:rsidR="00E15499" w:rsidRPr="00E15499">
        <w:t>(</w:t>
      </w:r>
      <w:proofErr w:type="spellStart"/>
      <w:r w:rsidR="00E15499" w:rsidRPr="00E15499">
        <w:t>Wenxin</w:t>
      </w:r>
      <w:proofErr w:type="spellEnd"/>
      <w:r w:rsidR="00E15499" w:rsidRPr="00E15499">
        <w:t xml:space="preserve"> and Wan, 2022)</w:t>
      </w:r>
      <w:r w:rsidR="00E15499">
        <w:t>.</w:t>
      </w:r>
    </w:p>
    <w:p w14:paraId="06A1A78C" w14:textId="77777777" w:rsidR="004D2984" w:rsidRPr="00A33139" w:rsidRDefault="004D2984" w:rsidP="00A33139">
      <w:pPr>
        <w:pStyle w:val="Heading2"/>
        <w:jc w:val="both"/>
        <w:rPr>
          <w:sz w:val="28"/>
          <w:szCs w:val="28"/>
        </w:rPr>
      </w:pPr>
      <w:bookmarkStart w:id="5" w:name="_Toc113009421"/>
      <w:r w:rsidRPr="00A33139">
        <w:rPr>
          <w:sz w:val="28"/>
          <w:szCs w:val="28"/>
        </w:rPr>
        <w:t>The Battle of Masculinity vs. Femininity</w:t>
      </w:r>
      <w:bookmarkEnd w:id="5"/>
      <w:r w:rsidRPr="00A33139">
        <w:rPr>
          <w:sz w:val="28"/>
          <w:szCs w:val="28"/>
        </w:rPr>
        <w:t xml:space="preserve"> </w:t>
      </w:r>
    </w:p>
    <w:p w14:paraId="02A55E6F" w14:textId="15DA3A58" w:rsidR="004D2984" w:rsidRDefault="004D2984" w:rsidP="00A33139">
      <w:pPr>
        <w:jc w:val="both"/>
      </w:pPr>
      <w:r>
        <w:t xml:space="preserve">The idea of masculinity denotes a set of values that begins with scholastic achievement and extends into one's professional life, with society being driven by ambition and accomplishment and success being defined as being the best in one's </w:t>
      </w:r>
      <w:r>
        <w:lastRenderedPageBreak/>
        <w:t>field</w:t>
      </w:r>
      <w:r w:rsidR="00E15499" w:rsidRPr="00E15499">
        <w:t xml:space="preserve"> (Huang and </w:t>
      </w:r>
      <w:proofErr w:type="spellStart"/>
      <w:r w:rsidR="00E15499" w:rsidRPr="00E15499">
        <w:t>Crotts</w:t>
      </w:r>
      <w:proofErr w:type="spellEnd"/>
      <w:r w:rsidR="00E15499" w:rsidRPr="00E15499">
        <w:t>, 2019)</w:t>
      </w:r>
      <w:r>
        <w:t>. This is because the concept of femininity connotes a system of values that begins with physical attractiveness and extends into one's professional life. On the other hand, femininity demonstrates that concern for other people and a high level of material well-being are the preeminent cultural norms. A higher level of life is seen to be a sign of achievement in feminine cultures; nonetheless, women are discouraged from sticking out from the crowd</w:t>
      </w:r>
      <w:r w:rsidR="00E15499">
        <w:t>.</w:t>
      </w:r>
    </w:p>
    <w:p w14:paraId="1D24811F" w14:textId="03C62F7E" w:rsidR="004D2984" w:rsidRDefault="004D2984" w:rsidP="00A33139">
      <w:pPr>
        <w:jc w:val="both"/>
      </w:pPr>
      <w:r>
        <w:t>With a score of 40 on this scale, we can conclude that women make up a significant portion of Bulgaria's population. When it comes to the workplace, individuals place an emphasis on excellence, justice, and camaraderie, while management looks for harmony. Conversation and impartial mediation are effective means for resolving disagreements. Britain has a score of 66, which places it in the category of a masculine culture</w:t>
      </w:r>
      <w:r w:rsidR="008D03DB" w:rsidRPr="008D03DB">
        <w:t xml:space="preserve"> (</w:t>
      </w:r>
      <w:proofErr w:type="spellStart"/>
      <w:r w:rsidR="008D03DB" w:rsidRPr="008D03DB">
        <w:t>Kristjánsdóttir</w:t>
      </w:r>
      <w:proofErr w:type="spellEnd"/>
      <w:r w:rsidR="008D03DB" w:rsidRPr="008D03DB">
        <w:t xml:space="preserve"> et al., 2019)</w:t>
      </w:r>
      <w:r>
        <w:t>. One must have the ability to "discern between fact and fiction" in order to have a proper understanding of British culture</w:t>
      </w:r>
      <w:r w:rsidR="00E15499" w:rsidRPr="00E15499">
        <w:t xml:space="preserve"> (</w:t>
      </w:r>
      <w:proofErr w:type="spellStart"/>
      <w:r w:rsidR="00E15499" w:rsidRPr="00E15499">
        <w:t>Wenxin</w:t>
      </w:r>
      <w:proofErr w:type="spellEnd"/>
      <w:r w:rsidR="00E15499" w:rsidRPr="00E15499">
        <w:t xml:space="preserve"> and Wan, 2022)</w:t>
      </w:r>
      <w:r>
        <w:t xml:space="preserve">. There will be times when what is being conveyed is not completely understood. The people of the United Kingdom have a strong work ethic and clearly defined performance goals for themselves. </w:t>
      </w:r>
    </w:p>
    <w:p w14:paraId="1C7A4FF8" w14:textId="77777777" w:rsidR="004D2984" w:rsidRPr="00A33139" w:rsidRDefault="004D2984" w:rsidP="00A33139">
      <w:pPr>
        <w:pStyle w:val="Heading2"/>
        <w:jc w:val="both"/>
        <w:rPr>
          <w:sz w:val="28"/>
          <w:szCs w:val="28"/>
        </w:rPr>
      </w:pPr>
      <w:bookmarkStart w:id="6" w:name="_Toc113009422"/>
      <w:r w:rsidRPr="00A33139">
        <w:rPr>
          <w:sz w:val="28"/>
          <w:szCs w:val="28"/>
        </w:rPr>
        <w:t>Getting rid of all the unknowns</w:t>
      </w:r>
      <w:bookmarkEnd w:id="6"/>
      <w:r w:rsidRPr="00A33139">
        <w:rPr>
          <w:sz w:val="28"/>
          <w:szCs w:val="28"/>
        </w:rPr>
        <w:t xml:space="preserve"> </w:t>
      </w:r>
    </w:p>
    <w:p w14:paraId="1B5A8F13" w14:textId="77777777" w:rsidR="004D2984" w:rsidRDefault="004D2984" w:rsidP="00A33139">
      <w:pPr>
        <w:jc w:val="both"/>
      </w:pPr>
      <w:r>
        <w:t xml:space="preserve">The component that measures a culture's capacity to accept that the future cannot be foretold is called the uncertainty avoidance component. The Uncertainty Avoidance score indicates the degree to which the people who live in a culture are afraid of the possibility of unanticipated events and have created philosophies and institutions to reduce the likelihood that such events will take place. </w:t>
      </w:r>
    </w:p>
    <w:p w14:paraId="7C2F854B" w14:textId="59FF25C1" w:rsidR="004D2984" w:rsidRDefault="004D2984" w:rsidP="00A33139">
      <w:pPr>
        <w:jc w:val="both"/>
      </w:pPr>
      <w:r>
        <w:t>The country of Bulgaria receives an 85 out of 100 on this factor, indicating a high propensity to steer clear of ambiguity. This culture is distinguished by a strong internal drive to be active and industrious, as well as a high intellectual demand for rules to be adhered to</w:t>
      </w:r>
      <w:r w:rsidR="0087744C" w:rsidRPr="0087744C">
        <w:t xml:space="preserve"> (</w:t>
      </w:r>
      <w:proofErr w:type="spellStart"/>
      <w:r w:rsidR="0087744C" w:rsidRPr="0087744C">
        <w:t>Imdorf</w:t>
      </w:r>
      <w:proofErr w:type="spellEnd"/>
      <w:r w:rsidR="0087744C" w:rsidRPr="0087744C">
        <w:t xml:space="preserve"> et al., 2022)</w:t>
      </w:r>
      <w:r>
        <w:t xml:space="preserve">. Prepare yourself for accuracy and efficiency. The United Kingdom, on the other hand, has a low Uncertainty Avoidance score of 35, which indicates that management is not detail-oriented because the overall objective is clear, the intricacies of the processes are modest, and the actual process is flexible. This </w:t>
      </w:r>
      <w:proofErr w:type="gramStart"/>
      <w:r>
        <w:t>is in contrast to</w:t>
      </w:r>
      <w:proofErr w:type="gramEnd"/>
      <w:r>
        <w:t xml:space="preserve"> the United States, which has a high Uncertainty Avoidance score of 55, which indicates that management is very detail-oriented (Reynold, 2018). </w:t>
      </w:r>
    </w:p>
    <w:p w14:paraId="461993B1" w14:textId="77777777" w:rsidR="004D2984" w:rsidRPr="00A33139" w:rsidRDefault="004D2984" w:rsidP="00A33139">
      <w:pPr>
        <w:pStyle w:val="Heading2"/>
        <w:jc w:val="both"/>
        <w:rPr>
          <w:sz w:val="28"/>
          <w:szCs w:val="28"/>
        </w:rPr>
      </w:pPr>
      <w:bookmarkStart w:id="7" w:name="_Toc113009423"/>
      <w:r w:rsidRPr="00A33139">
        <w:rPr>
          <w:sz w:val="28"/>
          <w:szCs w:val="28"/>
        </w:rPr>
        <w:t>Comparison of Self-Control and Self-Indulgence</w:t>
      </w:r>
      <w:bookmarkEnd w:id="7"/>
      <w:r w:rsidRPr="00A33139">
        <w:rPr>
          <w:sz w:val="28"/>
          <w:szCs w:val="28"/>
        </w:rPr>
        <w:t xml:space="preserve"> </w:t>
      </w:r>
    </w:p>
    <w:p w14:paraId="5E43DA78" w14:textId="61FE1021" w:rsidR="004D2984" w:rsidRDefault="004D2984" w:rsidP="00A33139">
      <w:pPr>
        <w:jc w:val="both"/>
      </w:pPr>
      <w:r>
        <w:t xml:space="preserve">The environment in which a person is raised has a significant impact on their ability to self-regulate their emotions and impulses. As a point of comparison, the term "indulgence" is used to describe slack control, whereas "restraint" describes strict control. Because of this, the level of wealth that a culture possesses can give rise to the label of either indulgent or restrained. </w:t>
      </w:r>
      <w:proofErr w:type="gramStart"/>
      <w:r>
        <w:t>Due to the fact that</w:t>
      </w:r>
      <w:proofErr w:type="gramEnd"/>
      <w:r>
        <w:t xml:space="preserve"> Bulgaria has a relatively low score (16) in this category, it can be deduced that the country's society is highly regulated</w:t>
      </w:r>
      <w:r w:rsidR="0087744C" w:rsidRPr="0087744C">
        <w:t xml:space="preserve"> (</w:t>
      </w:r>
      <w:proofErr w:type="spellStart"/>
      <w:r w:rsidR="0087744C" w:rsidRPr="0087744C">
        <w:t>Imdorf</w:t>
      </w:r>
      <w:proofErr w:type="spellEnd"/>
      <w:r w:rsidR="0087744C" w:rsidRPr="0087744C">
        <w:t xml:space="preserve"> et al., 2022)</w:t>
      </w:r>
      <w:r>
        <w:t xml:space="preserve">. This element is linked to an increased likelihood of having a gloomy and cynical outlook on life. The culture of the United Kingdom has been given the score of 69, which indicates that it is an indulgent civilization. This </w:t>
      </w:r>
      <w:r>
        <w:lastRenderedPageBreak/>
        <w:t xml:space="preserve">personality type is characterised by an optimistic outlook on life as well as a generally upbeat attitude. </w:t>
      </w:r>
    </w:p>
    <w:p w14:paraId="6C212062" w14:textId="77777777" w:rsidR="004D2984" w:rsidRPr="00A33139" w:rsidRDefault="004D2984" w:rsidP="00A33139">
      <w:pPr>
        <w:pStyle w:val="Heading2"/>
        <w:jc w:val="both"/>
        <w:rPr>
          <w:sz w:val="28"/>
          <w:szCs w:val="28"/>
        </w:rPr>
      </w:pPr>
      <w:bookmarkStart w:id="8" w:name="_Toc113009424"/>
      <w:r w:rsidRPr="00A33139">
        <w:rPr>
          <w:sz w:val="28"/>
          <w:szCs w:val="28"/>
        </w:rPr>
        <w:t>Thinking in Terms of the Long and Short Term</w:t>
      </w:r>
      <w:bookmarkEnd w:id="8"/>
      <w:r w:rsidRPr="00A33139">
        <w:rPr>
          <w:sz w:val="28"/>
          <w:szCs w:val="28"/>
        </w:rPr>
        <w:t xml:space="preserve"> </w:t>
      </w:r>
    </w:p>
    <w:p w14:paraId="4DE433EE" w14:textId="77777777" w:rsidR="004D2984" w:rsidRDefault="004D2984" w:rsidP="00A33139">
      <w:pPr>
        <w:jc w:val="both"/>
      </w:pPr>
      <w:r>
        <w:t xml:space="preserve">According to Bing (2016), this dimension explains how different cultures place different amounts of importance on the two existential aims of retaining ties to the past and resolving challenges in the present day. Bulgaria is a rational society with a high tendency for saving and investing money, practising thrift, and working hard to achieve their goals, earning it a score of 69 out of a possible 100. Given that the mean score is 51, it is impossible to determine which alternative predominates in the culture of the English language. </w:t>
      </w:r>
    </w:p>
    <w:p w14:paraId="46A913B1" w14:textId="77777777" w:rsidR="004D2984" w:rsidRPr="00A33139" w:rsidRDefault="004D2984" w:rsidP="00A33139">
      <w:pPr>
        <w:pStyle w:val="Heading2"/>
        <w:jc w:val="both"/>
        <w:rPr>
          <w:sz w:val="28"/>
          <w:szCs w:val="28"/>
        </w:rPr>
      </w:pPr>
      <w:bookmarkStart w:id="9" w:name="_Toc113009425"/>
      <w:r w:rsidRPr="00A33139">
        <w:rPr>
          <w:sz w:val="28"/>
          <w:szCs w:val="28"/>
        </w:rPr>
        <w:t>Management of a Culturally Sensitive Attitude in Bulgaria</w:t>
      </w:r>
      <w:bookmarkEnd w:id="9"/>
      <w:r w:rsidRPr="00A33139">
        <w:rPr>
          <w:sz w:val="28"/>
          <w:szCs w:val="28"/>
        </w:rPr>
        <w:t xml:space="preserve"> </w:t>
      </w:r>
    </w:p>
    <w:p w14:paraId="5F654C29" w14:textId="77777777" w:rsidR="004D2984" w:rsidRDefault="004D2984" w:rsidP="00A33139">
      <w:pPr>
        <w:jc w:val="both"/>
      </w:pPr>
      <w:r>
        <w:t xml:space="preserve">A comprehensive understanding of the culture of a foreign nation is essential to achieving economic success there. It is of the utmost importance to be ready for a variety of attitudes and beliefs that may </w:t>
      </w:r>
      <w:proofErr w:type="gramStart"/>
      <w:r>
        <w:t>have an effect on</w:t>
      </w:r>
      <w:proofErr w:type="gramEnd"/>
      <w:r>
        <w:t xml:space="preserve"> the decisions and operations of a business. This section emphasises how important it is to be culturally sensitive when conducting business in Bulgaria. </w:t>
      </w:r>
    </w:p>
    <w:p w14:paraId="4C279916" w14:textId="35D6B87B" w:rsidR="004D2984" w:rsidRDefault="004D2984" w:rsidP="00A33139">
      <w:pPr>
        <w:jc w:val="both"/>
      </w:pPr>
      <w:r>
        <w:t xml:space="preserve">According to </w:t>
      </w:r>
      <w:proofErr w:type="spellStart"/>
      <w:r>
        <w:t>Scollon</w:t>
      </w:r>
      <w:proofErr w:type="spellEnd"/>
      <w:r>
        <w:t xml:space="preserve"> (2019), the cultural policy of the Bulgarian government, which encourages awareness, communication, and cultural freedom, has a significant commitment to preserve human rights and civil liberties. This is because the policy aims to increase cultural diversity. The rights and liberties that are inherently connected to a culture are protected by the law and the constitution. The Ministry of Culture's strategies in this area indicate its commitment to the preservation of cultural variety and intercultural understanding, as well as respect for all cultures and tolerance of their differences. </w:t>
      </w:r>
    </w:p>
    <w:p w14:paraId="0260BCE5" w14:textId="77777777" w:rsidR="004D2984" w:rsidRPr="00A33139" w:rsidRDefault="004D2984" w:rsidP="00A33139">
      <w:pPr>
        <w:pStyle w:val="Heading2"/>
        <w:jc w:val="both"/>
        <w:rPr>
          <w:sz w:val="28"/>
          <w:szCs w:val="28"/>
        </w:rPr>
      </w:pPr>
      <w:bookmarkStart w:id="10" w:name="_Toc113009426"/>
      <w:r w:rsidRPr="00A33139">
        <w:rPr>
          <w:sz w:val="28"/>
          <w:szCs w:val="28"/>
        </w:rPr>
        <w:t xml:space="preserve">Concerns and obstacles </w:t>
      </w:r>
      <w:proofErr w:type="gramStart"/>
      <w:r w:rsidRPr="00A33139">
        <w:rPr>
          <w:sz w:val="28"/>
          <w:szCs w:val="28"/>
        </w:rPr>
        <w:t>with regard to</w:t>
      </w:r>
      <w:proofErr w:type="gramEnd"/>
      <w:r w:rsidRPr="00A33139">
        <w:rPr>
          <w:sz w:val="28"/>
          <w:szCs w:val="28"/>
        </w:rPr>
        <w:t xml:space="preserve"> communication (in the UK and in Bulgaria) (UK VS Bulgaria)</w:t>
      </w:r>
      <w:bookmarkEnd w:id="10"/>
      <w:r w:rsidRPr="00A33139">
        <w:rPr>
          <w:sz w:val="28"/>
          <w:szCs w:val="28"/>
        </w:rPr>
        <w:t xml:space="preserve"> </w:t>
      </w:r>
    </w:p>
    <w:p w14:paraId="543B3CCF" w14:textId="77777777" w:rsidR="004D2984" w:rsidRDefault="004D2984" w:rsidP="00A33139">
      <w:pPr>
        <w:jc w:val="both"/>
      </w:pPr>
      <w:r>
        <w:t xml:space="preserve">Ethnocentrism is potentially one of the issues the company may face in terms of communication. Individuals who erroneously assume that their manner of doing things and point of view are superior and unique are at risk of developing an attitude known as ethnocentrism. </w:t>
      </w:r>
      <w:proofErr w:type="gramStart"/>
      <w:r>
        <w:t>As a consequence of</w:t>
      </w:r>
      <w:proofErr w:type="gramEnd"/>
      <w:r>
        <w:t xml:space="preserve"> this, individuals tend to view contradictory behaviours in an unfavourable light. They are aware of odd or unpleasant patterns of behaviour. Another potentially harmful effect of ethnocentrism is the promotion of a "we against </w:t>
      </w:r>
      <w:proofErr w:type="spellStart"/>
      <w:r>
        <w:t>they</w:t>
      </w:r>
      <w:proofErr w:type="spellEnd"/>
      <w:r>
        <w:t xml:space="preserve">" mentality (Wong) (2019). </w:t>
      </w:r>
    </w:p>
    <w:p w14:paraId="7F98C410" w14:textId="0970240C" w:rsidR="004D2984" w:rsidRDefault="004D2984" w:rsidP="00A33139">
      <w:pPr>
        <w:jc w:val="both"/>
      </w:pPr>
      <w:r>
        <w:t xml:space="preserve">According to Wong (2019), the use of cultural stereotypes in a widespread manner could potentially lead to misunderstandings and blunders. </w:t>
      </w:r>
      <w:proofErr w:type="gramStart"/>
      <w:r>
        <w:t>In point of fact</w:t>
      </w:r>
      <w:proofErr w:type="gramEnd"/>
      <w:r>
        <w:t xml:space="preserve">, many courses on cross-cultural economics place an emphasis on the diversity of cultures and may even encourage stereotyping. It can be a good idea to begin by educating yourself on different types of people. However, it is challenging to make predictions about the behaviour of a person based solely on their nationality. </w:t>
      </w:r>
    </w:p>
    <w:p w14:paraId="22A69C1D" w14:textId="77777777" w:rsidR="004D2984" w:rsidRDefault="004D2984" w:rsidP="00A33139">
      <w:pPr>
        <w:pStyle w:val="Heading1"/>
        <w:jc w:val="both"/>
      </w:pPr>
      <w:bookmarkStart w:id="11" w:name="_Toc113009427"/>
      <w:r>
        <w:lastRenderedPageBreak/>
        <w:t>Communication techniques and suggestions</w:t>
      </w:r>
      <w:bookmarkEnd w:id="11"/>
      <w:r>
        <w:t xml:space="preserve"> </w:t>
      </w:r>
    </w:p>
    <w:p w14:paraId="170AE2D4" w14:textId="1ECE3D33" w:rsidR="004D2984" w:rsidRDefault="004D2984" w:rsidP="00A33139">
      <w:pPr>
        <w:jc w:val="both"/>
      </w:pPr>
      <w:r>
        <w:t xml:space="preserve">Information can be conveyed to a specific audience or about a certain topic </w:t>
      </w:r>
      <w:proofErr w:type="gramStart"/>
      <w:r>
        <w:t>through the use of</w:t>
      </w:r>
      <w:proofErr w:type="gramEnd"/>
      <w:r>
        <w:t xml:space="preserve"> communication tactics. Interacting with the community, stakeholders, and even personnel can be accomplished with the help of these strategies. Because they frequently interact with people from different parts of the world, those in leadership positions in international businesses are expected to have a strong command of intercultural communication </w:t>
      </w:r>
      <w:r w:rsidR="00E15499" w:rsidRPr="00E15499">
        <w:t>(</w:t>
      </w:r>
      <w:proofErr w:type="spellStart"/>
      <w:r w:rsidR="00E15499" w:rsidRPr="00E15499">
        <w:t>Wenxin</w:t>
      </w:r>
      <w:proofErr w:type="spellEnd"/>
      <w:r w:rsidR="00E15499" w:rsidRPr="00E15499">
        <w:t xml:space="preserve"> and Wan, 2022)</w:t>
      </w:r>
      <w:r w:rsidR="00E15499">
        <w:t xml:space="preserve">. </w:t>
      </w:r>
      <w:r>
        <w:t xml:space="preserve">Because of a lack of familiarity with the cultures of other countries, individuals frequently make embarrassing gaffes when conducting business in other countries. Successful organisations recognise the cultivation of diversity in the workplace as both an ethical and practical need to reduce the number of communication barriers that exist. </w:t>
      </w:r>
    </w:p>
    <w:p w14:paraId="690E9B27" w14:textId="7CFE6308" w:rsidR="00A33139" w:rsidRDefault="00A33139" w:rsidP="00A33139">
      <w:pPr>
        <w:jc w:val="both"/>
      </w:pPr>
    </w:p>
    <w:p w14:paraId="462A290F" w14:textId="77777777" w:rsidR="00A33139" w:rsidRDefault="00A33139" w:rsidP="00A33139">
      <w:pPr>
        <w:jc w:val="both"/>
      </w:pPr>
    </w:p>
    <w:p w14:paraId="6BD8AB76" w14:textId="77777777" w:rsidR="00A33139" w:rsidRDefault="00A33139" w:rsidP="00A33139">
      <w:pPr>
        <w:pStyle w:val="Heading1"/>
        <w:jc w:val="both"/>
      </w:pPr>
      <w:bookmarkStart w:id="12" w:name="_Toc113009428"/>
    </w:p>
    <w:p w14:paraId="17AC8D66" w14:textId="64A6BE20" w:rsidR="004D2984" w:rsidRDefault="004D2984" w:rsidP="00A33139">
      <w:pPr>
        <w:pStyle w:val="Heading1"/>
        <w:jc w:val="both"/>
      </w:pPr>
      <w:r>
        <w:t>Conclusion</w:t>
      </w:r>
      <w:bookmarkEnd w:id="12"/>
      <w:r>
        <w:t xml:space="preserve"> </w:t>
      </w:r>
    </w:p>
    <w:p w14:paraId="701AD72D" w14:textId="14FE29CE" w:rsidR="00C838E3" w:rsidRDefault="004D2984" w:rsidP="00A33139">
      <w:pPr>
        <w:jc w:val="both"/>
      </w:pPr>
      <w:r>
        <w:t xml:space="preserve">Companies have a responsibility to be aware of the preferred modes of communication and worldviews of its staff members. In cross-cultural business contexts, conversations between peers are more likely to be fruitful and to result in the formation of partnerships that are stable over time. Both a person's upbringing and their culture </w:t>
      </w:r>
      <w:proofErr w:type="gramStart"/>
      <w:r>
        <w:t>have an effect on</w:t>
      </w:r>
      <w:proofErr w:type="gramEnd"/>
      <w:r>
        <w:t xml:space="preserve"> how they respond to Geert Hofstede's Six Dimensions of Culture. One of the six characteristics is an intolerance to uncertainty, and other characteristics include individualism and masculinity. The comparison between Great Britain and Bulgaria is made using Hofstede's six dimensions of culture. Because of the diversity of their cultural backgrounds, their ability to work together is impacted.</w:t>
      </w:r>
    </w:p>
    <w:p w14:paraId="1CC319D2" w14:textId="4BC8773D" w:rsidR="00C838E3" w:rsidRDefault="00C838E3" w:rsidP="00A33139">
      <w:pPr>
        <w:jc w:val="both"/>
      </w:pPr>
    </w:p>
    <w:p w14:paraId="64933A45" w14:textId="75966F84" w:rsidR="004D2984" w:rsidRDefault="004D2984" w:rsidP="00A33139">
      <w:pPr>
        <w:jc w:val="both"/>
      </w:pPr>
    </w:p>
    <w:p w14:paraId="27411730" w14:textId="6F493AD0" w:rsidR="004D2984" w:rsidRDefault="004D2984" w:rsidP="00A33139">
      <w:pPr>
        <w:jc w:val="both"/>
      </w:pPr>
    </w:p>
    <w:p w14:paraId="67623C6A" w14:textId="3EB49C47" w:rsidR="004D2984" w:rsidRDefault="004D2984" w:rsidP="00A33139">
      <w:pPr>
        <w:jc w:val="both"/>
      </w:pPr>
    </w:p>
    <w:p w14:paraId="31DC2D9B" w14:textId="66CE56AB" w:rsidR="004D2984" w:rsidRDefault="004D2984" w:rsidP="00A33139">
      <w:pPr>
        <w:jc w:val="both"/>
      </w:pPr>
    </w:p>
    <w:p w14:paraId="14DFC347" w14:textId="67533682" w:rsidR="004D2984" w:rsidRDefault="004D2984" w:rsidP="00A33139">
      <w:pPr>
        <w:jc w:val="both"/>
      </w:pPr>
    </w:p>
    <w:p w14:paraId="7E5F1082" w14:textId="20095206" w:rsidR="004D2984" w:rsidRDefault="004D2984" w:rsidP="00A33139">
      <w:pPr>
        <w:jc w:val="both"/>
      </w:pPr>
    </w:p>
    <w:p w14:paraId="209C8154" w14:textId="2F1A427E" w:rsidR="004D2984" w:rsidRDefault="004D2984" w:rsidP="00A33139">
      <w:pPr>
        <w:jc w:val="both"/>
      </w:pPr>
    </w:p>
    <w:p w14:paraId="1D75A07C" w14:textId="449A7E2D" w:rsidR="004D2984" w:rsidRDefault="004D2984" w:rsidP="00A33139">
      <w:pPr>
        <w:jc w:val="both"/>
      </w:pPr>
    </w:p>
    <w:p w14:paraId="4E32D143" w14:textId="56E26F89" w:rsidR="00C838E3" w:rsidRDefault="00C838E3" w:rsidP="00A33139">
      <w:pPr>
        <w:pStyle w:val="Heading1"/>
        <w:jc w:val="both"/>
      </w:pPr>
      <w:bookmarkStart w:id="13" w:name="_Toc113009429"/>
      <w:r>
        <w:lastRenderedPageBreak/>
        <w:t>References</w:t>
      </w:r>
      <w:bookmarkEnd w:id="13"/>
    </w:p>
    <w:p w14:paraId="4A6F6D98" w14:textId="51087BC3" w:rsidR="00E15499" w:rsidRPr="00E15499" w:rsidRDefault="00E15499" w:rsidP="00A33139">
      <w:pPr>
        <w:jc w:val="both"/>
      </w:pPr>
      <w:proofErr w:type="spellStart"/>
      <w:r w:rsidRPr="00E15499">
        <w:t>Beugelsdijk</w:t>
      </w:r>
      <w:proofErr w:type="spellEnd"/>
      <w:r w:rsidRPr="00E15499">
        <w:t xml:space="preserve">, S. and </w:t>
      </w:r>
      <w:proofErr w:type="spellStart"/>
      <w:r w:rsidRPr="00E15499">
        <w:t>Welzel</w:t>
      </w:r>
      <w:proofErr w:type="spellEnd"/>
      <w:r w:rsidRPr="00E15499">
        <w:t xml:space="preserve">, C. (2018). Dimensions and Dynamics of National Culture: Synthesizing Hofstede </w:t>
      </w:r>
      <w:proofErr w:type="gramStart"/>
      <w:r w:rsidRPr="00E15499">
        <w:t>With</w:t>
      </w:r>
      <w:proofErr w:type="gramEnd"/>
      <w:r w:rsidRPr="00E15499">
        <w:t xml:space="preserve"> Inglehart. </w:t>
      </w:r>
      <w:r w:rsidRPr="00E15499">
        <w:rPr>
          <w:i/>
          <w:iCs/>
        </w:rPr>
        <w:t>Journal of Cross-Cultural Psychology</w:t>
      </w:r>
      <w:r w:rsidRPr="00E15499">
        <w:t>, [online] 49(</w:t>
      </w:r>
      <w:r w:rsidRPr="00E15499">
        <w:rPr>
          <w:b/>
          <w:bCs/>
        </w:rPr>
        <w:t>10</w:t>
      </w:r>
      <w:r w:rsidRPr="00E15499">
        <w:t>), pp.1469–1505. doi:10.1177/0022022118798505.</w:t>
      </w:r>
    </w:p>
    <w:p w14:paraId="32A74FB4" w14:textId="62FFC115" w:rsidR="00E15499" w:rsidRDefault="00E15499" w:rsidP="00A33139">
      <w:pPr>
        <w:jc w:val="both"/>
      </w:pPr>
      <w:r w:rsidRPr="00E15499">
        <w:t xml:space="preserve">Huang, S. (Sam) and </w:t>
      </w:r>
      <w:proofErr w:type="spellStart"/>
      <w:r w:rsidRPr="00E15499">
        <w:t>Crotts</w:t>
      </w:r>
      <w:proofErr w:type="spellEnd"/>
      <w:r w:rsidRPr="00E15499">
        <w:t xml:space="preserve">, J. (2019). Relationships between Hofstede’s cultural dimensions and tourist satisfaction: A cross-country cross-sample examination. </w:t>
      </w:r>
      <w:r w:rsidRPr="00E15499">
        <w:rPr>
          <w:i/>
          <w:iCs/>
        </w:rPr>
        <w:t>Tourism Management</w:t>
      </w:r>
      <w:r w:rsidRPr="00E15499">
        <w:t xml:space="preserve">, 72, pp.232–241. </w:t>
      </w:r>
      <w:proofErr w:type="gramStart"/>
      <w:r w:rsidRPr="00E15499">
        <w:t>doi:10.1016/j.tourman</w:t>
      </w:r>
      <w:proofErr w:type="gramEnd"/>
      <w:r w:rsidRPr="00E15499">
        <w:t>.2018.12.001.</w:t>
      </w:r>
    </w:p>
    <w:p w14:paraId="715BA0A0" w14:textId="109B58B8" w:rsidR="00E15499" w:rsidRPr="00E15499" w:rsidRDefault="00E15499" w:rsidP="00A33139">
      <w:pPr>
        <w:jc w:val="both"/>
      </w:pPr>
      <w:proofErr w:type="spellStart"/>
      <w:r w:rsidRPr="00E15499">
        <w:t>Imdorf</w:t>
      </w:r>
      <w:proofErr w:type="spellEnd"/>
      <w:r w:rsidRPr="00E15499">
        <w:t xml:space="preserve">, C., </w:t>
      </w:r>
      <w:proofErr w:type="spellStart"/>
      <w:r w:rsidRPr="00E15499">
        <w:t>Ilieva-Trichkova</w:t>
      </w:r>
      <w:proofErr w:type="spellEnd"/>
      <w:r w:rsidRPr="00E15499">
        <w:t xml:space="preserve">, P., </w:t>
      </w:r>
      <w:proofErr w:type="spellStart"/>
      <w:r w:rsidRPr="00E15499">
        <w:t>Stoilova</w:t>
      </w:r>
      <w:proofErr w:type="spellEnd"/>
      <w:r w:rsidRPr="00E15499">
        <w:t xml:space="preserve">, R., </w:t>
      </w:r>
      <w:proofErr w:type="spellStart"/>
      <w:r w:rsidRPr="00E15499">
        <w:t>Boyadjieva</w:t>
      </w:r>
      <w:proofErr w:type="spellEnd"/>
      <w:r w:rsidRPr="00E15499">
        <w:t xml:space="preserve">, P. and </w:t>
      </w:r>
      <w:proofErr w:type="spellStart"/>
      <w:r w:rsidRPr="00E15499">
        <w:t>Gerganov</w:t>
      </w:r>
      <w:proofErr w:type="spellEnd"/>
      <w:r w:rsidRPr="00E15499">
        <w:t xml:space="preserve">, A. (2022). Regional and Ethnic Disparities of School-to-Work Transitions in Bulgaria. </w:t>
      </w:r>
      <w:r w:rsidRPr="00E15499">
        <w:rPr>
          <w:i/>
          <w:iCs/>
        </w:rPr>
        <w:t>Education Sciences</w:t>
      </w:r>
      <w:r w:rsidRPr="00E15499">
        <w:t>, 12(</w:t>
      </w:r>
      <w:r w:rsidRPr="00E15499">
        <w:rPr>
          <w:b/>
          <w:bCs/>
        </w:rPr>
        <w:t>4</w:t>
      </w:r>
      <w:r w:rsidRPr="00E15499">
        <w:t>), p.233. doi:10.3390/educsci12040233.</w:t>
      </w:r>
    </w:p>
    <w:p w14:paraId="022C3AD5" w14:textId="55F65C29" w:rsidR="0087744C" w:rsidRPr="0087744C" w:rsidRDefault="0087744C" w:rsidP="00A33139">
      <w:pPr>
        <w:jc w:val="both"/>
      </w:pPr>
      <w:r w:rsidRPr="0087744C">
        <w:t xml:space="preserve">Ivanova, V. (2019). Circular Economy in Bulgaria – Perspectives and Challenges. </w:t>
      </w:r>
      <w:proofErr w:type="spellStart"/>
      <w:r w:rsidRPr="0087744C">
        <w:rPr>
          <w:i/>
          <w:iCs/>
        </w:rPr>
        <w:t>Nauchni</w:t>
      </w:r>
      <w:proofErr w:type="spellEnd"/>
      <w:r w:rsidRPr="0087744C">
        <w:rPr>
          <w:i/>
          <w:iCs/>
        </w:rPr>
        <w:t xml:space="preserve"> </w:t>
      </w:r>
      <w:proofErr w:type="spellStart"/>
      <w:r w:rsidRPr="0087744C">
        <w:rPr>
          <w:i/>
          <w:iCs/>
        </w:rPr>
        <w:t>trudove</w:t>
      </w:r>
      <w:proofErr w:type="spellEnd"/>
      <w:r w:rsidRPr="0087744C">
        <w:t>, [online] (</w:t>
      </w:r>
      <w:r w:rsidRPr="0087744C">
        <w:rPr>
          <w:b/>
          <w:bCs/>
        </w:rPr>
        <w:t>5</w:t>
      </w:r>
      <w:r w:rsidRPr="0087744C">
        <w:t xml:space="preserve">), pp.203–215. Available at: https://ideas.repec.org/a/nwe/natrud/y2019i5p203-215.html [Accessed </w:t>
      </w:r>
      <w:r>
        <w:t>24</w:t>
      </w:r>
      <w:r w:rsidRPr="0087744C">
        <w:t xml:space="preserve"> </w:t>
      </w:r>
      <w:r>
        <w:t>Aug</w:t>
      </w:r>
      <w:r w:rsidRPr="0087744C">
        <w:t>. 2022].</w:t>
      </w:r>
    </w:p>
    <w:p w14:paraId="4A2DE95D" w14:textId="295473D3" w:rsidR="00C838E3" w:rsidRDefault="0087744C" w:rsidP="00A33139">
      <w:pPr>
        <w:jc w:val="both"/>
      </w:pPr>
      <w:proofErr w:type="spellStart"/>
      <w:r w:rsidRPr="0087744C">
        <w:t>Kankaanranta</w:t>
      </w:r>
      <w:proofErr w:type="spellEnd"/>
      <w:r w:rsidRPr="0087744C">
        <w:t xml:space="preserve">, A., </w:t>
      </w:r>
      <w:proofErr w:type="spellStart"/>
      <w:r w:rsidRPr="0087744C">
        <w:t>Louhiala-Salminen</w:t>
      </w:r>
      <w:proofErr w:type="spellEnd"/>
      <w:r w:rsidRPr="0087744C">
        <w:t xml:space="preserve">, L. and </w:t>
      </w:r>
      <w:proofErr w:type="spellStart"/>
      <w:r w:rsidRPr="0087744C">
        <w:t>Karhunen</w:t>
      </w:r>
      <w:proofErr w:type="spellEnd"/>
      <w:r w:rsidRPr="0087744C">
        <w:t xml:space="preserve">, P. (2015). English in multinational companies: implications for teaching ‘English’ at an international business school. </w:t>
      </w:r>
      <w:r w:rsidRPr="0087744C">
        <w:rPr>
          <w:i/>
          <w:iCs/>
        </w:rPr>
        <w:t>Journal of English as a Lingua Franca</w:t>
      </w:r>
      <w:r w:rsidRPr="0087744C">
        <w:t>, 4(</w:t>
      </w:r>
      <w:r w:rsidRPr="0087744C">
        <w:rPr>
          <w:b/>
          <w:bCs/>
        </w:rPr>
        <w:t>1</w:t>
      </w:r>
      <w:r w:rsidRPr="0087744C">
        <w:t>). doi:10.1515/jelf-2015-0010.</w:t>
      </w:r>
    </w:p>
    <w:p w14:paraId="27EC3647" w14:textId="66E129A1" w:rsidR="008D03DB" w:rsidRDefault="008D03DB" w:rsidP="00A33139">
      <w:pPr>
        <w:jc w:val="both"/>
      </w:pPr>
      <w:proofErr w:type="spellStart"/>
      <w:r w:rsidRPr="008D03DB">
        <w:t>Kristjánsdóttir</w:t>
      </w:r>
      <w:proofErr w:type="spellEnd"/>
      <w:r w:rsidRPr="008D03DB">
        <w:t xml:space="preserve">, H., </w:t>
      </w:r>
      <w:proofErr w:type="spellStart"/>
      <w:r w:rsidRPr="008D03DB">
        <w:t>Guðlaugsson</w:t>
      </w:r>
      <w:proofErr w:type="spellEnd"/>
      <w:r w:rsidRPr="008D03DB">
        <w:t xml:space="preserve">, Þ.Ö., </w:t>
      </w:r>
      <w:proofErr w:type="spellStart"/>
      <w:r w:rsidRPr="008D03DB">
        <w:t>Guðmundsdóttir</w:t>
      </w:r>
      <w:proofErr w:type="spellEnd"/>
      <w:r w:rsidRPr="008D03DB">
        <w:t xml:space="preserve">, S. and </w:t>
      </w:r>
      <w:proofErr w:type="spellStart"/>
      <w:r w:rsidRPr="008D03DB">
        <w:t>Aðalsteinsson</w:t>
      </w:r>
      <w:proofErr w:type="spellEnd"/>
      <w:r w:rsidRPr="008D03DB">
        <w:t xml:space="preserve">, G.D. (2019). Cultural and geographical distance: effects on UK exports. </w:t>
      </w:r>
      <w:r w:rsidRPr="008D03DB">
        <w:rPr>
          <w:i/>
          <w:iCs/>
        </w:rPr>
        <w:t>Applied Economics Letters</w:t>
      </w:r>
      <w:r w:rsidRPr="008D03DB">
        <w:t>, 27(</w:t>
      </w:r>
      <w:r w:rsidRPr="008D03DB">
        <w:rPr>
          <w:b/>
          <w:bCs/>
        </w:rPr>
        <w:t>4</w:t>
      </w:r>
      <w:r w:rsidRPr="008D03DB">
        <w:t>), pp.275–279. doi:10.1080/13504851.2019.1613495.</w:t>
      </w:r>
    </w:p>
    <w:p w14:paraId="7BD0376E" w14:textId="4177B1CB" w:rsidR="0087744C" w:rsidRDefault="0087744C" w:rsidP="00A33139">
      <w:pPr>
        <w:jc w:val="both"/>
      </w:pPr>
      <w:proofErr w:type="spellStart"/>
      <w:r w:rsidRPr="0087744C">
        <w:t>Ratten</w:t>
      </w:r>
      <w:proofErr w:type="spellEnd"/>
      <w:r w:rsidRPr="0087744C">
        <w:t xml:space="preserve">, V. (2020). Coronavirus and international business: An entrepreneurial ecosystem perspective. </w:t>
      </w:r>
      <w:r w:rsidRPr="0087744C">
        <w:rPr>
          <w:i/>
          <w:iCs/>
        </w:rPr>
        <w:t>Thunderbird International Business Review</w:t>
      </w:r>
      <w:r w:rsidRPr="0087744C">
        <w:t>, [online] 62(</w:t>
      </w:r>
      <w:r w:rsidRPr="0087744C">
        <w:rPr>
          <w:b/>
          <w:bCs/>
        </w:rPr>
        <w:t>5</w:t>
      </w:r>
      <w:r w:rsidRPr="0087744C">
        <w:t>). doi:10.1002/tie.22161.</w:t>
      </w:r>
    </w:p>
    <w:p w14:paraId="11B1F845" w14:textId="6F89B8F1" w:rsidR="0087744C" w:rsidRDefault="0087744C" w:rsidP="00A33139">
      <w:pPr>
        <w:jc w:val="both"/>
      </w:pPr>
      <w:proofErr w:type="spellStart"/>
      <w:r w:rsidRPr="0087744C">
        <w:t>Ulijn</w:t>
      </w:r>
      <w:proofErr w:type="spellEnd"/>
      <w:r w:rsidRPr="0087744C">
        <w:t xml:space="preserve">, J., O’Hair, D., </w:t>
      </w:r>
      <w:proofErr w:type="spellStart"/>
      <w:r w:rsidRPr="0087744C">
        <w:t>Weggeman</w:t>
      </w:r>
      <w:proofErr w:type="spellEnd"/>
      <w:r w:rsidRPr="0087744C">
        <w:t xml:space="preserve">, M., </w:t>
      </w:r>
      <w:proofErr w:type="spellStart"/>
      <w:r w:rsidRPr="0087744C">
        <w:t>Ledlow</w:t>
      </w:r>
      <w:proofErr w:type="spellEnd"/>
      <w:r w:rsidRPr="0087744C">
        <w:t xml:space="preserve">, G. and Hall, H.T. (2000). Innovation, Corporate Strategy, and </w:t>
      </w:r>
      <w:proofErr w:type="spellStart"/>
      <w:r w:rsidRPr="0087744C">
        <w:t>Cul</w:t>
      </w:r>
      <w:proofErr w:type="spellEnd"/>
      <w:r w:rsidRPr="0087744C">
        <w:t xml:space="preserve"> </w:t>
      </w:r>
      <w:proofErr w:type="spellStart"/>
      <w:r w:rsidRPr="0087744C">
        <w:t>tural</w:t>
      </w:r>
      <w:proofErr w:type="spellEnd"/>
      <w:r w:rsidRPr="0087744C">
        <w:t xml:space="preserve"> Context: What Is the Mission for International Business Communication? </w:t>
      </w:r>
      <w:r w:rsidRPr="0087744C">
        <w:rPr>
          <w:i/>
          <w:iCs/>
        </w:rPr>
        <w:t>Journal of Business Communication</w:t>
      </w:r>
      <w:r w:rsidRPr="0087744C">
        <w:t>, [online] 37(</w:t>
      </w:r>
      <w:r w:rsidRPr="0087744C">
        <w:rPr>
          <w:b/>
          <w:bCs/>
        </w:rPr>
        <w:t>3</w:t>
      </w:r>
      <w:r w:rsidRPr="0087744C">
        <w:t>), pp.293–316. doi:10.1177/002194360003700305.</w:t>
      </w:r>
    </w:p>
    <w:p w14:paraId="1188F77B" w14:textId="3E02E217" w:rsidR="00E15499" w:rsidRPr="00C838E3" w:rsidRDefault="00E15499" w:rsidP="00A33139">
      <w:pPr>
        <w:jc w:val="both"/>
      </w:pPr>
      <w:proofErr w:type="spellStart"/>
      <w:r w:rsidRPr="00E15499">
        <w:t>Wenxin</w:t>
      </w:r>
      <w:proofErr w:type="spellEnd"/>
      <w:r w:rsidRPr="00E15499">
        <w:t xml:space="preserve">, Z. and Wan, Y. (2022). An Analysis on Sino-UK Cultural Differences in Education from the Perspective of Hofstede’s Cultural Dimensions Theory (A Case Study of Are Our Kids Tough Enough?). </w:t>
      </w:r>
      <w:r w:rsidRPr="00E15499">
        <w:rPr>
          <w:i/>
          <w:iCs/>
        </w:rPr>
        <w:t>Journal on Education</w:t>
      </w:r>
      <w:r w:rsidRPr="00E15499">
        <w:t>, [online] 4(</w:t>
      </w:r>
      <w:r w:rsidRPr="00E15499">
        <w:rPr>
          <w:b/>
          <w:bCs/>
        </w:rPr>
        <w:t>2</w:t>
      </w:r>
      <w:r w:rsidRPr="00E15499">
        <w:t>), pp.373–384. doi:10.31004/</w:t>
      </w:r>
      <w:proofErr w:type="gramStart"/>
      <w:r w:rsidRPr="00E15499">
        <w:t>joe.v</w:t>
      </w:r>
      <w:proofErr w:type="gramEnd"/>
      <w:r w:rsidRPr="00E15499">
        <w:t>4i2.438.</w:t>
      </w:r>
    </w:p>
    <w:sectPr w:rsidR="00E15499" w:rsidRPr="00C838E3" w:rsidSect="00A33139">
      <w:footerReference w:type="even" r:id="rId9"/>
      <w:footerReference w:type="default" r:id="rId10"/>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F883C" w14:textId="77777777" w:rsidR="00A07F70" w:rsidRDefault="00A07F70" w:rsidP="005C3E81">
      <w:pPr>
        <w:spacing w:after="0" w:line="240" w:lineRule="auto"/>
      </w:pPr>
      <w:r>
        <w:separator/>
      </w:r>
    </w:p>
  </w:endnote>
  <w:endnote w:type="continuationSeparator" w:id="0">
    <w:p w14:paraId="746F41F5" w14:textId="77777777" w:rsidR="00A07F70" w:rsidRDefault="00A07F70" w:rsidP="005C3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4456429"/>
      <w:docPartObj>
        <w:docPartGallery w:val="Page Numbers (Bottom of Page)"/>
        <w:docPartUnique/>
      </w:docPartObj>
    </w:sdtPr>
    <w:sdtContent>
      <w:p w14:paraId="63383C34" w14:textId="359837E3" w:rsidR="005C3E81" w:rsidRDefault="005C3E81"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7C4A39" w14:textId="77777777" w:rsidR="005C3E81" w:rsidRDefault="005C3E81" w:rsidP="005C3E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4082701"/>
      <w:docPartObj>
        <w:docPartGallery w:val="Page Numbers (Bottom of Page)"/>
        <w:docPartUnique/>
      </w:docPartObj>
    </w:sdtPr>
    <w:sdtContent>
      <w:p w14:paraId="1D80CAE0" w14:textId="7E3CEB19" w:rsidR="005C3E81" w:rsidRDefault="005C3E81"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7C66CD" w14:textId="77777777" w:rsidR="005C3E81" w:rsidRDefault="005C3E81" w:rsidP="005C3E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573BC" w14:textId="77777777" w:rsidR="00A07F70" w:rsidRDefault="00A07F70" w:rsidP="005C3E81">
      <w:pPr>
        <w:spacing w:after="0" w:line="240" w:lineRule="auto"/>
      </w:pPr>
      <w:r>
        <w:separator/>
      </w:r>
    </w:p>
  </w:footnote>
  <w:footnote w:type="continuationSeparator" w:id="0">
    <w:p w14:paraId="1E673A88" w14:textId="77777777" w:rsidR="00A07F70" w:rsidRDefault="00A07F70" w:rsidP="005C3E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81"/>
    <w:rsid w:val="002804B0"/>
    <w:rsid w:val="00447039"/>
    <w:rsid w:val="004D2984"/>
    <w:rsid w:val="005433BA"/>
    <w:rsid w:val="005C3E81"/>
    <w:rsid w:val="006C1065"/>
    <w:rsid w:val="007A3D60"/>
    <w:rsid w:val="0087744C"/>
    <w:rsid w:val="008D03DB"/>
    <w:rsid w:val="00A07F70"/>
    <w:rsid w:val="00A33139"/>
    <w:rsid w:val="00B25C18"/>
    <w:rsid w:val="00C838E3"/>
    <w:rsid w:val="00CB1567"/>
    <w:rsid w:val="00E15499"/>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DB26"/>
  <w15:chartTrackingRefBased/>
  <w15:docId w15:val="{BB2F2C24-FB56-F743-92E4-8D4D5B0F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C838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29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3E81"/>
    <w:rPr>
      <w:rFonts w:eastAsiaTheme="minorEastAsia"/>
      <w:sz w:val="22"/>
      <w:szCs w:val="22"/>
      <w:lang w:val="en-US" w:eastAsia="zh-CN"/>
    </w:rPr>
  </w:style>
  <w:style w:type="character" w:customStyle="1" w:styleId="NoSpacingChar">
    <w:name w:val="No Spacing Char"/>
    <w:basedOn w:val="DefaultParagraphFont"/>
    <w:link w:val="NoSpacing"/>
    <w:uiPriority w:val="1"/>
    <w:rsid w:val="005C3E81"/>
    <w:rPr>
      <w:rFonts w:eastAsiaTheme="minorEastAsia"/>
      <w:sz w:val="22"/>
      <w:szCs w:val="22"/>
      <w:lang w:val="en-US" w:eastAsia="zh-CN"/>
    </w:rPr>
  </w:style>
  <w:style w:type="paragraph" w:styleId="Footer">
    <w:name w:val="footer"/>
    <w:basedOn w:val="Normal"/>
    <w:link w:val="FooterChar"/>
    <w:uiPriority w:val="99"/>
    <w:unhideWhenUsed/>
    <w:rsid w:val="005C3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E81"/>
    <w:rPr>
      <w:rFonts w:ascii="Arial" w:hAnsi="Arial"/>
      <w:szCs w:val="22"/>
    </w:rPr>
  </w:style>
  <w:style w:type="character" w:styleId="PageNumber">
    <w:name w:val="page number"/>
    <w:basedOn w:val="DefaultParagraphFont"/>
    <w:uiPriority w:val="99"/>
    <w:semiHidden/>
    <w:unhideWhenUsed/>
    <w:rsid w:val="005C3E81"/>
  </w:style>
  <w:style w:type="character" w:customStyle="1" w:styleId="Heading1Char">
    <w:name w:val="Heading 1 Char"/>
    <w:basedOn w:val="DefaultParagraphFont"/>
    <w:link w:val="Heading1"/>
    <w:uiPriority w:val="9"/>
    <w:rsid w:val="00C838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298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03DB"/>
    <w:pPr>
      <w:spacing w:before="480"/>
      <w:outlineLvl w:val="9"/>
    </w:pPr>
    <w:rPr>
      <w:b/>
      <w:bCs/>
      <w:sz w:val="28"/>
      <w:szCs w:val="28"/>
      <w:lang w:val="en-US"/>
    </w:rPr>
  </w:style>
  <w:style w:type="paragraph" w:styleId="TOC1">
    <w:name w:val="toc 1"/>
    <w:basedOn w:val="Normal"/>
    <w:next w:val="Normal"/>
    <w:autoRedefine/>
    <w:uiPriority w:val="39"/>
    <w:unhideWhenUsed/>
    <w:rsid w:val="008D03DB"/>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8D03DB"/>
    <w:pPr>
      <w:spacing w:before="120" w:after="0"/>
      <w:ind w:left="240"/>
    </w:pPr>
    <w:rPr>
      <w:rFonts w:asciiTheme="minorHAnsi" w:hAnsiTheme="minorHAnsi" w:cstheme="minorHAnsi"/>
      <w:b/>
      <w:bCs/>
      <w:sz w:val="22"/>
    </w:rPr>
  </w:style>
  <w:style w:type="character" w:styleId="Hyperlink">
    <w:name w:val="Hyperlink"/>
    <w:basedOn w:val="DefaultParagraphFont"/>
    <w:uiPriority w:val="99"/>
    <w:unhideWhenUsed/>
    <w:rsid w:val="008D03DB"/>
    <w:rPr>
      <w:color w:val="0563C1" w:themeColor="hyperlink"/>
      <w:u w:val="single"/>
    </w:rPr>
  </w:style>
  <w:style w:type="paragraph" w:styleId="TOC3">
    <w:name w:val="toc 3"/>
    <w:basedOn w:val="Normal"/>
    <w:next w:val="Normal"/>
    <w:autoRedefine/>
    <w:uiPriority w:val="39"/>
    <w:semiHidden/>
    <w:unhideWhenUsed/>
    <w:rsid w:val="008D03DB"/>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D03DB"/>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D03DB"/>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D03DB"/>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D03DB"/>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D03DB"/>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D03DB"/>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DATE OF SUBMISSION: 02/09/2022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70F41D-B4DF-044B-BF25-E9DE53E99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2670</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international business communication a1</vt:lpstr>
    </vt:vector>
  </TitlesOfParts>
  <Manager/>
  <Company>STUDENT NAME:</Company>
  <LinksUpToDate>false</LinksUpToDate>
  <CharactersWithSpaces>17858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 a1</dc:title>
  <dc:subject>MODULE LEADER:</dc:subject>
  <dc:creator/>
  <cp:keywords/>
  <dc:description/>
  <cp:lastModifiedBy>radivanov111@gmail.com</cp:lastModifiedBy>
  <cp:revision>7</cp:revision>
  <dcterms:created xsi:type="dcterms:W3CDTF">2022-09-02T09:44:00Z</dcterms:created>
  <dcterms:modified xsi:type="dcterms:W3CDTF">2022-09-02T12:30:00Z</dcterms:modified>
  <cp:category/>
</cp:coreProperties>
</file>