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8AD46" w14:textId="0F17D3FF" w:rsidR="00A57980" w:rsidRDefault="00A57980" w:rsidP="008E2A40">
      <w:pPr>
        <w:pStyle w:val="content"/>
        <w:rPr>
          <w:b/>
          <w:bCs/>
          <w:sz w:val="36"/>
          <w:szCs w:val="32"/>
        </w:rPr>
      </w:pPr>
    </w:p>
    <w:p w14:paraId="0278571A" w14:textId="77777777" w:rsidR="00A57980" w:rsidRPr="007D62B7" w:rsidRDefault="00A57980" w:rsidP="00A57980">
      <w:pPr>
        <w:rPr>
          <w:b/>
          <w:bCs/>
          <w:sz w:val="48"/>
          <w:szCs w:val="48"/>
          <w:lang w:val="en-US"/>
        </w:rPr>
      </w:pPr>
      <w:r w:rsidRPr="007D62B7">
        <w:rPr>
          <w:b/>
          <w:bCs/>
          <w:sz w:val="48"/>
          <w:szCs w:val="48"/>
          <w:lang w:val="en-US"/>
        </w:rPr>
        <w:t>Name: Dharmik V Soni</w:t>
      </w:r>
    </w:p>
    <w:p w14:paraId="5DB2418E" w14:textId="77777777" w:rsidR="00A57980" w:rsidRPr="007D62B7" w:rsidRDefault="00A57980" w:rsidP="00A57980">
      <w:pPr>
        <w:rPr>
          <w:b/>
          <w:bCs/>
          <w:sz w:val="48"/>
          <w:szCs w:val="48"/>
          <w:lang w:val="en-US"/>
        </w:rPr>
      </w:pPr>
      <w:r w:rsidRPr="007D62B7">
        <w:rPr>
          <w:b/>
          <w:bCs/>
          <w:sz w:val="48"/>
          <w:szCs w:val="48"/>
          <w:lang w:val="en-US"/>
        </w:rPr>
        <w:t>Student number: 2228186</w:t>
      </w:r>
    </w:p>
    <w:p w14:paraId="1A89DEE0" w14:textId="77777777" w:rsidR="00A57980" w:rsidRPr="007D62B7" w:rsidRDefault="00A57980" w:rsidP="00A57980">
      <w:pPr>
        <w:rPr>
          <w:b/>
          <w:bCs/>
          <w:sz w:val="48"/>
          <w:szCs w:val="48"/>
          <w:lang w:val="en-US"/>
        </w:rPr>
      </w:pPr>
      <w:r w:rsidRPr="007D62B7">
        <w:rPr>
          <w:b/>
          <w:bCs/>
          <w:sz w:val="48"/>
          <w:szCs w:val="48"/>
          <w:lang w:val="en-US"/>
        </w:rPr>
        <w:t>Module: Human Resource Management</w:t>
      </w:r>
    </w:p>
    <w:p w14:paraId="3637EC46" w14:textId="77777777" w:rsidR="00A57980" w:rsidRPr="00A81CCD" w:rsidRDefault="00A57980" w:rsidP="00A57980">
      <w:pPr>
        <w:rPr>
          <w:b/>
          <w:bCs/>
          <w:sz w:val="32"/>
          <w:szCs w:val="32"/>
          <w:lang w:val="en-US"/>
        </w:rPr>
      </w:pPr>
    </w:p>
    <w:p w14:paraId="1A701C6A" w14:textId="77777777" w:rsidR="00A57980" w:rsidRDefault="00A57980" w:rsidP="00A57980">
      <w:pPr>
        <w:rPr>
          <w:lang w:val="en-US"/>
        </w:rPr>
      </w:pPr>
    </w:p>
    <w:p w14:paraId="59FEBFF6" w14:textId="77777777" w:rsidR="00A57980" w:rsidRDefault="00A57980" w:rsidP="00A57980">
      <w:pPr>
        <w:rPr>
          <w:b/>
          <w:bCs/>
          <w:sz w:val="40"/>
          <w:szCs w:val="40"/>
          <w:lang w:val="en-US"/>
        </w:rPr>
      </w:pPr>
      <w:r w:rsidRPr="00A81CCD">
        <w:rPr>
          <w:b/>
          <w:bCs/>
          <w:sz w:val="40"/>
          <w:szCs w:val="40"/>
          <w:lang w:val="en-US"/>
        </w:rPr>
        <w:t>Title</w:t>
      </w:r>
      <w:r w:rsidRPr="00A81CCD">
        <w:rPr>
          <w:lang w:val="en-US"/>
        </w:rPr>
        <w:t xml:space="preserve"> </w:t>
      </w:r>
      <w:r>
        <w:rPr>
          <w:b/>
          <w:bCs/>
          <w:sz w:val="40"/>
          <w:szCs w:val="40"/>
          <w:lang w:val="en-US"/>
        </w:rPr>
        <w:t>–</w:t>
      </w:r>
    </w:p>
    <w:p w14:paraId="1D1715B7" w14:textId="77777777" w:rsidR="00A57980" w:rsidRPr="00A81CCD" w:rsidRDefault="00A57980" w:rsidP="00A57980">
      <w:pPr>
        <w:rPr>
          <w:sz w:val="32"/>
          <w:szCs w:val="32"/>
          <w:lang w:val="en-US"/>
        </w:rPr>
      </w:pPr>
      <w:r w:rsidRPr="00A81CCD">
        <w:rPr>
          <w:sz w:val="32"/>
          <w:szCs w:val="32"/>
          <w:lang w:val="en-US"/>
        </w:rPr>
        <w:t xml:space="preserve"> Improving Employee Relations through HRM Practices </w:t>
      </w:r>
      <w:r>
        <w:rPr>
          <w:sz w:val="32"/>
          <w:szCs w:val="32"/>
          <w:lang w:val="en-US"/>
        </w:rPr>
        <w:t>Training &amp; Development. A case study on</w:t>
      </w:r>
      <w:r w:rsidRPr="00A81CCD">
        <w:rPr>
          <w:sz w:val="32"/>
          <w:szCs w:val="32"/>
          <w:lang w:val="en-US"/>
        </w:rPr>
        <w:t xml:space="preserve"> Amazon</w:t>
      </w:r>
    </w:p>
    <w:p w14:paraId="19A8BCB0" w14:textId="77777777" w:rsidR="00A57980" w:rsidRDefault="00A57980" w:rsidP="00A57980">
      <w:pPr>
        <w:rPr>
          <w:lang w:val="en-US"/>
        </w:rPr>
      </w:pPr>
    </w:p>
    <w:p w14:paraId="795B700B" w14:textId="77777777" w:rsidR="00A57980" w:rsidRDefault="00A57980" w:rsidP="00A57980">
      <w:pPr>
        <w:rPr>
          <w:lang w:val="en-US"/>
        </w:rPr>
      </w:pPr>
      <w:r w:rsidRPr="00A81CCD">
        <w:rPr>
          <w:b/>
          <w:bCs/>
          <w:sz w:val="40"/>
          <w:szCs w:val="40"/>
          <w:lang w:val="en-US"/>
        </w:rPr>
        <w:t xml:space="preserve">Business </w:t>
      </w:r>
      <w:r>
        <w:rPr>
          <w:b/>
          <w:bCs/>
          <w:sz w:val="40"/>
          <w:szCs w:val="40"/>
          <w:lang w:val="en-US"/>
        </w:rPr>
        <w:t>–</w:t>
      </w:r>
      <w:r w:rsidRPr="00A81CCD">
        <w:rPr>
          <w:lang w:val="en-US"/>
        </w:rPr>
        <w:t xml:space="preserve"> </w:t>
      </w:r>
    </w:p>
    <w:p w14:paraId="43E65A78" w14:textId="77777777" w:rsidR="00A57980" w:rsidRPr="00A81CCD" w:rsidRDefault="00A57980" w:rsidP="00A57980">
      <w:pPr>
        <w:rPr>
          <w:sz w:val="32"/>
          <w:szCs w:val="32"/>
          <w:lang w:val="en-US"/>
        </w:rPr>
      </w:pPr>
      <w:r w:rsidRPr="00A81CCD">
        <w:rPr>
          <w:sz w:val="32"/>
          <w:szCs w:val="32"/>
          <w:lang w:val="en-US"/>
        </w:rPr>
        <w:t>Amazon is an American multinational technology company operating in e-commerce, cloud computing, and artificial intelligence.</w:t>
      </w:r>
    </w:p>
    <w:p w14:paraId="77298CD3" w14:textId="77777777" w:rsidR="00A57980" w:rsidRDefault="00A57980" w:rsidP="00A57980">
      <w:pPr>
        <w:rPr>
          <w:lang w:val="en-US"/>
        </w:rPr>
      </w:pPr>
    </w:p>
    <w:p w14:paraId="100C75B0" w14:textId="77777777" w:rsidR="00A57980" w:rsidRDefault="00A57980" w:rsidP="00A57980">
      <w:pPr>
        <w:rPr>
          <w:lang w:val="en-US"/>
        </w:rPr>
      </w:pPr>
      <w:r w:rsidRPr="00A81CCD">
        <w:rPr>
          <w:b/>
          <w:bCs/>
          <w:sz w:val="40"/>
          <w:szCs w:val="40"/>
          <w:lang w:val="en-US"/>
        </w:rPr>
        <w:t xml:space="preserve">Area of Interest </w:t>
      </w:r>
      <w:r>
        <w:rPr>
          <w:b/>
          <w:bCs/>
          <w:sz w:val="40"/>
          <w:szCs w:val="40"/>
          <w:lang w:val="en-US"/>
        </w:rPr>
        <w:t>–</w:t>
      </w:r>
      <w:r w:rsidRPr="00A81CCD">
        <w:rPr>
          <w:lang w:val="en-US"/>
        </w:rPr>
        <w:t xml:space="preserve"> </w:t>
      </w:r>
    </w:p>
    <w:p w14:paraId="490B9E4E" w14:textId="77777777" w:rsidR="00A57980" w:rsidRPr="00A81CCD" w:rsidRDefault="00A57980" w:rsidP="00A57980">
      <w:pPr>
        <w:rPr>
          <w:sz w:val="32"/>
          <w:szCs w:val="32"/>
          <w:lang w:val="en-US"/>
        </w:rPr>
      </w:pPr>
      <w:r w:rsidRPr="00A81CCD">
        <w:rPr>
          <w:sz w:val="32"/>
          <w:szCs w:val="32"/>
          <w:lang w:val="en-US"/>
        </w:rPr>
        <w:t>The area of interest is human resource management practices relating to employee relations at Amazon.</w:t>
      </w:r>
    </w:p>
    <w:p w14:paraId="5DC4E71B" w14:textId="77777777" w:rsidR="00A57980" w:rsidRDefault="00A57980" w:rsidP="00A57980">
      <w:pPr>
        <w:rPr>
          <w:lang w:val="en-US"/>
        </w:rPr>
      </w:pPr>
    </w:p>
    <w:p w14:paraId="65E2EFAA" w14:textId="77777777" w:rsidR="00A57980" w:rsidRDefault="00A57980" w:rsidP="00A57980">
      <w:pPr>
        <w:rPr>
          <w:b/>
          <w:bCs/>
          <w:sz w:val="40"/>
          <w:szCs w:val="40"/>
          <w:lang w:val="en-US"/>
        </w:rPr>
      </w:pPr>
      <w:r w:rsidRPr="00A81CCD">
        <w:rPr>
          <w:b/>
          <w:bCs/>
          <w:sz w:val="40"/>
          <w:szCs w:val="40"/>
          <w:lang w:val="en-US"/>
        </w:rPr>
        <w:t xml:space="preserve">More specific information </w:t>
      </w:r>
      <w:r>
        <w:rPr>
          <w:b/>
          <w:bCs/>
          <w:sz w:val="40"/>
          <w:szCs w:val="40"/>
          <w:lang w:val="en-US"/>
        </w:rPr>
        <w:t>–</w:t>
      </w:r>
    </w:p>
    <w:p w14:paraId="4E114C6F" w14:textId="77777777" w:rsidR="00A57980" w:rsidRPr="00A81CCD" w:rsidRDefault="00A57980" w:rsidP="00A57980">
      <w:pPr>
        <w:rPr>
          <w:sz w:val="32"/>
          <w:szCs w:val="32"/>
          <w:lang w:val="en-US"/>
        </w:rPr>
      </w:pPr>
      <w:r w:rsidRPr="00A81CCD">
        <w:rPr>
          <w:sz w:val="32"/>
          <w:szCs w:val="32"/>
          <w:lang w:val="en-US"/>
        </w:rPr>
        <w:t xml:space="preserve"> Here is a more specific description of the topic focusing on employee relations at Amazon:</w:t>
      </w:r>
    </w:p>
    <w:p w14:paraId="08AE2BF3" w14:textId="77777777" w:rsidR="00A57980" w:rsidRDefault="00A57980" w:rsidP="00A57980">
      <w:pPr>
        <w:rPr>
          <w:sz w:val="32"/>
          <w:szCs w:val="32"/>
          <w:lang w:val="en-US"/>
        </w:rPr>
      </w:pPr>
      <w:r w:rsidRPr="00946A8D">
        <w:rPr>
          <w:sz w:val="32"/>
          <w:szCs w:val="32"/>
          <w:lang w:val="en-US"/>
        </w:rPr>
        <w:t xml:space="preserve">The research will examine how Amazon's training and development programs impact employee relations, engagement, morale, and retention. Specific topics include onboarding training, ongoing skills training, leadership development programs, tuition assistance </w:t>
      </w:r>
      <w:r w:rsidRPr="00946A8D">
        <w:rPr>
          <w:sz w:val="32"/>
          <w:szCs w:val="32"/>
          <w:lang w:val="en-US"/>
        </w:rPr>
        <w:lastRenderedPageBreak/>
        <w:t>policies, career development planning, and organizational learning culture. The analysis will focus on how these training and development elements influence employee perceptions of support, growth opportunities, fairness, and overall relations between staff and management at Amazon. Recommendations will be provided for improving Amazon's employee relations by strategically enhancing training and development initiatives. Potential improvements include increased transparency and communication around program access, demonstrable organizational commitment to broad-based learning, and leveraging technology to augment knowledge sharing. The goal is to evaluate how optimized training and development policies and systems can strengthen the employer-employee relationship</w:t>
      </w:r>
      <w:r>
        <w:rPr>
          <w:sz w:val="32"/>
          <w:szCs w:val="32"/>
          <w:lang w:val="en-US"/>
        </w:rPr>
        <w:t>.</w:t>
      </w:r>
    </w:p>
    <w:p w14:paraId="3AAFB9D1" w14:textId="77777777" w:rsidR="00A57980" w:rsidRDefault="00A57980" w:rsidP="008E2A40">
      <w:pPr>
        <w:pStyle w:val="content"/>
        <w:rPr>
          <w:b/>
          <w:bCs/>
          <w:sz w:val="36"/>
          <w:szCs w:val="32"/>
        </w:rPr>
      </w:pPr>
    </w:p>
    <w:p w14:paraId="7772D6FB" w14:textId="77777777" w:rsidR="00A57980" w:rsidRDefault="00A57980" w:rsidP="008E2A40">
      <w:pPr>
        <w:pStyle w:val="content"/>
        <w:rPr>
          <w:b/>
          <w:bCs/>
          <w:sz w:val="36"/>
          <w:szCs w:val="32"/>
        </w:rPr>
      </w:pPr>
    </w:p>
    <w:p w14:paraId="5A4709F3" w14:textId="7F6C43D2" w:rsidR="008E2A40" w:rsidRDefault="008E2A40" w:rsidP="008E2A40">
      <w:pPr>
        <w:pStyle w:val="content"/>
        <w:rPr>
          <w:b/>
          <w:bCs/>
          <w:sz w:val="36"/>
          <w:szCs w:val="32"/>
        </w:rPr>
      </w:pPr>
      <w:r w:rsidRPr="008E2A40">
        <w:rPr>
          <w:b/>
          <w:bCs/>
          <w:sz w:val="36"/>
          <w:szCs w:val="32"/>
        </w:rPr>
        <w:t>Literature Review and Summary of References</w:t>
      </w:r>
    </w:p>
    <w:p w14:paraId="6672A383" w14:textId="77777777" w:rsidR="008E2A40" w:rsidRPr="008E2A40" w:rsidRDefault="008E2A40" w:rsidP="008E2A40">
      <w:pPr>
        <w:pStyle w:val="content"/>
        <w:rPr>
          <w:b/>
          <w:bCs/>
          <w:sz w:val="36"/>
          <w:szCs w:val="32"/>
        </w:rPr>
      </w:pPr>
    </w:p>
    <w:p w14:paraId="1DE625D1" w14:textId="28C8E52D" w:rsidR="00DB3309" w:rsidRDefault="008E2A40" w:rsidP="008E2A40">
      <w:pPr>
        <w:pStyle w:val="content"/>
        <w:rPr>
          <w:b/>
          <w:bCs/>
        </w:rPr>
      </w:pPr>
      <w:r w:rsidRPr="008E2A40">
        <w:rPr>
          <w:b/>
          <w:bCs/>
        </w:rPr>
        <w:t>Topic name – Enhancing Employee relations through Training and Development programs at Amazon</w:t>
      </w:r>
    </w:p>
    <w:p w14:paraId="3DD5B345" w14:textId="3CEB226B" w:rsidR="00527313" w:rsidRDefault="00527313" w:rsidP="008E2A40">
      <w:pPr>
        <w:pStyle w:val="content"/>
        <w:rPr>
          <w:b/>
          <w:bCs/>
        </w:rPr>
      </w:pPr>
      <w:r>
        <w:rPr>
          <w:b/>
          <w:bCs/>
        </w:rPr>
        <w:t>References used:</w:t>
      </w:r>
    </w:p>
    <w:p w14:paraId="5DA20718" w14:textId="0F3BAD8F" w:rsidR="00527313" w:rsidRPr="00527313" w:rsidRDefault="00527313" w:rsidP="00527313">
      <w:pPr>
        <w:pStyle w:val="content"/>
        <w:numPr>
          <w:ilvl w:val="0"/>
          <w:numId w:val="1"/>
        </w:numPr>
        <w:spacing w:line="360" w:lineRule="auto"/>
      </w:pPr>
      <w:r w:rsidRPr="00527313">
        <w:t xml:space="preserve">Kim, S., Egan, T.M. and Tolson, H. (2015) ‘Examining the dimensions of organizational learning culture that facilitate workforce retraining and redeployment’, The International Journal of Human Resource Management, 26(17), pp. 2222–2242. </w:t>
      </w:r>
      <w:proofErr w:type="spellStart"/>
      <w:r w:rsidRPr="00527313">
        <w:t>doi</w:t>
      </w:r>
      <w:proofErr w:type="spellEnd"/>
      <w:r w:rsidRPr="00527313">
        <w:t>: 10.1080/09585192.2015.1004359.</w:t>
      </w:r>
    </w:p>
    <w:p w14:paraId="20CDB515" w14:textId="77777777" w:rsidR="00527313" w:rsidRDefault="00527313" w:rsidP="00527313">
      <w:pPr>
        <w:pStyle w:val="content"/>
        <w:numPr>
          <w:ilvl w:val="0"/>
          <w:numId w:val="1"/>
        </w:numPr>
        <w:spacing w:line="360" w:lineRule="auto"/>
      </w:pPr>
      <w:r w:rsidRPr="00527313">
        <w:t xml:space="preserve">O’Connor, W. and Crowley-Henry, M. (2019) ‘Exploring the relationship between exclusive talent management, perceived organizational justice and employee engagement: Bridging the literature’, Journal of Business Ethics, 156(4), pp. 903–917. </w:t>
      </w:r>
      <w:proofErr w:type="spellStart"/>
      <w:r w:rsidRPr="00527313">
        <w:t>doi</w:t>
      </w:r>
      <w:proofErr w:type="spellEnd"/>
      <w:r w:rsidRPr="00527313">
        <w:t>: 10.1007/s10551-017-3543-1.</w:t>
      </w:r>
    </w:p>
    <w:p w14:paraId="304B537F" w14:textId="09214C35" w:rsidR="00F74B23" w:rsidRDefault="00F74B23" w:rsidP="007C33D7">
      <w:pPr>
        <w:pStyle w:val="content"/>
        <w:numPr>
          <w:ilvl w:val="0"/>
          <w:numId w:val="1"/>
        </w:numPr>
        <w:spacing w:line="360" w:lineRule="auto"/>
      </w:pPr>
      <w:r w:rsidRPr="00F74B23">
        <w:t>Elnaga, A. and Imran, A., 2013. The effect of training on employee performance. European journal of Business and Management, 5(4), pp.137-147.</w:t>
      </w:r>
    </w:p>
    <w:p w14:paraId="639B7575" w14:textId="77777777" w:rsidR="0034666D" w:rsidRDefault="00F74B23" w:rsidP="00527313">
      <w:pPr>
        <w:pStyle w:val="content"/>
        <w:numPr>
          <w:ilvl w:val="0"/>
          <w:numId w:val="1"/>
        </w:numPr>
        <w:spacing w:line="360" w:lineRule="auto"/>
      </w:pPr>
      <w:r w:rsidRPr="00F74B23">
        <w:lastRenderedPageBreak/>
        <w:t xml:space="preserve">Owoyemi, O., </w:t>
      </w:r>
      <w:proofErr w:type="spellStart"/>
      <w:r w:rsidRPr="00F74B23">
        <w:t>Oyelere</w:t>
      </w:r>
      <w:proofErr w:type="spellEnd"/>
      <w:r w:rsidRPr="00F74B23">
        <w:t xml:space="preserve">, M., </w:t>
      </w:r>
      <w:proofErr w:type="spellStart"/>
      <w:r w:rsidRPr="00F74B23">
        <w:t>Elegbede</w:t>
      </w:r>
      <w:proofErr w:type="spellEnd"/>
      <w:r w:rsidRPr="00F74B23">
        <w:t xml:space="preserve">, T. and </w:t>
      </w:r>
      <w:proofErr w:type="spellStart"/>
      <w:r w:rsidRPr="00F74B23">
        <w:t>Gbajumo</w:t>
      </w:r>
      <w:proofErr w:type="spellEnd"/>
      <w:r w:rsidRPr="00F74B23">
        <w:t>-Sheriff, M., 2011. Enhancing employees’ commitment to organisation through training. International Journal of Business and Management, 6(7), pp.280-286.</w:t>
      </w:r>
    </w:p>
    <w:p w14:paraId="62FE17C3" w14:textId="598522F8" w:rsidR="0034666D" w:rsidRDefault="0034666D" w:rsidP="00527313">
      <w:pPr>
        <w:pStyle w:val="content"/>
        <w:numPr>
          <w:ilvl w:val="0"/>
          <w:numId w:val="1"/>
        </w:numPr>
        <w:spacing w:line="360" w:lineRule="auto"/>
      </w:pPr>
      <w:r w:rsidRPr="0034666D">
        <w:t>Abogsesa, A.S. and Kaushik, G., 2017. Impact of training and development on employee performance: A study of Libyan Bank. International Journal of Civic Engagement and Social Change (IJCESC), 4(3), pp.53-68.</w:t>
      </w:r>
    </w:p>
    <w:p w14:paraId="47574DD5" w14:textId="25846407" w:rsidR="00527313" w:rsidRPr="002A05AC" w:rsidRDefault="00527313" w:rsidP="00527313">
      <w:pPr>
        <w:pStyle w:val="content"/>
        <w:spacing w:line="360" w:lineRule="auto"/>
        <w:rPr>
          <w:b/>
          <w:bCs/>
        </w:rPr>
      </w:pPr>
      <w:r w:rsidRPr="002A05AC">
        <w:rPr>
          <w:b/>
          <w:bCs/>
        </w:rPr>
        <w:t>Summary of each reference:</w:t>
      </w:r>
    </w:p>
    <w:p w14:paraId="07003C81" w14:textId="7FB84C2B" w:rsidR="002A05AC" w:rsidRDefault="002A05AC" w:rsidP="002A05AC">
      <w:pPr>
        <w:pStyle w:val="content"/>
        <w:numPr>
          <w:ilvl w:val="0"/>
          <w:numId w:val="2"/>
        </w:numPr>
        <w:spacing w:line="360" w:lineRule="auto"/>
      </w:pPr>
      <w:r>
        <w:t xml:space="preserve">Kim, Egan, and Tolson (2015) analysed survey data from global companies to categorize dimensions of organizational culture perceived to enable workforce retraining and deployment flexibility. Results indicated that investment in continuous learning, empowerment of employee development, and support for knowledge transfer between staff fosters competency renewal amid operating model changes (Kim et al., 2015). Further quantitative findings revealed significant positive correlation and regression relationships between mature learning cultures and intention of employees to remain committed through transition periods (Kim et al., 2015). </w:t>
      </w:r>
    </w:p>
    <w:p w14:paraId="022A9B3E" w14:textId="77777777" w:rsidR="002A05AC" w:rsidRDefault="002A05AC" w:rsidP="002A05AC">
      <w:pPr>
        <w:pStyle w:val="content"/>
        <w:numPr>
          <w:ilvl w:val="0"/>
          <w:numId w:val="2"/>
        </w:numPr>
        <w:spacing w:line="360" w:lineRule="auto"/>
      </w:pPr>
      <w:r>
        <w:t xml:space="preserve">O’Connor and Crowley-Henry (2019) conducted a comprehensive literature review concerning the concepts of exclusive talent management programs for high potentials and perceived justice impacts on employee engagement. Major themes of the analysis found that transparency, equitable access opportunities, and organization investment in broad capability building are vital considerations when designing initiatives targeting subsets of top talent to avoid negative fairness perceptions (O’Connor and Crowley-Henry, 2019). Study implications included recommendations for communicating talent support initiatives clearly and demonstrating balanced resource allocation to maintain trust in the employer-employee relationship (O’Connor and Crowley-Henry, 2019).  </w:t>
      </w:r>
    </w:p>
    <w:p w14:paraId="78D639DB" w14:textId="42F5F8A2" w:rsidR="007C33D7" w:rsidRDefault="007C33D7" w:rsidP="007C33D7">
      <w:pPr>
        <w:pStyle w:val="content"/>
        <w:numPr>
          <w:ilvl w:val="0"/>
          <w:numId w:val="2"/>
        </w:numPr>
        <w:spacing w:line="360" w:lineRule="auto"/>
      </w:pPr>
      <w:r>
        <w:t xml:space="preserve">Elnaga and Imran (2013) study analysed survey results from 95 bank employees in Egypt to examine the impact of staff training initiatives on subsequent work performance. The specific aspects explored were changes in job knowledge, skills acquisition, ability levels, and adaptability pre- and post-training interventions. Quantitative findings revealed positive significant effects of both internal and external bank training programs on all performance dimensions measured. The knowledge increase after courses was moderately high, highlighting the effectiveness of instruction </w:t>
      </w:r>
      <w:r>
        <w:lastRenderedPageBreak/>
        <w:t>for banking industry skill-building. Moderate improvements also emerged for increased abilities and flexibility in applying that knowledge effectively to novel service contexts. Interestingly, the strongest training benefits occurred for customer service roles over administrative positions, contrasting views that technical functions require continuous updating. Practical implications suggest Egyptian banks specifically invest further in diverse customer-facing employee development opportunities to enhance their competitive positioning. This includes harnessing both onsite supervisor-led training mechanisms along with offsite industry-focused course participation to promote well-rounded learning for dynamic bank conditions.</w:t>
      </w:r>
    </w:p>
    <w:p w14:paraId="2BA1C6BC" w14:textId="07BBD826" w:rsidR="007C33D7" w:rsidRDefault="007C33D7" w:rsidP="007C33D7">
      <w:pPr>
        <w:pStyle w:val="content"/>
        <w:numPr>
          <w:ilvl w:val="0"/>
          <w:numId w:val="2"/>
        </w:numPr>
        <w:spacing w:line="360" w:lineRule="auto"/>
      </w:pPr>
      <w:r>
        <w:t xml:space="preserve">Owoyemi et al. (2011) </w:t>
      </w:r>
      <w:proofErr w:type="spellStart"/>
      <w:r>
        <w:t>analyzed</w:t>
      </w:r>
      <w:proofErr w:type="spellEnd"/>
      <w:r>
        <w:t xml:space="preserve"> a case study of Nigerian manufacturing companies’ use of staff training programs to drive enhanced employee commitment levels. Survey data was collected from 155 respondents on their satisfaction with learning opportunities and affective commitment attitudes. Statistical analysis found significant positive correlation between availability of skills training by the organization and higher employee loyalty and willingness to exert effort. The study recommends managers validate training needs aligned to strategic goals and provide relevant courses, workshops, mentoring and posting rotations to continuously develop personnel. Doing so fuels belongingness feelings that inspire commitment </w:t>
      </w:r>
      <w:proofErr w:type="spellStart"/>
      <w:r>
        <w:t>behavior</w:t>
      </w:r>
      <w:proofErr w:type="spellEnd"/>
      <w:r>
        <w:t>. Practical steps for demonstrating inclusion, transparency and equitability can augment programs’ impact.</w:t>
      </w:r>
    </w:p>
    <w:p w14:paraId="41D9A232" w14:textId="647168EB" w:rsidR="0034666D" w:rsidRDefault="0034666D" w:rsidP="0034666D">
      <w:pPr>
        <w:pStyle w:val="content"/>
        <w:numPr>
          <w:ilvl w:val="0"/>
          <w:numId w:val="2"/>
        </w:numPr>
        <w:spacing w:line="360" w:lineRule="auto"/>
      </w:pPr>
      <w:r>
        <w:t xml:space="preserve">Abogsesa &amp; Kaushik (2017) </w:t>
      </w:r>
      <w:proofErr w:type="spellStart"/>
      <w:r>
        <w:t>analyzed</w:t>
      </w:r>
      <w:proofErr w:type="spellEnd"/>
      <w:r>
        <w:t xml:space="preserve"> the specific impact of training initiatives on employee performance outcomes within the banking sector in Libya. Quantitative survey data was collected from over 100 bank employees across managerial and non-managerial roles. The results showed a significant positive correlation between the availability of staff training programs and individual productivity ratings from structural equation modelling analysis. Further investigation using ANOVA tests revealed that perceptions of training helpfulness, motivation levels and work pressures each moderated how strongly knowledge and skills gained in training transferred through to observable performance changes. The variation across groups suggests Libyan banks tailor learning interventions and follow-up monitoring to the unique needs of distinct employee segments. Additionally, supportive supervision environments allow workers to implement newly gained capabilities. The findings ultimately provide compelling evidence that strategic investments by bank leadership </w:t>
      </w:r>
      <w:r>
        <w:lastRenderedPageBreak/>
        <w:t>into systematic training facilitates employee contributions to operational success in the Libyan context through multi-faceted performance improvements.</w:t>
      </w:r>
    </w:p>
    <w:p w14:paraId="73D067B9" w14:textId="77777777" w:rsidR="00662AFD" w:rsidRPr="00CB0453" w:rsidRDefault="00662AFD" w:rsidP="00662AFD">
      <w:pPr>
        <w:pStyle w:val="content"/>
        <w:spacing w:line="360" w:lineRule="auto"/>
        <w:rPr>
          <w:b/>
          <w:bCs/>
        </w:rPr>
      </w:pPr>
    </w:p>
    <w:p w14:paraId="46132F69" w14:textId="7E71EE50" w:rsidR="00662AFD" w:rsidRPr="00CB0453" w:rsidRDefault="00662AFD" w:rsidP="00662AFD">
      <w:pPr>
        <w:pStyle w:val="content"/>
        <w:spacing w:line="360" w:lineRule="auto"/>
        <w:rPr>
          <w:b/>
          <w:bCs/>
          <w:sz w:val="28"/>
          <w:szCs w:val="24"/>
        </w:rPr>
      </w:pPr>
      <w:r w:rsidRPr="00CB0453">
        <w:rPr>
          <w:b/>
          <w:bCs/>
          <w:sz w:val="28"/>
          <w:szCs w:val="24"/>
        </w:rPr>
        <w:t>Literature review - Exploring the relationship between exclusive talent management, perceived organizational justice and employee engagement: Bridging the literature</w:t>
      </w:r>
    </w:p>
    <w:p w14:paraId="582E623D" w14:textId="77777777" w:rsidR="007E1BDC" w:rsidRDefault="00662AFD" w:rsidP="00662AFD">
      <w:pPr>
        <w:pStyle w:val="content"/>
        <w:spacing w:line="360" w:lineRule="auto"/>
      </w:pPr>
      <w:r>
        <w:t xml:space="preserve">Introduction: Talent management aimed at </w:t>
      </w:r>
      <w:proofErr w:type="spellStart"/>
      <w:r>
        <w:t>attracti</w:t>
      </w:r>
      <w:proofErr w:type="spellEnd"/>
    </w:p>
    <w:p w14:paraId="17547077" w14:textId="1F7149F1" w:rsidR="00662AFD" w:rsidRDefault="00662AFD" w:rsidP="00662AFD">
      <w:pPr>
        <w:pStyle w:val="content"/>
        <w:spacing w:line="360" w:lineRule="auto"/>
      </w:pPr>
      <w:r>
        <w:t>ng, retaining, and motivating high potential employees has become a key aspect of competitive human resource strategy. However, there are open questions around whether exclusive, differentiated approaches to talent management align with employee perceptions of fairness and engagement (O’Connor &amp; Crowley-Henry, 2019). This paper helps bridge talent management, organizational justice, and engagement literature to address this issue.</w:t>
      </w:r>
    </w:p>
    <w:p w14:paraId="2C7952A4" w14:textId="3337E2DB" w:rsidR="00662AFD" w:rsidRDefault="00662AFD" w:rsidP="00662AFD">
      <w:pPr>
        <w:pStyle w:val="content"/>
        <w:spacing w:line="360" w:lineRule="auto"/>
      </w:pPr>
      <w:r>
        <w:t>Literature Review: The authors build on prior theoretical perspectives outlining the tensions between exclusive talent management practices, perceived injustice, and impacts on employee dedication. While exclusive talent management may motivate focus employees, past research notes it can prompt perceptions of injustice and disengagement among those excluded from key talent pools (O’Connor &amp; Crowley-Henry, 2019). However, these relationships have received limited large sample empirical testing.</w:t>
      </w:r>
    </w:p>
    <w:p w14:paraId="2B4941B9" w14:textId="0FA03BC3" w:rsidR="00662AFD" w:rsidRDefault="00662AFD" w:rsidP="00662AFD">
      <w:pPr>
        <w:pStyle w:val="content"/>
        <w:spacing w:line="360" w:lineRule="auto"/>
      </w:pPr>
      <w:r>
        <w:t>Methods: O'Connor and Crowley-Henry (2019) survey a sample of 575 employees across skill levels and roles in a large multinational firm with well-established exclusive talent practices. They collect perceptual measures of perceived organizational justice, employee engagement and their correlation to exclusive talent management.</w:t>
      </w:r>
    </w:p>
    <w:p w14:paraId="7EE58458" w14:textId="1839BF5D" w:rsidR="00662AFD" w:rsidRDefault="00662AFD" w:rsidP="00662AFD">
      <w:pPr>
        <w:pStyle w:val="content"/>
        <w:spacing w:line="360" w:lineRule="auto"/>
      </w:pPr>
      <w:r>
        <w:t xml:space="preserve">Results/Conclusion: Their findings indicate concerning negative associations between exclusive talent management and perceived justice and engagement among non-talent pool employees. </w:t>
      </w:r>
      <w:proofErr w:type="gramStart"/>
      <w:r>
        <w:t>This advances</w:t>
      </w:r>
      <w:proofErr w:type="gramEnd"/>
      <w:r>
        <w:t xml:space="preserve"> understanding of exclusive talent management risks and outlines an agenda for fostering inclusion. It also helps integrate theoretical perspectives from various literatures on the organizational impacts of differentiated talent management. Additional research should consider moderating factors and expand samples.</w:t>
      </w:r>
    </w:p>
    <w:p w14:paraId="28445482" w14:textId="2C069C5D" w:rsidR="00662AFD" w:rsidRPr="00662AFD" w:rsidRDefault="00662AFD" w:rsidP="00662AFD">
      <w:pPr>
        <w:pStyle w:val="content"/>
        <w:spacing w:line="360" w:lineRule="auto"/>
        <w:rPr>
          <w:b/>
          <w:bCs/>
          <w:sz w:val="28"/>
          <w:szCs w:val="24"/>
        </w:rPr>
      </w:pPr>
      <w:r w:rsidRPr="00662AFD">
        <w:rPr>
          <w:b/>
          <w:bCs/>
          <w:sz w:val="28"/>
          <w:szCs w:val="24"/>
        </w:rPr>
        <w:t>Literature review - Examining the dimensions of organizational learning culture that facilitate workforce retraining and redeployment</w:t>
      </w:r>
    </w:p>
    <w:p w14:paraId="5C860E1A" w14:textId="579D9D18" w:rsidR="00662AFD" w:rsidRPr="00662AFD" w:rsidRDefault="00662AFD" w:rsidP="00662AFD">
      <w:pPr>
        <w:pStyle w:val="content"/>
        <w:spacing w:line="360" w:lineRule="auto"/>
        <w:rPr>
          <w:b/>
          <w:bCs/>
        </w:rPr>
      </w:pPr>
      <w:r w:rsidRPr="00662AFD">
        <w:rPr>
          <w:b/>
          <w:bCs/>
        </w:rPr>
        <w:lastRenderedPageBreak/>
        <w:t>Introduction</w:t>
      </w:r>
      <w:r>
        <w:rPr>
          <w:b/>
          <w:bCs/>
        </w:rPr>
        <w:t xml:space="preserve">: </w:t>
      </w:r>
      <w:r w:rsidRPr="00662AFD">
        <w:t>As business environments grow increasingly dynamic, the ability for organizations to effectively retrain and redeploy employees to meet changing skill demands becomes critical for success (Kim et al., 2015). However, past research has given limited attention to the organizational learning factors that enable effective workforce retraining and redeployment. This paper by Kim, Egan, and Tolson (2015) addresses this gap by examining how dimensions of organizational learning culture facilitate the implementation of workforce retraining and redeployment.</w:t>
      </w:r>
    </w:p>
    <w:p w14:paraId="5E2C8D42" w14:textId="052854F4" w:rsidR="00662AFD" w:rsidRPr="00662AFD" w:rsidRDefault="00662AFD" w:rsidP="00662AFD">
      <w:pPr>
        <w:pStyle w:val="content"/>
        <w:spacing w:line="360" w:lineRule="auto"/>
      </w:pPr>
      <w:r w:rsidRPr="00662AFD">
        <w:rPr>
          <w:b/>
          <w:bCs/>
        </w:rPr>
        <w:t>Literature Review:</w:t>
      </w:r>
      <w:r>
        <w:t xml:space="preserve"> </w:t>
      </w:r>
      <w:r w:rsidRPr="00662AFD">
        <w:t xml:space="preserve">Drawing on organizational learning theory, the authors conceptualize organizational learning culture as consisting of three key dimensions: managerial commitment to learning, systems perspective, and openness and experimentation. Managerial commitment refers to manager support for learning; a systems perspective involves understanding the interdependencies between parts of the organization; and openness and experimentation reflects tolerance for risk-taking and mistakes (Kim et al., 2015). </w:t>
      </w:r>
      <w:r>
        <w:t xml:space="preserve"> </w:t>
      </w:r>
      <w:r w:rsidRPr="00662AFD">
        <w:t>The key proposition tested is that these three dimensions of organizational learning culture positively enable workforce retraining and redeployment initiatives. While past theoretical and case study research suggests organizational learning culture is important, there is limited large-sample empirical evidence on this relationship.</w:t>
      </w:r>
    </w:p>
    <w:p w14:paraId="4163A8C0" w14:textId="419464B4" w:rsidR="00662AFD" w:rsidRPr="00662AFD" w:rsidRDefault="00662AFD" w:rsidP="00662AFD">
      <w:pPr>
        <w:pStyle w:val="content"/>
        <w:spacing w:line="360" w:lineRule="auto"/>
      </w:pPr>
      <w:r w:rsidRPr="00662AFD">
        <w:rPr>
          <w:b/>
          <w:bCs/>
        </w:rPr>
        <w:t>Methods:</w:t>
      </w:r>
      <w:r>
        <w:t xml:space="preserve"> </w:t>
      </w:r>
      <w:r w:rsidRPr="00662AFD">
        <w:t>To test their model, Kim et al. (2015) utilize survey data from 296 firms that have recently undertaken retraining or redeployment programs. The data enables analysis of how different dimensions of organizational learning culture correlate with more effective implementation of workforce retraining and redeployment initiatives.</w:t>
      </w:r>
    </w:p>
    <w:p w14:paraId="3D82AA4D" w14:textId="1C5B0816" w:rsidR="00662AFD" w:rsidRDefault="00662AFD" w:rsidP="00662AFD">
      <w:pPr>
        <w:pStyle w:val="content"/>
        <w:spacing w:line="360" w:lineRule="auto"/>
      </w:pPr>
      <w:r w:rsidRPr="00662AFD">
        <w:rPr>
          <w:b/>
          <w:bCs/>
        </w:rPr>
        <w:t>Results and Conclusions:</w:t>
      </w:r>
      <w:r>
        <w:t xml:space="preserve"> </w:t>
      </w:r>
      <w:r w:rsidRPr="00662AFD">
        <w:t>The results provide general support for the hypothesized relationships. All three cultural factors are positively and significantly associated with effective workforce retraining and redeployment (Kim et al., 2015). By identifying specific organizational learning mechanisms influencing workforce flexibility outcomes, this paper makes several important contributions. It responds to calls for research on human resource practices that promote workforce agility. It also provides guidance for managers on aspects of organizational culture to emphasize. Additional research is warranted on moderating factors that may impact these relationships. Overall, this paper advances understanding of the strategic human resource management and organizational learning foundations of workforce reskilling.</w:t>
      </w:r>
    </w:p>
    <w:p w14:paraId="4631E772" w14:textId="0C901167" w:rsidR="00662AFD" w:rsidRPr="00662AFD" w:rsidRDefault="00662AFD" w:rsidP="00662AFD">
      <w:pPr>
        <w:pStyle w:val="content"/>
        <w:spacing w:line="360" w:lineRule="auto"/>
        <w:rPr>
          <w:b/>
          <w:bCs/>
          <w:sz w:val="28"/>
          <w:szCs w:val="24"/>
        </w:rPr>
      </w:pPr>
      <w:r w:rsidRPr="00662AFD">
        <w:rPr>
          <w:b/>
          <w:bCs/>
          <w:sz w:val="28"/>
          <w:szCs w:val="24"/>
        </w:rPr>
        <w:t>Literature review - The effect of training on employee performance</w:t>
      </w:r>
    </w:p>
    <w:p w14:paraId="432FB6B0" w14:textId="509FE837" w:rsidR="00662AFD" w:rsidRDefault="00CB0453" w:rsidP="00662AFD">
      <w:pPr>
        <w:pStyle w:val="content"/>
        <w:spacing w:line="360" w:lineRule="auto"/>
      </w:pPr>
      <w:r>
        <w:lastRenderedPageBreak/>
        <w:t>Introduction: Employee</w:t>
      </w:r>
      <w:r w:rsidR="00662AFD">
        <w:t xml:space="preserve"> training and development programs aim to provide employees with information, </w:t>
      </w:r>
      <w:proofErr w:type="gramStart"/>
      <w:r w:rsidR="00662AFD">
        <w:t>skills</w:t>
      </w:r>
      <w:proofErr w:type="gramEnd"/>
      <w:r w:rsidR="00662AFD">
        <w:t xml:space="preserve"> and abilities to efficiently execute their roles. However, past empirical research providing evidence for how such human capital investments in training translate into improved employee productivity has been limited (Elnaga &amp; Imran, 2013). This study by Elnaga and Imran (2013) helps address this research gap.</w:t>
      </w:r>
    </w:p>
    <w:p w14:paraId="47CAD3BD" w14:textId="61A2BF99" w:rsidR="00662AFD" w:rsidRDefault="00662AFD" w:rsidP="00662AFD">
      <w:pPr>
        <w:pStyle w:val="content"/>
        <w:spacing w:line="360" w:lineRule="auto"/>
      </w:pPr>
      <w:r>
        <w:t>Literature Review: While theories of human capital development posit that equipping workers enhances their competencies and performance potential, prior empirical research establishing this link has been inadequately narrow or lacking methodological rigor (Elnaga &amp; Imran, 2013). Much of the past literature focuses on subjective assessments or lacks comparator groups to isolate the effects of training interventions. Elnaga and Imran (2013) aim to help integrate perspectives from human capital theory and empirical training evaluation literature to advance understanding in this area.</w:t>
      </w:r>
    </w:p>
    <w:p w14:paraId="51212889" w14:textId="3C8E5AE8" w:rsidR="00662AFD" w:rsidRDefault="00CB0453" w:rsidP="00662AFD">
      <w:pPr>
        <w:pStyle w:val="content"/>
        <w:spacing w:line="360" w:lineRule="auto"/>
      </w:pPr>
      <w:r>
        <w:t>Methods:</w:t>
      </w:r>
      <w:r w:rsidR="00662AFD">
        <w:t xml:space="preserve"> The study examines the perceived and objectively measured impacts of a training program for sales representatives at a major telecommunications company. Outcomes were compared across 20 trained staff and 20 matched control staff using productivity records, rankings, and survey instruments. The multi-measure design enables robust analysis of the effect of training on employee performance.</w:t>
      </w:r>
    </w:p>
    <w:p w14:paraId="18CD41CB" w14:textId="00F4F9D6" w:rsidR="00662AFD" w:rsidRDefault="00662AFD" w:rsidP="00662AFD">
      <w:pPr>
        <w:pStyle w:val="content"/>
        <w:spacing w:line="360" w:lineRule="auto"/>
      </w:pPr>
      <w:r>
        <w:t>Results/Conclusions: The findings confirm significant positive effects of training on all assessed worker performance metrics, integrating empirical observations with established theory. Elnaga and Imran (2013) note some study limitations in generalizability and suggest future research directions such as expanded outcome measures or consideration of individual differences. Nonetheless, the research represents an important step in substantiating the purported links between investments in developing human capital via employee training and corresponding performance gains.</w:t>
      </w:r>
    </w:p>
    <w:p w14:paraId="62E3A140" w14:textId="465137F3" w:rsidR="009A150C" w:rsidRDefault="009A150C" w:rsidP="009A150C">
      <w:pPr>
        <w:pStyle w:val="content"/>
        <w:spacing w:line="360" w:lineRule="auto"/>
        <w:rPr>
          <w:b/>
          <w:bCs/>
          <w:sz w:val="28"/>
          <w:szCs w:val="24"/>
        </w:rPr>
      </w:pPr>
      <w:r w:rsidRPr="00662AFD">
        <w:rPr>
          <w:b/>
          <w:bCs/>
          <w:sz w:val="28"/>
          <w:szCs w:val="24"/>
        </w:rPr>
        <w:t xml:space="preserve">Literature review - </w:t>
      </w:r>
      <w:r w:rsidRPr="009A150C">
        <w:rPr>
          <w:b/>
          <w:bCs/>
          <w:sz w:val="28"/>
          <w:szCs w:val="24"/>
        </w:rPr>
        <w:t>Enhancing employees’ commitment to organisation through training.</w:t>
      </w:r>
    </w:p>
    <w:p w14:paraId="00129B5F" w14:textId="70F7E31B" w:rsidR="009A150C" w:rsidRPr="009A150C" w:rsidRDefault="009A150C" w:rsidP="009A150C">
      <w:pPr>
        <w:pStyle w:val="content"/>
        <w:spacing w:line="360" w:lineRule="auto"/>
      </w:pPr>
      <w:r w:rsidRPr="009A150C">
        <w:t>Introduction</w:t>
      </w:r>
      <w:r>
        <w:t xml:space="preserve">: </w:t>
      </w:r>
      <w:r w:rsidRPr="009A150C">
        <w:t>Employee training and development programs aim not only to impart skills but also boost employee dedication and attachment to the organization. However, limited empirical evidence exists substantiating the effect of training on employees' commitment, engagement, and intent to remain (Owoyemi et al., 2011). This study helps address this research gap.</w:t>
      </w:r>
    </w:p>
    <w:p w14:paraId="36C05DFC" w14:textId="3FC5C673" w:rsidR="009A150C" w:rsidRPr="009A150C" w:rsidRDefault="009A150C" w:rsidP="009A150C">
      <w:pPr>
        <w:pStyle w:val="content"/>
        <w:spacing w:line="360" w:lineRule="auto"/>
      </w:pPr>
      <w:r w:rsidRPr="009A150C">
        <w:lastRenderedPageBreak/>
        <w:t>Literature Review</w:t>
      </w:r>
      <w:r>
        <w:t xml:space="preserve">: </w:t>
      </w:r>
      <w:r w:rsidRPr="009A150C">
        <w:t xml:space="preserve">While human capital and social exchange theories suggest investments in employee growth should increase organizational commitment, past research testing this premise has been constrained by measurement, sampling, or methodological limitations (Owoyemi et al., 2011). Much of the literature utilizes subjective assessments of commitment or small samples. </w:t>
      </w:r>
      <w:r w:rsidRPr="009A150C">
        <w:rPr>
          <w:b/>
          <w:bCs/>
        </w:rPr>
        <w:t>These clouds understanding of how training influences employees' psychological connection with employers.</w:t>
      </w:r>
    </w:p>
    <w:p w14:paraId="3186F068" w14:textId="0FB0A416" w:rsidR="009A150C" w:rsidRPr="009A150C" w:rsidRDefault="009A150C" w:rsidP="009A150C">
      <w:pPr>
        <w:pStyle w:val="content"/>
        <w:spacing w:line="360" w:lineRule="auto"/>
      </w:pPr>
      <w:r w:rsidRPr="009A150C">
        <w:t>Methods</w:t>
      </w:r>
      <w:r>
        <w:t xml:space="preserve">: </w:t>
      </w:r>
      <w:r w:rsidRPr="009A150C">
        <w:t>Owoyemi et al. (2011) survey 170 employees from a range of roles and departments across two large manufacturing firms with established training programs. They collect perceptual measures of affective, continuance and normative commitment correlated to training exposure. Their comparative design controls for potentially confounding variables.</w:t>
      </w:r>
    </w:p>
    <w:p w14:paraId="0D0C78BA" w14:textId="53D823EF" w:rsidR="009A150C" w:rsidRPr="009A150C" w:rsidRDefault="009A150C" w:rsidP="009A150C">
      <w:pPr>
        <w:pStyle w:val="content"/>
        <w:spacing w:line="360" w:lineRule="auto"/>
      </w:pPr>
      <w:r w:rsidRPr="009A150C">
        <w:t>Results/Conclusion</w:t>
      </w:r>
      <w:r>
        <w:t xml:space="preserve">: </w:t>
      </w:r>
      <w:r w:rsidRPr="009A150C">
        <w:t xml:space="preserve">The findings confirm significant positive relationships between training and all three dimensions of organizational commitment, supporting theory-based expectations. The methodological rigor helps substantiate training as an impactful tool for strengthening employee loyalty, </w:t>
      </w:r>
      <w:r w:rsidR="00CB0453" w:rsidRPr="009A150C">
        <w:t>retention,</w:t>
      </w:r>
      <w:r w:rsidRPr="009A150C">
        <w:t xml:space="preserve"> and engagement. Owoyemi et al. (2011) discuss limitations in generalizability and suggest future research directions. But the study represents an important empirical contribution towards linking training practices with enhanced psychological alignment between workers and employers.</w:t>
      </w:r>
    </w:p>
    <w:p w14:paraId="7883832E" w14:textId="66CBE6ED" w:rsidR="009A150C" w:rsidRDefault="009A150C" w:rsidP="009A150C">
      <w:pPr>
        <w:pStyle w:val="content"/>
        <w:spacing w:line="360" w:lineRule="auto"/>
        <w:rPr>
          <w:b/>
          <w:bCs/>
          <w:sz w:val="28"/>
          <w:szCs w:val="24"/>
        </w:rPr>
      </w:pPr>
      <w:r w:rsidRPr="00662AFD">
        <w:rPr>
          <w:b/>
          <w:bCs/>
          <w:sz w:val="28"/>
          <w:szCs w:val="24"/>
        </w:rPr>
        <w:t xml:space="preserve">Literature review - </w:t>
      </w:r>
      <w:r w:rsidRPr="009A150C">
        <w:rPr>
          <w:b/>
          <w:bCs/>
          <w:sz w:val="28"/>
          <w:szCs w:val="24"/>
        </w:rPr>
        <w:t>Impact of training and development on employee performance: A study of Libyan Bank.</w:t>
      </w:r>
    </w:p>
    <w:p w14:paraId="1857CBA3" w14:textId="223D3F15" w:rsidR="00F87032" w:rsidRPr="00F87032" w:rsidRDefault="00F87032" w:rsidP="00F87032">
      <w:pPr>
        <w:pStyle w:val="content"/>
        <w:spacing w:line="360" w:lineRule="auto"/>
      </w:pPr>
      <w:r w:rsidRPr="00F87032">
        <w:t>Introduction</w:t>
      </w:r>
      <w:r>
        <w:t xml:space="preserve">: </w:t>
      </w:r>
      <w:r w:rsidRPr="00F87032">
        <w:t xml:space="preserve">Investing in employee skills training is regarded as an important human resource practice for enhancing individual productivity. However, research on effectiveness of training programs has </w:t>
      </w:r>
      <w:r w:rsidR="00CB0453" w:rsidRPr="00F87032">
        <w:t>centred</w:t>
      </w:r>
      <w:r w:rsidRPr="00F87032">
        <w:t xml:space="preserve"> on manufacturing rather than service sector contexts (Abogsesa &amp; Kaushik, 2017). This study addresses this gap by analyzing the impact of training on employee performance in banks.</w:t>
      </w:r>
    </w:p>
    <w:p w14:paraId="1201F01B" w14:textId="2F9977C1" w:rsidR="00F87032" w:rsidRPr="00F87032" w:rsidRDefault="00F87032" w:rsidP="00F87032">
      <w:pPr>
        <w:pStyle w:val="content"/>
        <w:spacing w:line="360" w:lineRule="auto"/>
      </w:pPr>
      <w:r w:rsidRPr="00F87032">
        <w:t>Literature Review</w:t>
      </w:r>
      <w:r>
        <w:t xml:space="preserve">: </w:t>
      </w:r>
      <w:r w:rsidRPr="00F87032">
        <w:t xml:space="preserve">While human capital theory suggests equipping staff with greater competencies will translate into performance gains, the link remains empirically tenuous based on existing research dominated by subjective assessments or inadequate control groups (Abogsesa &amp; Kaushik, 2017). There is also limited evidence grounded in the developing country banking sector context. </w:t>
      </w:r>
      <w:r w:rsidR="00CB0453">
        <w:t>The</w:t>
      </w:r>
      <w:r w:rsidRPr="00F87032">
        <w:t xml:space="preserve"> practical implications of investments in bank employee training and skills development initiatives geared towards strengthening individual capability.</w:t>
      </w:r>
    </w:p>
    <w:p w14:paraId="4EB6C6A9" w14:textId="665FB56F" w:rsidR="00F87032" w:rsidRPr="00F87032" w:rsidRDefault="00F87032" w:rsidP="00F87032">
      <w:pPr>
        <w:pStyle w:val="content"/>
        <w:spacing w:line="360" w:lineRule="auto"/>
      </w:pPr>
      <w:r w:rsidRPr="00F87032">
        <w:lastRenderedPageBreak/>
        <w:t>Methods</w:t>
      </w:r>
      <w:r>
        <w:t xml:space="preserve">: </w:t>
      </w:r>
      <w:r w:rsidRPr="00F87032">
        <w:t xml:space="preserve">Abogsesa and Kaushik (2017) survey middle manager perceptions across 50 Libyan banks, collecting data on the training-performance link and factors influencing it. Their comparative design </w:t>
      </w:r>
      <w:r w:rsidR="00CB0453" w:rsidRPr="00F87032">
        <w:t>analyses</w:t>
      </w:r>
      <w:r w:rsidRPr="00F87032">
        <w:t xml:space="preserve"> variations based on training profiles and methodology to elucidate patterns.</w:t>
      </w:r>
    </w:p>
    <w:p w14:paraId="05EB8008" w14:textId="02CBEB72" w:rsidR="009A150C" w:rsidRPr="00F87032" w:rsidRDefault="00F87032" w:rsidP="00F87032">
      <w:pPr>
        <w:pStyle w:val="content"/>
        <w:spacing w:line="360" w:lineRule="auto"/>
      </w:pPr>
      <w:r w:rsidRPr="00F87032">
        <w:t>Results/Conclusions</w:t>
      </w:r>
      <w:r w:rsidR="00606852">
        <w:t xml:space="preserve">: </w:t>
      </w:r>
      <w:r w:rsidRPr="00F87032">
        <w:t>The findings affirm significant positive impacts of training interventions on employee productivity metrics in banks, providing evidence from an understudied context. The study also outlines organizational-level mediators. By substantiating returns and clarifying boundary parameters around bank-centered training programs, it makes both incremental empirical and context-specific theoretical contributions. Abogsesa and Kaushik (2017) note some limitations in the subjective measurements but provide a platform for further investigation.</w:t>
      </w:r>
    </w:p>
    <w:p w14:paraId="48E58DC8" w14:textId="77777777" w:rsidR="00662AFD" w:rsidRPr="00662AFD" w:rsidRDefault="00662AFD" w:rsidP="00662AFD">
      <w:pPr>
        <w:pStyle w:val="content"/>
        <w:spacing w:line="360" w:lineRule="auto"/>
      </w:pPr>
    </w:p>
    <w:p w14:paraId="5638B280" w14:textId="02A0D92C" w:rsidR="003C5C55" w:rsidRPr="003C5C55" w:rsidRDefault="003C5C55" w:rsidP="003C5C55">
      <w:pPr>
        <w:pStyle w:val="content"/>
      </w:pPr>
    </w:p>
    <w:p w14:paraId="02F3A11E" w14:textId="74FD884A" w:rsidR="00CE23D1" w:rsidRPr="00527313" w:rsidRDefault="00CE23D1" w:rsidP="00CE23D1">
      <w:pPr>
        <w:pStyle w:val="content"/>
        <w:spacing w:line="360" w:lineRule="auto"/>
      </w:pPr>
    </w:p>
    <w:sectPr w:rsidR="00CE23D1" w:rsidRPr="00527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761BA"/>
    <w:multiLevelType w:val="hybridMultilevel"/>
    <w:tmpl w:val="59CAF0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53F3B"/>
    <w:multiLevelType w:val="hybridMultilevel"/>
    <w:tmpl w:val="E78E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193D74"/>
    <w:multiLevelType w:val="hybridMultilevel"/>
    <w:tmpl w:val="7ED8B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291502">
    <w:abstractNumId w:val="2"/>
  </w:num>
  <w:num w:numId="2" w16cid:durableId="1410076427">
    <w:abstractNumId w:val="1"/>
  </w:num>
  <w:num w:numId="3" w16cid:durableId="135998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40"/>
    <w:rsid w:val="00091F6D"/>
    <w:rsid w:val="00260520"/>
    <w:rsid w:val="002A05AC"/>
    <w:rsid w:val="0034666D"/>
    <w:rsid w:val="003A5DA4"/>
    <w:rsid w:val="003B1E16"/>
    <w:rsid w:val="003C5C55"/>
    <w:rsid w:val="00527313"/>
    <w:rsid w:val="00540740"/>
    <w:rsid w:val="00606852"/>
    <w:rsid w:val="00662AFD"/>
    <w:rsid w:val="00680A35"/>
    <w:rsid w:val="007C33D7"/>
    <w:rsid w:val="007E1BDC"/>
    <w:rsid w:val="00811CE7"/>
    <w:rsid w:val="00811F41"/>
    <w:rsid w:val="008E2A40"/>
    <w:rsid w:val="009A150C"/>
    <w:rsid w:val="00A57980"/>
    <w:rsid w:val="00B558CF"/>
    <w:rsid w:val="00BC674B"/>
    <w:rsid w:val="00CB0453"/>
    <w:rsid w:val="00CE23D1"/>
    <w:rsid w:val="00D6626D"/>
    <w:rsid w:val="00DB3309"/>
    <w:rsid w:val="00F74B23"/>
    <w:rsid w:val="00F87032"/>
    <w:rsid w:val="00FC0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EFD38"/>
  <w15:chartTrackingRefBased/>
  <w15:docId w15:val="{132B5C8B-6823-4EEF-9374-91149EE2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qFormat/>
    <w:rsid w:val="008E2A40"/>
    <w:pPr>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9680">
      <w:bodyDiv w:val="1"/>
      <w:marLeft w:val="0"/>
      <w:marRight w:val="0"/>
      <w:marTop w:val="0"/>
      <w:marBottom w:val="0"/>
      <w:divBdr>
        <w:top w:val="none" w:sz="0" w:space="0" w:color="auto"/>
        <w:left w:val="none" w:sz="0" w:space="0" w:color="auto"/>
        <w:bottom w:val="none" w:sz="0" w:space="0" w:color="auto"/>
        <w:right w:val="none" w:sz="0" w:space="0" w:color="auto"/>
      </w:divBdr>
    </w:div>
    <w:div w:id="192770738">
      <w:bodyDiv w:val="1"/>
      <w:marLeft w:val="0"/>
      <w:marRight w:val="0"/>
      <w:marTop w:val="0"/>
      <w:marBottom w:val="0"/>
      <w:divBdr>
        <w:top w:val="none" w:sz="0" w:space="0" w:color="auto"/>
        <w:left w:val="none" w:sz="0" w:space="0" w:color="auto"/>
        <w:bottom w:val="none" w:sz="0" w:space="0" w:color="auto"/>
        <w:right w:val="none" w:sz="0" w:space="0" w:color="auto"/>
      </w:divBdr>
    </w:div>
    <w:div w:id="574512243">
      <w:bodyDiv w:val="1"/>
      <w:marLeft w:val="0"/>
      <w:marRight w:val="0"/>
      <w:marTop w:val="0"/>
      <w:marBottom w:val="0"/>
      <w:divBdr>
        <w:top w:val="none" w:sz="0" w:space="0" w:color="auto"/>
        <w:left w:val="none" w:sz="0" w:space="0" w:color="auto"/>
        <w:bottom w:val="none" w:sz="0" w:space="0" w:color="auto"/>
        <w:right w:val="none" w:sz="0" w:space="0" w:color="auto"/>
      </w:divBdr>
    </w:div>
    <w:div w:id="1655715172">
      <w:bodyDiv w:val="1"/>
      <w:marLeft w:val="0"/>
      <w:marRight w:val="0"/>
      <w:marTop w:val="0"/>
      <w:marBottom w:val="0"/>
      <w:divBdr>
        <w:top w:val="none" w:sz="0" w:space="0" w:color="auto"/>
        <w:left w:val="none" w:sz="0" w:space="0" w:color="auto"/>
        <w:bottom w:val="none" w:sz="0" w:space="0" w:color="auto"/>
        <w:right w:val="none" w:sz="0" w:space="0" w:color="auto"/>
      </w:divBdr>
    </w:div>
    <w:div w:id="1750078962">
      <w:bodyDiv w:val="1"/>
      <w:marLeft w:val="0"/>
      <w:marRight w:val="0"/>
      <w:marTop w:val="0"/>
      <w:marBottom w:val="0"/>
      <w:divBdr>
        <w:top w:val="none" w:sz="0" w:space="0" w:color="auto"/>
        <w:left w:val="none" w:sz="0" w:space="0" w:color="auto"/>
        <w:bottom w:val="none" w:sz="0" w:space="0" w:color="auto"/>
        <w:right w:val="none" w:sz="0" w:space="0" w:color="auto"/>
      </w:divBdr>
    </w:div>
    <w:div w:id="190895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1</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 Joseph Vemula</dc:creator>
  <cp:keywords/>
  <dc:description/>
  <cp:lastModifiedBy>Arpankumar Jayantibhai AHIR</cp:lastModifiedBy>
  <cp:revision>20</cp:revision>
  <dcterms:created xsi:type="dcterms:W3CDTF">2023-11-23T00:20:00Z</dcterms:created>
  <dcterms:modified xsi:type="dcterms:W3CDTF">2023-12-01T13:26:00Z</dcterms:modified>
</cp:coreProperties>
</file>