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before="0" w:line="240" w:lineRule="auto"/>
        <w:ind w:hanging="15"/>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Problem solving and Innovation (BMSW4014) Jalyia De Silva</w:t>
      </w:r>
    </w:p>
    <w:p w:rsidR="00000000" w:rsidDel="00000000" w:rsidP="00000000" w:rsidRDefault="00000000" w:rsidRPr="00000000" w14:paraId="00000002">
      <w:pPr>
        <w:pStyle w:val="Title"/>
        <w:pBdr>
          <w:top w:space="0" w:sz="0" w:val="nil"/>
          <w:left w:space="0" w:sz="0" w:val="nil"/>
          <w:bottom w:space="0" w:sz="0" w:val="nil"/>
          <w:right w:space="0" w:sz="0" w:val="nil"/>
          <w:between w:space="0" w:sz="0" w:val="nil"/>
        </w:pBdr>
        <w:rPr>
          <w:b w:val="1"/>
          <w:bCs w:val="1"/>
        </w:rPr>
      </w:pPr>
      <w:bookmarkStart w:colFirst="0" w:colLast="0" w:name="_9nfupj31e7vh" w:id="0"/>
      <w:bookmarkEnd w:id="0"/>
      <w:r w:rsidDel="00000000" w:rsidR="00000000" w:rsidRPr="00000000">
        <w:rPr>
          <w:b w:val="1"/>
          <w:bCs w:val="1"/>
          <w:rtl w:val="0"/>
        </w:rPr>
        <w:t xml:space="preserve">A Critical Analysis of External Factors Influencing the UK Electric Vehicle Industry</w:t>
      </w:r>
    </w:p>
    <w:p w:rsidR="00000000" w:rsidDel="00000000" w:rsidP="00000000" w:rsidRDefault="00000000" w:rsidRPr="00000000" w14:paraId="00000003">
      <w:pPr>
        <w:pStyle w:val="Subtitle"/>
        <w:pBdr>
          <w:top w:space="0" w:sz="0" w:val="nil"/>
          <w:left w:space="0" w:sz="0" w:val="nil"/>
          <w:bottom w:space="0" w:sz="0" w:val="nil"/>
          <w:right w:space="0" w:sz="0" w:val="nil"/>
          <w:between w:space="0" w:sz="0" w:val="nil"/>
        </w:pBdr>
        <w:ind w:hanging="15"/>
        <w:rPr/>
      </w:pPr>
      <w:bookmarkStart w:colFirst="0" w:colLast="0" w:name="_agocwe1kt2sh" w:id="1"/>
      <w:bookmarkEnd w:id="1"/>
      <w:r w:rsidDel="00000000" w:rsidR="00000000" w:rsidRPr="00000000">
        <w:rPr>
          <w:color w:val="000000"/>
          <w:sz w:val="60"/>
          <w:szCs w:val="60"/>
          <w:rtl w:val="0"/>
        </w:rPr>
        <w:t xml:space="preserve">Student: Alexandru Mihalcea (2434299)</w:t>
      </w: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before="60" w:lineRule="auto"/>
        <w:ind w:hanging="15"/>
        <w:rPr/>
      </w:pPr>
      <w:r w:rsidDel="00000000" w:rsidR="00000000" w:rsidRPr="00000000">
        <w:rPr>
          <w:sz w:val="24"/>
          <w:szCs w:val="24"/>
        </w:rPr>
        <w:drawing>
          <wp:inline distB="114300" distT="114300" distL="114300" distR="114300">
            <wp:extent cx="5943600" cy="38100"/>
            <wp:effectExtent b="0" l="0" r="0" t="0"/>
            <wp:docPr descr="horizontal line" id="1" name="image1.png"/>
            <a:graphic>
              <a:graphicData uri="http://schemas.openxmlformats.org/drawingml/2006/picture">
                <pic:pic>
                  <pic:nvPicPr>
                    <pic:cNvPr descr="horizontal line" id="0" name="image1.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pStyle w:val="Heading1"/>
        <w:pBdr>
          <w:top w:space="0" w:sz="0" w:val="nil"/>
          <w:left w:space="0" w:sz="0" w:val="nil"/>
          <w:bottom w:space="0" w:sz="0" w:val="nil"/>
          <w:right w:space="0" w:sz="0" w:val="nil"/>
          <w:between w:space="0" w:sz="0" w:val="nil"/>
        </w:pBdr>
        <w:spacing w:before="120" w:lineRule="auto"/>
        <w:ind w:hanging="15"/>
        <w:rPr>
          <w:b w:val="0"/>
          <w:bCs w:val="0"/>
          <w:sz w:val="22"/>
          <w:szCs w:val="22"/>
        </w:rPr>
      </w:pPr>
      <w:bookmarkStart w:colFirst="0" w:colLast="0" w:name="_zbf2tv9n3dxr" w:id="2"/>
      <w:bookmarkEnd w:id="2"/>
      <w:r w:rsidDel="00000000" w:rsidR="00000000" w:rsidRPr="00000000">
        <w:rPr>
          <w:b w:val="0"/>
          <w:bCs w:val="0"/>
          <w:sz w:val="22"/>
          <w:szCs w:val="22"/>
        </w:rPr>
        <w:drawing>
          <wp:inline distB="114300" distT="114300" distL="114300" distR="114300">
            <wp:extent cx="5929313" cy="4237938"/>
            <wp:effectExtent b="0" l="0" r="0" t="0"/>
            <wp:docPr descr="Placeholder image" id="3" name="image3.png"/>
            <a:graphic>
              <a:graphicData uri="http://schemas.openxmlformats.org/drawingml/2006/picture">
                <pic:pic>
                  <pic:nvPicPr>
                    <pic:cNvPr descr="Placeholder image" id="0" name="image3.png"/>
                    <pic:cNvPicPr preferRelativeResize="0"/>
                  </pic:nvPicPr>
                  <pic:blipFill>
                    <a:blip r:embed="rId7"/>
                    <a:srcRect b="0" l="3374" r="3374" t="0"/>
                    <a:stretch>
                      <a:fillRect/>
                    </a:stretch>
                  </pic:blipFill>
                  <pic:spPr>
                    <a:xfrm>
                      <a:off x="0" y="0"/>
                      <a:ext cx="5929313" cy="4237938"/>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pStyle w:val="Heading1"/>
        <w:pBdr>
          <w:top w:space="0" w:sz="0" w:val="nil"/>
          <w:left w:space="0" w:sz="0" w:val="nil"/>
          <w:bottom w:space="0" w:sz="0" w:val="nil"/>
          <w:right w:space="0" w:sz="0" w:val="nil"/>
          <w:between w:space="0" w:sz="0" w:val="nil"/>
        </w:pBdr>
        <w:ind w:hanging="15"/>
        <w:rPr/>
      </w:pPr>
      <w:bookmarkStart w:colFirst="0" w:colLast="0" w:name="_yud7jb15012f" w:id="3"/>
      <w:bookmarkEnd w:id="3"/>
      <w:r w:rsidDel="00000000" w:rsidR="00000000" w:rsidRPr="00000000">
        <w:rPr>
          <w:rtl w:val="0"/>
        </w:rPr>
      </w:r>
    </w:p>
    <w:p w:rsidR="00000000" w:rsidDel="00000000" w:rsidP="00000000" w:rsidRDefault="00000000" w:rsidRPr="00000000" w14:paraId="00000007">
      <w:pPr>
        <w:pStyle w:val="Heading1"/>
        <w:pBdr>
          <w:top w:space="0" w:sz="0" w:val="nil"/>
          <w:left w:space="0" w:sz="0" w:val="nil"/>
          <w:bottom w:space="0" w:sz="0" w:val="nil"/>
          <w:right w:space="0" w:sz="0" w:val="nil"/>
          <w:between w:space="0" w:sz="0" w:val="nil"/>
        </w:pBdr>
        <w:ind w:hanging="15"/>
        <w:rPr/>
      </w:pPr>
      <w:bookmarkStart w:colFirst="0" w:colLast="0" w:name="_8byw8ks304y7" w:id="4"/>
      <w:bookmarkEnd w:id="4"/>
      <w:r w:rsidDel="00000000" w:rsidR="00000000" w:rsidRPr="00000000">
        <w:rPr>
          <w:rtl w:val="0"/>
        </w:rPr>
      </w:r>
    </w:p>
    <w:p w:rsidR="00000000" w:rsidDel="00000000" w:rsidP="00000000" w:rsidRDefault="00000000" w:rsidRPr="00000000" w14:paraId="00000008">
      <w:pPr>
        <w:pStyle w:val="Heading1"/>
        <w:pBdr>
          <w:top w:space="0" w:sz="0" w:val="nil"/>
          <w:left w:space="0" w:sz="0" w:val="nil"/>
          <w:bottom w:space="0" w:sz="0" w:val="nil"/>
          <w:right w:space="0" w:sz="0" w:val="nil"/>
          <w:between w:space="0" w:sz="0" w:val="nil"/>
        </w:pBdr>
        <w:ind w:hanging="15"/>
        <w:rPr/>
      </w:pPr>
      <w:bookmarkStart w:colFirst="0" w:colLast="0" w:name="_dfacarf6uohw" w:id="5"/>
      <w:bookmarkEnd w:id="5"/>
      <w:r w:rsidDel="00000000" w:rsidR="00000000" w:rsidRPr="00000000">
        <w:rPr>
          <w:rtl w:val="0"/>
        </w:rPr>
      </w:r>
    </w:p>
    <w:p w:rsidR="00000000" w:rsidDel="00000000" w:rsidP="00000000" w:rsidRDefault="00000000" w:rsidRPr="00000000" w14:paraId="00000009">
      <w:pPr>
        <w:pStyle w:val="Heading1"/>
        <w:pBdr>
          <w:top w:space="0" w:sz="0" w:val="nil"/>
          <w:left w:space="0" w:sz="0" w:val="nil"/>
          <w:bottom w:space="0" w:sz="0" w:val="nil"/>
          <w:right w:space="0" w:sz="0" w:val="nil"/>
          <w:between w:space="0" w:sz="0" w:val="nil"/>
        </w:pBdr>
        <w:ind w:hanging="15"/>
        <w:rPr/>
      </w:pPr>
      <w:bookmarkStart w:colFirst="0" w:colLast="0" w:name="_q4spruc02p2k" w:id="6"/>
      <w:bookmarkEnd w:id="6"/>
      <w:r w:rsidDel="00000000" w:rsidR="00000000" w:rsidRPr="00000000">
        <w:rPr>
          <w:rtl w:val="0"/>
        </w:rPr>
      </w:r>
    </w:p>
    <w:p w:rsidR="00000000" w:rsidDel="00000000" w:rsidP="00000000" w:rsidRDefault="00000000" w:rsidRPr="00000000" w14:paraId="0000000A">
      <w:pPr>
        <w:pStyle w:val="Heading1"/>
        <w:spacing w:after="240" w:before="240" w:lineRule="auto"/>
        <w:ind w:left="0" w:firstLine="0"/>
        <w:rPr/>
      </w:pPr>
      <w:r w:rsidDel="00000000" w:rsidR="00000000" w:rsidRPr="00000000">
        <w:rPr>
          <w:rtl w:val="0"/>
        </w:rPr>
        <w:t xml:space="preserve">Contents</w:t>
      </w:r>
    </w:p>
    <w:p w:rsidR="00000000" w:rsidDel="00000000" w:rsidP="00000000" w:rsidRDefault="00000000" w:rsidRPr="00000000" w14:paraId="0000000B">
      <w:pPr>
        <w:pStyle w:val="Heading1"/>
        <w:numPr>
          <w:ilvl w:val="0"/>
          <w:numId w:val="5"/>
        </w:numPr>
        <w:spacing w:before="240" w:lineRule="auto"/>
        <w:ind w:left="720" w:hanging="360"/>
        <w:rPr/>
      </w:pPr>
      <w:r w:rsidDel="00000000" w:rsidR="00000000" w:rsidRPr="00000000">
        <w:rPr>
          <w:rtl w:val="0"/>
        </w:rPr>
        <w:t xml:space="preserve">Introduction</w:t>
      </w:r>
    </w:p>
    <w:p w:rsidR="00000000" w:rsidDel="00000000" w:rsidP="00000000" w:rsidRDefault="00000000" w:rsidRPr="00000000" w14:paraId="0000000C">
      <w:pPr>
        <w:pStyle w:val="Heading1"/>
        <w:numPr>
          <w:ilvl w:val="0"/>
          <w:numId w:val="5"/>
        </w:numPr>
        <w:spacing w:after="240" w:before="0" w:lineRule="auto"/>
        <w:ind w:left="720" w:hanging="360"/>
        <w:rPr/>
      </w:pPr>
      <w:r w:rsidDel="00000000" w:rsidR="00000000" w:rsidRPr="00000000">
        <w:rPr>
          <w:rtl w:val="0"/>
        </w:rPr>
        <w:t xml:space="preserve">Findings</w:t>
      </w:r>
    </w:p>
    <w:p w:rsidR="00000000" w:rsidDel="00000000" w:rsidP="00000000" w:rsidRDefault="00000000" w:rsidRPr="00000000" w14:paraId="0000000D">
      <w:pPr>
        <w:pStyle w:val="Heading1"/>
        <w:spacing w:after="240" w:before="240" w:lineRule="auto"/>
        <w:ind w:left="1440" w:firstLine="0"/>
        <w:rPr/>
      </w:pPr>
      <w:bookmarkStart w:colFirst="0" w:colLast="0" w:name="_2invpcrha9y" w:id="7"/>
      <w:bookmarkEnd w:id="7"/>
      <w:r w:rsidDel="00000000" w:rsidR="00000000" w:rsidRPr="00000000">
        <w:rPr>
          <w:rtl w:val="0"/>
        </w:rPr>
        <w:t xml:space="preserve">2.1 PESTLE</w:t>
      </w:r>
    </w:p>
    <w:p w:rsidR="00000000" w:rsidDel="00000000" w:rsidP="00000000" w:rsidRDefault="00000000" w:rsidRPr="00000000" w14:paraId="0000000E">
      <w:pPr>
        <w:pStyle w:val="Heading1"/>
        <w:spacing w:after="240" w:before="240" w:lineRule="auto"/>
        <w:ind w:left="1440" w:firstLine="0"/>
        <w:rPr/>
      </w:pPr>
      <w:r w:rsidDel="00000000" w:rsidR="00000000" w:rsidRPr="00000000">
        <w:rPr>
          <w:rtl w:val="0"/>
        </w:rPr>
        <w:t xml:space="preserve">2.2 SWOT</w:t>
      </w:r>
    </w:p>
    <w:p w:rsidR="00000000" w:rsidDel="00000000" w:rsidP="00000000" w:rsidRDefault="00000000" w:rsidRPr="00000000" w14:paraId="0000000F">
      <w:pPr>
        <w:pStyle w:val="Heading1"/>
        <w:spacing w:after="240" w:before="240" w:lineRule="auto"/>
        <w:ind w:left="1440" w:firstLine="0"/>
        <w:rPr/>
      </w:pPr>
      <w:r w:rsidDel="00000000" w:rsidR="00000000" w:rsidRPr="00000000">
        <w:rPr>
          <w:rtl w:val="0"/>
        </w:rPr>
        <w:t xml:space="preserve">2.3 Innovation and Infrastructure Developments</w:t>
      </w:r>
    </w:p>
    <w:p w:rsidR="00000000" w:rsidDel="00000000" w:rsidP="00000000" w:rsidRDefault="00000000" w:rsidRPr="00000000" w14:paraId="00000010">
      <w:pPr>
        <w:pStyle w:val="Heading1"/>
        <w:numPr>
          <w:ilvl w:val="0"/>
          <w:numId w:val="5"/>
        </w:numPr>
        <w:spacing w:before="240" w:lineRule="auto"/>
        <w:ind w:left="720" w:hanging="360"/>
        <w:rPr/>
      </w:pPr>
      <w:r w:rsidDel="00000000" w:rsidR="00000000" w:rsidRPr="00000000">
        <w:rPr>
          <w:rtl w:val="0"/>
        </w:rPr>
        <w:t xml:space="preserve">Conclusion</w:t>
      </w:r>
    </w:p>
    <w:p w:rsidR="00000000" w:rsidDel="00000000" w:rsidP="00000000" w:rsidRDefault="00000000" w:rsidRPr="00000000" w14:paraId="00000011">
      <w:pPr>
        <w:pStyle w:val="Heading1"/>
        <w:numPr>
          <w:ilvl w:val="0"/>
          <w:numId w:val="5"/>
        </w:numPr>
        <w:spacing w:before="0" w:lineRule="auto"/>
        <w:ind w:left="720" w:hanging="360"/>
        <w:rPr/>
      </w:pPr>
      <w:r w:rsidDel="00000000" w:rsidR="00000000" w:rsidRPr="00000000">
        <w:rPr>
          <w:rtl w:val="0"/>
        </w:rPr>
        <w:t xml:space="preserve">Recommendations</w:t>
      </w:r>
    </w:p>
    <w:p w:rsidR="00000000" w:rsidDel="00000000" w:rsidP="00000000" w:rsidRDefault="00000000" w:rsidRPr="00000000" w14:paraId="00000012">
      <w:pPr>
        <w:pStyle w:val="Heading1"/>
        <w:numPr>
          <w:ilvl w:val="0"/>
          <w:numId w:val="5"/>
        </w:numPr>
        <w:spacing w:after="240" w:before="0" w:lineRule="auto"/>
        <w:ind w:left="720" w:hanging="360"/>
        <w:rPr/>
      </w:pPr>
      <w:bookmarkStart w:colFirst="0" w:colLast="0" w:name="_7ah48fm6rppb" w:id="8"/>
      <w:bookmarkEnd w:id="8"/>
      <w:r w:rsidDel="00000000" w:rsidR="00000000" w:rsidRPr="00000000">
        <w:rPr>
          <w:rtl w:val="0"/>
        </w:rPr>
        <w:t xml:space="preserve">References</w:t>
      </w:r>
    </w:p>
    <w:p w:rsidR="00000000" w:rsidDel="00000000" w:rsidP="00000000" w:rsidRDefault="00000000" w:rsidRPr="00000000" w14:paraId="00000013">
      <w:pPr>
        <w:pStyle w:val="Heading1"/>
        <w:pBdr>
          <w:top w:space="0" w:sz="0" w:val="nil"/>
          <w:left w:space="0" w:sz="0" w:val="nil"/>
          <w:bottom w:space="0" w:sz="0" w:val="nil"/>
          <w:right w:space="0" w:sz="0" w:val="nil"/>
          <w:between w:space="0" w:sz="0" w:val="nil"/>
        </w:pBdr>
        <w:ind w:hanging="15"/>
        <w:rPr/>
      </w:pPr>
      <w:bookmarkStart w:colFirst="0" w:colLast="0" w:name="_38ufchsmvri1" w:id="9"/>
      <w:bookmarkEnd w:id="9"/>
      <w:r w:rsidDel="00000000" w:rsidR="00000000" w:rsidRPr="00000000">
        <w:rPr>
          <w:rtl w:val="0"/>
        </w:rPr>
      </w:r>
    </w:p>
    <w:p w:rsidR="00000000" w:rsidDel="00000000" w:rsidP="00000000" w:rsidRDefault="00000000" w:rsidRPr="00000000" w14:paraId="00000014">
      <w:pPr>
        <w:pStyle w:val="Heading1"/>
        <w:pBdr>
          <w:top w:space="0" w:sz="0" w:val="nil"/>
          <w:left w:space="0" w:sz="0" w:val="nil"/>
          <w:bottom w:space="0" w:sz="0" w:val="nil"/>
          <w:right w:space="0" w:sz="0" w:val="nil"/>
          <w:between w:space="0" w:sz="0" w:val="nil"/>
        </w:pBdr>
        <w:ind w:hanging="15"/>
        <w:rPr/>
      </w:pPr>
      <w:bookmarkStart w:colFirst="0" w:colLast="0" w:name="_67dn2ay4huh5" w:id="10"/>
      <w:bookmarkEnd w:id="10"/>
      <w:r w:rsidDel="00000000" w:rsidR="00000000" w:rsidRPr="00000000">
        <w:rPr>
          <w:rtl w:val="0"/>
        </w:rPr>
      </w:r>
    </w:p>
    <w:p w:rsidR="00000000" w:rsidDel="00000000" w:rsidP="00000000" w:rsidRDefault="00000000" w:rsidRPr="00000000" w14:paraId="00000015">
      <w:pPr>
        <w:pStyle w:val="Heading1"/>
        <w:pBdr>
          <w:top w:space="0" w:sz="0" w:val="nil"/>
          <w:left w:space="0" w:sz="0" w:val="nil"/>
          <w:bottom w:space="0" w:sz="0" w:val="nil"/>
          <w:right w:space="0" w:sz="0" w:val="nil"/>
          <w:between w:space="0" w:sz="0" w:val="nil"/>
        </w:pBdr>
        <w:ind w:hanging="15"/>
        <w:rPr/>
      </w:pPr>
      <w:bookmarkStart w:colFirst="0" w:colLast="0" w:name="_o80d6hnme6v2" w:id="11"/>
      <w:bookmarkEnd w:id="11"/>
      <w:r w:rsidDel="00000000" w:rsidR="00000000" w:rsidRPr="00000000">
        <w:rPr>
          <w:rtl w:val="0"/>
        </w:rPr>
      </w:r>
    </w:p>
    <w:p w:rsidR="00000000" w:rsidDel="00000000" w:rsidP="00000000" w:rsidRDefault="00000000" w:rsidRPr="00000000" w14:paraId="00000016">
      <w:pPr>
        <w:pStyle w:val="Heading1"/>
        <w:pBdr>
          <w:top w:space="0" w:sz="0" w:val="nil"/>
          <w:left w:space="0" w:sz="0" w:val="nil"/>
          <w:bottom w:space="0" w:sz="0" w:val="nil"/>
          <w:right w:space="0" w:sz="0" w:val="nil"/>
          <w:between w:space="0" w:sz="0" w:val="nil"/>
        </w:pBdr>
        <w:ind w:hanging="15"/>
        <w:rPr/>
      </w:pPr>
      <w:bookmarkStart w:colFirst="0" w:colLast="0" w:name="_cw6m4khz3g1" w:id="12"/>
      <w:bookmarkEnd w:id="12"/>
      <w:r w:rsidDel="00000000" w:rsidR="00000000" w:rsidRPr="00000000">
        <w:rPr>
          <w:rtl w:val="0"/>
        </w:rPr>
      </w:r>
    </w:p>
    <w:p w:rsidR="00000000" w:rsidDel="00000000" w:rsidP="00000000" w:rsidRDefault="00000000" w:rsidRPr="00000000" w14:paraId="00000017">
      <w:pPr>
        <w:pStyle w:val="Heading1"/>
        <w:pBdr>
          <w:top w:space="0" w:sz="0" w:val="nil"/>
          <w:left w:space="0" w:sz="0" w:val="nil"/>
          <w:bottom w:space="0" w:sz="0" w:val="nil"/>
          <w:right w:space="0" w:sz="0" w:val="nil"/>
          <w:between w:space="0" w:sz="0" w:val="nil"/>
        </w:pBdr>
        <w:ind w:hanging="15"/>
        <w:rPr/>
      </w:pPr>
      <w:bookmarkStart w:colFirst="0" w:colLast="0" w:name="_c7m79m3k8v2i" w:id="13"/>
      <w:bookmarkEnd w:id="13"/>
      <w:r w:rsidDel="00000000" w:rsidR="00000000" w:rsidRPr="00000000">
        <w:rPr>
          <w:rtl w:val="0"/>
        </w:rPr>
      </w:r>
    </w:p>
    <w:p w:rsidR="00000000" w:rsidDel="00000000" w:rsidP="00000000" w:rsidRDefault="00000000" w:rsidRPr="00000000" w14:paraId="00000018">
      <w:pPr>
        <w:pStyle w:val="Heading1"/>
        <w:pBdr>
          <w:top w:space="0" w:sz="0" w:val="nil"/>
          <w:left w:space="0" w:sz="0" w:val="nil"/>
          <w:bottom w:space="0" w:sz="0" w:val="nil"/>
          <w:right w:space="0" w:sz="0" w:val="nil"/>
          <w:between w:space="0" w:sz="0" w:val="nil"/>
        </w:pBdr>
        <w:ind w:hanging="15"/>
        <w:rPr/>
      </w:pPr>
      <w:bookmarkStart w:colFirst="0" w:colLast="0" w:name="_zi9uy6epdsfp" w:id="14"/>
      <w:bookmarkEnd w:id="14"/>
      <w:r w:rsidDel="00000000" w:rsidR="00000000" w:rsidRPr="00000000">
        <w:rPr>
          <w:rtl w:val="0"/>
        </w:rPr>
      </w:r>
    </w:p>
    <w:p w:rsidR="00000000" w:rsidDel="00000000" w:rsidP="00000000" w:rsidRDefault="00000000" w:rsidRPr="00000000" w14:paraId="00000019">
      <w:pPr>
        <w:pStyle w:val="Heading1"/>
        <w:pBdr>
          <w:top w:space="0" w:sz="0" w:val="nil"/>
          <w:left w:space="0" w:sz="0" w:val="nil"/>
          <w:bottom w:space="0" w:sz="0" w:val="nil"/>
          <w:right w:space="0" w:sz="0" w:val="nil"/>
          <w:between w:space="0" w:sz="0" w:val="nil"/>
        </w:pBdr>
        <w:ind w:hanging="15"/>
        <w:rPr/>
      </w:pPr>
      <w:bookmarkStart w:colFirst="0" w:colLast="0" w:name="_vyurcgk6s764" w:id="15"/>
      <w:bookmarkEnd w:id="15"/>
      <w:r w:rsidDel="00000000" w:rsidR="00000000" w:rsidRPr="00000000">
        <w:rPr>
          <w:rtl w:val="0"/>
        </w:rPr>
      </w:r>
    </w:p>
    <w:p w:rsidR="00000000" w:rsidDel="00000000" w:rsidP="00000000" w:rsidRDefault="00000000" w:rsidRPr="00000000" w14:paraId="0000001A">
      <w:pPr>
        <w:pStyle w:val="Heading1"/>
        <w:numPr>
          <w:ilvl w:val="0"/>
          <w:numId w:val="6"/>
        </w:numPr>
        <w:pBdr>
          <w:top w:space="0" w:sz="0" w:val="nil"/>
          <w:left w:space="0" w:sz="0" w:val="nil"/>
          <w:bottom w:space="0" w:sz="0" w:val="nil"/>
          <w:right w:space="0" w:sz="0" w:val="nil"/>
          <w:between w:space="0" w:sz="0" w:val="nil"/>
        </w:pBdr>
        <w:ind w:left="720" w:hanging="360"/>
        <w:rPr/>
      </w:pPr>
      <w:bookmarkStart w:colFirst="0" w:colLast="0" w:name="_tfpda8y8sgbx" w:id="16"/>
      <w:bookmarkEnd w:id="16"/>
      <w:r w:rsidDel="00000000" w:rsidR="00000000" w:rsidRPr="00000000">
        <w:rPr>
          <w:rtl w:val="0"/>
        </w:rPr>
        <w:t xml:space="preserve">Introduction</w:t>
      </w:r>
    </w:p>
    <w:p w:rsidR="00000000" w:rsidDel="00000000" w:rsidP="00000000" w:rsidRDefault="00000000" w:rsidRPr="00000000" w14:paraId="0000001B">
      <w:pPr>
        <w:pBdr>
          <w:top w:space="0" w:sz="0" w:val="nil"/>
          <w:left w:space="0" w:sz="0" w:val="nil"/>
          <w:bottom w:space="0" w:sz="0" w:val="nil"/>
          <w:right w:space="0" w:sz="0" w:val="nil"/>
          <w:between w:space="0" w:sz="0" w:val="nil"/>
        </w:pBdr>
        <w:ind w:hanging="15"/>
        <w:jc w:val="both"/>
        <w:rPr/>
      </w:pPr>
      <w:r w:rsidDel="00000000" w:rsidR="00000000" w:rsidRPr="00000000">
        <w:rPr>
          <w:rtl w:val="0"/>
        </w:rPr>
        <w:t xml:space="preserve">The Uk Electronic Vehicle industry has undergone a period of what can be called accelerated growth as both producers and consumers are prioritizing sustainable modes of transport. This sector has transitioned from a niche market with uncertain profitability to a strategic national priority as the government has committed to achieve net-zero emissions by 2050. In recent years, the registrations of electric vehicles have risen significantly. This factor has been supported by improvements in vehicle range, battery efficiency, and charging solutions. Automotive manufacturers are also investing heavily in electronic vehicles, while government-funded initiatives are trying to expand infrastructure and manufacturing.</w:t>
      </w:r>
    </w:p>
    <w:p w:rsidR="00000000" w:rsidDel="00000000" w:rsidP="00000000" w:rsidRDefault="00000000" w:rsidRPr="00000000" w14:paraId="0000001C">
      <w:pPr>
        <w:spacing w:after="240" w:before="240" w:lineRule="auto"/>
        <w:ind w:left="0" w:firstLine="0"/>
        <w:jc w:val="both"/>
        <w:rPr/>
      </w:pPr>
      <w:r w:rsidDel="00000000" w:rsidR="00000000" w:rsidRPr="00000000">
        <w:rPr>
          <w:rtl w:val="0"/>
        </w:rPr>
        <w:t xml:space="preserve">Despite its growth, the sector faces multiple, complicated challenges. The production and adoption rates are influenced by economic uncertainty, supply chain pressures, and global competition. Affordability and charging accessibility are two long standing concerns that persist. Another issue the industry faces is that it operates in a continuously evolving environment, where continuous innovation is essential.</w:t>
      </w:r>
    </w:p>
    <w:p w:rsidR="00000000" w:rsidDel="00000000" w:rsidP="00000000" w:rsidRDefault="00000000" w:rsidRPr="00000000" w14:paraId="0000001D">
      <w:pPr>
        <w:spacing w:after="240" w:before="240" w:lineRule="auto"/>
        <w:ind w:left="0" w:firstLine="0"/>
        <w:jc w:val="both"/>
        <w:rPr/>
      </w:pPr>
      <w:r w:rsidDel="00000000" w:rsidR="00000000" w:rsidRPr="00000000">
        <w:rPr>
          <w:rtl w:val="0"/>
        </w:rPr>
        <w:t xml:space="preserve">This report aims to analyze the external factors that shape the U’s electronic vehicle industry. Using two theoretical tools, PESTLE and SWOT, this paper aims to evaluate the macro-environmental, competitive, and technological pressures within the sector. The main subjects of discussion will be regarding battery chemistry and manufacturing, as well as infrastructure which is constantly transforming the industry. Within the paper examples, policy considerations, and academic literature will be used to uphold the ideas presented. The scope focuses on the UK market while recognizing its connection to the global automotive field.</w:t>
      </w:r>
    </w:p>
    <w:p w:rsidR="00000000" w:rsidDel="00000000" w:rsidP="00000000" w:rsidRDefault="00000000" w:rsidRPr="00000000" w14:paraId="0000001E">
      <w:pPr>
        <w:pBdr>
          <w:top w:space="0" w:sz="0" w:val="nil"/>
          <w:left w:space="0" w:sz="0" w:val="nil"/>
          <w:bottom w:space="0" w:sz="0" w:val="nil"/>
          <w:right w:space="0" w:sz="0" w:val="nil"/>
          <w:between w:space="0" w:sz="0" w:val="nil"/>
        </w:pBdr>
        <w:ind w:hanging="15"/>
        <w:rPr/>
      </w:pP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ind w:hanging="15"/>
        <w:rPr/>
      </w:pP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ind w:hanging="15"/>
        <w:rPr/>
      </w:pPr>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ind w:hanging="15"/>
        <w:rPr/>
      </w:pPr>
      <w:r w:rsidDel="00000000" w:rsidR="00000000" w:rsidRPr="00000000">
        <w:rPr>
          <w:rtl w:val="0"/>
        </w:rPr>
      </w:r>
    </w:p>
    <w:p w:rsidR="00000000" w:rsidDel="00000000" w:rsidP="00000000" w:rsidRDefault="00000000" w:rsidRPr="00000000" w14:paraId="00000022">
      <w:pPr>
        <w:pStyle w:val="Heading1"/>
        <w:numPr>
          <w:ilvl w:val="0"/>
          <w:numId w:val="6"/>
        </w:numPr>
        <w:ind w:left="720" w:hanging="360"/>
        <w:rPr/>
      </w:pPr>
      <w:bookmarkStart w:colFirst="0" w:colLast="0" w:name="_oe9d7d9tro2g" w:id="17"/>
      <w:bookmarkEnd w:id="17"/>
      <w:r w:rsidDel="00000000" w:rsidR="00000000" w:rsidRPr="00000000">
        <w:rPr>
          <w:rtl w:val="0"/>
        </w:rPr>
        <w:t xml:space="preserve">Findings</w:t>
      </w:r>
    </w:p>
    <w:p w:rsidR="00000000" w:rsidDel="00000000" w:rsidP="00000000" w:rsidRDefault="00000000" w:rsidRPr="00000000" w14:paraId="00000023">
      <w:pPr>
        <w:ind w:left="720" w:firstLine="0"/>
        <w:rPr>
          <w:b w:val="1"/>
          <w:bCs w:val="1"/>
        </w:rPr>
      </w:pPr>
      <w:r w:rsidDel="00000000" w:rsidR="00000000" w:rsidRPr="00000000">
        <w:rPr>
          <w:b w:val="1"/>
          <w:bCs w:val="1"/>
          <w:rtl w:val="0"/>
        </w:rPr>
        <w:t xml:space="preserve">2.1 PESTLE</w:t>
      </w:r>
    </w:p>
    <w:p w:rsidR="00000000" w:rsidDel="00000000" w:rsidP="00000000" w:rsidRDefault="00000000" w:rsidRPr="00000000" w14:paraId="00000024">
      <w:pPr>
        <w:spacing w:after="240" w:before="240" w:lineRule="auto"/>
        <w:ind w:left="0" w:firstLine="0"/>
        <w:jc w:val="both"/>
        <w:rPr/>
      </w:pPr>
      <w:r w:rsidDel="00000000" w:rsidR="00000000" w:rsidRPr="00000000">
        <w:rPr>
          <w:rtl w:val="0"/>
        </w:rPr>
        <w:t xml:space="preserve">The PESTLE analysis is a strategic framework used to examine the external macro-environmental factors: Political, Economic, Social, Technological, Legal, and Environmental. Its main purpose is to help explore external opportunities and threats by assessing how broader systemic forces shape market conditions and strategic decision-making.</w:t>
      </w:r>
    </w:p>
    <w:p w:rsidR="00000000" w:rsidDel="00000000" w:rsidP="00000000" w:rsidRDefault="00000000" w:rsidRPr="00000000" w14:paraId="00000025">
      <w:pPr>
        <w:spacing w:after="240" w:before="240" w:lineRule="auto"/>
        <w:ind w:left="0" w:firstLine="0"/>
        <w:jc w:val="both"/>
        <w:rPr/>
      </w:pPr>
      <w:r w:rsidDel="00000000" w:rsidR="00000000" w:rsidRPr="00000000">
        <w:rPr>
          <w:rtl w:val="0"/>
        </w:rPr>
        <w:t xml:space="preserve">In the following subchapter we’ll perform a PESTLE analysis to visualize the external factors affecting the electronic vehicle industry, which we will refer to as EVI.</w:t>
      </w:r>
    </w:p>
    <w:p w:rsidR="00000000" w:rsidDel="00000000" w:rsidP="00000000" w:rsidRDefault="00000000" w:rsidRPr="00000000" w14:paraId="00000026">
      <w:pPr>
        <w:numPr>
          <w:ilvl w:val="0"/>
          <w:numId w:val="3"/>
        </w:numPr>
        <w:spacing w:after="240" w:before="240" w:lineRule="auto"/>
        <w:ind w:left="720" w:hanging="360"/>
        <w:jc w:val="both"/>
        <w:rPr/>
      </w:pPr>
      <w:r w:rsidDel="00000000" w:rsidR="00000000" w:rsidRPr="00000000">
        <w:rPr>
          <w:b w:val="1"/>
          <w:bCs w:val="1"/>
          <w:rtl w:val="0"/>
        </w:rPr>
        <w:t xml:space="preserve">Political Factors</w:t>
      </w:r>
      <w:r w:rsidDel="00000000" w:rsidR="00000000" w:rsidRPr="00000000">
        <w:rPr>
          <w:rtl w:val="0"/>
        </w:rPr>
      </w:r>
    </w:p>
    <w:p w:rsidR="00000000" w:rsidDel="00000000" w:rsidP="00000000" w:rsidRDefault="00000000" w:rsidRPr="00000000" w14:paraId="00000027">
      <w:pPr>
        <w:spacing w:after="240" w:before="240" w:lineRule="auto"/>
        <w:ind w:left="0" w:firstLine="0"/>
        <w:jc w:val="both"/>
        <w:rPr/>
      </w:pPr>
      <w:r w:rsidDel="00000000" w:rsidR="00000000" w:rsidRPr="00000000">
        <w:rPr>
          <w:rtl w:val="0"/>
        </w:rPr>
        <w:t xml:space="preserve">The political scene strongly influences the direction of the industry. The Road to Zero Strategy and the 1-billion-pound Automotive Transformation Fund have encouraged and increased the domestic production, research and development, as well as consumer adoption. The government’s Zero Emission Vehicle (ZEV) mandate requires manufacturers to sell increasing numbers of zero-emission vehicles and is shaping the industry behavior. However, political uncertainty, including Brexit’s trade barriers, has affected labor mobility, imports, and cross-border regulatory alignment. Additionally, the petrol and diesel ban have introduced uncertainty, even potentially affecting investor confidence.</w:t>
      </w:r>
    </w:p>
    <w:p w:rsidR="00000000" w:rsidDel="00000000" w:rsidP="00000000" w:rsidRDefault="00000000" w:rsidRPr="00000000" w14:paraId="00000028">
      <w:pPr>
        <w:numPr>
          <w:ilvl w:val="0"/>
          <w:numId w:val="3"/>
        </w:numPr>
        <w:spacing w:after="240" w:before="240" w:lineRule="auto"/>
        <w:ind w:left="720" w:hanging="360"/>
        <w:jc w:val="both"/>
        <w:rPr/>
      </w:pPr>
      <w:r w:rsidDel="00000000" w:rsidR="00000000" w:rsidRPr="00000000">
        <w:rPr>
          <w:b w:val="1"/>
          <w:bCs w:val="1"/>
          <w:rtl w:val="0"/>
        </w:rPr>
        <w:t xml:space="preserve">Economic Factors</w:t>
      </w:r>
      <w:r w:rsidDel="00000000" w:rsidR="00000000" w:rsidRPr="00000000">
        <w:rPr>
          <w:rtl w:val="0"/>
        </w:rPr>
        <w:t xml:space="preserve"> </w:t>
      </w:r>
    </w:p>
    <w:p w:rsidR="00000000" w:rsidDel="00000000" w:rsidP="00000000" w:rsidRDefault="00000000" w:rsidRPr="00000000" w14:paraId="00000029">
      <w:pPr>
        <w:spacing w:after="240" w:before="240" w:lineRule="auto"/>
        <w:ind w:left="0" w:firstLine="0"/>
        <w:jc w:val="both"/>
        <w:rPr/>
      </w:pPr>
      <w:r w:rsidDel="00000000" w:rsidR="00000000" w:rsidRPr="00000000">
        <w:rPr>
          <w:rtl w:val="0"/>
        </w:rPr>
        <w:t xml:space="preserve">The EV industry requires a substantial, constant investment around battery production, research, and infrastructure deployment. The consumer purchase power is currently being reduced by inflation and high interest rates, which in turn is slowing the industry’s uptake. Raw materials: lithium, nickel, and cobalt have a volatile cost which is shaped by global mining and geopolitical tensions. Still the EVI offers economic advantages because of lower running costs, reduced maintenance requirements, and government tax incentives. The industry also represents a significant economic opportunity regarding job creation in areas such as manufacturing, engineering, and renewable energy sectors.</w:t>
      </w:r>
    </w:p>
    <w:p w:rsidR="00000000" w:rsidDel="00000000" w:rsidP="00000000" w:rsidRDefault="00000000" w:rsidRPr="00000000" w14:paraId="0000002A">
      <w:pPr>
        <w:numPr>
          <w:ilvl w:val="0"/>
          <w:numId w:val="3"/>
        </w:numPr>
        <w:spacing w:after="240" w:before="240" w:lineRule="auto"/>
        <w:ind w:left="720" w:hanging="360"/>
        <w:jc w:val="both"/>
        <w:rPr/>
      </w:pPr>
      <w:r w:rsidDel="00000000" w:rsidR="00000000" w:rsidRPr="00000000">
        <w:rPr>
          <w:b w:val="1"/>
          <w:bCs w:val="1"/>
          <w:rtl w:val="0"/>
        </w:rPr>
        <w:t xml:space="preserve">Social Factors</w:t>
      </w:r>
      <w:r w:rsidDel="00000000" w:rsidR="00000000" w:rsidRPr="00000000">
        <w:rPr>
          <w:rtl w:val="0"/>
        </w:rPr>
        <w:t xml:space="preserve"> </w:t>
      </w:r>
    </w:p>
    <w:p w:rsidR="00000000" w:rsidDel="00000000" w:rsidP="00000000" w:rsidRDefault="00000000" w:rsidRPr="00000000" w14:paraId="0000002B">
      <w:pPr>
        <w:spacing w:after="240" w:before="240" w:lineRule="auto"/>
        <w:ind w:left="0" w:firstLine="0"/>
        <w:jc w:val="both"/>
        <w:rPr/>
      </w:pPr>
      <w:r w:rsidDel="00000000" w:rsidR="00000000" w:rsidRPr="00000000">
        <w:rPr>
          <w:rtl w:val="0"/>
        </w:rPr>
        <w:t xml:space="preserve">The public support for low-emission transport has shifted to a more positive view in recent years. The media’s attention around concerns such as climate change and air quality increased awareness of the benefits of the EVI. Still, social barriers persist: anxiety, perceived inconvenience of charging, high vehicle costs, and a limited second-hand availability continue to influence consumer behavior. The electric vehicle adoption rate between urban and rural areas are highlighting socio-spatial disparities which are linked to income, charging accessibility and lifestyle.</w:t>
      </w:r>
    </w:p>
    <w:p w:rsidR="00000000" w:rsidDel="00000000" w:rsidP="00000000" w:rsidRDefault="00000000" w:rsidRPr="00000000" w14:paraId="0000002C">
      <w:pPr>
        <w:numPr>
          <w:ilvl w:val="0"/>
          <w:numId w:val="3"/>
        </w:numPr>
        <w:spacing w:after="240" w:before="240" w:lineRule="auto"/>
        <w:ind w:left="720" w:hanging="360"/>
        <w:jc w:val="both"/>
        <w:rPr/>
      </w:pPr>
      <w:r w:rsidDel="00000000" w:rsidR="00000000" w:rsidRPr="00000000">
        <w:rPr>
          <w:b w:val="1"/>
          <w:bCs w:val="1"/>
          <w:rtl w:val="0"/>
        </w:rPr>
        <w:t xml:space="preserve">Technological Factors</w:t>
      </w:r>
      <w:r w:rsidDel="00000000" w:rsidR="00000000" w:rsidRPr="00000000">
        <w:rPr>
          <w:rtl w:val="0"/>
        </w:rPr>
        <w:t xml:space="preserve"> </w:t>
      </w:r>
    </w:p>
    <w:p w:rsidR="00000000" w:rsidDel="00000000" w:rsidP="00000000" w:rsidRDefault="00000000" w:rsidRPr="00000000" w14:paraId="0000002D">
      <w:pPr>
        <w:spacing w:after="240" w:before="240" w:lineRule="auto"/>
        <w:ind w:left="0" w:firstLine="0"/>
        <w:jc w:val="both"/>
        <w:rPr/>
      </w:pPr>
      <w:r w:rsidDel="00000000" w:rsidR="00000000" w:rsidRPr="00000000">
        <w:rPr>
          <w:rtl w:val="0"/>
        </w:rPr>
        <w:t xml:space="preserve">The driving force behind the industry’s evolution is technological innovation. The main area of advancement is in battery technology: higher energy densities, improved thermal management. The continuous development of solid-state batteries is extending vehicle range and reducing charging time.  Digital advancements such as energy management, vehicle-to-grid systems and autonomous capabilities are constantly changing and evolving the relationship between drivers and vehicles. However, a constantly changing technological industry creates pressure for continuous reinvestment which in turn will only widen the gap between technologically advanced firms and those unable to sustain innovation.</w:t>
      </w:r>
    </w:p>
    <w:p w:rsidR="00000000" w:rsidDel="00000000" w:rsidP="00000000" w:rsidRDefault="00000000" w:rsidRPr="00000000" w14:paraId="0000002E">
      <w:pPr>
        <w:numPr>
          <w:ilvl w:val="0"/>
          <w:numId w:val="3"/>
        </w:numPr>
        <w:spacing w:after="240" w:before="240" w:lineRule="auto"/>
        <w:ind w:left="720" w:hanging="360"/>
        <w:jc w:val="both"/>
        <w:rPr/>
      </w:pPr>
      <w:r w:rsidDel="00000000" w:rsidR="00000000" w:rsidRPr="00000000">
        <w:rPr>
          <w:b w:val="1"/>
          <w:bCs w:val="1"/>
          <w:rtl w:val="0"/>
        </w:rPr>
        <w:t xml:space="preserve">Legal Factors</w:t>
      </w:r>
      <w:r w:rsidDel="00000000" w:rsidR="00000000" w:rsidRPr="00000000">
        <w:rPr>
          <w:rtl w:val="0"/>
        </w:rPr>
        <w:t xml:space="preserve"> </w:t>
      </w:r>
    </w:p>
    <w:p w:rsidR="00000000" w:rsidDel="00000000" w:rsidP="00000000" w:rsidRDefault="00000000" w:rsidRPr="00000000" w14:paraId="0000002F">
      <w:pPr>
        <w:spacing w:after="240" w:before="240" w:lineRule="auto"/>
        <w:ind w:left="0" w:firstLine="0"/>
        <w:jc w:val="both"/>
        <w:rPr/>
      </w:pPr>
      <w:r w:rsidDel="00000000" w:rsidR="00000000" w:rsidRPr="00000000">
        <w:rPr>
          <w:rtl w:val="0"/>
        </w:rPr>
        <w:t xml:space="preserve">Safety standards, environmental reporting requirements, manufacturing regulations, and consumer protection laws are some of the regulatory concerns. The divergence from the EU’s standards has become a challenge for the manufacturers that are trying to operate across multiple markets. Firms are increasing their Intellectual property rights as they all are competing to develop battery technologies and software systems. Legal pressures are also linked to the issues related to end-of-life battery disposal and recycling obligations, which require companies to find more sustainable lifecycle management solutions.</w:t>
      </w:r>
    </w:p>
    <w:p w:rsidR="00000000" w:rsidDel="00000000" w:rsidP="00000000" w:rsidRDefault="00000000" w:rsidRPr="00000000" w14:paraId="00000030">
      <w:pPr>
        <w:spacing w:after="240" w:before="240" w:lineRule="auto"/>
        <w:ind w:left="0" w:firstLine="0"/>
        <w:jc w:val="both"/>
        <w:rPr/>
      </w:pPr>
      <w:r w:rsidDel="00000000" w:rsidR="00000000" w:rsidRPr="00000000">
        <w:rPr>
          <w:rtl w:val="0"/>
        </w:rPr>
      </w:r>
    </w:p>
    <w:p w:rsidR="00000000" w:rsidDel="00000000" w:rsidP="00000000" w:rsidRDefault="00000000" w:rsidRPr="00000000" w14:paraId="00000031">
      <w:pPr>
        <w:spacing w:after="240" w:before="240" w:lineRule="auto"/>
        <w:ind w:left="0" w:firstLine="0"/>
        <w:jc w:val="both"/>
        <w:rPr/>
      </w:pPr>
      <w:r w:rsidDel="00000000" w:rsidR="00000000" w:rsidRPr="00000000">
        <w:rPr>
          <w:rtl w:val="0"/>
        </w:rPr>
      </w:r>
    </w:p>
    <w:p w:rsidR="00000000" w:rsidDel="00000000" w:rsidP="00000000" w:rsidRDefault="00000000" w:rsidRPr="00000000" w14:paraId="00000032">
      <w:pPr>
        <w:numPr>
          <w:ilvl w:val="0"/>
          <w:numId w:val="3"/>
        </w:numPr>
        <w:spacing w:after="240" w:before="240" w:lineRule="auto"/>
        <w:ind w:left="720" w:hanging="360"/>
        <w:jc w:val="both"/>
        <w:rPr/>
      </w:pPr>
      <w:r w:rsidDel="00000000" w:rsidR="00000000" w:rsidRPr="00000000">
        <w:rPr>
          <w:b w:val="1"/>
          <w:bCs w:val="1"/>
          <w:rtl w:val="0"/>
        </w:rPr>
        <w:t xml:space="preserve">Environmental Factors</w:t>
      </w:r>
      <w:r w:rsidDel="00000000" w:rsidR="00000000" w:rsidRPr="00000000">
        <w:rPr>
          <w:rtl w:val="0"/>
        </w:rPr>
        <w:t xml:space="preserve"> </w:t>
      </w:r>
    </w:p>
    <w:p w:rsidR="00000000" w:rsidDel="00000000" w:rsidP="00000000" w:rsidRDefault="00000000" w:rsidRPr="00000000" w14:paraId="00000033">
      <w:pPr>
        <w:spacing w:after="240" w:before="240" w:lineRule="auto"/>
        <w:ind w:left="0" w:firstLine="0"/>
        <w:jc w:val="both"/>
        <w:rPr/>
      </w:pPr>
      <w:r w:rsidDel="00000000" w:rsidR="00000000" w:rsidRPr="00000000">
        <w:rPr>
          <w:rtl w:val="0"/>
        </w:rPr>
        <w:t xml:space="preserve">Fundamental to the UK EVI are the environmental factors. While the industry aims to significantly reduce emissions, the main concern that remains is surrounding the impact of battery production, especially raw material extraction. A mix of both renewable and non-renewable energy create the carbon footprint for the EVI. While the country is expanding its wind, solar and hydrogen capacity, the industry is also expected to step up and increase its sustainability. A circular economic strategy such as battery recycling will increase the opportunity to reduce environmental harm.</w:t>
      </w:r>
    </w:p>
    <w:p w:rsidR="00000000" w:rsidDel="00000000" w:rsidP="00000000" w:rsidRDefault="00000000" w:rsidRPr="00000000" w14:paraId="00000034">
      <w:pPr>
        <w:spacing w:after="240" w:before="240" w:lineRule="auto"/>
        <w:ind w:left="0" w:firstLine="0"/>
        <w:rPr/>
      </w:pPr>
      <w:r w:rsidDel="00000000" w:rsidR="00000000" w:rsidRPr="00000000">
        <w:rPr>
          <w:rtl w:val="0"/>
        </w:rPr>
      </w:r>
    </w:p>
    <w:p w:rsidR="00000000" w:rsidDel="00000000" w:rsidP="00000000" w:rsidRDefault="00000000" w:rsidRPr="00000000" w14:paraId="00000035">
      <w:pPr>
        <w:ind w:left="720" w:firstLine="0"/>
        <w:rPr>
          <w:b w:val="1"/>
          <w:bCs w:val="1"/>
        </w:rPr>
      </w:pPr>
      <w:r w:rsidDel="00000000" w:rsidR="00000000" w:rsidRPr="00000000">
        <w:rPr>
          <w:b w:val="1"/>
          <w:bCs w:val="1"/>
          <w:rtl w:val="0"/>
        </w:rPr>
        <w:t xml:space="preserve">2.2 SWOT</w:t>
      </w:r>
    </w:p>
    <w:p w:rsidR="00000000" w:rsidDel="00000000" w:rsidP="00000000" w:rsidRDefault="00000000" w:rsidRPr="00000000" w14:paraId="00000036">
      <w:pPr>
        <w:spacing w:after="240" w:before="240" w:lineRule="auto"/>
        <w:ind w:left="0" w:firstLine="0"/>
        <w:jc w:val="both"/>
        <w:rPr/>
      </w:pPr>
      <w:r w:rsidDel="00000000" w:rsidR="00000000" w:rsidRPr="00000000">
        <w:rPr>
          <w:rtl w:val="0"/>
        </w:rPr>
        <w:t xml:space="preserve">SWOT analysis is a strategic planning tool used to evaluate an organization/industry’s internal Strengths and Weaknesses, as well as external Opportunities and Threats. It supports decision-making by highlighting areas where competitive advantages exist, where improvements are needed, and which external conditions may impact performance.</w:t>
      </w:r>
    </w:p>
    <w:p w:rsidR="00000000" w:rsidDel="00000000" w:rsidP="00000000" w:rsidRDefault="00000000" w:rsidRPr="00000000" w14:paraId="00000037">
      <w:pPr>
        <w:spacing w:after="240" w:before="240" w:lineRule="auto"/>
        <w:ind w:left="0" w:firstLine="0"/>
        <w:jc w:val="both"/>
        <w:rPr/>
      </w:pPr>
      <w:r w:rsidDel="00000000" w:rsidR="00000000" w:rsidRPr="00000000">
        <w:rPr>
          <w:rtl w:val="0"/>
        </w:rPr>
        <w:t xml:space="preserve">In this section of the essay, using the SWOT analysis, we aim to bring out key elements of the EVI industry to better understand it.</w:t>
      </w:r>
    </w:p>
    <w:p w:rsidR="00000000" w:rsidDel="00000000" w:rsidP="00000000" w:rsidRDefault="00000000" w:rsidRPr="00000000" w14:paraId="00000038">
      <w:pPr>
        <w:spacing w:after="240" w:before="240" w:lineRule="auto"/>
        <w:ind w:left="0" w:firstLine="0"/>
        <w:rPr>
          <w:b w:val="1"/>
          <w:bCs w:val="1"/>
        </w:rPr>
      </w:pPr>
      <w:r w:rsidDel="00000000" w:rsidR="00000000" w:rsidRPr="00000000">
        <w:rPr>
          <w:b w:val="1"/>
          <w:bCs w:val="1"/>
          <w:rtl w:val="0"/>
        </w:rPr>
        <w:t xml:space="preserve">Strengths</w:t>
      </w:r>
    </w:p>
    <w:p w:rsidR="00000000" w:rsidDel="00000000" w:rsidP="00000000" w:rsidRDefault="00000000" w:rsidRPr="00000000" w14:paraId="00000039">
      <w:pPr>
        <w:numPr>
          <w:ilvl w:val="0"/>
          <w:numId w:val="8"/>
        </w:numPr>
        <w:spacing w:before="240" w:lineRule="auto"/>
        <w:ind w:left="720" w:hanging="360"/>
        <w:rPr/>
      </w:pPr>
      <w:r w:rsidDel="00000000" w:rsidR="00000000" w:rsidRPr="00000000">
        <w:rPr>
          <w:rtl w:val="0"/>
        </w:rPr>
        <w:t xml:space="preserve">Strong government regulatory support and long-term emissions targets.</w:t>
      </w:r>
    </w:p>
    <w:p w:rsidR="00000000" w:rsidDel="00000000" w:rsidP="00000000" w:rsidRDefault="00000000" w:rsidRPr="00000000" w14:paraId="0000003A">
      <w:pPr>
        <w:numPr>
          <w:ilvl w:val="0"/>
          <w:numId w:val="8"/>
        </w:numPr>
        <w:spacing w:before="0" w:lineRule="auto"/>
        <w:ind w:left="720" w:hanging="360"/>
        <w:rPr/>
      </w:pPr>
      <w:r w:rsidDel="00000000" w:rsidR="00000000" w:rsidRPr="00000000">
        <w:rPr>
          <w:rtl w:val="0"/>
        </w:rPr>
        <w:t xml:space="preserve">Growing consumer interest in sustainable solutions.</w:t>
      </w:r>
    </w:p>
    <w:p w:rsidR="00000000" w:rsidDel="00000000" w:rsidP="00000000" w:rsidRDefault="00000000" w:rsidRPr="00000000" w14:paraId="0000003B">
      <w:pPr>
        <w:numPr>
          <w:ilvl w:val="0"/>
          <w:numId w:val="8"/>
        </w:numPr>
        <w:spacing w:before="0" w:lineRule="auto"/>
        <w:ind w:left="720" w:hanging="360"/>
        <w:rPr/>
      </w:pPr>
      <w:r w:rsidDel="00000000" w:rsidR="00000000" w:rsidRPr="00000000">
        <w:rPr>
          <w:rtl w:val="0"/>
        </w:rPr>
        <w:t xml:space="preserve">Significant investment in technological development and innovation.</w:t>
      </w:r>
    </w:p>
    <w:p w:rsidR="00000000" w:rsidDel="00000000" w:rsidP="00000000" w:rsidRDefault="00000000" w:rsidRPr="00000000" w14:paraId="0000003C">
      <w:pPr>
        <w:numPr>
          <w:ilvl w:val="0"/>
          <w:numId w:val="8"/>
        </w:numPr>
        <w:spacing w:after="240" w:before="0" w:lineRule="auto"/>
        <w:ind w:left="720" w:hanging="360"/>
        <w:rPr/>
      </w:pPr>
      <w:r w:rsidDel="00000000" w:rsidR="00000000" w:rsidRPr="00000000">
        <w:rPr>
          <w:rtl w:val="0"/>
        </w:rPr>
        <w:t xml:space="preserve">Expanding charging infrastructure and public–private partnerships.</w:t>
      </w:r>
    </w:p>
    <w:p w:rsidR="00000000" w:rsidDel="00000000" w:rsidP="00000000" w:rsidRDefault="00000000" w:rsidRPr="00000000" w14:paraId="0000003D">
      <w:pPr>
        <w:spacing w:after="240" w:before="240" w:lineRule="auto"/>
        <w:ind w:left="0" w:firstLine="0"/>
        <w:rPr>
          <w:b w:val="1"/>
          <w:bCs w:val="1"/>
        </w:rPr>
      </w:pPr>
      <w:r w:rsidDel="00000000" w:rsidR="00000000" w:rsidRPr="00000000">
        <w:rPr>
          <w:b w:val="1"/>
          <w:bCs w:val="1"/>
          <w:rtl w:val="0"/>
        </w:rPr>
        <w:t xml:space="preserve">Weaknesses</w:t>
      </w:r>
    </w:p>
    <w:p w:rsidR="00000000" w:rsidDel="00000000" w:rsidP="00000000" w:rsidRDefault="00000000" w:rsidRPr="00000000" w14:paraId="0000003E">
      <w:pPr>
        <w:numPr>
          <w:ilvl w:val="0"/>
          <w:numId w:val="4"/>
        </w:numPr>
        <w:spacing w:before="240" w:lineRule="auto"/>
        <w:ind w:left="720" w:hanging="360"/>
        <w:rPr/>
      </w:pPr>
      <w:r w:rsidDel="00000000" w:rsidR="00000000" w:rsidRPr="00000000">
        <w:rPr>
          <w:rtl w:val="0"/>
        </w:rPr>
        <w:t xml:space="preserve">High upfront costs remain a barrier for many consumers.</w:t>
      </w:r>
    </w:p>
    <w:p w:rsidR="00000000" w:rsidDel="00000000" w:rsidP="00000000" w:rsidRDefault="00000000" w:rsidRPr="00000000" w14:paraId="0000003F">
      <w:pPr>
        <w:numPr>
          <w:ilvl w:val="0"/>
          <w:numId w:val="4"/>
        </w:numPr>
        <w:spacing w:before="0" w:lineRule="auto"/>
        <w:ind w:left="720" w:hanging="360"/>
        <w:rPr/>
      </w:pPr>
      <w:r w:rsidDel="00000000" w:rsidR="00000000" w:rsidRPr="00000000">
        <w:rPr>
          <w:rtl w:val="0"/>
        </w:rPr>
        <w:t xml:space="preserve">Limited domestic battery manufacturing capacity increases reliance on imports.</w:t>
      </w:r>
    </w:p>
    <w:p w:rsidR="00000000" w:rsidDel="00000000" w:rsidP="00000000" w:rsidRDefault="00000000" w:rsidRPr="00000000" w14:paraId="00000040">
      <w:pPr>
        <w:numPr>
          <w:ilvl w:val="0"/>
          <w:numId w:val="4"/>
        </w:numPr>
        <w:spacing w:before="0" w:lineRule="auto"/>
        <w:ind w:left="720" w:hanging="360"/>
        <w:rPr/>
      </w:pPr>
      <w:r w:rsidDel="00000000" w:rsidR="00000000" w:rsidRPr="00000000">
        <w:rPr>
          <w:rtl w:val="0"/>
        </w:rPr>
        <w:t xml:space="preserve">Infrastructure gaps disproportionately affect rural regions.</w:t>
      </w:r>
    </w:p>
    <w:p w:rsidR="00000000" w:rsidDel="00000000" w:rsidP="00000000" w:rsidRDefault="00000000" w:rsidRPr="00000000" w14:paraId="00000041">
      <w:pPr>
        <w:numPr>
          <w:ilvl w:val="0"/>
          <w:numId w:val="4"/>
        </w:numPr>
        <w:spacing w:after="240" w:before="0" w:lineRule="auto"/>
        <w:ind w:left="720" w:hanging="360"/>
        <w:rPr/>
      </w:pPr>
      <w:r w:rsidDel="00000000" w:rsidR="00000000" w:rsidRPr="00000000">
        <w:rPr>
          <w:rtl w:val="0"/>
        </w:rPr>
        <w:t xml:space="preserve">Supply chain vulnerabilities slow production.</w:t>
      </w:r>
    </w:p>
    <w:p w:rsidR="00000000" w:rsidDel="00000000" w:rsidP="00000000" w:rsidRDefault="00000000" w:rsidRPr="00000000" w14:paraId="00000042">
      <w:pPr>
        <w:spacing w:after="240" w:before="240" w:lineRule="auto"/>
        <w:ind w:left="0" w:firstLine="0"/>
        <w:rPr>
          <w:b w:val="1"/>
          <w:bCs w:val="1"/>
        </w:rPr>
      </w:pPr>
      <w:r w:rsidDel="00000000" w:rsidR="00000000" w:rsidRPr="00000000">
        <w:rPr>
          <w:b w:val="1"/>
          <w:bCs w:val="1"/>
          <w:rtl w:val="0"/>
        </w:rPr>
        <w:t xml:space="preserve">Opportunities</w:t>
      </w:r>
    </w:p>
    <w:p w:rsidR="00000000" w:rsidDel="00000000" w:rsidP="00000000" w:rsidRDefault="00000000" w:rsidRPr="00000000" w14:paraId="00000043">
      <w:pPr>
        <w:numPr>
          <w:ilvl w:val="0"/>
          <w:numId w:val="7"/>
        </w:numPr>
        <w:spacing w:before="240" w:lineRule="auto"/>
        <w:ind w:left="720" w:hanging="360"/>
        <w:rPr/>
      </w:pPr>
      <w:r w:rsidDel="00000000" w:rsidR="00000000" w:rsidRPr="00000000">
        <w:rPr>
          <w:rtl w:val="0"/>
        </w:rPr>
        <w:t xml:space="preserve">Expansion of gigafactories could boost domestic manufacturing resilience.</w:t>
      </w:r>
    </w:p>
    <w:p w:rsidR="00000000" w:rsidDel="00000000" w:rsidP="00000000" w:rsidRDefault="00000000" w:rsidRPr="00000000" w14:paraId="00000044">
      <w:pPr>
        <w:numPr>
          <w:ilvl w:val="0"/>
          <w:numId w:val="7"/>
        </w:numPr>
        <w:spacing w:before="0" w:lineRule="auto"/>
        <w:ind w:left="720" w:hanging="360"/>
        <w:rPr/>
      </w:pPr>
      <w:r w:rsidDel="00000000" w:rsidR="00000000" w:rsidRPr="00000000">
        <w:rPr>
          <w:rtl w:val="0"/>
        </w:rPr>
        <w:t xml:space="preserve">Growth of circular economy practices for battery recycling.</w:t>
      </w:r>
    </w:p>
    <w:p w:rsidR="00000000" w:rsidDel="00000000" w:rsidP="00000000" w:rsidRDefault="00000000" w:rsidRPr="00000000" w14:paraId="00000045">
      <w:pPr>
        <w:numPr>
          <w:ilvl w:val="0"/>
          <w:numId w:val="7"/>
        </w:numPr>
        <w:spacing w:before="0" w:lineRule="auto"/>
        <w:ind w:left="720" w:hanging="360"/>
        <w:rPr/>
      </w:pPr>
      <w:r w:rsidDel="00000000" w:rsidR="00000000" w:rsidRPr="00000000">
        <w:rPr>
          <w:rtl w:val="0"/>
        </w:rPr>
        <w:t xml:space="preserve">Rising demand for electric vehicle related skills and jobs.</w:t>
      </w:r>
    </w:p>
    <w:p w:rsidR="00000000" w:rsidDel="00000000" w:rsidP="00000000" w:rsidRDefault="00000000" w:rsidRPr="00000000" w14:paraId="00000046">
      <w:pPr>
        <w:numPr>
          <w:ilvl w:val="0"/>
          <w:numId w:val="7"/>
        </w:numPr>
        <w:spacing w:after="240" w:before="0" w:lineRule="auto"/>
        <w:ind w:left="720" w:hanging="360"/>
        <w:rPr/>
      </w:pPr>
      <w:r w:rsidDel="00000000" w:rsidR="00000000" w:rsidRPr="00000000">
        <w:rPr>
          <w:rtl w:val="0"/>
        </w:rPr>
        <w:t xml:space="preserve">Increasing integration of digital and smart technologies.</w:t>
      </w:r>
    </w:p>
    <w:p w:rsidR="00000000" w:rsidDel="00000000" w:rsidP="00000000" w:rsidRDefault="00000000" w:rsidRPr="00000000" w14:paraId="00000047">
      <w:pPr>
        <w:spacing w:after="240" w:before="240" w:lineRule="auto"/>
        <w:ind w:left="0" w:firstLine="0"/>
        <w:rPr>
          <w:b w:val="1"/>
          <w:bCs w:val="1"/>
        </w:rPr>
      </w:pPr>
      <w:r w:rsidDel="00000000" w:rsidR="00000000" w:rsidRPr="00000000">
        <w:rPr>
          <w:b w:val="1"/>
          <w:bCs w:val="1"/>
          <w:rtl w:val="0"/>
        </w:rPr>
        <w:t xml:space="preserve">Threats</w:t>
      </w:r>
    </w:p>
    <w:p w:rsidR="00000000" w:rsidDel="00000000" w:rsidP="00000000" w:rsidRDefault="00000000" w:rsidRPr="00000000" w14:paraId="00000048">
      <w:pPr>
        <w:numPr>
          <w:ilvl w:val="0"/>
          <w:numId w:val="2"/>
        </w:numPr>
        <w:spacing w:before="240" w:lineRule="auto"/>
        <w:ind w:left="720" w:hanging="360"/>
        <w:rPr/>
      </w:pPr>
      <w:r w:rsidDel="00000000" w:rsidR="00000000" w:rsidRPr="00000000">
        <w:rPr>
          <w:rtl w:val="0"/>
        </w:rPr>
        <w:t xml:space="preserve">Intense competition from global players which risks market share loss.</w:t>
      </w:r>
    </w:p>
    <w:p w:rsidR="00000000" w:rsidDel="00000000" w:rsidP="00000000" w:rsidRDefault="00000000" w:rsidRPr="00000000" w14:paraId="00000049">
      <w:pPr>
        <w:numPr>
          <w:ilvl w:val="0"/>
          <w:numId w:val="2"/>
        </w:numPr>
        <w:spacing w:before="0" w:lineRule="auto"/>
        <w:ind w:left="720" w:hanging="360"/>
        <w:rPr/>
      </w:pPr>
      <w:r w:rsidDel="00000000" w:rsidR="00000000" w:rsidRPr="00000000">
        <w:rPr>
          <w:rtl w:val="0"/>
        </w:rPr>
        <w:t xml:space="preserve">Raw material shortages could increase production costs;</w:t>
      </w:r>
    </w:p>
    <w:p w:rsidR="00000000" w:rsidDel="00000000" w:rsidP="00000000" w:rsidRDefault="00000000" w:rsidRPr="00000000" w14:paraId="0000004A">
      <w:pPr>
        <w:numPr>
          <w:ilvl w:val="0"/>
          <w:numId w:val="2"/>
        </w:numPr>
        <w:spacing w:before="0" w:lineRule="auto"/>
        <w:ind w:left="720" w:hanging="360"/>
        <w:rPr/>
      </w:pPr>
      <w:r w:rsidDel="00000000" w:rsidR="00000000" w:rsidRPr="00000000">
        <w:rPr>
          <w:rtl w:val="0"/>
        </w:rPr>
        <w:t xml:space="preserve">Economic uncertainty may slow consumer adoption.</w:t>
      </w:r>
    </w:p>
    <w:p w:rsidR="00000000" w:rsidDel="00000000" w:rsidP="00000000" w:rsidRDefault="00000000" w:rsidRPr="00000000" w14:paraId="0000004B">
      <w:pPr>
        <w:numPr>
          <w:ilvl w:val="0"/>
          <w:numId w:val="2"/>
        </w:numPr>
        <w:spacing w:after="240" w:before="0" w:lineRule="auto"/>
        <w:ind w:left="720" w:hanging="360"/>
        <w:rPr/>
      </w:pPr>
      <w:r w:rsidDel="00000000" w:rsidR="00000000" w:rsidRPr="00000000">
        <w:rPr>
          <w:rtl w:val="0"/>
        </w:rPr>
        <w:t xml:space="preserve">Rapid technological change risks rendering existing models obsolete.</w:t>
      </w:r>
    </w:p>
    <w:p w:rsidR="00000000" w:rsidDel="00000000" w:rsidP="00000000" w:rsidRDefault="00000000" w:rsidRPr="00000000" w14:paraId="0000004C">
      <w:pPr>
        <w:ind w:left="720" w:firstLine="0"/>
        <w:rPr>
          <w:b w:val="1"/>
          <w:bCs w:val="1"/>
        </w:rPr>
      </w:pPr>
      <w:r w:rsidDel="00000000" w:rsidR="00000000" w:rsidRPr="00000000">
        <w:rPr>
          <w:rtl w:val="0"/>
        </w:rPr>
      </w:r>
    </w:p>
    <w:p w:rsidR="00000000" w:rsidDel="00000000" w:rsidP="00000000" w:rsidRDefault="00000000" w:rsidRPr="00000000" w14:paraId="0000004D">
      <w:pPr>
        <w:ind w:left="720" w:firstLine="0"/>
        <w:rPr>
          <w:b w:val="1"/>
          <w:bCs w:val="1"/>
        </w:rPr>
      </w:pPr>
      <w:r w:rsidDel="00000000" w:rsidR="00000000" w:rsidRPr="00000000">
        <w:rPr>
          <w:rtl w:val="0"/>
        </w:rPr>
      </w:r>
    </w:p>
    <w:p w:rsidR="00000000" w:rsidDel="00000000" w:rsidP="00000000" w:rsidRDefault="00000000" w:rsidRPr="00000000" w14:paraId="0000004E">
      <w:pPr>
        <w:ind w:left="0" w:firstLine="0"/>
        <w:rPr>
          <w:b w:val="1"/>
          <w:bCs w:val="1"/>
        </w:rPr>
      </w:pPr>
      <w:r w:rsidDel="00000000" w:rsidR="00000000" w:rsidRPr="00000000">
        <w:rPr>
          <w:b w:val="1"/>
          <w:bCs w:val="1"/>
          <w:rtl w:val="0"/>
        </w:rPr>
        <w:t xml:space="preserve">2.3 Innovation and Infrastructure Developments</w:t>
      </w:r>
    </w:p>
    <w:p w:rsidR="00000000" w:rsidDel="00000000" w:rsidP="00000000" w:rsidRDefault="00000000" w:rsidRPr="00000000" w14:paraId="0000004F">
      <w:pPr>
        <w:spacing w:after="240" w:before="240" w:lineRule="auto"/>
        <w:ind w:left="0" w:firstLine="0"/>
        <w:jc w:val="both"/>
        <w:rPr/>
      </w:pPr>
      <w:r w:rsidDel="00000000" w:rsidR="00000000" w:rsidRPr="00000000">
        <w:rPr>
          <w:rtl w:val="0"/>
        </w:rPr>
        <w:t xml:space="preserve">Innovation is essential in order to sustain the UK’s position within the global electric vehicle market. The main priority is presented by battery innovation, with the main focus being about solid-state batteries that show promise in aspects such as higher energy density, improved safety, and shorter charging times. The Faraday Battery Challenge is an initiative that supports domestic R&amp;D. Collaborations with universities and private firms are aiming to advance materials science and manufacturing techniques.</w:t>
      </w:r>
    </w:p>
    <w:p w:rsidR="00000000" w:rsidDel="00000000" w:rsidP="00000000" w:rsidRDefault="00000000" w:rsidRPr="00000000" w14:paraId="00000050">
      <w:pPr>
        <w:spacing w:after="240" w:before="240" w:lineRule="auto"/>
        <w:ind w:left="0" w:firstLine="0"/>
        <w:jc w:val="both"/>
        <w:rPr/>
      </w:pPr>
      <w:r w:rsidDel="00000000" w:rsidR="00000000" w:rsidRPr="00000000">
        <w:rPr>
          <w:rtl w:val="0"/>
        </w:rPr>
        <w:t xml:space="preserve">Another important innovation is represented by the infrastructure. The Electric Vehicle Infrastructure Strategy contains plans for millions of public charging ports by 2030, which highlights the critical role of collaboration between government, local authorities, and private operators. Wireless charging, ultra-rapid charging hubs, and smart grid integration are helping to address the public anxiety and reduce the strain brought upon the electricity grid. Vehicle-to-grid systems offer opportunities to balance supply and demand, contributing to grid stability while lowering energy costs for electric vehicle owners.</w:t>
      </w:r>
    </w:p>
    <w:p w:rsidR="00000000" w:rsidDel="00000000" w:rsidP="00000000" w:rsidRDefault="00000000" w:rsidRPr="00000000" w14:paraId="00000051">
      <w:pPr>
        <w:spacing w:after="240" w:before="240" w:lineRule="auto"/>
        <w:ind w:left="0" w:firstLine="0"/>
        <w:jc w:val="both"/>
        <w:rPr/>
      </w:pPr>
      <w:r w:rsidDel="00000000" w:rsidR="00000000" w:rsidRPr="00000000">
        <w:rPr>
          <w:rtl w:val="0"/>
        </w:rPr>
        <w:t xml:space="preserve">Rogers’ Diffusion of Innovation theory helps explain electric vehicle adoption patterns. According to the model, factors such as perceived advantages, compatibility with user needs, trialability, and observability is vital for the diffusion of vehicles among the adopters. Innovations must shift their focus from only on technological excellence to the user as well through affordability, ease of charging, and transparent performance metrics.</w:t>
      </w:r>
    </w:p>
    <w:p w:rsidR="00000000" w:rsidDel="00000000" w:rsidP="00000000" w:rsidRDefault="00000000" w:rsidRPr="00000000" w14:paraId="00000052">
      <w:pPr>
        <w:ind w:left="0" w:firstLine="0"/>
        <w:rPr>
          <w:b w:val="1"/>
          <w:bCs w:val="1"/>
        </w:rPr>
      </w:pPr>
      <w:r w:rsidDel="00000000" w:rsidR="00000000" w:rsidRPr="00000000">
        <w:rPr>
          <w:rtl w:val="0"/>
        </w:rPr>
      </w:r>
    </w:p>
    <w:p w:rsidR="00000000" w:rsidDel="00000000" w:rsidP="00000000" w:rsidRDefault="00000000" w:rsidRPr="00000000" w14:paraId="00000053">
      <w:pPr>
        <w:pStyle w:val="Heading2"/>
        <w:spacing w:after="80" w:before="360" w:line="360" w:lineRule="auto"/>
        <w:ind w:right="0" w:hanging="15"/>
        <w:rPr>
          <w:sz w:val="34"/>
          <w:szCs w:val="34"/>
        </w:rPr>
      </w:pPr>
      <w:bookmarkStart w:colFirst="0" w:colLast="0" w:name="_3iqcmzdy4i3b" w:id="18"/>
      <w:bookmarkEnd w:id="18"/>
      <w:r w:rsidDel="00000000" w:rsidR="00000000" w:rsidRPr="00000000">
        <w:rPr>
          <w:sz w:val="34"/>
          <w:szCs w:val="34"/>
          <w:rtl w:val="0"/>
        </w:rPr>
        <w:t xml:space="preserve">3. Conclusion</w:t>
      </w:r>
    </w:p>
    <w:p w:rsidR="00000000" w:rsidDel="00000000" w:rsidP="00000000" w:rsidRDefault="00000000" w:rsidRPr="00000000" w14:paraId="00000054">
      <w:pPr>
        <w:spacing w:after="240" w:before="240" w:lineRule="auto"/>
        <w:ind w:left="0" w:firstLine="0"/>
        <w:jc w:val="both"/>
        <w:rPr/>
      </w:pPr>
      <w:r w:rsidDel="00000000" w:rsidR="00000000" w:rsidRPr="00000000">
        <w:rPr>
          <w:rtl w:val="0"/>
        </w:rPr>
        <w:t xml:space="preserve">Political commitments, economic fluctuations, social trends, technological advancements, legal regulations, and environmental priorities are shaping the electric vehicle industry as we speak. Significant progress has been made, but many challenges remain in securing the supply chain, expanding the charging infrastructure, and ensuring affordability for consumers who are increasing the demand for an eco-friendlier mode of transport. At the same time, it is worth noting that this industrial sector is dependent on continuous innovation such as battery chemistry and digital connectivity in order to maintain competitiveness in an increasingly globalized market.</w:t>
      </w:r>
    </w:p>
    <w:p w:rsidR="00000000" w:rsidDel="00000000" w:rsidP="00000000" w:rsidRDefault="00000000" w:rsidRPr="00000000" w14:paraId="00000055">
      <w:pPr>
        <w:spacing w:after="240" w:before="240" w:lineRule="auto"/>
        <w:ind w:left="0" w:firstLine="0"/>
        <w:jc w:val="both"/>
        <w:rPr/>
      </w:pPr>
      <w:r w:rsidDel="00000000" w:rsidR="00000000" w:rsidRPr="00000000">
        <w:rPr>
          <w:rtl w:val="0"/>
        </w:rPr>
        <w:t xml:space="preserve">The findings in this report aim to suggest that there is room for opportunities to grow and sustainability is substantial. At the same time, a strategic action is required to address weaknesses and mitigate the current threats. A coordinated effort between industry, government, and consumers is essential in shaping a resilient and sustainable electric vehicle industrial ecosystem.</w:t>
      </w:r>
    </w:p>
    <w:p w:rsidR="00000000" w:rsidDel="00000000" w:rsidP="00000000" w:rsidRDefault="00000000" w:rsidRPr="00000000" w14:paraId="00000056">
      <w:pPr>
        <w:pStyle w:val="Heading2"/>
        <w:spacing w:after="80" w:before="360" w:line="360" w:lineRule="auto"/>
        <w:ind w:right="0" w:hanging="15"/>
        <w:rPr>
          <w:sz w:val="34"/>
          <w:szCs w:val="34"/>
        </w:rPr>
      </w:pPr>
      <w:bookmarkStart w:colFirst="0" w:colLast="0" w:name="_3bju55wztuhr" w:id="19"/>
      <w:bookmarkEnd w:id="19"/>
      <w:r w:rsidDel="00000000" w:rsidR="00000000" w:rsidRPr="00000000">
        <w:rPr>
          <w:sz w:val="34"/>
          <w:szCs w:val="34"/>
          <w:rtl w:val="0"/>
        </w:rPr>
        <w:t xml:space="preserve">4. Recommendations</w:t>
      </w:r>
    </w:p>
    <w:p w:rsidR="00000000" w:rsidDel="00000000" w:rsidP="00000000" w:rsidRDefault="00000000" w:rsidRPr="00000000" w14:paraId="00000057">
      <w:pPr>
        <w:ind w:hanging="15"/>
        <w:jc w:val="both"/>
        <w:rPr/>
      </w:pPr>
      <w:r w:rsidDel="00000000" w:rsidR="00000000" w:rsidRPr="00000000">
        <w:rPr>
          <w:rtl w:val="0"/>
        </w:rPr>
        <w:t xml:space="preserve">In the ending of this essay, I would like to pinpoint a number of recommendations.</w:t>
      </w:r>
    </w:p>
    <w:p w:rsidR="00000000" w:rsidDel="00000000" w:rsidP="00000000" w:rsidRDefault="00000000" w:rsidRPr="00000000" w14:paraId="00000058">
      <w:pPr>
        <w:spacing w:after="240" w:before="240" w:lineRule="auto"/>
        <w:ind w:left="0" w:firstLine="0"/>
        <w:jc w:val="both"/>
        <w:rPr/>
      </w:pPr>
      <w:r w:rsidDel="00000000" w:rsidR="00000000" w:rsidRPr="00000000">
        <w:rPr>
          <w:rtl w:val="0"/>
        </w:rPr>
        <w:t xml:space="preserve">The first point would be surrounding the development of domestic batteries in order to strengthen the supply chain. Companies could try to invest in local battery production, recycling plants, and even research collaborations. This recommendation is given in an attempt to help mitigate supply chain risks, and help support environmental sustainability through an improved lifecycle management strategy.</w:t>
      </w:r>
    </w:p>
    <w:p w:rsidR="00000000" w:rsidDel="00000000" w:rsidP="00000000" w:rsidRDefault="00000000" w:rsidRPr="00000000" w14:paraId="00000059">
      <w:pPr>
        <w:spacing w:after="240" w:before="240" w:lineRule="auto"/>
        <w:ind w:left="0" w:firstLine="0"/>
        <w:jc w:val="both"/>
        <w:rPr/>
      </w:pPr>
      <w:r w:rsidDel="00000000" w:rsidR="00000000" w:rsidRPr="00000000">
        <w:rPr>
          <w:rtl w:val="0"/>
        </w:rPr>
        <w:t xml:space="preserve">The other point to discuss is to expand and innovate charging infrastructure through cross-sector collaboration. Both the public and the private sectors should shift their focus to smart charging solutions across both urban and rural regions. Innovation is very important to enhance the user experience and increase public confidence regarding the adoption of electric vehicles.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2"/>
        <w:spacing w:after="80" w:before="360" w:line="360" w:lineRule="auto"/>
        <w:ind w:right="0" w:hanging="15"/>
        <w:rPr>
          <w:sz w:val="34"/>
          <w:szCs w:val="34"/>
        </w:rPr>
      </w:pPr>
      <w:bookmarkStart w:colFirst="0" w:colLast="0" w:name="_u0mtu1pufk22" w:id="20"/>
      <w:bookmarkEnd w:id="20"/>
      <w:r w:rsidDel="00000000" w:rsidR="00000000" w:rsidRPr="00000000">
        <w:rPr>
          <w:sz w:val="34"/>
          <w:szCs w:val="34"/>
          <w:rtl w:val="0"/>
        </w:rPr>
        <w:t xml:space="preserve">5. References</w:t>
      </w:r>
    </w:p>
    <w:p w:rsidR="00000000" w:rsidDel="00000000" w:rsidP="00000000" w:rsidRDefault="00000000" w:rsidRPr="00000000" w14:paraId="0000005F">
      <w:pPr>
        <w:numPr>
          <w:ilvl w:val="0"/>
          <w:numId w:val="1"/>
        </w:numPr>
        <w:spacing w:before="240" w:lineRule="auto"/>
        <w:ind w:left="720" w:hanging="360"/>
        <w:rPr/>
      </w:pPr>
      <w:r w:rsidDel="00000000" w:rsidR="00000000" w:rsidRPr="00000000">
        <w:rPr>
          <w:rtl w:val="0"/>
        </w:rPr>
        <w:t xml:space="preserve">Akinyele, S.T. (2010) ‘Strategic management and strategic planning process’, </w:t>
      </w:r>
      <w:r w:rsidDel="00000000" w:rsidR="00000000" w:rsidRPr="00000000">
        <w:rPr>
          <w:i w:val="1"/>
          <w:iCs w:val="1"/>
          <w:rtl w:val="0"/>
        </w:rPr>
        <w:t xml:space="preserve">Global Journal of Management and Business Research</w:t>
      </w:r>
      <w:r w:rsidDel="00000000" w:rsidR="00000000" w:rsidRPr="00000000">
        <w:rPr>
          <w:rtl w:val="0"/>
        </w:rPr>
        <w:t xml:space="preserve">, 10(2), pp. 23–32.</w:t>
      </w:r>
    </w:p>
    <w:p w:rsidR="00000000" w:rsidDel="00000000" w:rsidP="00000000" w:rsidRDefault="00000000" w:rsidRPr="00000000" w14:paraId="00000060">
      <w:pPr>
        <w:numPr>
          <w:ilvl w:val="0"/>
          <w:numId w:val="1"/>
        </w:numPr>
        <w:spacing w:before="0" w:lineRule="auto"/>
        <w:ind w:left="720" w:hanging="360"/>
        <w:rPr/>
      </w:pPr>
      <w:r w:rsidDel="00000000" w:rsidR="00000000" w:rsidRPr="00000000">
        <w:rPr>
          <w:rtl w:val="0"/>
        </w:rPr>
        <w:t xml:space="preserve">Automotive Council UK (2023) </w:t>
      </w:r>
      <w:r w:rsidDel="00000000" w:rsidR="00000000" w:rsidRPr="00000000">
        <w:rPr>
          <w:i w:val="1"/>
          <w:iCs w:val="1"/>
          <w:rtl w:val="0"/>
        </w:rPr>
        <w:t xml:space="preserve">UK Automotive Industry Progress Report</w:t>
      </w:r>
      <w:r w:rsidDel="00000000" w:rsidR="00000000" w:rsidRPr="00000000">
        <w:rPr>
          <w:rtl w:val="0"/>
        </w:rPr>
        <w:t xml:space="preserve">. Available at: https://www.automotivecouncil.co.uk (Accessed: 30 November 2025).</w:t>
      </w:r>
    </w:p>
    <w:p w:rsidR="00000000" w:rsidDel="00000000" w:rsidP="00000000" w:rsidRDefault="00000000" w:rsidRPr="00000000" w14:paraId="00000061">
      <w:pPr>
        <w:numPr>
          <w:ilvl w:val="0"/>
          <w:numId w:val="1"/>
        </w:numPr>
        <w:spacing w:before="0" w:lineRule="auto"/>
        <w:ind w:left="720" w:hanging="360"/>
        <w:rPr/>
      </w:pPr>
      <w:r w:rsidDel="00000000" w:rsidR="00000000" w:rsidRPr="00000000">
        <w:rPr>
          <w:rtl w:val="0"/>
        </w:rPr>
        <w:t xml:space="preserve">BloombergNEF (2024) </w:t>
      </w:r>
      <w:r w:rsidDel="00000000" w:rsidR="00000000" w:rsidRPr="00000000">
        <w:rPr>
          <w:i w:val="1"/>
          <w:iCs w:val="1"/>
          <w:rtl w:val="0"/>
        </w:rPr>
        <w:t xml:space="preserve">Electric Vehicle Outlook 2024</w:t>
      </w:r>
      <w:r w:rsidDel="00000000" w:rsidR="00000000" w:rsidRPr="00000000">
        <w:rPr>
          <w:rtl w:val="0"/>
        </w:rPr>
        <w:t xml:space="preserve">. London: BloombergNEF.</w:t>
      </w:r>
    </w:p>
    <w:p w:rsidR="00000000" w:rsidDel="00000000" w:rsidP="00000000" w:rsidRDefault="00000000" w:rsidRPr="00000000" w14:paraId="00000062">
      <w:pPr>
        <w:numPr>
          <w:ilvl w:val="0"/>
          <w:numId w:val="1"/>
        </w:numPr>
        <w:spacing w:before="0" w:lineRule="auto"/>
        <w:ind w:left="720" w:hanging="360"/>
        <w:rPr/>
      </w:pPr>
      <w:r w:rsidDel="00000000" w:rsidR="00000000" w:rsidRPr="00000000">
        <w:rPr>
          <w:rtl w:val="0"/>
        </w:rPr>
        <w:t xml:space="preserve">Department for Transport (2023) </w:t>
      </w:r>
      <w:r w:rsidDel="00000000" w:rsidR="00000000" w:rsidRPr="00000000">
        <w:rPr>
          <w:i w:val="1"/>
          <w:iCs w:val="1"/>
          <w:rtl w:val="0"/>
        </w:rPr>
        <w:t xml:space="preserve">Electric Vehicle Infrastructure Strategy</w:t>
      </w:r>
      <w:r w:rsidDel="00000000" w:rsidR="00000000" w:rsidRPr="00000000">
        <w:rPr>
          <w:rtl w:val="0"/>
        </w:rPr>
        <w:t xml:space="preserve">. London: UK Government.</w:t>
      </w:r>
    </w:p>
    <w:p w:rsidR="00000000" w:rsidDel="00000000" w:rsidP="00000000" w:rsidRDefault="00000000" w:rsidRPr="00000000" w14:paraId="00000063">
      <w:pPr>
        <w:numPr>
          <w:ilvl w:val="0"/>
          <w:numId w:val="1"/>
        </w:numPr>
        <w:spacing w:before="0" w:lineRule="auto"/>
        <w:ind w:left="720" w:hanging="360"/>
        <w:rPr/>
      </w:pPr>
      <w:r w:rsidDel="00000000" w:rsidR="00000000" w:rsidRPr="00000000">
        <w:rPr>
          <w:rtl w:val="0"/>
        </w:rPr>
        <w:t xml:space="preserve">Faraday Institution (2023) </w:t>
      </w:r>
      <w:r w:rsidDel="00000000" w:rsidR="00000000" w:rsidRPr="00000000">
        <w:rPr>
          <w:i w:val="1"/>
          <w:iCs w:val="1"/>
          <w:rtl w:val="0"/>
        </w:rPr>
        <w:t xml:space="preserve">UK Battery Industry Report</w:t>
      </w:r>
      <w:r w:rsidDel="00000000" w:rsidR="00000000" w:rsidRPr="00000000">
        <w:rPr>
          <w:rtl w:val="0"/>
        </w:rPr>
        <w:t xml:space="preserve">. Available at: https://www.faraday.ac.uk (Accessed: 30 November 2025).</w:t>
      </w:r>
    </w:p>
    <w:p w:rsidR="00000000" w:rsidDel="00000000" w:rsidP="00000000" w:rsidRDefault="00000000" w:rsidRPr="00000000" w14:paraId="00000064">
      <w:pPr>
        <w:numPr>
          <w:ilvl w:val="0"/>
          <w:numId w:val="1"/>
        </w:numPr>
        <w:spacing w:before="0" w:lineRule="auto"/>
        <w:ind w:left="720" w:hanging="360"/>
        <w:rPr/>
      </w:pPr>
      <w:r w:rsidDel="00000000" w:rsidR="00000000" w:rsidRPr="00000000">
        <w:rPr>
          <w:rtl w:val="0"/>
        </w:rPr>
        <w:t xml:space="preserve">Grant, R.M. (2019) </w:t>
      </w:r>
      <w:r w:rsidDel="00000000" w:rsidR="00000000" w:rsidRPr="00000000">
        <w:rPr>
          <w:i w:val="1"/>
          <w:iCs w:val="1"/>
          <w:rtl w:val="0"/>
        </w:rPr>
        <w:t xml:space="preserve">Contemporary Strategy Analysis</w:t>
      </w:r>
      <w:r w:rsidDel="00000000" w:rsidR="00000000" w:rsidRPr="00000000">
        <w:rPr>
          <w:rtl w:val="0"/>
        </w:rPr>
        <w:t xml:space="preserve">. 10th edn. Hoboken: Wiley.</w:t>
      </w:r>
    </w:p>
    <w:p w:rsidR="00000000" w:rsidDel="00000000" w:rsidP="00000000" w:rsidRDefault="00000000" w:rsidRPr="00000000" w14:paraId="00000065">
      <w:pPr>
        <w:numPr>
          <w:ilvl w:val="0"/>
          <w:numId w:val="1"/>
        </w:numPr>
        <w:spacing w:before="0" w:lineRule="auto"/>
        <w:ind w:left="720" w:hanging="360"/>
        <w:rPr/>
      </w:pPr>
      <w:r w:rsidDel="00000000" w:rsidR="00000000" w:rsidRPr="00000000">
        <w:rPr>
          <w:rtl w:val="0"/>
        </w:rPr>
        <w:t xml:space="preserve">Hawkins, T.R. et al. (2013) ‘Comparative environmental life cycle assessment of conventional and electric vehicles’, </w:t>
      </w:r>
      <w:r w:rsidDel="00000000" w:rsidR="00000000" w:rsidRPr="00000000">
        <w:rPr>
          <w:i w:val="1"/>
          <w:iCs w:val="1"/>
          <w:rtl w:val="0"/>
        </w:rPr>
        <w:t xml:space="preserve">Journal of Industrial Ecology</w:t>
      </w:r>
      <w:r w:rsidDel="00000000" w:rsidR="00000000" w:rsidRPr="00000000">
        <w:rPr>
          <w:rtl w:val="0"/>
        </w:rPr>
        <w:t xml:space="preserve">, 17(1), pp. 53–64.</w:t>
      </w:r>
    </w:p>
    <w:p w:rsidR="00000000" w:rsidDel="00000000" w:rsidP="00000000" w:rsidRDefault="00000000" w:rsidRPr="00000000" w14:paraId="00000066">
      <w:pPr>
        <w:numPr>
          <w:ilvl w:val="0"/>
          <w:numId w:val="1"/>
        </w:numPr>
        <w:spacing w:before="0" w:lineRule="auto"/>
        <w:ind w:left="720" w:hanging="360"/>
        <w:rPr/>
      </w:pPr>
      <w:r w:rsidDel="00000000" w:rsidR="00000000" w:rsidRPr="00000000">
        <w:rPr>
          <w:rtl w:val="0"/>
        </w:rPr>
        <w:t xml:space="preserve">International Energy Agency (2024) </w:t>
      </w:r>
      <w:r w:rsidDel="00000000" w:rsidR="00000000" w:rsidRPr="00000000">
        <w:rPr>
          <w:i w:val="1"/>
          <w:iCs w:val="1"/>
          <w:rtl w:val="0"/>
        </w:rPr>
        <w:t xml:space="preserve">Global EV Outlook 2024</w:t>
      </w:r>
      <w:r w:rsidDel="00000000" w:rsidR="00000000" w:rsidRPr="00000000">
        <w:rPr>
          <w:rtl w:val="0"/>
        </w:rPr>
        <w:t xml:space="preserve">. Paris: IEA.</w:t>
      </w:r>
    </w:p>
    <w:p w:rsidR="00000000" w:rsidDel="00000000" w:rsidP="00000000" w:rsidRDefault="00000000" w:rsidRPr="00000000" w14:paraId="00000067">
      <w:pPr>
        <w:numPr>
          <w:ilvl w:val="0"/>
          <w:numId w:val="1"/>
        </w:numPr>
        <w:spacing w:before="0" w:lineRule="auto"/>
        <w:ind w:left="720" w:hanging="360"/>
        <w:rPr/>
      </w:pPr>
      <w:r w:rsidDel="00000000" w:rsidR="00000000" w:rsidRPr="00000000">
        <w:rPr>
          <w:rtl w:val="0"/>
        </w:rPr>
        <w:t xml:space="preserve">Kotter, J.P. (2012) </w:t>
      </w:r>
      <w:r w:rsidDel="00000000" w:rsidR="00000000" w:rsidRPr="00000000">
        <w:rPr>
          <w:i w:val="1"/>
          <w:iCs w:val="1"/>
          <w:rtl w:val="0"/>
        </w:rPr>
        <w:t xml:space="preserve">Leading Change</w:t>
      </w:r>
      <w:r w:rsidDel="00000000" w:rsidR="00000000" w:rsidRPr="00000000">
        <w:rPr>
          <w:rtl w:val="0"/>
        </w:rPr>
        <w:t xml:space="preserve">. Boston: Harvard Business Review Press.</w:t>
      </w:r>
    </w:p>
    <w:p w:rsidR="00000000" w:rsidDel="00000000" w:rsidP="00000000" w:rsidRDefault="00000000" w:rsidRPr="00000000" w14:paraId="00000068">
      <w:pPr>
        <w:numPr>
          <w:ilvl w:val="0"/>
          <w:numId w:val="1"/>
        </w:numPr>
        <w:spacing w:before="0" w:lineRule="auto"/>
        <w:ind w:left="720" w:hanging="360"/>
        <w:rPr/>
      </w:pPr>
      <w:r w:rsidDel="00000000" w:rsidR="00000000" w:rsidRPr="00000000">
        <w:rPr>
          <w:rtl w:val="0"/>
        </w:rPr>
        <w:t xml:space="preserve">McKinsey &amp; Company (2023) </w:t>
      </w:r>
      <w:r w:rsidDel="00000000" w:rsidR="00000000" w:rsidRPr="00000000">
        <w:rPr>
          <w:i w:val="1"/>
          <w:iCs w:val="1"/>
          <w:rtl w:val="0"/>
        </w:rPr>
        <w:t xml:space="preserve">The Future of Battery Manufacturing</w:t>
      </w:r>
      <w:r w:rsidDel="00000000" w:rsidR="00000000" w:rsidRPr="00000000">
        <w:rPr>
          <w:rtl w:val="0"/>
        </w:rPr>
        <w:t xml:space="preserve">. Available at: https://www.mckinsey.com (Accessed: 30 November 2025).</w:t>
      </w:r>
    </w:p>
    <w:p w:rsidR="00000000" w:rsidDel="00000000" w:rsidP="00000000" w:rsidRDefault="00000000" w:rsidRPr="00000000" w14:paraId="00000069">
      <w:pPr>
        <w:numPr>
          <w:ilvl w:val="0"/>
          <w:numId w:val="1"/>
        </w:numPr>
        <w:spacing w:before="0" w:lineRule="auto"/>
        <w:ind w:left="720" w:hanging="360"/>
        <w:rPr/>
      </w:pPr>
      <w:r w:rsidDel="00000000" w:rsidR="00000000" w:rsidRPr="00000000">
        <w:rPr>
          <w:rtl w:val="0"/>
        </w:rPr>
        <w:t xml:space="preserve">Mintzberg, H., Ahlstrand, B. and Lampel, J. (2009) </w:t>
      </w:r>
      <w:r w:rsidDel="00000000" w:rsidR="00000000" w:rsidRPr="00000000">
        <w:rPr>
          <w:i w:val="1"/>
          <w:iCs w:val="1"/>
          <w:rtl w:val="0"/>
        </w:rPr>
        <w:t xml:space="preserve">Strategy Safari</w:t>
      </w:r>
      <w:r w:rsidDel="00000000" w:rsidR="00000000" w:rsidRPr="00000000">
        <w:rPr>
          <w:rtl w:val="0"/>
        </w:rPr>
        <w:t xml:space="preserve">. 2nd edn. Harlow: Pearson.</w:t>
      </w:r>
    </w:p>
    <w:p w:rsidR="00000000" w:rsidDel="00000000" w:rsidP="00000000" w:rsidRDefault="00000000" w:rsidRPr="00000000" w14:paraId="0000006A">
      <w:pPr>
        <w:numPr>
          <w:ilvl w:val="0"/>
          <w:numId w:val="1"/>
        </w:numPr>
        <w:spacing w:before="0" w:lineRule="auto"/>
        <w:ind w:left="720" w:hanging="360"/>
        <w:rPr/>
      </w:pPr>
      <w:r w:rsidDel="00000000" w:rsidR="00000000" w:rsidRPr="00000000">
        <w:rPr>
          <w:rtl w:val="0"/>
        </w:rPr>
        <w:t xml:space="preserve">Office for Zero Emission Vehicles (2023) </w:t>
      </w:r>
      <w:r w:rsidDel="00000000" w:rsidR="00000000" w:rsidRPr="00000000">
        <w:rPr>
          <w:i w:val="1"/>
          <w:iCs w:val="1"/>
          <w:rtl w:val="0"/>
        </w:rPr>
        <w:t xml:space="preserve">Road to Zero Progress Update</w:t>
      </w:r>
      <w:r w:rsidDel="00000000" w:rsidR="00000000" w:rsidRPr="00000000">
        <w:rPr>
          <w:rtl w:val="0"/>
        </w:rPr>
        <w:t xml:space="preserve">. London: UK Government.</w:t>
      </w:r>
    </w:p>
    <w:p w:rsidR="00000000" w:rsidDel="00000000" w:rsidP="00000000" w:rsidRDefault="00000000" w:rsidRPr="00000000" w14:paraId="0000006B">
      <w:pPr>
        <w:numPr>
          <w:ilvl w:val="0"/>
          <w:numId w:val="1"/>
        </w:numPr>
        <w:spacing w:before="0" w:lineRule="auto"/>
        <w:ind w:left="720" w:hanging="360"/>
        <w:rPr/>
      </w:pPr>
      <w:r w:rsidDel="00000000" w:rsidR="00000000" w:rsidRPr="00000000">
        <w:rPr>
          <w:rtl w:val="0"/>
        </w:rPr>
        <w:t xml:space="preserve">Rogers, E.M. (2003) </w:t>
      </w:r>
      <w:r w:rsidDel="00000000" w:rsidR="00000000" w:rsidRPr="00000000">
        <w:rPr>
          <w:i w:val="1"/>
          <w:iCs w:val="1"/>
          <w:rtl w:val="0"/>
        </w:rPr>
        <w:t xml:space="preserve">Diffusion of Innovations</w:t>
      </w:r>
      <w:r w:rsidDel="00000000" w:rsidR="00000000" w:rsidRPr="00000000">
        <w:rPr>
          <w:rtl w:val="0"/>
        </w:rPr>
        <w:t xml:space="preserve">. 5th edn. New York: Free Press.</w:t>
      </w:r>
    </w:p>
    <w:p w:rsidR="00000000" w:rsidDel="00000000" w:rsidP="00000000" w:rsidRDefault="00000000" w:rsidRPr="00000000" w14:paraId="0000006C">
      <w:pPr>
        <w:numPr>
          <w:ilvl w:val="0"/>
          <w:numId w:val="1"/>
        </w:numPr>
        <w:spacing w:before="0" w:lineRule="auto"/>
        <w:ind w:left="720" w:hanging="360"/>
        <w:rPr/>
      </w:pPr>
      <w:r w:rsidDel="00000000" w:rsidR="00000000" w:rsidRPr="00000000">
        <w:rPr>
          <w:rtl w:val="0"/>
        </w:rPr>
        <w:t xml:space="preserve">SMMT (2024) </w:t>
      </w:r>
      <w:r w:rsidDel="00000000" w:rsidR="00000000" w:rsidRPr="00000000">
        <w:rPr>
          <w:i w:val="1"/>
          <w:iCs w:val="1"/>
          <w:rtl w:val="0"/>
        </w:rPr>
        <w:t xml:space="preserve">UK Automotive Industry Annual Report</w:t>
      </w:r>
      <w:r w:rsidDel="00000000" w:rsidR="00000000" w:rsidRPr="00000000">
        <w:rPr>
          <w:rtl w:val="0"/>
        </w:rPr>
        <w:t xml:space="preserve">. London: Society of Motor Manufacturers and Traders.</w:t>
      </w:r>
    </w:p>
    <w:p w:rsidR="00000000" w:rsidDel="00000000" w:rsidP="00000000" w:rsidRDefault="00000000" w:rsidRPr="00000000" w14:paraId="0000006D">
      <w:pPr>
        <w:numPr>
          <w:ilvl w:val="0"/>
          <w:numId w:val="1"/>
        </w:numPr>
        <w:spacing w:before="0" w:lineRule="auto"/>
        <w:ind w:left="720" w:hanging="360"/>
        <w:rPr/>
      </w:pPr>
      <w:r w:rsidDel="00000000" w:rsidR="00000000" w:rsidRPr="00000000">
        <w:rPr>
          <w:rtl w:val="0"/>
        </w:rPr>
        <w:t xml:space="preserve">Timmers, V.R.J.H. and Achten, P.A.J. (2016) ‘Electric vehicles and air quality impacts: A review’, </w:t>
      </w:r>
      <w:r w:rsidDel="00000000" w:rsidR="00000000" w:rsidRPr="00000000">
        <w:rPr>
          <w:i w:val="1"/>
          <w:iCs w:val="1"/>
          <w:rtl w:val="0"/>
        </w:rPr>
        <w:t xml:space="preserve">Renewable and Sustainable Energy Reviews</w:t>
      </w:r>
      <w:r w:rsidDel="00000000" w:rsidR="00000000" w:rsidRPr="00000000">
        <w:rPr>
          <w:rtl w:val="0"/>
        </w:rPr>
        <w:t xml:space="preserve">, 54, pp. 103–116.</w:t>
      </w:r>
    </w:p>
    <w:p w:rsidR="00000000" w:rsidDel="00000000" w:rsidP="00000000" w:rsidRDefault="00000000" w:rsidRPr="00000000" w14:paraId="0000006E">
      <w:pPr>
        <w:numPr>
          <w:ilvl w:val="0"/>
          <w:numId w:val="1"/>
        </w:numPr>
        <w:spacing w:after="240" w:before="0" w:lineRule="auto"/>
        <w:ind w:left="720" w:hanging="360"/>
        <w:rPr/>
      </w:pPr>
      <w:r w:rsidDel="00000000" w:rsidR="00000000" w:rsidRPr="00000000">
        <w:rPr>
          <w:rtl w:val="0"/>
        </w:rPr>
        <w:t xml:space="preserve">World Economic Forum (2023) </w:t>
      </w:r>
      <w:r w:rsidDel="00000000" w:rsidR="00000000" w:rsidRPr="00000000">
        <w:rPr>
          <w:i w:val="1"/>
          <w:iCs w:val="1"/>
          <w:rtl w:val="0"/>
        </w:rPr>
        <w:t xml:space="preserve">Global Automotive Supply Chain Risks Report</w:t>
      </w:r>
      <w:r w:rsidDel="00000000" w:rsidR="00000000" w:rsidRPr="00000000">
        <w:rPr>
          <w:rtl w:val="0"/>
        </w:rPr>
        <w:t xml:space="preserve">. Geneva: WEF.</w:t>
      </w:r>
    </w:p>
    <w:sectPr>
      <w:headerReference r:id="rId8" w:type="default"/>
      <w:headerReference r:id="rId9" w:type="first"/>
      <w:footerReference r:id="rId10" w:type="default"/>
      <w:footerReference r:id="rId11" w:type="firs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Open Sans"/>
  <w:font w:name="Trebuchet MS"/>
  <w:font w:name="Economic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2">
    <w:pPr>
      <w:pBdr>
        <w:top w:space="0" w:sz="0" w:val="nil"/>
        <w:left w:space="0" w:sz="0" w:val="nil"/>
        <w:bottom w:space="0" w:sz="0" w:val="nil"/>
        <w:right w:space="0" w:sz="0" w:val="nil"/>
        <w:between w:space="0" w:sz="0" w:val="nil"/>
      </w:pBdr>
      <w:spacing w:before="0" w:line="240" w:lineRule="auto"/>
      <w:ind w:hanging="15"/>
      <w:rPr/>
    </w:pPr>
    <w:r w:rsidDel="00000000" w:rsidR="00000000" w:rsidRPr="00000000">
      <w:rPr/>
      <w:drawing>
        <wp:inline distB="114300" distT="114300" distL="114300" distR="114300">
          <wp:extent cx="5943600" cy="25400"/>
          <wp:effectExtent b="0" l="0" r="0" t="0"/>
          <wp:docPr descr="horizontal line" id="5"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spacing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4">
    <w:pPr>
      <w:pBdr>
        <w:top w:space="0" w:sz="0" w:val="nil"/>
        <w:left w:space="0" w:sz="0" w:val="nil"/>
        <w:bottom w:space="0" w:sz="0" w:val="nil"/>
        <w:right w:space="0" w:sz="0" w:val="nil"/>
        <w:between w:space="0" w:sz="0" w:val="nil"/>
      </w:pBdr>
      <w:spacing w:before="0" w:lineRule="auto"/>
      <w:ind w:hanging="15"/>
      <w:rPr/>
    </w:pPr>
    <w:r w:rsidDel="00000000" w:rsidR="00000000" w:rsidRPr="00000000">
      <w:rPr/>
      <w:drawing>
        <wp:inline distB="114300" distT="114300" distL="114300" distR="114300">
          <wp:extent cx="5943600" cy="25400"/>
          <wp:effectExtent b="0" l="0" r="0" t="0"/>
          <wp:docPr descr="horizontal line" id="4"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pStyle w:val="Subtitle"/>
      <w:pBdr>
        <w:top w:space="0" w:sz="0" w:val="nil"/>
        <w:left w:space="0" w:sz="0" w:val="nil"/>
        <w:bottom w:space="0" w:sz="0" w:val="nil"/>
        <w:right w:space="0" w:sz="0" w:val="nil"/>
        <w:between w:space="0" w:sz="0" w:val="nil"/>
      </w:pBdr>
      <w:ind w:hanging="15"/>
      <w:rPr/>
    </w:pPr>
    <w:bookmarkStart w:colFirst="0" w:colLast="0" w:name="_vt41l3i9frqi" w:id="22"/>
    <w:bookmarkEnd w:id="22"/>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pStyle w:val="Subtitle"/>
      <w:pBdr>
        <w:top w:space="0" w:sz="0" w:val="nil"/>
        <w:left w:space="0" w:sz="0" w:val="nil"/>
        <w:bottom w:space="0" w:sz="0" w:val="nil"/>
        <w:right w:space="0" w:sz="0" w:val="nil"/>
        <w:between w:space="0" w:sz="0" w:val="nil"/>
      </w:pBdr>
      <w:spacing w:before="600" w:lineRule="auto"/>
      <w:ind w:hanging="15"/>
      <w:rPr/>
    </w:pPr>
    <w:bookmarkStart w:colFirst="0" w:colLast="0" w:name="_92zgnji44zk3" w:id="21"/>
    <w:bookmarkEnd w:id="21"/>
    <w:r w:rsidDel="00000000" w:rsidR="00000000" w:rsidRPr="00000000">
      <w:rPr>
        <w:rtl w:val="0"/>
      </w:rPr>
    </w:r>
  </w:p>
  <w:p w:rsidR="00000000" w:rsidDel="00000000" w:rsidP="00000000" w:rsidRDefault="00000000" w:rsidRPr="00000000" w14:paraId="00000070">
    <w:pPr>
      <w:pBdr>
        <w:top w:space="0" w:sz="0" w:val="nil"/>
        <w:left w:space="0" w:sz="0" w:val="nil"/>
        <w:bottom w:space="0" w:sz="0" w:val="nil"/>
        <w:right w:space="0" w:sz="0" w:val="nil"/>
        <w:between w:space="0" w:sz="0" w:val="nil"/>
      </w:pBdr>
      <w:spacing w:before="0" w:line="240" w:lineRule="auto"/>
      <w:ind w:hanging="15"/>
      <w:rPr/>
    </w:pPr>
    <w:r w:rsidDel="00000000" w:rsidR="00000000" w:rsidRPr="00000000">
      <w:rPr/>
      <w:drawing>
        <wp:inline distB="114300" distT="114300" distL="114300" distR="114300">
          <wp:extent cx="5943600" cy="25400"/>
          <wp:effectExtent b="0" l="0" r="0" t="0"/>
          <wp:docPr descr="horizontal line" id="2"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pBdr>
        <w:top w:space="0" w:sz="0" w:val="nil"/>
        <w:left w:space="0" w:sz="0" w:val="nil"/>
        <w:bottom w:space="0" w:sz="0" w:val="nil"/>
        <w:right w:space="0" w:sz="0" w:val="nil"/>
        <w:between w:space="0" w:sz="0" w:val="nil"/>
      </w:pBdr>
      <w:ind w:hanging="15"/>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Open Sans" w:cs="Open Sans" w:eastAsia="Open Sans" w:hAnsi="Open Sans"/>
        <w:sz w:val="22"/>
        <w:szCs w:val="22"/>
        <w:lang w:val="en"/>
      </w:rPr>
    </w:rPrDefault>
    <w:pPrDefault>
      <w:pPr>
        <w:spacing w:before="200" w:line="360" w:lineRule="auto"/>
        <w:ind w:left="-15"/>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b w:val="1"/>
      <w:bCs w:val="1"/>
      <w:sz w:val="32"/>
      <w:szCs w:val="32"/>
    </w:rPr>
  </w:style>
  <w:style w:type="paragraph" w:styleId="Heading2">
    <w:name w:val="heading 2"/>
    <w:basedOn w:val="Normal"/>
    <w:next w:val="Normal"/>
    <w:pPr>
      <w:spacing w:before="480" w:line="240" w:lineRule="auto"/>
      <w:ind w:right="1785"/>
    </w:pPr>
    <w:rPr>
      <w:b w:val="1"/>
      <w:bCs w:val="1"/>
      <w:sz w:val="26"/>
      <w:szCs w:val="26"/>
    </w:rPr>
  </w:style>
  <w:style w:type="paragraph" w:styleId="Heading3">
    <w:name w:val="heading 3"/>
    <w:basedOn w:val="Normal"/>
    <w:next w:val="Normal"/>
    <w:pPr/>
    <w:rPr>
      <w:b w:val="1"/>
      <w:bCs w:val="1"/>
      <w:color w:val="8c7252"/>
      <w:sz w:val="24"/>
      <w:szCs w:val="24"/>
    </w:rPr>
  </w:style>
  <w:style w:type="paragraph" w:styleId="Heading4">
    <w:name w:val="heading 4"/>
    <w:basedOn w:val="Normal"/>
    <w:next w:val="Normal"/>
    <w:pPr>
      <w:keepNext w:val="1"/>
      <w:keepLines w:val="1"/>
      <w:spacing w:before="160" w:lineRule="auto"/>
    </w:pPr>
    <w:rPr>
      <w:rFonts w:ascii="Trebuchet MS" w:cs="Trebuchet MS" w:eastAsia="Trebuchet MS" w:hAnsi="Trebuchet MS"/>
      <w:color w:val="666666"/>
      <w:u w:val="single"/>
    </w:rPr>
  </w:style>
  <w:style w:type="paragraph" w:styleId="Heading5">
    <w:name w:val="heading 5"/>
    <w:basedOn w:val="Normal"/>
    <w:next w:val="Normal"/>
    <w:pPr>
      <w:keepNext w:val="1"/>
      <w:keepLines w:val="1"/>
      <w:spacing w:before="160" w:lineRule="auto"/>
    </w:pPr>
    <w:rPr>
      <w:rFonts w:ascii="Trebuchet MS" w:cs="Trebuchet MS" w:eastAsia="Trebuchet MS" w:hAnsi="Trebuchet MS"/>
      <w:color w:val="666666"/>
    </w:rPr>
  </w:style>
  <w:style w:type="paragraph" w:styleId="Heading6">
    <w:name w:val="heading 6"/>
    <w:basedOn w:val="Normal"/>
    <w:next w:val="Normal"/>
    <w:pPr>
      <w:keepNext w:val="1"/>
      <w:keepLines w:val="1"/>
      <w:spacing w:before="160" w:lineRule="auto"/>
    </w:pPr>
    <w:rPr>
      <w:rFonts w:ascii="Trebuchet MS" w:cs="Trebuchet MS" w:eastAsia="Trebuchet MS" w:hAnsi="Trebuchet MS"/>
      <w:i w:val="1"/>
      <w:iCs w:val="1"/>
      <w:color w:val="666666"/>
    </w:rPr>
  </w:style>
  <w:style w:type="paragraph" w:styleId="Title">
    <w:name w:val="Title"/>
    <w:basedOn w:val="Normal"/>
    <w:next w:val="Normal"/>
    <w:pPr>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