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08ED8C42" w14:textId="2BC77A4B" w:rsidR="00063B4C" w:rsidRPr="00063B4C" w:rsidRDefault="00063B4C" w:rsidP="00063B4C">
      <w:pPr>
        <w:spacing w:line="1342" w:lineRule="exact"/>
        <w:jc w:val="left"/>
        <w:rPr>
          <w:rFonts w:cs="Arial"/>
          <w:sz w:val="70"/>
          <w:szCs w:val="70"/>
        </w:rPr>
      </w:pPr>
      <w:r w:rsidRPr="00063B4C">
        <w:rPr>
          <w:rFonts w:cs="Arial"/>
          <w:sz w:val="70"/>
          <w:szCs w:val="70"/>
        </w:rPr>
        <w:t xml:space="preserve">DISSERTATION </w:t>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bookmarkStart w:id="0" w:name="_Toc226544870"/>
      <w:r w:rsidRPr="00063B4C">
        <w:rPr>
          <w:rFonts w:ascii="Aptos" w:hAnsi="Aptos" w:cs="Arial"/>
        </w:rPr>
        <w:t>Disclaimer</w:t>
      </w:r>
      <w:bookmarkEnd w:id="0"/>
    </w:p>
    <w:p w14:paraId="2E1C9484" w14:textId="77777777" w:rsidR="00604A87" w:rsidRDefault="00063B4C" w:rsidP="00995444">
      <w:pPr>
        <w:spacing w:before="62"/>
        <w:ind w:right="96"/>
        <w:rPr>
          <w:rFonts w:cs="Arial"/>
          <w:sz w:val="20"/>
        </w:rPr>
      </w:pPr>
      <w:r w:rsidRPr="00063B4C">
        <w:rPr>
          <w:rFonts w:cs="Arial"/>
          <w:sz w:val="20"/>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75E5F7B0" w14:textId="77777777" w:rsidR="00FC18EE" w:rsidRDefault="00FC18EE" w:rsidP="00604A87">
      <w:pPr>
        <w:rPr>
          <w:rFonts w:eastAsia="Times New Roman" w:cs="Arial"/>
          <w:b/>
          <w:sz w:val="28"/>
          <w:szCs w:val="28"/>
        </w:rPr>
      </w:pPr>
    </w:p>
    <w:p w14:paraId="7064FE73" w14:textId="77777777" w:rsidR="00FC18EE" w:rsidRDefault="00FC18EE" w:rsidP="00604A87">
      <w:pPr>
        <w:rPr>
          <w:rFonts w:eastAsia="Times New Roman" w:cs="Arial"/>
          <w:b/>
          <w:sz w:val="28"/>
          <w:szCs w:val="28"/>
        </w:rPr>
      </w:pPr>
    </w:p>
    <w:p w14:paraId="3492E4C4" w14:textId="45AA03BC" w:rsidR="00604A87" w:rsidRPr="0073280B" w:rsidRDefault="00604A87" w:rsidP="00604A87">
      <w:pPr>
        <w:rPr>
          <w:rFonts w:eastAsia="Times New Roman" w:cs="Arial"/>
          <w:b/>
          <w:sz w:val="28"/>
          <w:szCs w:val="28"/>
        </w:rPr>
      </w:pPr>
      <w:r w:rsidRPr="0073280B">
        <w:rPr>
          <w:rFonts w:eastAsia="Times New Roman" w:cs="Arial"/>
          <w:b/>
          <w:sz w:val="28"/>
          <w:szCs w:val="28"/>
        </w:rPr>
        <w:lastRenderedPageBreak/>
        <w:t>DECLARATION</w:t>
      </w:r>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502A94DE" w:rsidR="00604A87" w:rsidRPr="00604A87" w:rsidRDefault="00604A87" w:rsidP="00604A87">
      <w:pPr>
        <w:rPr>
          <w:rFonts w:eastAsia="Times New Roman" w:cs="Arial"/>
        </w:rPr>
      </w:pPr>
      <w:r w:rsidRPr="00604A87">
        <w:rPr>
          <w:rFonts w:eastAsia="Times New Roman" w:cs="Arial"/>
        </w:rPr>
        <w:t>Signed…………………</w:t>
      </w:r>
      <w:r w:rsidR="00FC18EE">
        <w:rPr>
          <w:rFonts w:eastAsia="Times New Roman" w:cs="Arial"/>
        </w:rPr>
        <w:t>Iulia Ramona Tudor</w:t>
      </w:r>
      <w:r w:rsidRPr="00604A87">
        <w:rPr>
          <w:rFonts w:eastAsia="Times New Roman" w:cs="Arial"/>
        </w:rPr>
        <w:t>…………………………</w:t>
      </w:r>
    </w:p>
    <w:p w14:paraId="16B6CB34" w14:textId="12ACA68B" w:rsidR="00604A87" w:rsidRPr="00604A87" w:rsidRDefault="00604A87" w:rsidP="00604A87">
      <w:pPr>
        <w:rPr>
          <w:rFonts w:eastAsia="Times New Roman" w:cs="Arial"/>
        </w:rPr>
      </w:pPr>
      <w:r w:rsidRPr="00604A87">
        <w:rPr>
          <w:rFonts w:eastAsia="Times New Roman" w:cs="Arial"/>
        </w:rPr>
        <w:t>Date……………………</w:t>
      </w:r>
      <w:r w:rsidR="00FC18EE">
        <w:rPr>
          <w:rFonts w:eastAsia="Times New Roman" w:cs="Arial"/>
        </w:rPr>
        <w:t>08/04/2026</w:t>
      </w:r>
      <w:r w:rsidRPr="00604A87">
        <w:rPr>
          <w:rFonts w:eastAsia="Times New Roman" w:cs="Arial"/>
        </w:rPr>
        <w:t>…………………………</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1E1DBD0F" w14:textId="77777777" w:rsidR="00FC18EE" w:rsidRPr="00604A87" w:rsidRDefault="00FC18EE" w:rsidP="007D6CF5">
      <w:pPr>
        <w:rPr>
          <w:rFonts w:eastAsia="Times New Roman" w:cs="Arial"/>
        </w:rPr>
      </w:pPr>
      <w:r w:rsidRPr="00604A87">
        <w:rPr>
          <w:rFonts w:eastAsia="Times New Roman" w:cs="Arial"/>
        </w:rPr>
        <w:t>Signed…………………</w:t>
      </w:r>
      <w:r>
        <w:rPr>
          <w:rFonts w:eastAsia="Times New Roman" w:cs="Arial"/>
        </w:rPr>
        <w:t>Iulia Ramona Tudor</w:t>
      </w:r>
      <w:r w:rsidRPr="00604A87">
        <w:rPr>
          <w:rFonts w:eastAsia="Times New Roman" w:cs="Arial"/>
        </w:rPr>
        <w:t>…………………………</w:t>
      </w:r>
    </w:p>
    <w:p w14:paraId="75EA9F38" w14:textId="77777777" w:rsidR="00FC18EE" w:rsidRPr="00604A87" w:rsidRDefault="00FC18EE" w:rsidP="007D6CF5">
      <w:pPr>
        <w:rPr>
          <w:rFonts w:eastAsia="Times New Roman" w:cs="Arial"/>
        </w:rPr>
      </w:pPr>
      <w:r w:rsidRPr="00604A87">
        <w:rPr>
          <w:rFonts w:eastAsia="Times New Roman" w:cs="Arial"/>
        </w:rPr>
        <w:t>Date……………………</w:t>
      </w:r>
      <w:r>
        <w:rPr>
          <w:rFonts w:eastAsia="Times New Roman" w:cs="Arial"/>
        </w:rPr>
        <w:t>08/04/2026</w:t>
      </w:r>
      <w:r w:rsidRPr="00604A87">
        <w:rPr>
          <w:rFonts w:eastAsia="Times New Roman" w:cs="Arial"/>
        </w:rPr>
        <w:t>…………………………</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0234511B" w14:textId="77777777" w:rsidR="00FC18EE" w:rsidRPr="00604A87" w:rsidRDefault="00FC18EE" w:rsidP="007D6CF5">
      <w:pPr>
        <w:rPr>
          <w:rFonts w:eastAsia="Times New Roman" w:cs="Arial"/>
        </w:rPr>
      </w:pPr>
      <w:r w:rsidRPr="00604A87">
        <w:rPr>
          <w:rFonts w:eastAsia="Times New Roman" w:cs="Arial"/>
        </w:rPr>
        <w:t>Signed…………………</w:t>
      </w:r>
      <w:r>
        <w:rPr>
          <w:rFonts w:eastAsia="Times New Roman" w:cs="Arial"/>
        </w:rPr>
        <w:t>Iulia Ramona Tudor</w:t>
      </w:r>
      <w:r w:rsidRPr="00604A87">
        <w:rPr>
          <w:rFonts w:eastAsia="Times New Roman" w:cs="Arial"/>
        </w:rPr>
        <w:t>…………………………</w:t>
      </w:r>
    </w:p>
    <w:p w14:paraId="2C183AD2" w14:textId="77777777" w:rsidR="00FC18EE" w:rsidRPr="00604A87" w:rsidRDefault="00FC18EE" w:rsidP="007D6CF5">
      <w:pPr>
        <w:rPr>
          <w:rFonts w:eastAsia="Times New Roman" w:cs="Arial"/>
        </w:rPr>
      </w:pPr>
      <w:r w:rsidRPr="00604A87">
        <w:rPr>
          <w:rFonts w:eastAsia="Times New Roman" w:cs="Arial"/>
        </w:rPr>
        <w:t>Date……………………</w:t>
      </w:r>
      <w:r>
        <w:rPr>
          <w:rFonts w:eastAsia="Times New Roman" w:cs="Arial"/>
        </w:rPr>
        <w:t>08/04/2026</w:t>
      </w:r>
      <w:r w:rsidRPr="00604A87">
        <w:rPr>
          <w:rFonts w:eastAsia="Times New Roman" w:cs="Arial"/>
        </w:rPr>
        <w:t>…………………………</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617C2D61" w14:textId="77777777" w:rsidR="00FC18EE" w:rsidRPr="00604A87" w:rsidRDefault="00FC18EE" w:rsidP="007D6CF5">
      <w:pPr>
        <w:rPr>
          <w:rFonts w:eastAsia="Times New Roman" w:cs="Arial"/>
        </w:rPr>
      </w:pPr>
      <w:r w:rsidRPr="00604A87">
        <w:rPr>
          <w:rFonts w:eastAsia="Times New Roman" w:cs="Arial"/>
        </w:rPr>
        <w:t>Signed…………………</w:t>
      </w:r>
      <w:r>
        <w:rPr>
          <w:rFonts w:eastAsia="Times New Roman" w:cs="Arial"/>
        </w:rPr>
        <w:t>Iulia Ramona Tudor</w:t>
      </w:r>
      <w:r w:rsidRPr="00604A87">
        <w:rPr>
          <w:rFonts w:eastAsia="Times New Roman" w:cs="Arial"/>
        </w:rPr>
        <w:t>…………………………</w:t>
      </w:r>
    </w:p>
    <w:p w14:paraId="73E5DF84" w14:textId="77777777" w:rsidR="00FC18EE" w:rsidRPr="00604A87" w:rsidRDefault="00FC18EE" w:rsidP="007D6CF5">
      <w:pPr>
        <w:rPr>
          <w:rFonts w:eastAsia="Times New Roman" w:cs="Arial"/>
        </w:rPr>
      </w:pPr>
      <w:r w:rsidRPr="00604A87">
        <w:rPr>
          <w:rFonts w:eastAsia="Times New Roman" w:cs="Arial"/>
        </w:rPr>
        <w:t>Date……………………</w:t>
      </w:r>
      <w:r>
        <w:rPr>
          <w:rFonts w:eastAsia="Times New Roman" w:cs="Arial"/>
        </w:rPr>
        <w:t>08/04/2026</w:t>
      </w:r>
      <w:r w:rsidRPr="00604A87">
        <w:rPr>
          <w:rFonts w:eastAsia="Times New Roman" w:cs="Arial"/>
        </w:rPr>
        <w:t>…………………………</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5762C3BC" w14:textId="77777777" w:rsidR="00FC18EE" w:rsidRPr="00604A87" w:rsidRDefault="00FC18EE" w:rsidP="007D6CF5">
      <w:pPr>
        <w:rPr>
          <w:rFonts w:eastAsia="Times New Roman" w:cs="Arial"/>
        </w:rPr>
      </w:pPr>
      <w:r w:rsidRPr="00604A87">
        <w:rPr>
          <w:rFonts w:eastAsia="Times New Roman" w:cs="Arial"/>
        </w:rPr>
        <w:t>Signed…………………</w:t>
      </w:r>
      <w:r>
        <w:rPr>
          <w:rFonts w:eastAsia="Times New Roman" w:cs="Arial"/>
        </w:rPr>
        <w:t>Iulia Ramona Tudor</w:t>
      </w:r>
      <w:r w:rsidRPr="00604A87">
        <w:rPr>
          <w:rFonts w:eastAsia="Times New Roman" w:cs="Arial"/>
        </w:rPr>
        <w:t>…………………………</w:t>
      </w:r>
    </w:p>
    <w:p w14:paraId="02FBF0EC" w14:textId="77777777" w:rsidR="00FC18EE" w:rsidRPr="00604A87" w:rsidRDefault="00FC18EE" w:rsidP="007D6CF5">
      <w:pPr>
        <w:rPr>
          <w:rFonts w:eastAsia="Times New Roman" w:cs="Arial"/>
        </w:rPr>
      </w:pPr>
      <w:r w:rsidRPr="00604A87">
        <w:rPr>
          <w:rFonts w:eastAsia="Times New Roman" w:cs="Arial"/>
        </w:rPr>
        <w:t>Date……………………</w:t>
      </w:r>
      <w:r>
        <w:rPr>
          <w:rFonts w:eastAsia="Times New Roman" w:cs="Arial"/>
        </w:rPr>
        <w:t>08/04/2026</w:t>
      </w:r>
      <w:r w:rsidRPr="00604A87">
        <w:rPr>
          <w:rFonts w:eastAsia="Times New Roman" w:cs="Arial"/>
        </w:rPr>
        <w:t>…………………………</w:t>
      </w: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ascii="Arial" w:eastAsia="Arial Unicode MS" w:hAnsi="Arial" w:cs="Arial"/>
          <w:b/>
          <w:sz w:val="56"/>
          <w:szCs w:val="56"/>
        </w:rPr>
      </w:pPr>
    </w:p>
    <w:p w14:paraId="7CE514EB" w14:textId="77777777" w:rsidR="00995444" w:rsidRDefault="00995444" w:rsidP="00995444">
      <w:pPr>
        <w:jc w:val="center"/>
        <w:rPr>
          <w:rFonts w:ascii="Arial" w:eastAsia="Arial Unicode MS" w:hAnsi="Arial" w:cs="Arial"/>
          <w:b/>
          <w:sz w:val="56"/>
          <w:szCs w:val="56"/>
        </w:rPr>
      </w:pPr>
    </w:p>
    <w:p w14:paraId="0FC75915" w14:textId="714D08E8" w:rsidR="00995444" w:rsidRPr="00995444" w:rsidRDefault="00A673A5"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sidRPr="00A673A5">
        <w:rPr>
          <w:rFonts w:eastAsia="Arial Unicode MS" w:cs="Arial"/>
          <w:b/>
          <w:sz w:val="56"/>
          <w:szCs w:val="56"/>
        </w:rPr>
        <w:t>Exploring the Impact of Multi-Agency Collaboration in Supporting Parents with Mental Illness in the Rural UK</w:t>
      </w:r>
    </w:p>
    <w:p w14:paraId="6DB122B7" w14:textId="49370BB2" w:rsidR="00995444" w:rsidRPr="00995444" w:rsidRDefault="00A673A5"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56"/>
          <w:szCs w:val="56"/>
        </w:rPr>
      </w:pPr>
      <w:r>
        <w:rPr>
          <w:rFonts w:eastAsia="Arial Unicode MS" w:cs="Arial"/>
          <w:b/>
          <w:sz w:val="56"/>
          <w:szCs w:val="56"/>
        </w:rPr>
        <w:t>Iulia</w:t>
      </w:r>
      <w:r w:rsidR="00BA5FF2">
        <w:rPr>
          <w:rFonts w:eastAsia="Arial Unicode MS" w:cs="Arial"/>
          <w:b/>
          <w:sz w:val="56"/>
          <w:szCs w:val="56"/>
        </w:rPr>
        <w:t xml:space="preserve"> Ramona Tudor (2242929)</w:t>
      </w: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6C0EC770" w14:textId="20085A2F" w:rsidR="0073280B" w:rsidRDefault="00995444" w:rsidP="002902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p>
    <w:p w14:paraId="5ABB8945" w14:textId="77777777" w:rsidR="00290269" w:rsidRPr="00290269" w:rsidRDefault="00290269" w:rsidP="002902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16D78A60" w14:textId="77777777" w:rsidR="0073280B" w:rsidRDefault="0073280B"/>
    <w:p w14:paraId="101AA6A9" w14:textId="23C1701E" w:rsidR="0025020C" w:rsidRPr="009D49A8" w:rsidRDefault="0073280B" w:rsidP="004D6BD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24"/>
          <w:szCs w:val="24"/>
        </w:rPr>
      </w:pPr>
      <w:r w:rsidRPr="009D49A8">
        <w:rPr>
          <w:rFonts w:ascii="Arial" w:eastAsia="Arial Unicode MS" w:hAnsi="Arial" w:cs="Arial"/>
          <w:b/>
          <w:sz w:val="28"/>
          <w:szCs w:val="28"/>
        </w:rPr>
        <w:lastRenderedPageBreak/>
        <w:t>ABSTRACT</w:t>
      </w:r>
      <w:r w:rsidRPr="009D49A8">
        <w:rPr>
          <w:rFonts w:ascii="Arial" w:eastAsia="Arial Unicode MS" w:hAnsi="Arial" w:cs="Arial"/>
          <w:sz w:val="28"/>
          <w:szCs w:val="28"/>
        </w:rPr>
        <w:t xml:space="preserve"> </w:t>
      </w:r>
      <w:r w:rsidRPr="009D49A8">
        <w:rPr>
          <w:rFonts w:ascii="Arial" w:eastAsia="Arial Unicode MS" w:hAnsi="Arial" w:cs="Arial"/>
          <w:i/>
        </w:rPr>
        <w:t xml:space="preserve"> </w:t>
      </w:r>
    </w:p>
    <w:p w14:paraId="019A2C1E" w14:textId="77777777" w:rsidR="0073280B" w:rsidRPr="009D49A8" w:rsidRDefault="0073280B" w:rsidP="007C70C3">
      <w:pPr>
        <w:rPr>
          <w:rFonts w:ascii="Arial" w:hAnsi="Arial" w:cs="Arial"/>
        </w:rPr>
      </w:pPr>
    </w:p>
    <w:p w14:paraId="370E9438" w14:textId="77777777" w:rsidR="004D6BD2" w:rsidRPr="004D6BD2" w:rsidRDefault="004D6BD2" w:rsidP="00290269">
      <w:pPr>
        <w:spacing w:before="100" w:beforeAutospacing="1" w:after="100" w:afterAutospacing="1"/>
        <w:rPr>
          <w:rFonts w:ascii="Arial" w:hAnsi="Arial" w:cs="Arial"/>
          <w:kern w:val="0"/>
          <w:sz w:val="24"/>
          <w:szCs w:val="24"/>
          <w:lang w:eastAsia="en-GB"/>
          <w14:ligatures w14:val="none"/>
        </w:rPr>
      </w:pPr>
      <w:r w:rsidRPr="004D6BD2">
        <w:rPr>
          <w:rFonts w:ascii="Arial" w:hAnsi="Arial" w:cs="Arial"/>
          <w:kern w:val="0"/>
          <w:sz w:val="24"/>
          <w:szCs w:val="24"/>
          <w:lang w:eastAsia="en-GB"/>
          <w14:ligatures w14:val="none"/>
        </w:rPr>
        <w:t>This dissertation explores the impact of multi-agency collaboration in supporting parents with mental illness in rural areas of the UK. The topic is significant within health and social care because parental mental illness affects not only adult wellbeing, but also parenting, child outcomes and wider family functioning. In rural contexts, these challenges may be intensified by distance, limited local provision, stigma, poverty and uneven service access. The aim of the study was to evaluate whether multi-agency collaboration is sufficiently accessible, coordinated and family-centred to support parents with mental illness in rural areas of the UK.</w:t>
      </w:r>
    </w:p>
    <w:p w14:paraId="4558F179" w14:textId="77777777" w:rsidR="004D6BD2" w:rsidRPr="004D6BD2" w:rsidRDefault="004D6BD2" w:rsidP="00290269">
      <w:pPr>
        <w:spacing w:before="100" w:beforeAutospacing="1" w:after="100" w:afterAutospacing="1"/>
        <w:rPr>
          <w:rFonts w:ascii="Arial" w:hAnsi="Arial" w:cs="Arial"/>
          <w:kern w:val="0"/>
          <w:sz w:val="24"/>
          <w:szCs w:val="24"/>
          <w:lang w:eastAsia="en-GB"/>
          <w14:ligatures w14:val="none"/>
        </w:rPr>
      </w:pPr>
    </w:p>
    <w:p w14:paraId="00349397" w14:textId="77777777" w:rsidR="004D6BD2" w:rsidRPr="004D6BD2" w:rsidRDefault="004D6BD2" w:rsidP="00290269">
      <w:pPr>
        <w:spacing w:before="100" w:beforeAutospacing="1" w:after="100" w:afterAutospacing="1"/>
        <w:rPr>
          <w:rFonts w:ascii="Arial" w:hAnsi="Arial" w:cs="Arial"/>
          <w:kern w:val="0"/>
          <w:sz w:val="24"/>
          <w:szCs w:val="24"/>
          <w:lang w:eastAsia="en-GB"/>
          <w14:ligatures w14:val="none"/>
        </w:rPr>
      </w:pPr>
      <w:r w:rsidRPr="004D6BD2">
        <w:rPr>
          <w:rFonts w:ascii="Arial" w:hAnsi="Arial" w:cs="Arial"/>
          <w:kern w:val="0"/>
          <w:sz w:val="24"/>
          <w:szCs w:val="24"/>
          <w:lang w:eastAsia="en-GB"/>
          <w14:ligatures w14:val="none"/>
        </w:rPr>
        <w:t>The dissertation used a secondary research design based on the structured review and analysis of existing literature. Sources were identified through systematic searches of academic databases and authoritative policy websites, then screened using inclusion and exclusion criteria, validated through the CRAAP test, and analysed using thematic analysis.</w:t>
      </w:r>
    </w:p>
    <w:p w14:paraId="7C0EB928" w14:textId="77777777" w:rsidR="004D6BD2" w:rsidRPr="004D6BD2" w:rsidRDefault="004D6BD2" w:rsidP="00290269">
      <w:pPr>
        <w:spacing w:before="100" w:beforeAutospacing="1" w:after="100" w:afterAutospacing="1"/>
        <w:rPr>
          <w:rFonts w:ascii="Arial" w:hAnsi="Arial" w:cs="Arial"/>
          <w:kern w:val="0"/>
          <w:sz w:val="24"/>
          <w:szCs w:val="24"/>
          <w:lang w:eastAsia="en-GB"/>
          <w14:ligatures w14:val="none"/>
        </w:rPr>
      </w:pPr>
    </w:p>
    <w:p w14:paraId="5BE2214D" w14:textId="77777777" w:rsidR="004D6BD2" w:rsidRPr="004D6BD2" w:rsidRDefault="004D6BD2" w:rsidP="00290269">
      <w:pPr>
        <w:spacing w:before="100" w:beforeAutospacing="1" w:after="100" w:afterAutospacing="1"/>
        <w:rPr>
          <w:rFonts w:ascii="Arial" w:hAnsi="Arial" w:cs="Arial"/>
          <w:kern w:val="0"/>
          <w:sz w:val="24"/>
          <w:szCs w:val="24"/>
          <w:lang w:eastAsia="en-GB"/>
          <w14:ligatures w14:val="none"/>
        </w:rPr>
      </w:pPr>
      <w:r w:rsidRPr="004D6BD2">
        <w:rPr>
          <w:rFonts w:ascii="Arial" w:hAnsi="Arial" w:cs="Arial"/>
          <w:kern w:val="0"/>
          <w:sz w:val="24"/>
          <w:szCs w:val="24"/>
          <w:lang w:eastAsia="en-GB"/>
          <w14:ligatures w14:val="none"/>
        </w:rPr>
        <w:t>Three main themes emerged from the findings. First, rural inequalities and barriers to access were shown to limit whether parents could reach and sustain support. Second, fragmented multi-agency working and service coordination often reduced the effectiveness of collaboration, despite strong policy endorsement of integrated care. Third, family-focused and whole-family support emerged as the most protective form of practice, particularly where services recognised parenting, child wellbeing and family relationships together.</w:t>
      </w:r>
    </w:p>
    <w:p w14:paraId="0D247319" w14:textId="77777777" w:rsidR="004D6BD2" w:rsidRPr="004D6BD2" w:rsidRDefault="004D6BD2" w:rsidP="00290269">
      <w:pPr>
        <w:spacing w:before="100" w:beforeAutospacing="1" w:after="100" w:afterAutospacing="1"/>
        <w:rPr>
          <w:rFonts w:ascii="Arial" w:hAnsi="Arial" w:cs="Arial"/>
          <w:kern w:val="0"/>
          <w:sz w:val="24"/>
          <w:szCs w:val="24"/>
          <w:lang w:eastAsia="en-GB"/>
          <w14:ligatures w14:val="none"/>
        </w:rPr>
      </w:pPr>
    </w:p>
    <w:p w14:paraId="350684A4" w14:textId="556C1942" w:rsidR="00804B94" w:rsidRPr="009F112F" w:rsidRDefault="004D6BD2" w:rsidP="009F112F">
      <w:pPr>
        <w:spacing w:before="100" w:beforeAutospacing="1" w:after="100" w:afterAutospacing="1"/>
        <w:rPr>
          <w:rFonts w:ascii="Arial" w:hAnsi="Arial" w:cs="Arial"/>
          <w:kern w:val="0"/>
          <w:sz w:val="24"/>
          <w:szCs w:val="24"/>
          <w:lang w:eastAsia="en-GB"/>
          <w14:ligatures w14:val="none"/>
        </w:rPr>
      </w:pPr>
      <w:r w:rsidRPr="004D6BD2">
        <w:rPr>
          <w:rFonts w:ascii="Arial" w:hAnsi="Arial" w:cs="Arial"/>
          <w:kern w:val="0"/>
          <w:sz w:val="24"/>
          <w:szCs w:val="24"/>
          <w:lang w:eastAsia="en-GB"/>
          <w14:ligatures w14:val="none"/>
        </w:rPr>
        <w:t xml:space="preserve">The dissertation identified several limitations, including uneven evidence quality across source types, variation between local contexts, and the difficulty of separating rurality from wider socio-economic disadvantage. Overall, the study concludes that </w:t>
      </w:r>
      <w:r w:rsidRPr="004D6BD2">
        <w:rPr>
          <w:rFonts w:ascii="Arial" w:hAnsi="Arial" w:cs="Arial"/>
          <w:kern w:val="0"/>
          <w:sz w:val="24"/>
          <w:szCs w:val="24"/>
          <w:lang w:eastAsia="en-GB"/>
          <w14:ligatures w14:val="none"/>
        </w:rPr>
        <w:lastRenderedPageBreak/>
        <w:t>multi-agency collaboration has important potential, but that its effectiveness remains inconsistent and heavily shaped by access, coordination and local capacity. It recommends stronger rural integrated pathways, more flexible access models, and wider embedding of family-focused practice across services.</w:t>
      </w:r>
    </w:p>
    <w:p w14:paraId="72CB7F2C" w14:textId="77777777" w:rsidR="00804B94" w:rsidRPr="009D49A8" w:rsidRDefault="00804B94" w:rsidP="007C70C3">
      <w:pPr>
        <w:rPr>
          <w:rFonts w:ascii="Arial" w:hAnsi="Arial" w:cs="Arial"/>
        </w:rPr>
      </w:pPr>
    </w:p>
    <w:sdt>
      <w:sdtPr>
        <w:rPr>
          <w:rFonts w:ascii="Aptos" w:eastAsiaTheme="minorEastAsia" w:hAnsi="Aptos" w:cstheme="minorBidi"/>
          <w:color w:val="auto"/>
          <w:kern w:val="2"/>
          <w:sz w:val="22"/>
          <w:szCs w:val="22"/>
          <w:lang w:eastAsia="zh-CN"/>
          <w14:ligatures w14:val="standardContextual"/>
        </w:rPr>
        <w:id w:val="-736549492"/>
        <w:docPartObj>
          <w:docPartGallery w:val="Table of Contents"/>
          <w:docPartUnique/>
        </w:docPartObj>
      </w:sdtPr>
      <w:sdtEndPr>
        <w:rPr>
          <w:b/>
          <w:bCs/>
        </w:rPr>
      </w:sdtEndPr>
      <w:sdtContent>
        <w:p w14:paraId="11A136E1" w14:textId="20A4B6FF" w:rsidR="009F112F" w:rsidRDefault="009F112F">
          <w:pPr>
            <w:pStyle w:val="TOCHeading"/>
          </w:pPr>
          <w:r>
            <w:t>Table of Contents</w:t>
          </w:r>
        </w:p>
        <w:p w14:paraId="551069AA" w14:textId="4735F639" w:rsidR="009F112F" w:rsidRDefault="009F112F">
          <w:pPr>
            <w:pStyle w:val="TOC1"/>
            <w:tabs>
              <w:tab w:val="right" w:leader="dot" w:pos="9016"/>
            </w:tabs>
            <w:rPr>
              <w:rFonts w:asciiTheme="minorHAnsi" w:hAnsiTheme="minorHAnsi"/>
              <w:noProof/>
              <w:sz w:val="24"/>
              <w:szCs w:val="24"/>
              <w:lang w:eastAsia="en-GB"/>
            </w:rPr>
          </w:pPr>
          <w:r>
            <w:fldChar w:fldCharType="begin"/>
          </w:r>
          <w:r>
            <w:instrText xml:space="preserve"> TOC \o "1-3" \h \z \u </w:instrText>
          </w:r>
          <w:r>
            <w:fldChar w:fldCharType="separate"/>
          </w:r>
          <w:hyperlink w:anchor="_Toc226544870" w:history="1">
            <w:r w:rsidRPr="0061703A">
              <w:rPr>
                <w:rStyle w:val="Hyperlink"/>
                <w:rFonts w:cs="Arial"/>
                <w:noProof/>
                <w:lang w:bidi="en-GB"/>
              </w:rPr>
              <w:t>Disclaimer</w:t>
            </w:r>
            <w:r>
              <w:rPr>
                <w:noProof/>
                <w:webHidden/>
              </w:rPr>
              <w:tab/>
            </w:r>
            <w:r>
              <w:rPr>
                <w:noProof/>
                <w:webHidden/>
              </w:rPr>
              <w:fldChar w:fldCharType="begin"/>
            </w:r>
            <w:r>
              <w:rPr>
                <w:noProof/>
                <w:webHidden/>
              </w:rPr>
              <w:instrText xml:space="preserve"> PAGEREF _Toc226544870 \h </w:instrText>
            </w:r>
            <w:r>
              <w:rPr>
                <w:noProof/>
                <w:webHidden/>
              </w:rPr>
            </w:r>
            <w:r>
              <w:rPr>
                <w:noProof/>
                <w:webHidden/>
              </w:rPr>
              <w:fldChar w:fldCharType="separate"/>
            </w:r>
            <w:r>
              <w:rPr>
                <w:noProof/>
                <w:webHidden/>
              </w:rPr>
              <w:t>1</w:t>
            </w:r>
            <w:r>
              <w:rPr>
                <w:noProof/>
                <w:webHidden/>
              </w:rPr>
              <w:fldChar w:fldCharType="end"/>
            </w:r>
          </w:hyperlink>
        </w:p>
        <w:p w14:paraId="71B2869B" w14:textId="6928819D" w:rsidR="009F112F" w:rsidRDefault="009F112F">
          <w:pPr>
            <w:pStyle w:val="TOC1"/>
            <w:tabs>
              <w:tab w:val="right" w:leader="dot" w:pos="9016"/>
            </w:tabs>
            <w:rPr>
              <w:rFonts w:asciiTheme="minorHAnsi" w:hAnsiTheme="minorHAnsi"/>
              <w:noProof/>
              <w:sz w:val="24"/>
              <w:szCs w:val="24"/>
              <w:lang w:eastAsia="en-GB"/>
            </w:rPr>
          </w:pPr>
          <w:hyperlink w:anchor="_Toc226544871" w:history="1">
            <w:r w:rsidRPr="0061703A">
              <w:rPr>
                <w:rStyle w:val="Hyperlink"/>
                <w:rFonts w:cs="Arial"/>
                <w:noProof/>
                <w:lang w:bidi="en-GB"/>
              </w:rPr>
              <w:t>CHAPTER 1: Introduction</w:t>
            </w:r>
            <w:r>
              <w:rPr>
                <w:noProof/>
                <w:webHidden/>
              </w:rPr>
              <w:tab/>
            </w:r>
            <w:r>
              <w:rPr>
                <w:noProof/>
                <w:webHidden/>
              </w:rPr>
              <w:fldChar w:fldCharType="begin"/>
            </w:r>
            <w:r>
              <w:rPr>
                <w:noProof/>
                <w:webHidden/>
              </w:rPr>
              <w:instrText xml:space="preserve"> PAGEREF _Toc226544871 \h </w:instrText>
            </w:r>
            <w:r>
              <w:rPr>
                <w:noProof/>
                <w:webHidden/>
              </w:rPr>
            </w:r>
            <w:r>
              <w:rPr>
                <w:noProof/>
                <w:webHidden/>
              </w:rPr>
              <w:fldChar w:fldCharType="separate"/>
            </w:r>
            <w:r>
              <w:rPr>
                <w:noProof/>
                <w:webHidden/>
              </w:rPr>
              <w:t>7</w:t>
            </w:r>
            <w:r>
              <w:rPr>
                <w:noProof/>
                <w:webHidden/>
              </w:rPr>
              <w:fldChar w:fldCharType="end"/>
            </w:r>
          </w:hyperlink>
        </w:p>
        <w:p w14:paraId="68E2DF11" w14:textId="1E77A03E" w:rsidR="009F112F" w:rsidRDefault="009F112F">
          <w:pPr>
            <w:pStyle w:val="TOC1"/>
            <w:tabs>
              <w:tab w:val="right" w:leader="dot" w:pos="9016"/>
            </w:tabs>
            <w:rPr>
              <w:rFonts w:asciiTheme="minorHAnsi" w:hAnsiTheme="minorHAnsi"/>
              <w:noProof/>
              <w:sz w:val="24"/>
              <w:szCs w:val="24"/>
              <w:lang w:eastAsia="en-GB"/>
            </w:rPr>
          </w:pPr>
          <w:hyperlink w:anchor="_Toc226544872" w:history="1">
            <w:r w:rsidRPr="0061703A">
              <w:rPr>
                <w:rStyle w:val="Hyperlink"/>
                <w:rFonts w:cs="Arial"/>
                <w:noProof/>
                <w:lang w:bidi="en-GB"/>
              </w:rPr>
              <w:t xml:space="preserve">CHAPTER 2 – Background Information and Analysis </w:t>
            </w:r>
            <w:r>
              <w:rPr>
                <w:noProof/>
                <w:webHidden/>
              </w:rPr>
              <w:tab/>
            </w:r>
            <w:r>
              <w:rPr>
                <w:noProof/>
                <w:webHidden/>
              </w:rPr>
              <w:fldChar w:fldCharType="begin"/>
            </w:r>
            <w:r>
              <w:rPr>
                <w:noProof/>
                <w:webHidden/>
              </w:rPr>
              <w:instrText xml:space="preserve"> PAGEREF _Toc226544872 \h </w:instrText>
            </w:r>
            <w:r>
              <w:rPr>
                <w:noProof/>
                <w:webHidden/>
              </w:rPr>
            </w:r>
            <w:r>
              <w:rPr>
                <w:noProof/>
                <w:webHidden/>
              </w:rPr>
              <w:fldChar w:fldCharType="separate"/>
            </w:r>
            <w:r>
              <w:rPr>
                <w:noProof/>
                <w:webHidden/>
              </w:rPr>
              <w:t>13</w:t>
            </w:r>
            <w:r>
              <w:rPr>
                <w:noProof/>
                <w:webHidden/>
              </w:rPr>
              <w:fldChar w:fldCharType="end"/>
            </w:r>
          </w:hyperlink>
        </w:p>
        <w:p w14:paraId="62948BA1" w14:textId="627BCF0F" w:rsidR="009F112F" w:rsidRDefault="009F112F">
          <w:pPr>
            <w:pStyle w:val="TOC1"/>
            <w:tabs>
              <w:tab w:val="right" w:leader="dot" w:pos="9016"/>
            </w:tabs>
            <w:rPr>
              <w:rFonts w:asciiTheme="minorHAnsi" w:hAnsiTheme="minorHAnsi"/>
              <w:noProof/>
              <w:sz w:val="24"/>
              <w:szCs w:val="24"/>
              <w:lang w:eastAsia="en-GB"/>
            </w:rPr>
          </w:pPr>
          <w:hyperlink w:anchor="_Toc226544873" w:history="1">
            <w:r w:rsidRPr="0061703A">
              <w:rPr>
                <w:rStyle w:val="Hyperlink"/>
                <w:rFonts w:cs="Arial"/>
                <w:noProof/>
                <w:lang w:bidi="en-GB"/>
              </w:rPr>
              <w:t>CHAPTER 3 – Methods and Search Strategy</w:t>
            </w:r>
            <w:r>
              <w:rPr>
                <w:noProof/>
                <w:webHidden/>
              </w:rPr>
              <w:tab/>
            </w:r>
            <w:r>
              <w:rPr>
                <w:noProof/>
                <w:webHidden/>
              </w:rPr>
              <w:fldChar w:fldCharType="begin"/>
            </w:r>
            <w:r>
              <w:rPr>
                <w:noProof/>
                <w:webHidden/>
              </w:rPr>
              <w:instrText xml:space="preserve"> PAGEREF _Toc226544873 \h </w:instrText>
            </w:r>
            <w:r>
              <w:rPr>
                <w:noProof/>
                <w:webHidden/>
              </w:rPr>
            </w:r>
            <w:r>
              <w:rPr>
                <w:noProof/>
                <w:webHidden/>
              </w:rPr>
              <w:fldChar w:fldCharType="separate"/>
            </w:r>
            <w:r>
              <w:rPr>
                <w:noProof/>
                <w:webHidden/>
              </w:rPr>
              <w:t>23</w:t>
            </w:r>
            <w:r>
              <w:rPr>
                <w:noProof/>
                <w:webHidden/>
              </w:rPr>
              <w:fldChar w:fldCharType="end"/>
            </w:r>
          </w:hyperlink>
        </w:p>
        <w:p w14:paraId="77BD9460" w14:textId="598C01F8" w:rsidR="009F112F" w:rsidRDefault="009F112F">
          <w:pPr>
            <w:pStyle w:val="TOC2"/>
            <w:tabs>
              <w:tab w:val="right" w:leader="dot" w:pos="9016"/>
            </w:tabs>
            <w:rPr>
              <w:rFonts w:asciiTheme="minorHAnsi" w:hAnsiTheme="minorHAnsi"/>
              <w:noProof/>
              <w:sz w:val="24"/>
              <w:szCs w:val="24"/>
              <w:lang w:eastAsia="en-GB"/>
            </w:rPr>
          </w:pPr>
          <w:hyperlink w:anchor="_Toc226544874" w:history="1">
            <w:r w:rsidRPr="0061703A">
              <w:rPr>
                <w:rStyle w:val="Hyperlink"/>
                <w:rFonts w:ascii="Arial" w:hAnsi="Arial" w:cs="Arial"/>
                <w:noProof/>
              </w:rPr>
              <w:t>3.1 – Introduction</w:t>
            </w:r>
            <w:r>
              <w:rPr>
                <w:noProof/>
                <w:webHidden/>
              </w:rPr>
              <w:tab/>
            </w:r>
            <w:r>
              <w:rPr>
                <w:noProof/>
                <w:webHidden/>
              </w:rPr>
              <w:fldChar w:fldCharType="begin"/>
            </w:r>
            <w:r>
              <w:rPr>
                <w:noProof/>
                <w:webHidden/>
              </w:rPr>
              <w:instrText xml:space="preserve"> PAGEREF _Toc226544874 \h </w:instrText>
            </w:r>
            <w:r>
              <w:rPr>
                <w:noProof/>
                <w:webHidden/>
              </w:rPr>
            </w:r>
            <w:r>
              <w:rPr>
                <w:noProof/>
                <w:webHidden/>
              </w:rPr>
              <w:fldChar w:fldCharType="separate"/>
            </w:r>
            <w:r>
              <w:rPr>
                <w:noProof/>
                <w:webHidden/>
              </w:rPr>
              <w:t>23</w:t>
            </w:r>
            <w:r>
              <w:rPr>
                <w:noProof/>
                <w:webHidden/>
              </w:rPr>
              <w:fldChar w:fldCharType="end"/>
            </w:r>
          </w:hyperlink>
        </w:p>
        <w:p w14:paraId="3EF20E80" w14:textId="528BCD1A" w:rsidR="009F112F" w:rsidRDefault="009F112F">
          <w:pPr>
            <w:pStyle w:val="TOC2"/>
            <w:tabs>
              <w:tab w:val="right" w:leader="dot" w:pos="9016"/>
            </w:tabs>
            <w:rPr>
              <w:rFonts w:asciiTheme="minorHAnsi" w:hAnsiTheme="minorHAnsi"/>
              <w:noProof/>
              <w:sz w:val="24"/>
              <w:szCs w:val="24"/>
              <w:lang w:eastAsia="en-GB"/>
            </w:rPr>
          </w:pPr>
          <w:hyperlink w:anchor="_Toc226544875" w:history="1">
            <w:r w:rsidRPr="0061703A">
              <w:rPr>
                <w:rStyle w:val="Hyperlink"/>
                <w:rFonts w:ascii="Arial" w:hAnsi="Arial" w:cs="Arial"/>
                <w:noProof/>
              </w:rPr>
              <w:t>3.2 – Search Strategy</w:t>
            </w:r>
            <w:r>
              <w:rPr>
                <w:noProof/>
                <w:webHidden/>
              </w:rPr>
              <w:tab/>
            </w:r>
            <w:r>
              <w:rPr>
                <w:noProof/>
                <w:webHidden/>
              </w:rPr>
              <w:fldChar w:fldCharType="begin"/>
            </w:r>
            <w:r>
              <w:rPr>
                <w:noProof/>
                <w:webHidden/>
              </w:rPr>
              <w:instrText xml:space="preserve"> PAGEREF _Toc226544875 \h </w:instrText>
            </w:r>
            <w:r>
              <w:rPr>
                <w:noProof/>
                <w:webHidden/>
              </w:rPr>
            </w:r>
            <w:r>
              <w:rPr>
                <w:noProof/>
                <w:webHidden/>
              </w:rPr>
              <w:fldChar w:fldCharType="separate"/>
            </w:r>
            <w:r>
              <w:rPr>
                <w:noProof/>
                <w:webHidden/>
              </w:rPr>
              <w:t>23</w:t>
            </w:r>
            <w:r>
              <w:rPr>
                <w:noProof/>
                <w:webHidden/>
              </w:rPr>
              <w:fldChar w:fldCharType="end"/>
            </w:r>
          </w:hyperlink>
        </w:p>
        <w:p w14:paraId="6723266E" w14:textId="647927A4" w:rsidR="009F112F" w:rsidRDefault="009F112F">
          <w:pPr>
            <w:pStyle w:val="TOC2"/>
            <w:tabs>
              <w:tab w:val="left" w:pos="960"/>
              <w:tab w:val="right" w:leader="dot" w:pos="9016"/>
            </w:tabs>
            <w:rPr>
              <w:rFonts w:asciiTheme="minorHAnsi" w:hAnsiTheme="minorHAnsi"/>
              <w:noProof/>
              <w:sz w:val="24"/>
              <w:szCs w:val="24"/>
              <w:lang w:eastAsia="en-GB"/>
            </w:rPr>
          </w:pPr>
          <w:hyperlink w:anchor="_Toc226544876" w:history="1">
            <w:r w:rsidRPr="0061703A">
              <w:rPr>
                <w:rStyle w:val="Hyperlink"/>
                <w:rFonts w:ascii="Arial" w:hAnsi="Arial" w:cs="Arial"/>
                <w:noProof/>
              </w:rPr>
              <w:t>3.3</w:t>
            </w:r>
            <w:r>
              <w:rPr>
                <w:rFonts w:asciiTheme="minorHAnsi" w:hAnsiTheme="minorHAnsi"/>
                <w:noProof/>
                <w:sz w:val="24"/>
                <w:szCs w:val="24"/>
                <w:lang w:eastAsia="en-GB"/>
              </w:rPr>
              <w:tab/>
            </w:r>
            <w:r w:rsidRPr="0061703A">
              <w:rPr>
                <w:rStyle w:val="Hyperlink"/>
                <w:rFonts w:ascii="Arial" w:hAnsi="Arial" w:cs="Arial"/>
                <w:noProof/>
              </w:rPr>
              <w:t>– Searching for Information</w:t>
            </w:r>
            <w:r>
              <w:rPr>
                <w:noProof/>
                <w:webHidden/>
              </w:rPr>
              <w:tab/>
            </w:r>
            <w:r>
              <w:rPr>
                <w:noProof/>
                <w:webHidden/>
              </w:rPr>
              <w:fldChar w:fldCharType="begin"/>
            </w:r>
            <w:r>
              <w:rPr>
                <w:noProof/>
                <w:webHidden/>
              </w:rPr>
              <w:instrText xml:space="preserve"> PAGEREF _Toc226544876 \h </w:instrText>
            </w:r>
            <w:r>
              <w:rPr>
                <w:noProof/>
                <w:webHidden/>
              </w:rPr>
            </w:r>
            <w:r>
              <w:rPr>
                <w:noProof/>
                <w:webHidden/>
              </w:rPr>
              <w:fldChar w:fldCharType="separate"/>
            </w:r>
            <w:r>
              <w:rPr>
                <w:noProof/>
                <w:webHidden/>
              </w:rPr>
              <w:t>23</w:t>
            </w:r>
            <w:r>
              <w:rPr>
                <w:noProof/>
                <w:webHidden/>
              </w:rPr>
              <w:fldChar w:fldCharType="end"/>
            </w:r>
          </w:hyperlink>
        </w:p>
        <w:p w14:paraId="4A86334F" w14:textId="74B9C7EF" w:rsidR="009F112F" w:rsidRDefault="009F112F">
          <w:pPr>
            <w:pStyle w:val="TOC2"/>
            <w:tabs>
              <w:tab w:val="left" w:pos="960"/>
              <w:tab w:val="right" w:leader="dot" w:pos="9016"/>
            </w:tabs>
            <w:rPr>
              <w:rFonts w:asciiTheme="minorHAnsi" w:hAnsiTheme="minorHAnsi"/>
              <w:noProof/>
              <w:sz w:val="24"/>
              <w:szCs w:val="24"/>
              <w:lang w:eastAsia="en-GB"/>
            </w:rPr>
          </w:pPr>
          <w:hyperlink w:anchor="_Toc226544877" w:history="1">
            <w:r w:rsidRPr="0061703A">
              <w:rPr>
                <w:rStyle w:val="Hyperlink"/>
                <w:rFonts w:ascii="Arial" w:hAnsi="Arial" w:cs="Arial"/>
                <w:noProof/>
              </w:rPr>
              <w:t>3.4</w:t>
            </w:r>
            <w:r>
              <w:rPr>
                <w:rFonts w:asciiTheme="minorHAnsi" w:hAnsiTheme="minorHAnsi"/>
                <w:noProof/>
                <w:sz w:val="24"/>
                <w:szCs w:val="24"/>
                <w:lang w:eastAsia="en-GB"/>
              </w:rPr>
              <w:tab/>
            </w:r>
            <w:r w:rsidRPr="0061703A">
              <w:rPr>
                <w:rStyle w:val="Hyperlink"/>
                <w:rFonts w:ascii="Arial" w:hAnsi="Arial" w:cs="Arial"/>
                <w:noProof/>
              </w:rPr>
              <w:t>– Research Validation</w:t>
            </w:r>
            <w:r>
              <w:rPr>
                <w:noProof/>
                <w:webHidden/>
              </w:rPr>
              <w:tab/>
            </w:r>
            <w:r>
              <w:rPr>
                <w:noProof/>
                <w:webHidden/>
              </w:rPr>
              <w:fldChar w:fldCharType="begin"/>
            </w:r>
            <w:r>
              <w:rPr>
                <w:noProof/>
                <w:webHidden/>
              </w:rPr>
              <w:instrText xml:space="preserve"> PAGEREF _Toc226544877 \h </w:instrText>
            </w:r>
            <w:r>
              <w:rPr>
                <w:noProof/>
                <w:webHidden/>
              </w:rPr>
            </w:r>
            <w:r>
              <w:rPr>
                <w:noProof/>
                <w:webHidden/>
              </w:rPr>
              <w:fldChar w:fldCharType="separate"/>
            </w:r>
            <w:r>
              <w:rPr>
                <w:noProof/>
                <w:webHidden/>
              </w:rPr>
              <w:t>24</w:t>
            </w:r>
            <w:r>
              <w:rPr>
                <w:noProof/>
                <w:webHidden/>
              </w:rPr>
              <w:fldChar w:fldCharType="end"/>
            </w:r>
          </w:hyperlink>
        </w:p>
        <w:p w14:paraId="196B4660" w14:textId="02A07E65" w:rsidR="009F112F" w:rsidRDefault="009F112F">
          <w:pPr>
            <w:pStyle w:val="TOC2"/>
            <w:tabs>
              <w:tab w:val="left" w:pos="960"/>
              <w:tab w:val="right" w:leader="dot" w:pos="9016"/>
            </w:tabs>
            <w:rPr>
              <w:rFonts w:asciiTheme="minorHAnsi" w:hAnsiTheme="minorHAnsi"/>
              <w:noProof/>
              <w:sz w:val="24"/>
              <w:szCs w:val="24"/>
              <w:lang w:eastAsia="en-GB"/>
            </w:rPr>
          </w:pPr>
          <w:hyperlink w:anchor="_Toc226544878" w:history="1">
            <w:r w:rsidRPr="0061703A">
              <w:rPr>
                <w:rStyle w:val="Hyperlink"/>
                <w:rFonts w:ascii="Arial" w:hAnsi="Arial" w:cs="Arial"/>
                <w:noProof/>
              </w:rPr>
              <w:t>3.5</w:t>
            </w:r>
            <w:r>
              <w:rPr>
                <w:rFonts w:asciiTheme="minorHAnsi" w:hAnsiTheme="minorHAnsi"/>
                <w:noProof/>
                <w:sz w:val="24"/>
                <w:szCs w:val="24"/>
                <w:lang w:eastAsia="en-GB"/>
              </w:rPr>
              <w:tab/>
            </w:r>
            <w:r w:rsidRPr="0061703A">
              <w:rPr>
                <w:rStyle w:val="Hyperlink"/>
                <w:rFonts w:ascii="Arial" w:hAnsi="Arial" w:cs="Arial"/>
                <w:noProof/>
              </w:rPr>
              <w:t>- Inclusion and Exclusion Criteria</w:t>
            </w:r>
            <w:r>
              <w:rPr>
                <w:noProof/>
                <w:webHidden/>
              </w:rPr>
              <w:tab/>
            </w:r>
            <w:r>
              <w:rPr>
                <w:noProof/>
                <w:webHidden/>
              </w:rPr>
              <w:fldChar w:fldCharType="begin"/>
            </w:r>
            <w:r>
              <w:rPr>
                <w:noProof/>
                <w:webHidden/>
              </w:rPr>
              <w:instrText xml:space="preserve"> PAGEREF _Toc226544878 \h </w:instrText>
            </w:r>
            <w:r>
              <w:rPr>
                <w:noProof/>
                <w:webHidden/>
              </w:rPr>
            </w:r>
            <w:r>
              <w:rPr>
                <w:noProof/>
                <w:webHidden/>
              </w:rPr>
              <w:fldChar w:fldCharType="separate"/>
            </w:r>
            <w:r>
              <w:rPr>
                <w:noProof/>
                <w:webHidden/>
              </w:rPr>
              <w:t>25</w:t>
            </w:r>
            <w:r>
              <w:rPr>
                <w:noProof/>
                <w:webHidden/>
              </w:rPr>
              <w:fldChar w:fldCharType="end"/>
            </w:r>
          </w:hyperlink>
        </w:p>
        <w:p w14:paraId="4377A133" w14:textId="26A37C49" w:rsidR="009F112F" w:rsidRDefault="009F112F">
          <w:pPr>
            <w:pStyle w:val="TOC2"/>
            <w:tabs>
              <w:tab w:val="left" w:pos="960"/>
              <w:tab w:val="right" w:leader="dot" w:pos="9016"/>
            </w:tabs>
            <w:rPr>
              <w:rFonts w:asciiTheme="minorHAnsi" w:hAnsiTheme="minorHAnsi"/>
              <w:noProof/>
              <w:sz w:val="24"/>
              <w:szCs w:val="24"/>
              <w:lang w:eastAsia="en-GB"/>
            </w:rPr>
          </w:pPr>
          <w:hyperlink w:anchor="_Toc226544879" w:history="1">
            <w:r w:rsidRPr="0061703A">
              <w:rPr>
                <w:rStyle w:val="Hyperlink"/>
                <w:rFonts w:ascii="Arial" w:hAnsi="Arial" w:cs="Arial"/>
                <w:noProof/>
              </w:rPr>
              <w:t>3.6</w:t>
            </w:r>
            <w:r>
              <w:rPr>
                <w:rFonts w:asciiTheme="minorHAnsi" w:hAnsiTheme="minorHAnsi"/>
                <w:noProof/>
                <w:sz w:val="24"/>
                <w:szCs w:val="24"/>
                <w:lang w:eastAsia="en-GB"/>
              </w:rPr>
              <w:tab/>
            </w:r>
            <w:r w:rsidRPr="0061703A">
              <w:rPr>
                <w:rStyle w:val="Hyperlink"/>
                <w:rFonts w:ascii="Arial" w:hAnsi="Arial" w:cs="Arial"/>
                <w:noProof/>
              </w:rPr>
              <w:t>– Analysing Research</w:t>
            </w:r>
            <w:r>
              <w:rPr>
                <w:noProof/>
                <w:webHidden/>
              </w:rPr>
              <w:tab/>
            </w:r>
            <w:r>
              <w:rPr>
                <w:noProof/>
                <w:webHidden/>
              </w:rPr>
              <w:fldChar w:fldCharType="begin"/>
            </w:r>
            <w:r>
              <w:rPr>
                <w:noProof/>
                <w:webHidden/>
              </w:rPr>
              <w:instrText xml:space="preserve"> PAGEREF _Toc226544879 \h </w:instrText>
            </w:r>
            <w:r>
              <w:rPr>
                <w:noProof/>
                <w:webHidden/>
              </w:rPr>
            </w:r>
            <w:r>
              <w:rPr>
                <w:noProof/>
                <w:webHidden/>
              </w:rPr>
              <w:fldChar w:fldCharType="separate"/>
            </w:r>
            <w:r>
              <w:rPr>
                <w:noProof/>
                <w:webHidden/>
              </w:rPr>
              <w:t>25</w:t>
            </w:r>
            <w:r>
              <w:rPr>
                <w:noProof/>
                <w:webHidden/>
              </w:rPr>
              <w:fldChar w:fldCharType="end"/>
            </w:r>
          </w:hyperlink>
        </w:p>
        <w:p w14:paraId="5F6FF093" w14:textId="0678668C" w:rsidR="009F112F" w:rsidRDefault="009F112F">
          <w:pPr>
            <w:pStyle w:val="TOC2"/>
            <w:tabs>
              <w:tab w:val="left" w:pos="960"/>
              <w:tab w:val="right" w:leader="dot" w:pos="9016"/>
            </w:tabs>
            <w:rPr>
              <w:rFonts w:asciiTheme="minorHAnsi" w:hAnsiTheme="minorHAnsi"/>
              <w:noProof/>
              <w:sz w:val="24"/>
              <w:szCs w:val="24"/>
              <w:lang w:eastAsia="en-GB"/>
            </w:rPr>
          </w:pPr>
          <w:hyperlink w:anchor="_Toc226544880" w:history="1">
            <w:r w:rsidRPr="0061703A">
              <w:rPr>
                <w:rStyle w:val="Hyperlink"/>
                <w:rFonts w:ascii="Arial" w:hAnsi="Arial" w:cs="Arial"/>
                <w:noProof/>
              </w:rPr>
              <w:t>3.7</w:t>
            </w:r>
            <w:r>
              <w:rPr>
                <w:rFonts w:asciiTheme="minorHAnsi" w:hAnsiTheme="minorHAnsi"/>
                <w:noProof/>
                <w:sz w:val="24"/>
                <w:szCs w:val="24"/>
                <w:lang w:eastAsia="en-GB"/>
              </w:rPr>
              <w:tab/>
            </w:r>
            <w:r w:rsidRPr="0061703A">
              <w:rPr>
                <w:rStyle w:val="Hyperlink"/>
                <w:rFonts w:ascii="Arial" w:hAnsi="Arial" w:cs="Arial"/>
                <w:noProof/>
              </w:rPr>
              <w:t>– Ethical Considerations</w:t>
            </w:r>
            <w:r>
              <w:rPr>
                <w:noProof/>
                <w:webHidden/>
              </w:rPr>
              <w:tab/>
            </w:r>
            <w:r>
              <w:rPr>
                <w:noProof/>
                <w:webHidden/>
              </w:rPr>
              <w:fldChar w:fldCharType="begin"/>
            </w:r>
            <w:r>
              <w:rPr>
                <w:noProof/>
                <w:webHidden/>
              </w:rPr>
              <w:instrText xml:space="preserve"> PAGEREF _Toc226544880 \h </w:instrText>
            </w:r>
            <w:r>
              <w:rPr>
                <w:noProof/>
                <w:webHidden/>
              </w:rPr>
            </w:r>
            <w:r>
              <w:rPr>
                <w:noProof/>
                <w:webHidden/>
              </w:rPr>
              <w:fldChar w:fldCharType="separate"/>
            </w:r>
            <w:r>
              <w:rPr>
                <w:noProof/>
                <w:webHidden/>
              </w:rPr>
              <w:t>26</w:t>
            </w:r>
            <w:r>
              <w:rPr>
                <w:noProof/>
                <w:webHidden/>
              </w:rPr>
              <w:fldChar w:fldCharType="end"/>
            </w:r>
          </w:hyperlink>
        </w:p>
        <w:p w14:paraId="646D2971" w14:textId="08EBB650" w:rsidR="009F112F" w:rsidRDefault="009F112F">
          <w:pPr>
            <w:pStyle w:val="TOC2"/>
            <w:tabs>
              <w:tab w:val="right" w:leader="dot" w:pos="9016"/>
            </w:tabs>
            <w:rPr>
              <w:rFonts w:asciiTheme="minorHAnsi" w:hAnsiTheme="minorHAnsi"/>
              <w:noProof/>
              <w:sz w:val="24"/>
              <w:szCs w:val="24"/>
              <w:lang w:eastAsia="en-GB"/>
            </w:rPr>
          </w:pPr>
          <w:hyperlink w:anchor="_Toc226544881" w:history="1">
            <w:r w:rsidRPr="0061703A">
              <w:rPr>
                <w:rStyle w:val="Hyperlink"/>
                <w:rFonts w:ascii="Arial" w:hAnsi="Arial" w:cs="Arial"/>
                <w:noProof/>
              </w:rPr>
              <w:t>3.8 – Chapter Conclusion</w:t>
            </w:r>
            <w:r>
              <w:rPr>
                <w:noProof/>
                <w:webHidden/>
              </w:rPr>
              <w:tab/>
            </w:r>
            <w:r>
              <w:rPr>
                <w:noProof/>
                <w:webHidden/>
              </w:rPr>
              <w:fldChar w:fldCharType="begin"/>
            </w:r>
            <w:r>
              <w:rPr>
                <w:noProof/>
                <w:webHidden/>
              </w:rPr>
              <w:instrText xml:space="preserve"> PAGEREF _Toc226544881 \h </w:instrText>
            </w:r>
            <w:r>
              <w:rPr>
                <w:noProof/>
                <w:webHidden/>
              </w:rPr>
            </w:r>
            <w:r>
              <w:rPr>
                <w:noProof/>
                <w:webHidden/>
              </w:rPr>
              <w:fldChar w:fldCharType="separate"/>
            </w:r>
            <w:r>
              <w:rPr>
                <w:noProof/>
                <w:webHidden/>
              </w:rPr>
              <w:t>26</w:t>
            </w:r>
            <w:r>
              <w:rPr>
                <w:noProof/>
                <w:webHidden/>
              </w:rPr>
              <w:fldChar w:fldCharType="end"/>
            </w:r>
          </w:hyperlink>
        </w:p>
        <w:p w14:paraId="4ADBBF6C" w14:textId="6EB1C9E7" w:rsidR="009F112F" w:rsidRDefault="009F112F">
          <w:pPr>
            <w:pStyle w:val="TOC1"/>
            <w:tabs>
              <w:tab w:val="right" w:leader="dot" w:pos="9016"/>
            </w:tabs>
            <w:rPr>
              <w:rFonts w:asciiTheme="minorHAnsi" w:hAnsiTheme="minorHAnsi"/>
              <w:noProof/>
              <w:sz w:val="24"/>
              <w:szCs w:val="24"/>
              <w:lang w:eastAsia="en-GB"/>
            </w:rPr>
          </w:pPr>
          <w:hyperlink w:anchor="_Toc226544882" w:history="1">
            <w:r w:rsidRPr="0061703A">
              <w:rPr>
                <w:rStyle w:val="Hyperlink"/>
                <w:rFonts w:cs="Arial"/>
                <w:noProof/>
                <w:lang w:bidi="en-GB"/>
              </w:rPr>
              <w:t>CHAPTER 4 – Findings and Discussion</w:t>
            </w:r>
            <w:r>
              <w:rPr>
                <w:noProof/>
                <w:webHidden/>
              </w:rPr>
              <w:tab/>
            </w:r>
            <w:r>
              <w:rPr>
                <w:noProof/>
                <w:webHidden/>
              </w:rPr>
              <w:fldChar w:fldCharType="begin"/>
            </w:r>
            <w:r>
              <w:rPr>
                <w:noProof/>
                <w:webHidden/>
              </w:rPr>
              <w:instrText xml:space="preserve"> PAGEREF _Toc226544882 \h </w:instrText>
            </w:r>
            <w:r>
              <w:rPr>
                <w:noProof/>
                <w:webHidden/>
              </w:rPr>
            </w:r>
            <w:r>
              <w:rPr>
                <w:noProof/>
                <w:webHidden/>
              </w:rPr>
              <w:fldChar w:fldCharType="separate"/>
            </w:r>
            <w:r>
              <w:rPr>
                <w:noProof/>
                <w:webHidden/>
              </w:rPr>
              <w:t>28</w:t>
            </w:r>
            <w:r>
              <w:rPr>
                <w:noProof/>
                <w:webHidden/>
              </w:rPr>
              <w:fldChar w:fldCharType="end"/>
            </w:r>
          </w:hyperlink>
        </w:p>
        <w:p w14:paraId="6B4B773C" w14:textId="2F68E707" w:rsidR="009F112F" w:rsidRDefault="009F112F">
          <w:pPr>
            <w:pStyle w:val="TOC2"/>
            <w:tabs>
              <w:tab w:val="right" w:leader="dot" w:pos="9016"/>
            </w:tabs>
            <w:rPr>
              <w:rFonts w:asciiTheme="minorHAnsi" w:hAnsiTheme="minorHAnsi"/>
              <w:noProof/>
              <w:sz w:val="24"/>
              <w:szCs w:val="24"/>
              <w:lang w:eastAsia="en-GB"/>
            </w:rPr>
          </w:pPr>
          <w:hyperlink w:anchor="_Toc226544883" w:history="1">
            <w:r w:rsidRPr="0061703A">
              <w:rPr>
                <w:rStyle w:val="Hyperlink"/>
                <w:rFonts w:ascii="Arial" w:hAnsi="Arial" w:cs="Arial"/>
                <w:noProof/>
              </w:rPr>
              <w:t>4.1 – Introduction</w:t>
            </w:r>
            <w:r>
              <w:rPr>
                <w:noProof/>
                <w:webHidden/>
              </w:rPr>
              <w:tab/>
            </w:r>
            <w:r>
              <w:rPr>
                <w:noProof/>
                <w:webHidden/>
              </w:rPr>
              <w:fldChar w:fldCharType="begin"/>
            </w:r>
            <w:r>
              <w:rPr>
                <w:noProof/>
                <w:webHidden/>
              </w:rPr>
              <w:instrText xml:space="preserve"> PAGEREF _Toc226544883 \h </w:instrText>
            </w:r>
            <w:r>
              <w:rPr>
                <w:noProof/>
                <w:webHidden/>
              </w:rPr>
            </w:r>
            <w:r>
              <w:rPr>
                <w:noProof/>
                <w:webHidden/>
              </w:rPr>
              <w:fldChar w:fldCharType="separate"/>
            </w:r>
            <w:r>
              <w:rPr>
                <w:noProof/>
                <w:webHidden/>
              </w:rPr>
              <w:t>28</w:t>
            </w:r>
            <w:r>
              <w:rPr>
                <w:noProof/>
                <w:webHidden/>
              </w:rPr>
              <w:fldChar w:fldCharType="end"/>
            </w:r>
          </w:hyperlink>
        </w:p>
        <w:p w14:paraId="492A334E" w14:textId="0093F80D" w:rsidR="009F112F" w:rsidRDefault="009F112F">
          <w:pPr>
            <w:pStyle w:val="TOC2"/>
            <w:tabs>
              <w:tab w:val="right" w:leader="dot" w:pos="9016"/>
            </w:tabs>
            <w:rPr>
              <w:rFonts w:asciiTheme="minorHAnsi" w:hAnsiTheme="minorHAnsi"/>
              <w:noProof/>
              <w:sz w:val="24"/>
              <w:szCs w:val="24"/>
              <w:lang w:eastAsia="en-GB"/>
            </w:rPr>
          </w:pPr>
          <w:hyperlink w:anchor="_Toc226544884" w:history="1">
            <w:r w:rsidRPr="0061703A">
              <w:rPr>
                <w:rStyle w:val="Hyperlink"/>
                <w:rFonts w:ascii="Arial" w:hAnsi="Arial" w:cs="Arial"/>
                <w:noProof/>
              </w:rPr>
              <w:t>4.2 – Thematic Analysis</w:t>
            </w:r>
            <w:r>
              <w:rPr>
                <w:noProof/>
                <w:webHidden/>
              </w:rPr>
              <w:tab/>
            </w:r>
            <w:r>
              <w:rPr>
                <w:noProof/>
                <w:webHidden/>
              </w:rPr>
              <w:fldChar w:fldCharType="begin"/>
            </w:r>
            <w:r>
              <w:rPr>
                <w:noProof/>
                <w:webHidden/>
              </w:rPr>
              <w:instrText xml:space="preserve"> PAGEREF _Toc226544884 \h </w:instrText>
            </w:r>
            <w:r>
              <w:rPr>
                <w:noProof/>
                <w:webHidden/>
              </w:rPr>
            </w:r>
            <w:r>
              <w:rPr>
                <w:noProof/>
                <w:webHidden/>
              </w:rPr>
              <w:fldChar w:fldCharType="separate"/>
            </w:r>
            <w:r>
              <w:rPr>
                <w:noProof/>
                <w:webHidden/>
              </w:rPr>
              <w:t>28</w:t>
            </w:r>
            <w:r>
              <w:rPr>
                <w:noProof/>
                <w:webHidden/>
              </w:rPr>
              <w:fldChar w:fldCharType="end"/>
            </w:r>
          </w:hyperlink>
        </w:p>
        <w:p w14:paraId="72FF1093" w14:textId="5481B105" w:rsidR="009F112F" w:rsidRDefault="009F112F">
          <w:pPr>
            <w:pStyle w:val="TOC2"/>
            <w:tabs>
              <w:tab w:val="right" w:leader="dot" w:pos="9016"/>
            </w:tabs>
            <w:rPr>
              <w:rFonts w:asciiTheme="minorHAnsi" w:hAnsiTheme="minorHAnsi"/>
              <w:noProof/>
              <w:sz w:val="24"/>
              <w:szCs w:val="24"/>
              <w:lang w:eastAsia="en-GB"/>
            </w:rPr>
          </w:pPr>
          <w:hyperlink w:anchor="_Toc226544885" w:history="1">
            <w:r w:rsidRPr="0061703A">
              <w:rPr>
                <w:rStyle w:val="Hyperlink"/>
                <w:rFonts w:ascii="Arial" w:hAnsi="Arial" w:cs="Arial"/>
                <w:noProof/>
              </w:rPr>
              <w:t>4.3 – Theme 1 (Rural Inequalities and Barrier to Access)</w:t>
            </w:r>
            <w:r>
              <w:rPr>
                <w:noProof/>
                <w:webHidden/>
              </w:rPr>
              <w:tab/>
            </w:r>
            <w:r>
              <w:rPr>
                <w:noProof/>
                <w:webHidden/>
              </w:rPr>
              <w:fldChar w:fldCharType="begin"/>
            </w:r>
            <w:r>
              <w:rPr>
                <w:noProof/>
                <w:webHidden/>
              </w:rPr>
              <w:instrText xml:space="preserve"> PAGEREF _Toc226544885 \h </w:instrText>
            </w:r>
            <w:r>
              <w:rPr>
                <w:noProof/>
                <w:webHidden/>
              </w:rPr>
            </w:r>
            <w:r>
              <w:rPr>
                <w:noProof/>
                <w:webHidden/>
              </w:rPr>
              <w:fldChar w:fldCharType="separate"/>
            </w:r>
            <w:r>
              <w:rPr>
                <w:noProof/>
                <w:webHidden/>
              </w:rPr>
              <w:t>29</w:t>
            </w:r>
            <w:r>
              <w:rPr>
                <w:noProof/>
                <w:webHidden/>
              </w:rPr>
              <w:fldChar w:fldCharType="end"/>
            </w:r>
          </w:hyperlink>
        </w:p>
        <w:p w14:paraId="3E2BBE0E" w14:textId="1FA6262B" w:rsidR="009F112F" w:rsidRDefault="009F112F">
          <w:pPr>
            <w:pStyle w:val="TOC2"/>
            <w:tabs>
              <w:tab w:val="right" w:leader="dot" w:pos="9016"/>
            </w:tabs>
            <w:rPr>
              <w:rFonts w:asciiTheme="minorHAnsi" w:hAnsiTheme="minorHAnsi"/>
              <w:noProof/>
              <w:sz w:val="24"/>
              <w:szCs w:val="24"/>
              <w:lang w:eastAsia="en-GB"/>
            </w:rPr>
          </w:pPr>
          <w:hyperlink w:anchor="_Toc226544886" w:history="1">
            <w:r w:rsidRPr="0061703A">
              <w:rPr>
                <w:rStyle w:val="Hyperlink"/>
                <w:rFonts w:ascii="Arial" w:hAnsi="Arial" w:cs="Arial"/>
                <w:noProof/>
              </w:rPr>
              <w:t>4.4 – Theme 2 (Fragmented Multi-Agency Working and Service Coordination)</w:t>
            </w:r>
            <w:r>
              <w:rPr>
                <w:noProof/>
                <w:webHidden/>
              </w:rPr>
              <w:tab/>
            </w:r>
            <w:r>
              <w:rPr>
                <w:noProof/>
                <w:webHidden/>
              </w:rPr>
              <w:fldChar w:fldCharType="begin"/>
            </w:r>
            <w:r>
              <w:rPr>
                <w:noProof/>
                <w:webHidden/>
              </w:rPr>
              <w:instrText xml:space="preserve"> PAGEREF _Toc226544886 \h </w:instrText>
            </w:r>
            <w:r>
              <w:rPr>
                <w:noProof/>
                <w:webHidden/>
              </w:rPr>
            </w:r>
            <w:r>
              <w:rPr>
                <w:noProof/>
                <w:webHidden/>
              </w:rPr>
              <w:fldChar w:fldCharType="separate"/>
            </w:r>
            <w:r>
              <w:rPr>
                <w:noProof/>
                <w:webHidden/>
              </w:rPr>
              <w:t>32</w:t>
            </w:r>
            <w:r>
              <w:rPr>
                <w:noProof/>
                <w:webHidden/>
              </w:rPr>
              <w:fldChar w:fldCharType="end"/>
            </w:r>
          </w:hyperlink>
        </w:p>
        <w:p w14:paraId="2F26F33B" w14:textId="25E2594F" w:rsidR="009F112F" w:rsidRDefault="009F112F">
          <w:pPr>
            <w:pStyle w:val="TOC2"/>
            <w:tabs>
              <w:tab w:val="right" w:leader="dot" w:pos="9016"/>
            </w:tabs>
            <w:rPr>
              <w:rFonts w:asciiTheme="minorHAnsi" w:hAnsiTheme="minorHAnsi"/>
              <w:noProof/>
              <w:sz w:val="24"/>
              <w:szCs w:val="24"/>
              <w:lang w:eastAsia="en-GB"/>
            </w:rPr>
          </w:pPr>
          <w:hyperlink w:anchor="_Toc226544887" w:history="1">
            <w:r w:rsidRPr="0061703A">
              <w:rPr>
                <w:rStyle w:val="Hyperlink"/>
                <w:rFonts w:ascii="Arial" w:hAnsi="Arial" w:cs="Arial"/>
                <w:noProof/>
              </w:rPr>
              <w:t>4.5 – Theme 3 (Family-Focused and Whole-Family Support as Protective Practice)</w:t>
            </w:r>
            <w:r>
              <w:rPr>
                <w:noProof/>
                <w:webHidden/>
              </w:rPr>
              <w:tab/>
            </w:r>
            <w:r>
              <w:rPr>
                <w:noProof/>
                <w:webHidden/>
              </w:rPr>
              <w:fldChar w:fldCharType="begin"/>
            </w:r>
            <w:r>
              <w:rPr>
                <w:noProof/>
                <w:webHidden/>
              </w:rPr>
              <w:instrText xml:space="preserve"> PAGEREF _Toc226544887 \h </w:instrText>
            </w:r>
            <w:r>
              <w:rPr>
                <w:noProof/>
                <w:webHidden/>
              </w:rPr>
            </w:r>
            <w:r>
              <w:rPr>
                <w:noProof/>
                <w:webHidden/>
              </w:rPr>
              <w:fldChar w:fldCharType="separate"/>
            </w:r>
            <w:r>
              <w:rPr>
                <w:noProof/>
                <w:webHidden/>
              </w:rPr>
              <w:t>37</w:t>
            </w:r>
            <w:r>
              <w:rPr>
                <w:noProof/>
                <w:webHidden/>
              </w:rPr>
              <w:fldChar w:fldCharType="end"/>
            </w:r>
          </w:hyperlink>
        </w:p>
        <w:p w14:paraId="044DF79A" w14:textId="5A7EC0A7" w:rsidR="009F112F" w:rsidRDefault="009F112F">
          <w:pPr>
            <w:pStyle w:val="TOC2"/>
            <w:tabs>
              <w:tab w:val="right" w:leader="dot" w:pos="9016"/>
            </w:tabs>
            <w:rPr>
              <w:rFonts w:asciiTheme="minorHAnsi" w:hAnsiTheme="minorHAnsi"/>
              <w:noProof/>
              <w:sz w:val="24"/>
              <w:szCs w:val="24"/>
              <w:lang w:eastAsia="en-GB"/>
            </w:rPr>
          </w:pPr>
          <w:hyperlink w:anchor="_Toc226544888" w:history="1">
            <w:r w:rsidRPr="0061703A">
              <w:rPr>
                <w:rStyle w:val="Hyperlink"/>
                <w:rFonts w:ascii="Arial" w:hAnsi="Arial" w:cs="Arial"/>
                <w:noProof/>
              </w:rPr>
              <w:t>4.6 – Chapter Conclusion</w:t>
            </w:r>
            <w:r>
              <w:rPr>
                <w:noProof/>
                <w:webHidden/>
              </w:rPr>
              <w:tab/>
            </w:r>
            <w:r>
              <w:rPr>
                <w:noProof/>
                <w:webHidden/>
              </w:rPr>
              <w:fldChar w:fldCharType="begin"/>
            </w:r>
            <w:r>
              <w:rPr>
                <w:noProof/>
                <w:webHidden/>
              </w:rPr>
              <w:instrText xml:space="preserve"> PAGEREF _Toc226544888 \h </w:instrText>
            </w:r>
            <w:r>
              <w:rPr>
                <w:noProof/>
                <w:webHidden/>
              </w:rPr>
            </w:r>
            <w:r>
              <w:rPr>
                <w:noProof/>
                <w:webHidden/>
              </w:rPr>
              <w:fldChar w:fldCharType="separate"/>
            </w:r>
            <w:r>
              <w:rPr>
                <w:noProof/>
                <w:webHidden/>
              </w:rPr>
              <w:t>40</w:t>
            </w:r>
            <w:r>
              <w:rPr>
                <w:noProof/>
                <w:webHidden/>
              </w:rPr>
              <w:fldChar w:fldCharType="end"/>
            </w:r>
          </w:hyperlink>
        </w:p>
        <w:p w14:paraId="3E208844" w14:textId="7CA03C45" w:rsidR="009F112F" w:rsidRDefault="009F112F">
          <w:pPr>
            <w:pStyle w:val="TOC1"/>
            <w:tabs>
              <w:tab w:val="right" w:leader="dot" w:pos="9016"/>
            </w:tabs>
            <w:rPr>
              <w:rFonts w:asciiTheme="minorHAnsi" w:hAnsiTheme="minorHAnsi"/>
              <w:noProof/>
              <w:sz w:val="24"/>
              <w:szCs w:val="24"/>
              <w:lang w:eastAsia="en-GB"/>
            </w:rPr>
          </w:pPr>
          <w:hyperlink w:anchor="_Toc226544889" w:history="1">
            <w:r w:rsidRPr="0061703A">
              <w:rPr>
                <w:rStyle w:val="Hyperlink"/>
                <w:rFonts w:cs="Arial"/>
                <w:noProof/>
                <w:lang w:bidi="en-GB"/>
              </w:rPr>
              <w:t>CHAPTER 5 – Conclusion and Recommendations</w:t>
            </w:r>
            <w:r>
              <w:rPr>
                <w:noProof/>
                <w:webHidden/>
              </w:rPr>
              <w:tab/>
            </w:r>
            <w:r>
              <w:rPr>
                <w:noProof/>
                <w:webHidden/>
              </w:rPr>
              <w:fldChar w:fldCharType="begin"/>
            </w:r>
            <w:r>
              <w:rPr>
                <w:noProof/>
                <w:webHidden/>
              </w:rPr>
              <w:instrText xml:space="preserve"> PAGEREF _Toc226544889 \h </w:instrText>
            </w:r>
            <w:r>
              <w:rPr>
                <w:noProof/>
                <w:webHidden/>
              </w:rPr>
            </w:r>
            <w:r>
              <w:rPr>
                <w:noProof/>
                <w:webHidden/>
              </w:rPr>
              <w:fldChar w:fldCharType="separate"/>
            </w:r>
            <w:r>
              <w:rPr>
                <w:noProof/>
                <w:webHidden/>
              </w:rPr>
              <w:t>42</w:t>
            </w:r>
            <w:r>
              <w:rPr>
                <w:noProof/>
                <w:webHidden/>
              </w:rPr>
              <w:fldChar w:fldCharType="end"/>
            </w:r>
          </w:hyperlink>
        </w:p>
        <w:p w14:paraId="011870D3" w14:textId="3A4EE783" w:rsidR="009F112F" w:rsidRDefault="009F112F">
          <w:pPr>
            <w:pStyle w:val="TOC2"/>
            <w:tabs>
              <w:tab w:val="right" w:leader="dot" w:pos="9016"/>
            </w:tabs>
            <w:rPr>
              <w:rFonts w:asciiTheme="minorHAnsi" w:hAnsiTheme="minorHAnsi"/>
              <w:noProof/>
              <w:sz w:val="24"/>
              <w:szCs w:val="24"/>
              <w:lang w:eastAsia="en-GB"/>
            </w:rPr>
          </w:pPr>
          <w:hyperlink w:anchor="_Toc226544890" w:history="1">
            <w:r w:rsidRPr="0061703A">
              <w:rPr>
                <w:rStyle w:val="Hyperlink"/>
                <w:rFonts w:ascii="Arial" w:hAnsi="Arial" w:cs="Arial"/>
                <w:noProof/>
              </w:rPr>
              <w:t>5.1 – Overall Conclusion</w:t>
            </w:r>
            <w:r>
              <w:rPr>
                <w:noProof/>
                <w:webHidden/>
              </w:rPr>
              <w:tab/>
            </w:r>
            <w:r>
              <w:rPr>
                <w:noProof/>
                <w:webHidden/>
              </w:rPr>
              <w:fldChar w:fldCharType="begin"/>
            </w:r>
            <w:r>
              <w:rPr>
                <w:noProof/>
                <w:webHidden/>
              </w:rPr>
              <w:instrText xml:space="preserve"> PAGEREF _Toc226544890 \h </w:instrText>
            </w:r>
            <w:r>
              <w:rPr>
                <w:noProof/>
                <w:webHidden/>
              </w:rPr>
            </w:r>
            <w:r>
              <w:rPr>
                <w:noProof/>
                <w:webHidden/>
              </w:rPr>
              <w:fldChar w:fldCharType="separate"/>
            </w:r>
            <w:r>
              <w:rPr>
                <w:noProof/>
                <w:webHidden/>
              </w:rPr>
              <w:t>42</w:t>
            </w:r>
            <w:r>
              <w:rPr>
                <w:noProof/>
                <w:webHidden/>
              </w:rPr>
              <w:fldChar w:fldCharType="end"/>
            </w:r>
          </w:hyperlink>
        </w:p>
        <w:p w14:paraId="21ACF325" w14:textId="4181B412" w:rsidR="009F112F" w:rsidRDefault="009F112F">
          <w:pPr>
            <w:pStyle w:val="TOC2"/>
            <w:tabs>
              <w:tab w:val="right" w:leader="dot" w:pos="9016"/>
            </w:tabs>
            <w:rPr>
              <w:rFonts w:asciiTheme="minorHAnsi" w:hAnsiTheme="minorHAnsi"/>
              <w:noProof/>
              <w:sz w:val="24"/>
              <w:szCs w:val="24"/>
              <w:lang w:eastAsia="en-GB"/>
            </w:rPr>
          </w:pPr>
          <w:hyperlink w:anchor="_Toc226544891" w:history="1">
            <w:r w:rsidRPr="0061703A">
              <w:rPr>
                <w:rStyle w:val="Hyperlink"/>
                <w:rFonts w:ascii="Arial" w:hAnsi="Arial" w:cs="Arial"/>
                <w:noProof/>
              </w:rPr>
              <w:t>5.2 – Recommendations</w:t>
            </w:r>
            <w:r>
              <w:rPr>
                <w:noProof/>
                <w:webHidden/>
              </w:rPr>
              <w:tab/>
            </w:r>
            <w:r>
              <w:rPr>
                <w:noProof/>
                <w:webHidden/>
              </w:rPr>
              <w:fldChar w:fldCharType="begin"/>
            </w:r>
            <w:r>
              <w:rPr>
                <w:noProof/>
                <w:webHidden/>
              </w:rPr>
              <w:instrText xml:space="preserve"> PAGEREF _Toc226544891 \h </w:instrText>
            </w:r>
            <w:r>
              <w:rPr>
                <w:noProof/>
                <w:webHidden/>
              </w:rPr>
            </w:r>
            <w:r>
              <w:rPr>
                <w:noProof/>
                <w:webHidden/>
              </w:rPr>
              <w:fldChar w:fldCharType="separate"/>
            </w:r>
            <w:r>
              <w:rPr>
                <w:noProof/>
                <w:webHidden/>
              </w:rPr>
              <w:t>42</w:t>
            </w:r>
            <w:r>
              <w:rPr>
                <w:noProof/>
                <w:webHidden/>
              </w:rPr>
              <w:fldChar w:fldCharType="end"/>
            </w:r>
          </w:hyperlink>
        </w:p>
        <w:p w14:paraId="02F89788" w14:textId="38B14887" w:rsidR="009F112F" w:rsidRDefault="009F112F">
          <w:pPr>
            <w:pStyle w:val="TOC1"/>
            <w:tabs>
              <w:tab w:val="right" w:leader="dot" w:pos="9016"/>
            </w:tabs>
            <w:rPr>
              <w:rFonts w:asciiTheme="minorHAnsi" w:hAnsiTheme="minorHAnsi"/>
              <w:noProof/>
              <w:sz w:val="24"/>
              <w:szCs w:val="24"/>
              <w:lang w:eastAsia="en-GB"/>
            </w:rPr>
          </w:pPr>
          <w:hyperlink w:anchor="_Toc226544892" w:history="1">
            <w:r w:rsidRPr="0061703A">
              <w:rPr>
                <w:rStyle w:val="Hyperlink"/>
                <w:rFonts w:cs="Arial"/>
                <w:noProof/>
                <w:lang w:bidi="en-GB"/>
              </w:rPr>
              <w:t>5.2.1 – Recommendation 1</w:t>
            </w:r>
            <w:r>
              <w:rPr>
                <w:noProof/>
                <w:webHidden/>
              </w:rPr>
              <w:tab/>
            </w:r>
            <w:r>
              <w:rPr>
                <w:noProof/>
                <w:webHidden/>
              </w:rPr>
              <w:fldChar w:fldCharType="begin"/>
            </w:r>
            <w:r>
              <w:rPr>
                <w:noProof/>
                <w:webHidden/>
              </w:rPr>
              <w:instrText xml:space="preserve"> PAGEREF _Toc226544892 \h </w:instrText>
            </w:r>
            <w:r>
              <w:rPr>
                <w:noProof/>
                <w:webHidden/>
              </w:rPr>
            </w:r>
            <w:r>
              <w:rPr>
                <w:noProof/>
                <w:webHidden/>
              </w:rPr>
              <w:fldChar w:fldCharType="separate"/>
            </w:r>
            <w:r>
              <w:rPr>
                <w:noProof/>
                <w:webHidden/>
              </w:rPr>
              <w:t>42</w:t>
            </w:r>
            <w:r>
              <w:rPr>
                <w:noProof/>
                <w:webHidden/>
              </w:rPr>
              <w:fldChar w:fldCharType="end"/>
            </w:r>
          </w:hyperlink>
        </w:p>
        <w:p w14:paraId="15D9E728" w14:textId="7A25F70F" w:rsidR="009F112F" w:rsidRDefault="009F112F">
          <w:pPr>
            <w:pStyle w:val="TOC1"/>
            <w:tabs>
              <w:tab w:val="right" w:leader="dot" w:pos="9016"/>
            </w:tabs>
            <w:rPr>
              <w:rFonts w:asciiTheme="minorHAnsi" w:hAnsiTheme="minorHAnsi"/>
              <w:noProof/>
              <w:sz w:val="24"/>
              <w:szCs w:val="24"/>
              <w:lang w:eastAsia="en-GB"/>
            </w:rPr>
          </w:pPr>
          <w:hyperlink w:anchor="_Toc226544893" w:history="1">
            <w:r w:rsidRPr="0061703A">
              <w:rPr>
                <w:rStyle w:val="Hyperlink"/>
                <w:rFonts w:cs="Arial"/>
                <w:noProof/>
                <w:lang w:bidi="en-GB"/>
              </w:rPr>
              <w:t>5.2.2 – Recommendation 2</w:t>
            </w:r>
            <w:r>
              <w:rPr>
                <w:noProof/>
                <w:webHidden/>
              </w:rPr>
              <w:tab/>
            </w:r>
            <w:r>
              <w:rPr>
                <w:noProof/>
                <w:webHidden/>
              </w:rPr>
              <w:fldChar w:fldCharType="begin"/>
            </w:r>
            <w:r>
              <w:rPr>
                <w:noProof/>
                <w:webHidden/>
              </w:rPr>
              <w:instrText xml:space="preserve"> PAGEREF _Toc226544893 \h </w:instrText>
            </w:r>
            <w:r>
              <w:rPr>
                <w:noProof/>
                <w:webHidden/>
              </w:rPr>
            </w:r>
            <w:r>
              <w:rPr>
                <w:noProof/>
                <w:webHidden/>
              </w:rPr>
              <w:fldChar w:fldCharType="separate"/>
            </w:r>
            <w:r>
              <w:rPr>
                <w:noProof/>
                <w:webHidden/>
              </w:rPr>
              <w:t>43</w:t>
            </w:r>
            <w:r>
              <w:rPr>
                <w:noProof/>
                <w:webHidden/>
              </w:rPr>
              <w:fldChar w:fldCharType="end"/>
            </w:r>
          </w:hyperlink>
        </w:p>
        <w:p w14:paraId="6385A1D7" w14:textId="6936E161" w:rsidR="009F112F" w:rsidRDefault="009F112F">
          <w:pPr>
            <w:pStyle w:val="TOC1"/>
            <w:tabs>
              <w:tab w:val="right" w:leader="dot" w:pos="9016"/>
            </w:tabs>
            <w:rPr>
              <w:rFonts w:asciiTheme="minorHAnsi" w:hAnsiTheme="minorHAnsi"/>
              <w:noProof/>
              <w:sz w:val="24"/>
              <w:szCs w:val="24"/>
              <w:lang w:eastAsia="en-GB"/>
            </w:rPr>
          </w:pPr>
          <w:hyperlink w:anchor="_Toc226544894" w:history="1">
            <w:r w:rsidRPr="0061703A">
              <w:rPr>
                <w:rStyle w:val="Hyperlink"/>
                <w:rFonts w:cs="Arial"/>
                <w:noProof/>
                <w:lang w:bidi="en-GB"/>
              </w:rPr>
              <w:t>5.2.3 – Recommendation 3</w:t>
            </w:r>
            <w:r>
              <w:rPr>
                <w:noProof/>
                <w:webHidden/>
              </w:rPr>
              <w:tab/>
            </w:r>
            <w:r>
              <w:rPr>
                <w:noProof/>
                <w:webHidden/>
              </w:rPr>
              <w:fldChar w:fldCharType="begin"/>
            </w:r>
            <w:r>
              <w:rPr>
                <w:noProof/>
                <w:webHidden/>
              </w:rPr>
              <w:instrText xml:space="preserve"> PAGEREF _Toc226544894 \h </w:instrText>
            </w:r>
            <w:r>
              <w:rPr>
                <w:noProof/>
                <w:webHidden/>
              </w:rPr>
            </w:r>
            <w:r>
              <w:rPr>
                <w:noProof/>
                <w:webHidden/>
              </w:rPr>
              <w:fldChar w:fldCharType="separate"/>
            </w:r>
            <w:r>
              <w:rPr>
                <w:noProof/>
                <w:webHidden/>
              </w:rPr>
              <w:t>44</w:t>
            </w:r>
            <w:r>
              <w:rPr>
                <w:noProof/>
                <w:webHidden/>
              </w:rPr>
              <w:fldChar w:fldCharType="end"/>
            </w:r>
          </w:hyperlink>
        </w:p>
        <w:p w14:paraId="189EA610" w14:textId="0601F8C2" w:rsidR="009F112F" w:rsidRDefault="009F112F">
          <w:pPr>
            <w:pStyle w:val="TOC1"/>
            <w:tabs>
              <w:tab w:val="right" w:leader="dot" w:pos="9016"/>
            </w:tabs>
            <w:rPr>
              <w:rFonts w:asciiTheme="minorHAnsi" w:hAnsiTheme="minorHAnsi"/>
              <w:noProof/>
              <w:sz w:val="24"/>
              <w:szCs w:val="24"/>
              <w:lang w:eastAsia="en-GB"/>
            </w:rPr>
          </w:pPr>
          <w:hyperlink w:anchor="_Toc226544895" w:history="1">
            <w:r w:rsidRPr="0061703A">
              <w:rPr>
                <w:rStyle w:val="Hyperlink"/>
                <w:rFonts w:cs="Arial"/>
                <w:noProof/>
                <w:lang w:bidi="en-GB"/>
              </w:rPr>
              <w:t>CHAPTER 6 – References and Appendices</w:t>
            </w:r>
            <w:r>
              <w:rPr>
                <w:noProof/>
                <w:webHidden/>
              </w:rPr>
              <w:tab/>
            </w:r>
            <w:r>
              <w:rPr>
                <w:noProof/>
                <w:webHidden/>
              </w:rPr>
              <w:fldChar w:fldCharType="begin"/>
            </w:r>
            <w:r>
              <w:rPr>
                <w:noProof/>
                <w:webHidden/>
              </w:rPr>
              <w:instrText xml:space="preserve"> PAGEREF _Toc226544895 \h </w:instrText>
            </w:r>
            <w:r>
              <w:rPr>
                <w:noProof/>
                <w:webHidden/>
              </w:rPr>
            </w:r>
            <w:r>
              <w:rPr>
                <w:noProof/>
                <w:webHidden/>
              </w:rPr>
              <w:fldChar w:fldCharType="separate"/>
            </w:r>
            <w:r>
              <w:rPr>
                <w:noProof/>
                <w:webHidden/>
              </w:rPr>
              <w:t>45</w:t>
            </w:r>
            <w:r>
              <w:rPr>
                <w:noProof/>
                <w:webHidden/>
              </w:rPr>
              <w:fldChar w:fldCharType="end"/>
            </w:r>
          </w:hyperlink>
        </w:p>
        <w:p w14:paraId="195573A7" w14:textId="5FAFF1C7" w:rsidR="009F112F" w:rsidRDefault="009F112F">
          <w:pPr>
            <w:pStyle w:val="TOC1"/>
            <w:tabs>
              <w:tab w:val="right" w:leader="dot" w:pos="9016"/>
            </w:tabs>
            <w:rPr>
              <w:rFonts w:asciiTheme="minorHAnsi" w:hAnsiTheme="minorHAnsi"/>
              <w:noProof/>
              <w:sz w:val="24"/>
              <w:szCs w:val="24"/>
              <w:lang w:eastAsia="en-GB"/>
            </w:rPr>
          </w:pPr>
          <w:hyperlink w:anchor="_Toc226544896" w:history="1">
            <w:r w:rsidRPr="0061703A">
              <w:rPr>
                <w:rStyle w:val="Hyperlink"/>
                <w:rFonts w:cs="Arial"/>
                <w:noProof/>
                <w:lang w:bidi="en-GB"/>
              </w:rPr>
              <w:t>6.1 – References</w:t>
            </w:r>
            <w:r>
              <w:rPr>
                <w:noProof/>
                <w:webHidden/>
              </w:rPr>
              <w:tab/>
            </w:r>
            <w:r>
              <w:rPr>
                <w:noProof/>
                <w:webHidden/>
              </w:rPr>
              <w:fldChar w:fldCharType="begin"/>
            </w:r>
            <w:r>
              <w:rPr>
                <w:noProof/>
                <w:webHidden/>
              </w:rPr>
              <w:instrText xml:space="preserve"> PAGEREF _Toc226544896 \h </w:instrText>
            </w:r>
            <w:r>
              <w:rPr>
                <w:noProof/>
                <w:webHidden/>
              </w:rPr>
            </w:r>
            <w:r>
              <w:rPr>
                <w:noProof/>
                <w:webHidden/>
              </w:rPr>
              <w:fldChar w:fldCharType="separate"/>
            </w:r>
            <w:r>
              <w:rPr>
                <w:noProof/>
                <w:webHidden/>
              </w:rPr>
              <w:t>45</w:t>
            </w:r>
            <w:r>
              <w:rPr>
                <w:noProof/>
                <w:webHidden/>
              </w:rPr>
              <w:fldChar w:fldCharType="end"/>
            </w:r>
          </w:hyperlink>
        </w:p>
        <w:p w14:paraId="7E429E36" w14:textId="263C873B" w:rsidR="009F112F" w:rsidRDefault="009F112F">
          <w:pPr>
            <w:pStyle w:val="TOC1"/>
            <w:tabs>
              <w:tab w:val="right" w:leader="dot" w:pos="9016"/>
            </w:tabs>
            <w:rPr>
              <w:rFonts w:asciiTheme="minorHAnsi" w:hAnsiTheme="minorHAnsi"/>
              <w:noProof/>
              <w:sz w:val="24"/>
              <w:szCs w:val="24"/>
              <w:lang w:eastAsia="en-GB"/>
            </w:rPr>
          </w:pPr>
          <w:hyperlink w:anchor="_Toc226544897" w:history="1">
            <w:r w:rsidRPr="0061703A">
              <w:rPr>
                <w:rStyle w:val="Hyperlink"/>
                <w:rFonts w:cs="Arial"/>
                <w:noProof/>
                <w:lang w:bidi="en-GB"/>
              </w:rPr>
              <w:t>6.2 – Appendices</w:t>
            </w:r>
            <w:r>
              <w:rPr>
                <w:noProof/>
                <w:webHidden/>
              </w:rPr>
              <w:tab/>
            </w:r>
            <w:r>
              <w:rPr>
                <w:noProof/>
                <w:webHidden/>
              </w:rPr>
              <w:fldChar w:fldCharType="begin"/>
            </w:r>
            <w:r>
              <w:rPr>
                <w:noProof/>
                <w:webHidden/>
              </w:rPr>
              <w:instrText xml:space="preserve"> PAGEREF _Toc226544897 \h </w:instrText>
            </w:r>
            <w:r>
              <w:rPr>
                <w:noProof/>
                <w:webHidden/>
              </w:rPr>
            </w:r>
            <w:r>
              <w:rPr>
                <w:noProof/>
                <w:webHidden/>
              </w:rPr>
              <w:fldChar w:fldCharType="separate"/>
            </w:r>
            <w:r>
              <w:rPr>
                <w:noProof/>
                <w:webHidden/>
              </w:rPr>
              <w:t>56</w:t>
            </w:r>
            <w:r>
              <w:rPr>
                <w:noProof/>
                <w:webHidden/>
              </w:rPr>
              <w:fldChar w:fldCharType="end"/>
            </w:r>
          </w:hyperlink>
        </w:p>
        <w:p w14:paraId="5CBC87EF" w14:textId="13FD4E51" w:rsidR="009F112F" w:rsidRDefault="009F112F">
          <w:pPr>
            <w:pStyle w:val="TOC1"/>
            <w:tabs>
              <w:tab w:val="right" w:leader="dot" w:pos="9016"/>
            </w:tabs>
            <w:rPr>
              <w:rFonts w:asciiTheme="minorHAnsi" w:hAnsiTheme="minorHAnsi"/>
              <w:noProof/>
              <w:sz w:val="24"/>
              <w:szCs w:val="24"/>
              <w:lang w:eastAsia="en-GB"/>
            </w:rPr>
          </w:pPr>
          <w:hyperlink w:anchor="_Toc226544898" w:history="1">
            <w:r w:rsidRPr="0061703A">
              <w:rPr>
                <w:rStyle w:val="Hyperlink"/>
                <w:rFonts w:eastAsia="Times New Roman" w:cs="Arial"/>
                <w:bCs/>
                <w:noProof/>
              </w:rPr>
              <w:t>BMHP6020 Independent Project Results Summary Table</w:t>
            </w:r>
            <w:r>
              <w:rPr>
                <w:noProof/>
                <w:webHidden/>
              </w:rPr>
              <w:tab/>
            </w:r>
            <w:r>
              <w:rPr>
                <w:noProof/>
                <w:webHidden/>
              </w:rPr>
              <w:fldChar w:fldCharType="begin"/>
            </w:r>
            <w:r>
              <w:rPr>
                <w:noProof/>
                <w:webHidden/>
              </w:rPr>
              <w:instrText xml:space="preserve"> PAGEREF _Toc226544898 \h </w:instrText>
            </w:r>
            <w:r>
              <w:rPr>
                <w:noProof/>
                <w:webHidden/>
              </w:rPr>
            </w:r>
            <w:r>
              <w:rPr>
                <w:noProof/>
                <w:webHidden/>
              </w:rPr>
              <w:fldChar w:fldCharType="separate"/>
            </w:r>
            <w:r>
              <w:rPr>
                <w:noProof/>
                <w:webHidden/>
              </w:rPr>
              <w:t>56</w:t>
            </w:r>
            <w:r>
              <w:rPr>
                <w:noProof/>
                <w:webHidden/>
              </w:rPr>
              <w:fldChar w:fldCharType="end"/>
            </w:r>
          </w:hyperlink>
        </w:p>
        <w:p w14:paraId="70C30757" w14:textId="47B7C1A7" w:rsidR="009F112F" w:rsidRDefault="009F112F">
          <w:r>
            <w:rPr>
              <w:b/>
              <w:bCs/>
            </w:rPr>
            <w:fldChar w:fldCharType="end"/>
          </w:r>
        </w:p>
      </w:sdtContent>
    </w:sdt>
    <w:p w14:paraId="756C3EE0" w14:textId="77777777" w:rsidR="00804B94" w:rsidRPr="009D49A8" w:rsidRDefault="00804B94" w:rsidP="007C70C3">
      <w:pPr>
        <w:rPr>
          <w:rFonts w:ascii="Arial" w:hAnsi="Arial" w:cs="Arial"/>
        </w:rPr>
      </w:pPr>
    </w:p>
    <w:p w14:paraId="3EF52184" w14:textId="77777777" w:rsidR="00804B94" w:rsidRPr="009D49A8" w:rsidRDefault="00804B94" w:rsidP="007C70C3">
      <w:pPr>
        <w:rPr>
          <w:rFonts w:ascii="Arial" w:hAnsi="Arial" w:cs="Arial"/>
        </w:rPr>
      </w:pPr>
    </w:p>
    <w:p w14:paraId="52F0D83D" w14:textId="77777777" w:rsidR="00804B94" w:rsidRPr="009D49A8" w:rsidRDefault="00804B94" w:rsidP="007C70C3">
      <w:pPr>
        <w:rPr>
          <w:rFonts w:ascii="Arial" w:hAnsi="Arial" w:cs="Arial"/>
        </w:rPr>
      </w:pPr>
    </w:p>
    <w:p w14:paraId="4DF07CEB" w14:textId="77777777" w:rsidR="00804B94" w:rsidRPr="009D49A8" w:rsidRDefault="00804B94" w:rsidP="007C70C3">
      <w:pPr>
        <w:rPr>
          <w:rFonts w:ascii="Arial" w:hAnsi="Arial" w:cs="Arial"/>
        </w:rPr>
      </w:pPr>
    </w:p>
    <w:p w14:paraId="61CFD6DF" w14:textId="77777777" w:rsidR="00804B94" w:rsidRPr="009D49A8" w:rsidRDefault="00804B94" w:rsidP="007C70C3">
      <w:pPr>
        <w:rPr>
          <w:rFonts w:ascii="Arial" w:hAnsi="Arial" w:cs="Arial"/>
        </w:rPr>
      </w:pPr>
    </w:p>
    <w:p w14:paraId="417D68A4" w14:textId="77777777" w:rsidR="00804B94" w:rsidRPr="009D49A8" w:rsidRDefault="00804B94" w:rsidP="007C70C3">
      <w:pPr>
        <w:rPr>
          <w:rFonts w:ascii="Arial" w:hAnsi="Arial" w:cs="Arial"/>
        </w:rPr>
      </w:pPr>
    </w:p>
    <w:p w14:paraId="201F102A" w14:textId="77777777" w:rsidR="00804B94" w:rsidRPr="009D49A8" w:rsidRDefault="00804B94" w:rsidP="007C70C3">
      <w:pPr>
        <w:rPr>
          <w:rFonts w:ascii="Arial" w:hAnsi="Arial" w:cs="Arial"/>
        </w:rPr>
      </w:pPr>
    </w:p>
    <w:p w14:paraId="5D0A8789" w14:textId="77777777" w:rsidR="00804B94" w:rsidRPr="009D49A8" w:rsidRDefault="00804B94" w:rsidP="007C70C3">
      <w:pPr>
        <w:rPr>
          <w:rFonts w:ascii="Arial" w:hAnsi="Arial" w:cs="Arial"/>
        </w:rPr>
      </w:pPr>
    </w:p>
    <w:p w14:paraId="786DF943" w14:textId="77777777" w:rsidR="00804B94" w:rsidRPr="009D49A8" w:rsidRDefault="00804B94" w:rsidP="007C70C3">
      <w:pPr>
        <w:rPr>
          <w:rFonts w:ascii="Arial" w:hAnsi="Arial" w:cs="Arial"/>
        </w:rPr>
      </w:pPr>
    </w:p>
    <w:p w14:paraId="612D2BA4" w14:textId="77777777" w:rsidR="00804B94" w:rsidRPr="009D49A8" w:rsidRDefault="00804B94" w:rsidP="007C70C3">
      <w:pPr>
        <w:rPr>
          <w:rFonts w:ascii="Arial" w:hAnsi="Arial" w:cs="Arial"/>
        </w:rPr>
      </w:pPr>
    </w:p>
    <w:p w14:paraId="44606545" w14:textId="77777777" w:rsidR="00804B94" w:rsidRPr="009D49A8" w:rsidRDefault="00804B94" w:rsidP="007C70C3">
      <w:pPr>
        <w:rPr>
          <w:rFonts w:ascii="Arial" w:hAnsi="Arial" w:cs="Arial"/>
        </w:rPr>
      </w:pPr>
    </w:p>
    <w:p w14:paraId="19556EF2" w14:textId="77777777" w:rsidR="00804B94" w:rsidRPr="009D49A8" w:rsidRDefault="00804B94" w:rsidP="007C70C3">
      <w:pPr>
        <w:rPr>
          <w:rFonts w:ascii="Arial" w:hAnsi="Arial" w:cs="Arial"/>
        </w:rPr>
      </w:pPr>
    </w:p>
    <w:p w14:paraId="4CA19B6B" w14:textId="77777777" w:rsidR="00804B94" w:rsidRPr="009D49A8" w:rsidRDefault="00804B94" w:rsidP="007C70C3">
      <w:pPr>
        <w:rPr>
          <w:rFonts w:ascii="Arial" w:hAnsi="Arial" w:cs="Arial"/>
        </w:rPr>
      </w:pPr>
    </w:p>
    <w:p w14:paraId="5C4D72C1" w14:textId="77777777" w:rsidR="00804B94" w:rsidRPr="009D49A8" w:rsidRDefault="00804B94" w:rsidP="007C70C3">
      <w:pPr>
        <w:rPr>
          <w:rFonts w:ascii="Arial" w:hAnsi="Arial" w:cs="Arial"/>
        </w:rPr>
      </w:pPr>
    </w:p>
    <w:p w14:paraId="63FE4DFF" w14:textId="77777777" w:rsidR="00804B94" w:rsidRPr="009D49A8" w:rsidRDefault="00804B94" w:rsidP="007C70C3">
      <w:pPr>
        <w:rPr>
          <w:rFonts w:ascii="Arial" w:hAnsi="Arial" w:cs="Arial"/>
        </w:rPr>
      </w:pPr>
    </w:p>
    <w:p w14:paraId="47780902" w14:textId="77777777" w:rsidR="00804B94" w:rsidRPr="009D49A8" w:rsidRDefault="00804B94" w:rsidP="007C70C3">
      <w:pPr>
        <w:rPr>
          <w:rFonts w:ascii="Arial" w:hAnsi="Arial" w:cs="Arial"/>
        </w:rPr>
      </w:pPr>
    </w:p>
    <w:p w14:paraId="53DEFD74" w14:textId="77777777" w:rsidR="00804B94" w:rsidRPr="009D49A8" w:rsidRDefault="00804B94" w:rsidP="007C70C3">
      <w:pPr>
        <w:rPr>
          <w:rFonts w:ascii="Arial" w:hAnsi="Arial" w:cs="Arial"/>
        </w:rPr>
      </w:pPr>
    </w:p>
    <w:p w14:paraId="612C6762" w14:textId="77777777" w:rsidR="00804B94" w:rsidRPr="009D49A8" w:rsidRDefault="00804B94" w:rsidP="007C70C3">
      <w:pPr>
        <w:rPr>
          <w:rFonts w:ascii="Arial" w:hAnsi="Arial" w:cs="Arial"/>
        </w:rPr>
      </w:pPr>
    </w:p>
    <w:p w14:paraId="66BE3F66" w14:textId="77777777" w:rsidR="00730C3C" w:rsidRPr="009D49A8" w:rsidRDefault="00730C3C" w:rsidP="007C70C3">
      <w:pPr>
        <w:pStyle w:val="Heading1"/>
        <w:spacing w:line="360" w:lineRule="auto"/>
        <w:ind w:left="0"/>
        <w:jc w:val="both"/>
        <w:rPr>
          <w:rFonts w:cs="Arial"/>
        </w:rPr>
      </w:pPr>
    </w:p>
    <w:p w14:paraId="69941E5D" w14:textId="6AAD3B53" w:rsidR="00EF6341" w:rsidRPr="009D49A8" w:rsidRDefault="00730C3C" w:rsidP="007C70C3">
      <w:pPr>
        <w:pStyle w:val="Heading1"/>
        <w:spacing w:line="360" w:lineRule="auto"/>
        <w:ind w:left="0"/>
        <w:jc w:val="both"/>
        <w:rPr>
          <w:rFonts w:cs="Arial"/>
        </w:rPr>
      </w:pPr>
      <w:bookmarkStart w:id="1" w:name="_Toc226544871"/>
      <w:r w:rsidRPr="009D49A8">
        <w:rPr>
          <w:rFonts w:cs="Arial"/>
        </w:rPr>
        <w:t>CHAPTER 1: Introduction</w:t>
      </w:r>
      <w:bookmarkEnd w:id="1"/>
      <w:r w:rsidRPr="009D49A8">
        <w:rPr>
          <w:rFonts w:cs="Arial"/>
        </w:rPr>
        <w:t xml:space="preserve"> </w:t>
      </w:r>
    </w:p>
    <w:p w14:paraId="7EB24CC9" w14:textId="1FFAD4E2" w:rsidR="00BD2909" w:rsidRPr="009D49A8" w:rsidRDefault="00BD2909" w:rsidP="007C70C3">
      <w:pPr>
        <w:pStyle w:val="paragraph"/>
        <w:spacing w:before="0" w:beforeAutospacing="0" w:after="0" w:afterAutospacing="0" w:line="360" w:lineRule="auto"/>
        <w:jc w:val="both"/>
        <w:textAlignment w:val="baseline"/>
        <w:rPr>
          <w:rFonts w:ascii="Arial" w:hAnsi="Arial" w:cs="Arial"/>
          <w:color w:val="0F4761"/>
          <w:sz w:val="16"/>
          <w:szCs w:val="16"/>
        </w:rPr>
      </w:pPr>
      <w:r w:rsidRPr="009D49A8">
        <w:rPr>
          <w:rStyle w:val="normaltextrun"/>
          <w:rFonts w:ascii="Arial" w:hAnsi="Arial" w:cs="Arial"/>
          <w:color w:val="0F4761"/>
        </w:rPr>
        <w:t>1.1 Introduction</w:t>
      </w:r>
    </w:p>
    <w:p w14:paraId="6DBE5638" w14:textId="77777777" w:rsidR="006D0F69" w:rsidRPr="009D49A8" w:rsidRDefault="006D0F69"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Parental mental illness is a significant health and social care issue in the UK because it affects not only adult wellbeing but also parenting capacity, family relationships and children’s outcomes (Abel et al., 2019; Grant et al., 2024). Its relevance is heightened in rural areas, where access to services is often shaped by distance, limited local provision, workforce shortages and socio-economic disadvantage rather than clinical need alone (Centre for Mental Health, 2020; House of Commons Environment, Food and Rural Affairs Committee, 2023a; Inghels et al., 2025). Although rural communities are sometimes idealised as supportive and cohesive, contemporary evidence suggests that isolation, stigma and poor transport can restrict timely access to mental health and family support, particularly for parents requiring coordinated care across agencies (Ginja et al., 2020; Jackson et al., 2020; Lowther-Payne et al., 2023). This makes rural mental health an important area for critical investigation rather than a marginal or purely geographical concern.</w:t>
      </w:r>
    </w:p>
    <w:p w14:paraId="39FE94E9" w14:textId="77777777" w:rsidR="006D0F69" w:rsidRPr="009D49A8" w:rsidRDefault="006D0F69" w:rsidP="007C70C3">
      <w:pPr>
        <w:spacing w:before="100" w:beforeAutospacing="1" w:after="100" w:afterAutospacing="1"/>
        <w:rPr>
          <w:rFonts w:ascii="Arial" w:hAnsi="Arial" w:cs="Arial"/>
          <w:kern w:val="0"/>
          <w:sz w:val="24"/>
          <w:szCs w:val="24"/>
          <w:lang w:eastAsia="en-GB"/>
          <w14:ligatures w14:val="none"/>
        </w:rPr>
      </w:pPr>
    </w:p>
    <w:p w14:paraId="76A37E24" w14:textId="77777777" w:rsidR="006D0F69" w:rsidRPr="009D49A8" w:rsidRDefault="006D0F69"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The topic is also relevant because recent policy in England has increasingly promoted integrated, place-based and family-centred working. Frameworks such as the Care Act 2014, Supporting Families, Giving every child the best start in life, and NHS commitments to reducing inequalities all imply that collaboration across health, social care and community services should be central to effective support (Care Act 2014; Ministry of Housing, Communities and Local Government, 2021; Department for Education, 2025; NHS England, 2026). Yet the existence of policy ambition does not itself demonstrate practice effectiveness. Evidence continues to indicate uneven service pathways, rural access gaps and uncertainty around how far adult mental health services engage with parenting and family needs in practice (Dunn, Startup and Cartwright-Hatton, 2021; House of Commons Environment, Food and Rural Affairs Committee, 2023a; Bacon et al., 2023).</w:t>
      </w:r>
    </w:p>
    <w:p w14:paraId="792B2090" w14:textId="77777777" w:rsidR="006D0F69" w:rsidRPr="009D49A8" w:rsidRDefault="006D0F69" w:rsidP="007C70C3">
      <w:pPr>
        <w:spacing w:before="100" w:beforeAutospacing="1" w:after="100" w:afterAutospacing="1"/>
        <w:rPr>
          <w:rFonts w:ascii="Arial" w:hAnsi="Arial" w:cs="Arial"/>
          <w:kern w:val="0"/>
          <w:sz w:val="24"/>
          <w:szCs w:val="24"/>
          <w:lang w:eastAsia="en-GB"/>
          <w14:ligatures w14:val="none"/>
        </w:rPr>
      </w:pPr>
    </w:p>
    <w:p w14:paraId="068D2D53" w14:textId="77777777" w:rsidR="006D0F69" w:rsidRPr="009D49A8" w:rsidRDefault="006D0F69"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lastRenderedPageBreak/>
        <w:t>The primary aim of this dissertation is to evaluate the impact of multi-agency collaboration in supporting parents with mental illness in the rural UK. In doing so, it seeks to assess whether current collaborative approaches are sufficiently accessible, coordinated and family-centred, and to identify how policy and practice might better reduce rural inequality and improve outcomes for parents and children.</w:t>
      </w:r>
    </w:p>
    <w:p w14:paraId="0FF0F6FE" w14:textId="77777777" w:rsidR="00371224" w:rsidRPr="009D49A8" w:rsidRDefault="00371224"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Research question:</w:t>
      </w:r>
    </w:p>
    <w:p w14:paraId="3CB20504" w14:textId="444682A0" w:rsidR="00371224" w:rsidRPr="009D49A8" w:rsidRDefault="00371224"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How effective is multi-agency collaboration in supporting parents with mental illness in rural areas of the UK?</w:t>
      </w:r>
    </w:p>
    <w:p w14:paraId="624BFBC9" w14:textId="6C06BCA0" w:rsidR="00BD2909" w:rsidRPr="009D49A8" w:rsidRDefault="00BD2909" w:rsidP="007C70C3">
      <w:pPr>
        <w:pStyle w:val="paragraph"/>
        <w:tabs>
          <w:tab w:val="num" w:pos="0"/>
        </w:tabs>
        <w:spacing w:before="0" w:beforeAutospacing="0" w:after="0" w:afterAutospacing="0" w:line="360" w:lineRule="auto"/>
        <w:jc w:val="both"/>
        <w:textAlignment w:val="baseline"/>
        <w:rPr>
          <w:rFonts w:ascii="Arial" w:hAnsi="Arial" w:cs="Arial"/>
          <w:sz w:val="22"/>
          <w:szCs w:val="22"/>
        </w:rPr>
      </w:pPr>
    </w:p>
    <w:p w14:paraId="18072CD8" w14:textId="77777777" w:rsidR="00BD2909" w:rsidRPr="009D49A8" w:rsidRDefault="00BD2909" w:rsidP="007C70C3">
      <w:pPr>
        <w:pStyle w:val="paragraph"/>
        <w:spacing w:before="0" w:beforeAutospacing="0" w:after="0" w:afterAutospacing="0" w:line="360" w:lineRule="auto"/>
        <w:ind w:left="1080"/>
        <w:jc w:val="both"/>
        <w:textAlignment w:val="baseline"/>
        <w:rPr>
          <w:rFonts w:ascii="Arial" w:hAnsi="Arial" w:cs="Arial"/>
          <w:sz w:val="16"/>
          <w:szCs w:val="16"/>
        </w:rPr>
      </w:pPr>
      <w:r w:rsidRPr="009D49A8">
        <w:rPr>
          <w:rStyle w:val="eop"/>
          <w:rFonts w:ascii="Arial" w:hAnsi="Arial" w:cs="Arial"/>
          <w:sz w:val="22"/>
          <w:szCs w:val="22"/>
        </w:rPr>
        <w:t> </w:t>
      </w:r>
    </w:p>
    <w:p w14:paraId="66501BF4" w14:textId="350EF787" w:rsidR="00BD2909" w:rsidRPr="009D49A8" w:rsidRDefault="00BD2909" w:rsidP="007C70C3">
      <w:pPr>
        <w:pStyle w:val="paragraph"/>
        <w:spacing w:before="0" w:beforeAutospacing="0" w:after="0" w:afterAutospacing="0" w:line="360" w:lineRule="auto"/>
        <w:jc w:val="both"/>
        <w:textAlignment w:val="baseline"/>
        <w:rPr>
          <w:rFonts w:ascii="Arial" w:hAnsi="Arial" w:cs="Arial"/>
          <w:color w:val="0F4761"/>
          <w:sz w:val="16"/>
          <w:szCs w:val="16"/>
        </w:rPr>
      </w:pPr>
      <w:r w:rsidRPr="009D49A8">
        <w:rPr>
          <w:rStyle w:val="normaltextrun"/>
          <w:rFonts w:ascii="Arial" w:hAnsi="Arial" w:cs="Arial"/>
          <w:color w:val="0F4761"/>
        </w:rPr>
        <w:t>1.2 Definitions and Terminology</w:t>
      </w:r>
    </w:p>
    <w:p w14:paraId="7654DC0E" w14:textId="77777777" w:rsidR="009B0F2E" w:rsidRPr="009D49A8" w:rsidRDefault="009B0F2E"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This dissertation uses several key terms that require clarification because they are interpreted differently across policy, practice and research. Parental mental illness refers to a broad range of mental health conditions experienced by parents or primary caregivers, including common mental disorders, severe mental illness and perinatal mental health difficulties, where these may affect parenting, family relationships or engagement with services (Abel et al., 2019; Harries et al., 2023; Howard and Khalifeh, 2020). Multi-agency collaboration refers to coordinated working between health, social care, education, voluntary and community services in order to assess need, share responsibility and provide more integrated support than any one service could deliver alone (Lagdon et al., 2021; Bacon et al., 2023; Local Government Association, 2025). This term is central to the dissertation because the study evaluates whether collaboration improves support for parents in rural contexts rather than simply describing individual services.</w:t>
      </w:r>
    </w:p>
    <w:p w14:paraId="308AF255" w14:textId="77777777" w:rsidR="009B0F2E" w:rsidRPr="009D49A8" w:rsidRDefault="009B0F2E" w:rsidP="007C70C3">
      <w:pPr>
        <w:spacing w:before="100" w:beforeAutospacing="1" w:after="100" w:afterAutospacing="1"/>
        <w:rPr>
          <w:rFonts w:ascii="Arial" w:hAnsi="Arial" w:cs="Arial"/>
          <w:kern w:val="0"/>
          <w:sz w:val="24"/>
          <w:szCs w:val="24"/>
          <w:lang w:eastAsia="en-GB"/>
          <w14:ligatures w14:val="none"/>
        </w:rPr>
      </w:pPr>
    </w:p>
    <w:p w14:paraId="5D7F7A46" w14:textId="77777777" w:rsidR="009B0F2E" w:rsidRPr="009D49A8" w:rsidRDefault="009B0F2E"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 xml:space="preserve">The term rural UK is used to refer to geographically dispersed areas characterised by lower population density, greater travel distances and reduced proximity to specialist provision, all of which may shape mental health access and service coordination (Department for Environment, Food &amp; Rural Affairs, 2026; Centre for Mental Health, 2020). Family-centred or whole-family approaches refer to models of practice that </w:t>
      </w:r>
      <w:r w:rsidRPr="009D49A8">
        <w:rPr>
          <w:rFonts w:ascii="Arial" w:hAnsi="Arial" w:cs="Arial"/>
          <w:kern w:val="0"/>
          <w:sz w:val="24"/>
          <w:szCs w:val="24"/>
          <w:lang w:eastAsia="en-GB"/>
          <w14:ligatures w14:val="none"/>
        </w:rPr>
        <w:lastRenderedPageBreak/>
        <w:t>recognise parental mental illness as affecting the wider family system, rather than treating the adult service user in isolation (Moltrecht et al., 2024; Local Government Association, 2021). These concepts are especially relevant because the dissertation examines not only parental wellbeing, but the extent to which collaborative rural services recognise parenting, child welfare and family relationships.</w:t>
      </w:r>
    </w:p>
    <w:p w14:paraId="7E82AFA2" w14:textId="77777777" w:rsidR="009B0F2E" w:rsidRPr="009D49A8" w:rsidRDefault="009B0F2E" w:rsidP="007C70C3">
      <w:pPr>
        <w:spacing w:before="100" w:beforeAutospacing="1" w:after="100" w:afterAutospacing="1"/>
        <w:rPr>
          <w:rFonts w:ascii="Arial" w:hAnsi="Arial" w:cs="Arial"/>
          <w:kern w:val="0"/>
          <w:sz w:val="24"/>
          <w:szCs w:val="24"/>
          <w:lang w:eastAsia="en-GB"/>
          <w14:ligatures w14:val="none"/>
        </w:rPr>
      </w:pPr>
    </w:p>
    <w:p w14:paraId="7698E2BE" w14:textId="77777777" w:rsidR="009B0F2E" w:rsidRPr="009D49A8" w:rsidRDefault="009B0F2E"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Key acronyms used throughout include NHS (National Health Service), DHSC (Department of Health and Social Care), DfE (Department for Education), DEFRA (Department for Environment, Food and Rural Affairs), and LGA (Local Government Association). These definitions establish the conceptual boundaries of the dissertation and support clarity in the chapters that follow.</w:t>
      </w:r>
    </w:p>
    <w:p w14:paraId="4BC66D2F" w14:textId="5B317F6B" w:rsidR="00BD2909" w:rsidRPr="009D49A8" w:rsidRDefault="00BD2909" w:rsidP="007C70C3">
      <w:pPr>
        <w:pStyle w:val="paragraph"/>
        <w:spacing w:before="0" w:beforeAutospacing="0" w:after="0" w:afterAutospacing="0" w:line="360" w:lineRule="auto"/>
        <w:ind w:left="1080"/>
        <w:jc w:val="both"/>
        <w:textAlignment w:val="baseline"/>
        <w:rPr>
          <w:rFonts w:ascii="Arial" w:hAnsi="Arial" w:cs="Arial"/>
          <w:sz w:val="16"/>
          <w:szCs w:val="16"/>
        </w:rPr>
      </w:pPr>
      <w:r w:rsidRPr="009D49A8">
        <w:rPr>
          <w:rStyle w:val="eop"/>
          <w:rFonts w:ascii="Arial" w:hAnsi="Arial" w:cs="Arial"/>
          <w:sz w:val="22"/>
          <w:szCs w:val="22"/>
        </w:rPr>
        <w:t>  </w:t>
      </w:r>
    </w:p>
    <w:p w14:paraId="165773A7" w14:textId="20F4A7FE" w:rsidR="00BD2909" w:rsidRPr="009D49A8" w:rsidRDefault="00BD2909" w:rsidP="007C70C3">
      <w:pPr>
        <w:pStyle w:val="paragraph"/>
        <w:spacing w:before="0" w:beforeAutospacing="0" w:after="0" w:afterAutospacing="0" w:line="360" w:lineRule="auto"/>
        <w:jc w:val="both"/>
        <w:textAlignment w:val="baseline"/>
        <w:rPr>
          <w:rFonts w:ascii="Arial" w:hAnsi="Arial" w:cs="Arial"/>
          <w:color w:val="0F4761"/>
          <w:sz w:val="16"/>
          <w:szCs w:val="16"/>
        </w:rPr>
      </w:pPr>
      <w:r w:rsidRPr="009D49A8">
        <w:rPr>
          <w:rStyle w:val="normaltextrun"/>
          <w:rFonts w:ascii="Arial" w:hAnsi="Arial" w:cs="Arial"/>
          <w:color w:val="0F4761"/>
        </w:rPr>
        <w:t>1.3 Rationale for Research</w:t>
      </w:r>
    </w:p>
    <w:p w14:paraId="4D3A4F9B" w14:textId="77777777" w:rsidR="00BB7765" w:rsidRPr="009D49A8" w:rsidRDefault="00BB7765"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This dissertation was chosen because parental mental illness in rural areas sits at the intersection of several pressing health and social care concerns: adult mental health inequality, parenting and child wellbeing, poverty, and uneven access to coordinated support. Existing literature shows that parental mental illness is both prevalent and socially significant, with implications for children’s outcomes, family functioning and service need (Abel et al., 2019; Grant et al., 2024; Harries et al., 2023). However, rural contexts introduce additional barriers, including transport difficulties, dispersed populations, workforce shortages, stigma and reduced proximity to specialist provision, all of which can weaken timely access to care and multi-agency coordination (Centre for Mental Health, 2020; House of Commons Environment, Food and Rural Affairs Committee, 2023a; Inghels et al., 2025; Lowther-Payne et al., 2023). Rurality therefore matters not as a neutral backdrop, but as a structural condition shaping both service delivery and family experience.</w:t>
      </w:r>
    </w:p>
    <w:p w14:paraId="510CD66F" w14:textId="77777777" w:rsidR="00BB7765" w:rsidRPr="009D49A8" w:rsidRDefault="00BB7765" w:rsidP="007C70C3">
      <w:pPr>
        <w:spacing w:before="100" w:beforeAutospacing="1" w:after="100" w:afterAutospacing="1"/>
        <w:rPr>
          <w:rFonts w:ascii="Arial" w:hAnsi="Arial" w:cs="Arial"/>
          <w:kern w:val="0"/>
          <w:sz w:val="24"/>
          <w:szCs w:val="24"/>
          <w:lang w:eastAsia="en-GB"/>
          <w14:ligatures w14:val="none"/>
        </w:rPr>
      </w:pPr>
    </w:p>
    <w:p w14:paraId="748B3417" w14:textId="77777777" w:rsidR="00BB7765" w:rsidRPr="009D49A8" w:rsidRDefault="00BB7765"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 xml:space="preserve">The broader significance of the topic lies in the gap between policy aspiration and lived reality. Current UK frameworks increasingly promote integrated, whole-family and place-based support through measures such as the Care Act 2014, Children and </w:t>
      </w:r>
      <w:r w:rsidRPr="009D49A8">
        <w:rPr>
          <w:rFonts w:ascii="Arial" w:hAnsi="Arial" w:cs="Arial"/>
          <w:kern w:val="0"/>
          <w:sz w:val="24"/>
          <w:szCs w:val="24"/>
          <w:lang w:eastAsia="en-GB"/>
          <w14:ligatures w14:val="none"/>
        </w:rPr>
        <w:lastRenderedPageBreak/>
        <w:t>Families Act 2014, Supporting Families, and recent NHS and government inequality agendas (Care Act 2014; Children and Families Act 2014; Ministry of Housing, Communities and Local Government, 2021; Department for Education, 2025; NHS England, 2026). Yet the literature suggests that collaboration is often treated as a policy solution rather than critically evaluated in relation to rural delivery, parental engagement and family outcomes (Lagdon et al., 2021; Bacon et al., 2023; Dalton et al., 2024).</w:t>
      </w:r>
    </w:p>
    <w:p w14:paraId="1B5A5968" w14:textId="77777777" w:rsidR="00BB7765" w:rsidRPr="009D49A8" w:rsidRDefault="00BB7765" w:rsidP="007C70C3">
      <w:pPr>
        <w:spacing w:before="100" w:beforeAutospacing="1" w:after="100" w:afterAutospacing="1"/>
        <w:rPr>
          <w:rFonts w:ascii="Arial" w:hAnsi="Arial" w:cs="Arial"/>
          <w:kern w:val="0"/>
          <w:sz w:val="24"/>
          <w:szCs w:val="24"/>
          <w:lang w:eastAsia="en-GB"/>
          <w14:ligatures w14:val="none"/>
        </w:rPr>
      </w:pPr>
    </w:p>
    <w:p w14:paraId="7424B8C7" w14:textId="77777777" w:rsidR="00BB7765" w:rsidRPr="009D49A8" w:rsidRDefault="00BB7765"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A clear research gap therefore emerges. Research has examined parental mental illness, rural mental health and family-focused practice, but less often their interaction within the specific context of multi-agency collaboration in the rural UK. This dissertation addresses that gap by critically bringing together policy, quantitative evidence and qualitative accounts to assess whether collaborative practice is reducing inequality or reproducing fragmentation in a different form.</w:t>
      </w:r>
    </w:p>
    <w:p w14:paraId="75E17D56" w14:textId="77777777" w:rsidR="00BD2909" w:rsidRPr="009D49A8" w:rsidRDefault="00BD2909" w:rsidP="007C70C3">
      <w:pPr>
        <w:pStyle w:val="paragraph"/>
        <w:spacing w:before="0" w:beforeAutospacing="0" w:after="0" w:afterAutospacing="0" w:line="360" w:lineRule="auto"/>
        <w:ind w:left="1080"/>
        <w:jc w:val="both"/>
        <w:textAlignment w:val="baseline"/>
        <w:rPr>
          <w:rFonts w:ascii="Arial" w:hAnsi="Arial" w:cs="Arial"/>
          <w:sz w:val="16"/>
          <w:szCs w:val="16"/>
        </w:rPr>
      </w:pPr>
      <w:r w:rsidRPr="009D49A8">
        <w:rPr>
          <w:rStyle w:val="eop"/>
          <w:rFonts w:ascii="Arial" w:hAnsi="Arial" w:cs="Arial"/>
          <w:sz w:val="22"/>
          <w:szCs w:val="22"/>
        </w:rPr>
        <w:t> </w:t>
      </w:r>
    </w:p>
    <w:p w14:paraId="669241A7" w14:textId="4BD80609" w:rsidR="00BD2909" w:rsidRPr="009D49A8" w:rsidRDefault="00BD2909" w:rsidP="007C70C3">
      <w:pPr>
        <w:pStyle w:val="paragraph"/>
        <w:spacing w:before="0" w:beforeAutospacing="0" w:after="0" w:afterAutospacing="0" w:line="360" w:lineRule="auto"/>
        <w:jc w:val="both"/>
        <w:textAlignment w:val="baseline"/>
        <w:rPr>
          <w:rFonts w:ascii="Arial" w:hAnsi="Arial" w:cs="Arial"/>
          <w:color w:val="0F4761"/>
          <w:sz w:val="16"/>
          <w:szCs w:val="16"/>
        </w:rPr>
      </w:pPr>
      <w:r w:rsidRPr="009D49A8">
        <w:rPr>
          <w:rStyle w:val="normaltextrun"/>
          <w:rFonts w:ascii="Arial" w:hAnsi="Arial" w:cs="Arial"/>
          <w:color w:val="0F4761"/>
        </w:rPr>
        <w:t>1.4 Aim and Objectives</w:t>
      </w:r>
    </w:p>
    <w:p w14:paraId="60629EB8" w14:textId="77777777" w:rsidR="0079203F" w:rsidRPr="009D49A8" w:rsidRDefault="0079203F"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The overarching aim of this dissertation is to explore the impact of multi-agency collaboration in supporting parents with mental illness in the rural UK. More specifically, the study seeks to evaluate whether collaborative working across health, social care and community-based services is sufficiently coordinated, accessible and family-centred to meet the complex needs of parents living with mental illness in rural settings. This aim is justified by evidence that parental mental illness has implications not only for adult wellbeing, but also for parenting, child outcomes and wider family functioning, while rural contexts may intensify barriers to timely and integrated support (Abel et al., 2019; Grant et al., 2024; Centre for Mental Health, 2020; Inghels et al., 2025). It is also shaped by current policy emphasis on integrated care, early intervention and whole-family working, although the practical effectiveness of these ambitions remains uneven and under-examined in rural settings (Care Act 2014; Department of Health and Social Care, 2021; Ministry of Housing, Communities and Local Government, 2021; Department for Education, 2025).</w:t>
      </w:r>
    </w:p>
    <w:p w14:paraId="426FD35B" w14:textId="77777777" w:rsidR="0079203F" w:rsidRPr="009D49A8" w:rsidRDefault="0079203F" w:rsidP="007C70C3">
      <w:pPr>
        <w:spacing w:before="100" w:beforeAutospacing="1" w:after="100" w:afterAutospacing="1"/>
        <w:rPr>
          <w:rFonts w:ascii="Arial" w:hAnsi="Arial" w:cs="Arial"/>
          <w:kern w:val="0"/>
          <w:sz w:val="24"/>
          <w:szCs w:val="24"/>
          <w:lang w:eastAsia="en-GB"/>
          <w14:ligatures w14:val="none"/>
        </w:rPr>
      </w:pPr>
    </w:p>
    <w:p w14:paraId="0A36E44C" w14:textId="51631A91" w:rsidR="0079203F" w:rsidRPr="009D49A8" w:rsidRDefault="0079203F"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The following objectives guide the dissertation:</w:t>
      </w:r>
    </w:p>
    <w:p w14:paraId="76E0E2D7" w14:textId="77777777" w:rsidR="0079203F" w:rsidRPr="009D49A8" w:rsidRDefault="0079203F"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Objective 1: To examine national frameworks and policies that promote integrated support for parents with mental illness in the rural UK.</w:t>
      </w:r>
    </w:p>
    <w:p w14:paraId="2C6B4AE4" w14:textId="77777777" w:rsidR="0079203F" w:rsidRPr="009D49A8" w:rsidRDefault="0079203F" w:rsidP="007C70C3">
      <w:pPr>
        <w:spacing w:before="100" w:beforeAutospacing="1" w:after="100" w:afterAutospacing="1"/>
        <w:rPr>
          <w:rFonts w:ascii="Arial" w:hAnsi="Arial" w:cs="Arial"/>
          <w:kern w:val="0"/>
          <w:sz w:val="24"/>
          <w:szCs w:val="24"/>
          <w:lang w:eastAsia="en-GB"/>
          <w14:ligatures w14:val="none"/>
        </w:rPr>
      </w:pPr>
    </w:p>
    <w:p w14:paraId="2B24DF2D" w14:textId="77777777" w:rsidR="0079203F" w:rsidRPr="009D49A8" w:rsidRDefault="0079203F"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Objective 2: To analyse quantitative evidence relating to service availability, access, inequalities and outcomes for parents with mental illness in rural areas.</w:t>
      </w:r>
    </w:p>
    <w:p w14:paraId="40928CBA" w14:textId="77777777" w:rsidR="0079203F" w:rsidRPr="009D49A8" w:rsidRDefault="0079203F" w:rsidP="007C70C3">
      <w:pPr>
        <w:spacing w:before="100" w:beforeAutospacing="1" w:after="100" w:afterAutospacing="1"/>
        <w:rPr>
          <w:rFonts w:ascii="Arial" w:hAnsi="Arial" w:cs="Arial"/>
          <w:kern w:val="0"/>
          <w:sz w:val="24"/>
          <w:szCs w:val="24"/>
          <w:lang w:eastAsia="en-GB"/>
          <w14:ligatures w14:val="none"/>
        </w:rPr>
      </w:pPr>
    </w:p>
    <w:p w14:paraId="512D8B12" w14:textId="77777777" w:rsidR="0079203F" w:rsidRPr="009D49A8" w:rsidRDefault="0079203F"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Objective 3: To synthesise qualitative evidence on parental experiences of stigma, isolation, family impact and engagement with multi-agency support.</w:t>
      </w:r>
    </w:p>
    <w:p w14:paraId="5B3D00A9" w14:textId="77777777" w:rsidR="0079203F" w:rsidRPr="009D49A8" w:rsidRDefault="0079203F" w:rsidP="007C70C3">
      <w:pPr>
        <w:spacing w:before="100" w:beforeAutospacing="1" w:after="100" w:afterAutospacing="1"/>
        <w:rPr>
          <w:rFonts w:ascii="Arial" w:hAnsi="Arial" w:cs="Arial"/>
          <w:kern w:val="0"/>
          <w:sz w:val="24"/>
          <w:szCs w:val="24"/>
          <w:lang w:eastAsia="en-GB"/>
          <w14:ligatures w14:val="none"/>
        </w:rPr>
      </w:pPr>
    </w:p>
    <w:p w14:paraId="4E4F4C67" w14:textId="77777777" w:rsidR="0079203F" w:rsidRPr="009D49A8" w:rsidRDefault="0079203F"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Objective 4: To evaluate the barriers and enablers affecting collaboration between statutory, voluntary and community services, and to identify implications for future policy and practice.</w:t>
      </w:r>
    </w:p>
    <w:p w14:paraId="5332F2AB" w14:textId="77777777" w:rsidR="0079203F" w:rsidRPr="009D49A8" w:rsidRDefault="0079203F" w:rsidP="007C70C3">
      <w:pPr>
        <w:spacing w:before="100" w:beforeAutospacing="1" w:after="100" w:afterAutospacing="1"/>
        <w:rPr>
          <w:rFonts w:ascii="Arial" w:hAnsi="Arial" w:cs="Arial"/>
          <w:kern w:val="0"/>
          <w:sz w:val="24"/>
          <w:szCs w:val="24"/>
          <w:lang w:eastAsia="en-GB"/>
          <w14:ligatures w14:val="none"/>
        </w:rPr>
      </w:pPr>
    </w:p>
    <w:p w14:paraId="7FA3F3C5" w14:textId="57722786" w:rsidR="00BD2909" w:rsidRPr="009D49A8" w:rsidRDefault="0079203F"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Together, these objectives provide a clear structure for the dissertation by linking policy, quantitative evidence and lived experience to the central question of whether multi-agency collaboration is reducing or reproducing inequalities in support for parents with mental illness in rural areas (Lagdon et al., 2021; Bacon et al., 2023; Dalton et al., 2024).</w:t>
      </w:r>
      <w:r w:rsidR="00BD2909" w:rsidRPr="009D49A8">
        <w:rPr>
          <w:rStyle w:val="eop"/>
          <w:rFonts w:ascii="Arial" w:hAnsi="Arial" w:cs="Arial"/>
        </w:rPr>
        <w:t> </w:t>
      </w:r>
    </w:p>
    <w:p w14:paraId="0BF73EBA" w14:textId="77777777" w:rsidR="00993583" w:rsidRPr="009D49A8" w:rsidRDefault="00BD2909" w:rsidP="007C70C3">
      <w:pPr>
        <w:pStyle w:val="paragraph"/>
        <w:tabs>
          <w:tab w:val="num" w:pos="0"/>
        </w:tabs>
        <w:spacing w:before="0" w:beforeAutospacing="0" w:after="0" w:afterAutospacing="0" w:line="360" w:lineRule="auto"/>
        <w:jc w:val="both"/>
        <w:textAlignment w:val="baseline"/>
        <w:rPr>
          <w:rStyle w:val="normaltextrun"/>
          <w:rFonts w:ascii="Arial" w:hAnsi="Arial" w:cs="Arial"/>
          <w:color w:val="0F4761"/>
        </w:rPr>
      </w:pPr>
      <w:r w:rsidRPr="009D49A8">
        <w:rPr>
          <w:rStyle w:val="normaltextrun"/>
          <w:rFonts w:ascii="Arial" w:hAnsi="Arial" w:cs="Arial"/>
          <w:color w:val="0F4761"/>
        </w:rPr>
        <w:t xml:space="preserve">1.5 Conclusion </w:t>
      </w:r>
    </w:p>
    <w:p w14:paraId="631D71B4" w14:textId="77777777" w:rsidR="00CD4709" w:rsidRPr="009D49A8" w:rsidRDefault="00CD4709"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 xml:space="preserve">This chapter has introduced the dissertation by establishing parental mental illness in rural UK settings as a significant health and social care issue shaped by family need, service inequality and the practical challenges of collaboration across agencies. It has shown that the topic is relevant not only because parental mental illness affects </w:t>
      </w:r>
      <w:r w:rsidRPr="009D49A8">
        <w:rPr>
          <w:rFonts w:ascii="Arial" w:hAnsi="Arial" w:cs="Arial"/>
          <w:kern w:val="0"/>
          <w:sz w:val="24"/>
          <w:szCs w:val="24"/>
          <w:lang w:eastAsia="en-GB"/>
          <w14:ligatures w14:val="none"/>
        </w:rPr>
        <w:lastRenderedPageBreak/>
        <w:t xml:space="preserve">parents, children and family functioning, but also because rural contexts may intensify barriers to access, coordination and continuity of care. </w:t>
      </w:r>
    </w:p>
    <w:p w14:paraId="562146CD" w14:textId="2FD39590" w:rsidR="00CD4709" w:rsidRPr="009D49A8" w:rsidRDefault="00CD4709"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The chapter has defined the key concepts used throughout the study, justified the focus on rural multi-agency collaboration, and set out a clear research aim, objectives and research question. Together, these elements provide the conceptual and analytical foundation for the dissertation. The following chapter builds on this introduction by examining the wider historical, theoretical, international and UK policy context in order to situate the study within the broader literature and strengthen the basis for the later thematic analysis.</w:t>
      </w:r>
    </w:p>
    <w:p w14:paraId="64E573F2" w14:textId="10E9BCE9" w:rsidR="00BD2909" w:rsidRPr="009D49A8" w:rsidRDefault="00BD2909" w:rsidP="007C70C3">
      <w:pPr>
        <w:pStyle w:val="paragraph"/>
        <w:spacing w:before="0" w:beforeAutospacing="0" w:after="0" w:afterAutospacing="0" w:line="360" w:lineRule="auto"/>
        <w:jc w:val="both"/>
        <w:textAlignment w:val="baseline"/>
        <w:rPr>
          <w:rFonts w:ascii="Arial" w:hAnsi="Arial" w:cs="Arial"/>
          <w:sz w:val="16"/>
          <w:szCs w:val="16"/>
        </w:rPr>
      </w:pPr>
      <w:r w:rsidRPr="009D49A8">
        <w:rPr>
          <w:rStyle w:val="normaltextrun"/>
          <w:rFonts w:ascii="Arial" w:hAnsi="Arial" w:cs="Arial"/>
          <w:sz w:val="22"/>
          <w:szCs w:val="22"/>
        </w:rPr>
        <w:t> </w:t>
      </w:r>
      <w:r w:rsidRPr="009D49A8">
        <w:rPr>
          <w:rStyle w:val="eop"/>
          <w:rFonts w:ascii="Arial" w:hAnsi="Arial" w:cs="Arial"/>
          <w:sz w:val="22"/>
          <w:szCs w:val="22"/>
        </w:rPr>
        <w:t> </w:t>
      </w:r>
    </w:p>
    <w:p w14:paraId="4A886E55" w14:textId="77777777" w:rsidR="00730C3C" w:rsidRPr="009D49A8" w:rsidRDefault="00730C3C" w:rsidP="007C70C3">
      <w:pPr>
        <w:rPr>
          <w:rFonts w:ascii="Arial" w:hAnsi="Arial" w:cs="Arial"/>
        </w:rPr>
      </w:pPr>
    </w:p>
    <w:p w14:paraId="115C9163" w14:textId="77777777" w:rsidR="00730C3C" w:rsidRPr="009D49A8" w:rsidRDefault="00730C3C" w:rsidP="007C70C3">
      <w:pPr>
        <w:rPr>
          <w:rFonts w:ascii="Arial" w:hAnsi="Arial" w:cs="Arial"/>
        </w:rPr>
      </w:pPr>
    </w:p>
    <w:p w14:paraId="47D34B52" w14:textId="77777777" w:rsidR="00730C3C" w:rsidRPr="009D49A8" w:rsidRDefault="00730C3C" w:rsidP="007C70C3">
      <w:pPr>
        <w:rPr>
          <w:rFonts w:ascii="Arial" w:hAnsi="Arial" w:cs="Arial"/>
        </w:rPr>
      </w:pPr>
    </w:p>
    <w:p w14:paraId="093E8F53" w14:textId="77777777" w:rsidR="00730C3C" w:rsidRPr="009D49A8" w:rsidRDefault="00730C3C" w:rsidP="007C70C3">
      <w:pPr>
        <w:rPr>
          <w:rFonts w:ascii="Arial" w:hAnsi="Arial" w:cs="Arial"/>
        </w:rPr>
      </w:pPr>
    </w:p>
    <w:p w14:paraId="0DBC5AAB" w14:textId="77777777" w:rsidR="003135AD" w:rsidRPr="009D49A8" w:rsidRDefault="003135AD" w:rsidP="007C70C3">
      <w:pPr>
        <w:rPr>
          <w:rFonts w:ascii="Arial" w:hAnsi="Arial" w:cs="Arial"/>
        </w:rPr>
      </w:pPr>
    </w:p>
    <w:p w14:paraId="69C79371" w14:textId="77777777" w:rsidR="006A4515" w:rsidRDefault="006A4515" w:rsidP="007C70C3">
      <w:pPr>
        <w:rPr>
          <w:rFonts w:ascii="Arial" w:hAnsi="Arial" w:cs="Arial"/>
        </w:rPr>
      </w:pPr>
    </w:p>
    <w:p w14:paraId="5B415D0B" w14:textId="77777777" w:rsidR="009F112F" w:rsidRDefault="009F112F" w:rsidP="007C70C3">
      <w:pPr>
        <w:rPr>
          <w:rFonts w:ascii="Arial" w:hAnsi="Arial" w:cs="Arial"/>
        </w:rPr>
      </w:pPr>
    </w:p>
    <w:p w14:paraId="62A4BBA2" w14:textId="77777777" w:rsidR="009F112F" w:rsidRDefault="009F112F" w:rsidP="007C70C3">
      <w:pPr>
        <w:rPr>
          <w:rFonts w:ascii="Arial" w:hAnsi="Arial" w:cs="Arial"/>
        </w:rPr>
      </w:pPr>
    </w:p>
    <w:p w14:paraId="15DD1085" w14:textId="77777777" w:rsidR="009F112F" w:rsidRDefault="009F112F" w:rsidP="007C70C3">
      <w:pPr>
        <w:rPr>
          <w:rFonts w:ascii="Arial" w:hAnsi="Arial" w:cs="Arial"/>
        </w:rPr>
      </w:pPr>
    </w:p>
    <w:p w14:paraId="1FCB6DB6" w14:textId="77777777" w:rsidR="009F112F" w:rsidRDefault="009F112F" w:rsidP="007C70C3">
      <w:pPr>
        <w:rPr>
          <w:rFonts w:ascii="Arial" w:hAnsi="Arial" w:cs="Arial"/>
        </w:rPr>
      </w:pPr>
    </w:p>
    <w:p w14:paraId="619F9994" w14:textId="77777777" w:rsidR="009F112F" w:rsidRDefault="009F112F" w:rsidP="007C70C3">
      <w:pPr>
        <w:rPr>
          <w:rFonts w:ascii="Arial" w:hAnsi="Arial" w:cs="Arial"/>
        </w:rPr>
      </w:pPr>
    </w:p>
    <w:p w14:paraId="4CA1672B" w14:textId="77777777" w:rsidR="009F112F" w:rsidRDefault="009F112F" w:rsidP="007C70C3">
      <w:pPr>
        <w:rPr>
          <w:rFonts w:ascii="Arial" w:hAnsi="Arial" w:cs="Arial"/>
        </w:rPr>
      </w:pPr>
    </w:p>
    <w:p w14:paraId="7B2A1CFC" w14:textId="77777777" w:rsidR="009F112F" w:rsidRDefault="009F112F" w:rsidP="007C70C3">
      <w:pPr>
        <w:rPr>
          <w:rFonts w:ascii="Arial" w:hAnsi="Arial" w:cs="Arial"/>
        </w:rPr>
      </w:pPr>
    </w:p>
    <w:p w14:paraId="328DBE6A" w14:textId="77777777" w:rsidR="009F112F" w:rsidRDefault="009F112F" w:rsidP="007C70C3">
      <w:pPr>
        <w:rPr>
          <w:rFonts w:ascii="Arial" w:hAnsi="Arial" w:cs="Arial"/>
        </w:rPr>
      </w:pPr>
    </w:p>
    <w:p w14:paraId="4F5C1504" w14:textId="77777777" w:rsidR="009F112F" w:rsidRDefault="009F112F" w:rsidP="007C70C3">
      <w:pPr>
        <w:rPr>
          <w:rFonts w:ascii="Arial" w:hAnsi="Arial" w:cs="Arial"/>
        </w:rPr>
      </w:pPr>
    </w:p>
    <w:p w14:paraId="62959888" w14:textId="77777777" w:rsidR="009F112F" w:rsidRPr="009D49A8" w:rsidRDefault="009F112F" w:rsidP="007C70C3">
      <w:pPr>
        <w:rPr>
          <w:rFonts w:ascii="Arial" w:hAnsi="Arial" w:cs="Arial"/>
        </w:rPr>
      </w:pPr>
    </w:p>
    <w:p w14:paraId="1E1A58B1" w14:textId="77777777" w:rsidR="00804B94" w:rsidRPr="009D49A8" w:rsidRDefault="00804B94" w:rsidP="007C70C3">
      <w:pPr>
        <w:rPr>
          <w:rFonts w:ascii="Arial" w:hAnsi="Arial" w:cs="Arial"/>
        </w:rPr>
      </w:pPr>
    </w:p>
    <w:p w14:paraId="33D4B98F" w14:textId="1D4664A6" w:rsidR="00CB3A5C" w:rsidRPr="009D49A8" w:rsidRDefault="000D0641" w:rsidP="00CB3A5C">
      <w:pPr>
        <w:pStyle w:val="Heading1"/>
        <w:spacing w:line="360" w:lineRule="auto"/>
        <w:ind w:left="0"/>
        <w:jc w:val="both"/>
        <w:rPr>
          <w:rFonts w:cs="Arial"/>
        </w:rPr>
      </w:pPr>
      <w:bookmarkStart w:id="2" w:name="_Toc226544872"/>
      <w:r w:rsidRPr="009D49A8">
        <w:rPr>
          <w:rFonts w:cs="Arial"/>
        </w:rPr>
        <w:lastRenderedPageBreak/>
        <w:t xml:space="preserve">CHAPTER 2 – </w:t>
      </w:r>
      <w:r w:rsidR="00BD2909" w:rsidRPr="009D49A8">
        <w:rPr>
          <w:rFonts w:cs="Arial"/>
        </w:rPr>
        <w:t xml:space="preserve">Background </w:t>
      </w:r>
      <w:r w:rsidR="00F44833" w:rsidRPr="009D49A8">
        <w:rPr>
          <w:rFonts w:cs="Arial"/>
        </w:rPr>
        <w:t xml:space="preserve">Information and </w:t>
      </w:r>
      <w:r w:rsidR="00BD2909" w:rsidRPr="009D49A8">
        <w:rPr>
          <w:rFonts w:cs="Arial"/>
        </w:rPr>
        <w:t>Analysis</w:t>
      </w:r>
      <w:bookmarkEnd w:id="2"/>
    </w:p>
    <w:p w14:paraId="41C83A1D" w14:textId="0F367E89" w:rsidR="00BD2909" w:rsidRPr="009D49A8" w:rsidRDefault="00BD2909" w:rsidP="007C70C3">
      <w:pPr>
        <w:rPr>
          <w:rFonts w:ascii="Arial" w:hAnsi="Arial" w:cs="Arial"/>
        </w:rPr>
      </w:pPr>
      <w:r w:rsidRPr="009D49A8">
        <w:rPr>
          <w:rFonts w:ascii="Arial" w:hAnsi="Arial" w:cs="Arial"/>
        </w:rPr>
        <w:t xml:space="preserve">. </w:t>
      </w:r>
    </w:p>
    <w:p w14:paraId="6BA7DF87" w14:textId="77777777" w:rsidR="00BD2909" w:rsidRPr="009D49A8" w:rsidRDefault="00BD2909" w:rsidP="007C70C3">
      <w:pPr>
        <w:pStyle w:val="paragraph"/>
        <w:spacing w:before="0" w:beforeAutospacing="0" w:after="0" w:afterAutospacing="0" w:line="360" w:lineRule="auto"/>
        <w:jc w:val="both"/>
        <w:textAlignment w:val="baseline"/>
        <w:rPr>
          <w:rFonts w:ascii="Arial" w:hAnsi="Arial" w:cs="Arial"/>
          <w:color w:val="0F4761"/>
          <w:sz w:val="18"/>
          <w:szCs w:val="18"/>
        </w:rPr>
      </w:pPr>
      <w:r w:rsidRPr="009D49A8">
        <w:rPr>
          <w:rStyle w:val="eop"/>
          <w:rFonts w:ascii="Arial" w:eastAsia="Calibri Light" w:hAnsi="Arial" w:cs="Arial"/>
          <w:color w:val="0F4761"/>
          <w:sz w:val="40"/>
          <w:szCs w:val="40"/>
        </w:rPr>
        <w:t> </w:t>
      </w:r>
    </w:p>
    <w:p w14:paraId="223734F5" w14:textId="5D4BC4CA" w:rsidR="00BD2909" w:rsidRPr="009D49A8" w:rsidRDefault="00BD2909" w:rsidP="007C70C3">
      <w:pPr>
        <w:pStyle w:val="paragraph"/>
        <w:spacing w:before="0" w:beforeAutospacing="0" w:after="0" w:afterAutospacing="0" w:line="360" w:lineRule="auto"/>
        <w:jc w:val="both"/>
        <w:textAlignment w:val="baseline"/>
        <w:rPr>
          <w:rFonts w:ascii="Arial" w:hAnsi="Arial" w:cs="Arial"/>
          <w:color w:val="0F4761"/>
          <w:sz w:val="16"/>
          <w:szCs w:val="16"/>
        </w:rPr>
      </w:pPr>
      <w:r w:rsidRPr="009D49A8">
        <w:rPr>
          <w:rStyle w:val="normaltextrun"/>
          <w:rFonts w:ascii="Arial" w:hAnsi="Arial" w:cs="Arial"/>
          <w:color w:val="0F4761"/>
        </w:rPr>
        <w:t>2.1 Introduction</w:t>
      </w:r>
    </w:p>
    <w:p w14:paraId="3AF758AC" w14:textId="77777777" w:rsidR="00BD2909" w:rsidRPr="009D49A8" w:rsidRDefault="00BD2909" w:rsidP="007C70C3">
      <w:pPr>
        <w:pStyle w:val="paragraph"/>
        <w:spacing w:before="0" w:beforeAutospacing="0" w:after="0" w:afterAutospacing="0" w:line="360" w:lineRule="auto"/>
        <w:jc w:val="both"/>
        <w:textAlignment w:val="baseline"/>
        <w:rPr>
          <w:rFonts w:ascii="Arial" w:hAnsi="Arial" w:cs="Arial"/>
          <w:sz w:val="16"/>
          <w:szCs w:val="16"/>
        </w:rPr>
      </w:pPr>
      <w:r w:rsidRPr="009D49A8">
        <w:rPr>
          <w:rStyle w:val="eop"/>
          <w:rFonts w:ascii="Arial" w:eastAsia="Calibri Light" w:hAnsi="Arial" w:cs="Arial"/>
          <w:sz w:val="22"/>
          <w:szCs w:val="22"/>
        </w:rPr>
        <w:t> </w:t>
      </w:r>
    </w:p>
    <w:p w14:paraId="098FABED" w14:textId="77777777" w:rsidR="00742E2F" w:rsidRPr="009D49A8" w:rsidRDefault="00742E2F"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This chapter provides the wider background necessary for understanding multi-agency collaboration in supporting parents with mental illness in rural areas of the UK. Its purpose is to move beyond the introductory framing presented in Chapter 1 and to situate the topic within its broader historical, theoretical and policy context. This is important because the effectiveness of multi-agency collaboration cannot be evaluated adequately through contemporary practice evidence alone, but must also be understood in relation to the historical development of family-focused practice, the policy shift towards integrated care, and the wider structural inequalities that shape service access and coordination (Lagdon et al., 2021; Department of Health and Social Care, 2021; House of Commons Environment, Food and Rural Affairs Committee, 2023a).</w:t>
      </w:r>
    </w:p>
    <w:p w14:paraId="67C3590B" w14:textId="77777777" w:rsidR="00742E2F" w:rsidRPr="009D49A8" w:rsidRDefault="00742E2F" w:rsidP="007C70C3">
      <w:pPr>
        <w:spacing w:before="100" w:beforeAutospacing="1" w:after="100" w:afterAutospacing="1"/>
        <w:rPr>
          <w:rFonts w:ascii="Arial" w:hAnsi="Arial" w:cs="Arial"/>
          <w:kern w:val="0"/>
          <w:sz w:val="24"/>
          <w:szCs w:val="24"/>
          <w:lang w:eastAsia="en-GB"/>
          <w14:ligatures w14:val="none"/>
        </w:rPr>
      </w:pPr>
    </w:p>
    <w:p w14:paraId="4C3BF2CE" w14:textId="77777777" w:rsidR="00742E2F" w:rsidRPr="009D49A8" w:rsidRDefault="00742E2F"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The chapter therefore establishes the conceptual foundation for the dissertation by examining the historical development of family and mental health policy, the principal theories used to interpret parental mental illness and inter-agency working, and the international, national and rural UK context in which current practice operates. This wider contextual framing is necessary because parental mental illness is not experienced in isolation, but within systems shaped by service design, poverty, stigma and place-based variation in access to support (Abel et al., 2019; Centre for Mental Health, 2020; Inghels et al., 2025). Rather than presenting findings, the chapter locates the research problem within the broader literature and policy landscape in order to support the critical analysis developed later in the dissertation.</w:t>
      </w:r>
    </w:p>
    <w:p w14:paraId="1ADF7C27" w14:textId="77777777" w:rsidR="00BD2909" w:rsidRPr="009D49A8" w:rsidRDefault="00BD2909" w:rsidP="007C70C3">
      <w:pPr>
        <w:pStyle w:val="paragraph"/>
        <w:spacing w:before="0" w:beforeAutospacing="0" w:after="0" w:afterAutospacing="0" w:line="360" w:lineRule="auto"/>
        <w:ind w:left="1080"/>
        <w:jc w:val="both"/>
        <w:textAlignment w:val="baseline"/>
        <w:rPr>
          <w:rFonts w:ascii="Arial" w:hAnsi="Arial" w:cs="Arial"/>
          <w:sz w:val="16"/>
          <w:szCs w:val="16"/>
        </w:rPr>
      </w:pPr>
      <w:r w:rsidRPr="009D49A8">
        <w:rPr>
          <w:rStyle w:val="eop"/>
          <w:rFonts w:ascii="Arial" w:eastAsia="Calibri Light" w:hAnsi="Arial" w:cs="Arial"/>
          <w:sz w:val="22"/>
          <w:szCs w:val="22"/>
        </w:rPr>
        <w:t> </w:t>
      </w:r>
    </w:p>
    <w:p w14:paraId="0AAAB744" w14:textId="3CD3A647" w:rsidR="00BD2909" w:rsidRPr="009D49A8" w:rsidRDefault="00BD2909" w:rsidP="007C70C3">
      <w:pPr>
        <w:pStyle w:val="paragraph"/>
        <w:spacing w:before="0" w:beforeAutospacing="0" w:after="0" w:afterAutospacing="0" w:line="360" w:lineRule="auto"/>
        <w:jc w:val="both"/>
        <w:textAlignment w:val="baseline"/>
        <w:rPr>
          <w:rFonts w:ascii="Arial" w:hAnsi="Arial" w:cs="Arial"/>
          <w:color w:val="0F4761"/>
          <w:sz w:val="16"/>
          <w:szCs w:val="16"/>
        </w:rPr>
      </w:pPr>
      <w:r w:rsidRPr="009D49A8">
        <w:rPr>
          <w:rStyle w:val="normaltextrun"/>
          <w:rFonts w:ascii="Arial" w:hAnsi="Arial" w:cs="Arial"/>
          <w:color w:val="0F4761"/>
        </w:rPr>
        <w:t xml:space="preserve">2.2 Historical Background </w:t>
      </w:r>
    </w:p>
    <w:p w14:paraId="3EBD38B8" w14:textId="77777777" w:rsidR="00C416C5" w:rsidRPr="009D49A8" w:rsidRDefault="00C416C5"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lastRenderedPageBreak/>
        <w:t>The historical development of this topic can be understood through three overlapping shifts: the changing recognition of mental illness as a family issue rather than solely an individual one, the gradual move towards integrated and inter-agency working, and the later emergence of rural inequality as a policy concern in its own right. Earlier mental health systems in the UK were shaped more strongly by separation than collaboration, with adult psychiatric care, child welfare and social support often organised through different institutional logics and thresholds (Children Act 1989; Mental Health (Care and Treatment) (Scotland) Act 2003). This mattered for parents with mental illness because parenting responsibilities were frequently peripheral to adult mental health intervention, while children’s needs were more likely to be considered through safeguarding than through family support (Harries et al., 2023; Lagdon et al., 2021). Historically, therefore, the problem has not simply been lack of services, but the tendency for services to respond to adults, children and families separately rather than relationally.</w:t>
      </w:r>
    </w:p>
    <w:p w14:paraId="7C35D0D1" w14:textId="77777777" w:rsidR="00C416C5" w:rsidRPr="009D49A8" w:rsidRDefault="00C416C5" w:rsidP="007C70C3">
      <w:pPr>
        <w:spacing w:before="100" w:beforeAutospacing="1" w:after="100" w:afterAutospacing="1"/>
        <w:rPr>
          <w:rFonts w:ascii="Arial" w:hAnsi="Arial" w:cs="Arial"/>
          <w:kern w:val="0"/>
          <w:sz w:val="24"/>
          <w:szCs w:val="24"/>
          <w:lang w:eastAsia="en-GB"/>
          <w14:ligatures w14:val="none"/>
        </w:rPr>
      </w:pPr>
    </w:p>
    <w:p w14:paraId="3798EA4C" w14:textId="77777777" w:rsidR="00C416C5" w:rsidRPr="009D49A8" w:rsidRDefault="00C416C5"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A major milestone was the Children Act 1989, which strengthened the principle that children’s welfare should be a primary consideration and expanded expectations around inter-agency responsibility for children in need. However, it did not in itself create a coherent model for addressing parental mental illness across adult and children’s services (Children Act 1989; Bacon et al., 2023). Later legislation, including the Care Act 2014 and Children and Families Act 2014, moved policy further towards whole-family and coordinated support by recognising carers, family context and joined-up working more explicitly (Care Act 2014; Children and Families Act 2014). In England, this shift was reinforced by the DHSC white paper on integration and by programmes such as Supporting Families, both of which presented collaboration as a necessary response to complex and overlapping needs (Department of Health and Social Care, 2021; Ministry of Housing, Communities and Local Government, 2021). Yet these developments should not be romanticised as linear progress. Reviews of family-focused practice suggest that, despite repeated policy endorsement, implementation has remained uneven and conceptually inconsistent, with parental mental illness still often addressed through fragmented systems rather than genuinely integrated support (Lagdon et al., 2021; Moltrecht et al., 2024).</w:t>
      </w:r>
    </w:p>
    <w:p w14:paraId="00612F91" w14:textId="77777777" w:rsidR="00C416C5" w:rsidRPr="009D49A8" w:rsidRDefault="00C416C5" w:rsidP="007C70C3">
      <w:pPr>
        <w:spacing w:before="100" w:beforeAutospacing="1" w:after="100" w:afterAutospacing="1"/>
        <w:rPr>
          <w:rFonts w:ascii="Arial" w:hAnsi="Arial" w:cs="Arial"/>
          <w:kern w:val="0"/>
          <w:sz w:val="24"/>
          <w:szCs w:val="24"/>
          <w:lang w:eastAsia="en-GB"/>
          <w14:ligatures w14:val="none"/>
        </w:rPr>
      </w:pPr>
    </w:p>
    <w:p w14:paraId="2B6A8BDE" w14:textId="77777777" w:rsidR="00C416C5" w:rsidRPr="009D49A8" w:rsidRDefault="00C416C5"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Important contributions have also come from organisations rather than single historical figures. The NHS, local government, and parliamentary committees have each shaped how the issue is understood. NHS policy has progressively moved from service expansion towards integrated, inequality-focused planning, especially in mental health and perinatal care (NHS England, 2017; NHS England, 2019; NHS England, 2025a). Meanwhile, the Environment, Food and Rural Affairs Committee and organisations such as the Centre for Mental Health helped foreground rural mental health as a structural issue linked to access, transport, poverty and stigma rather than merely low population density (Centre for Mental Health, 2020; House of Commons Environment, Food and Rural Affairs Committee, 2023a). Their contribution has been significant because it reframed rurality as an inequality issue that affects whether collaborative support can function in practice. Historically, then, the topic has developed from fragmented recognition of parental and family need towards more explicit endorsement of integrated support, but with persistent gaps between policy ambition and practical delivery.</w:t>
      </w:r>
    </w:p>
    <w:p w14:paraId="4D42201B" w14:textId="0721E3FD" w:rsidR="00BD2909" w:rsidRPr="009D49A8" w:rsidRDefault="00BD2909" w:rsidP="007C70C3">
      <w:pPr>
        <w:pStyle w:val="paragraph"/>
        <w:spacing w:before="0" w:beforeAutospacing="0" w:after="0" w:afterAutospacing="0" w:line="360" w:lineRule="auto"/>
        <w:ind w:left="1440"/>
        <w:jc w:val="both"/>
        <w:textAlignment w:val="baseline"/>
        <w:rPr>
          <w:rFonts w:ascii="Arial" w:hAnsi="Arial" w:cs="Arial"/>
          <w:sz w:val="16"/>
          <w:szCs w:val="16"/>
        </w:rPr>
      </w:pPr>
      <w:r w:rsidRPr="009D49A8">
        <w:rPr>
          <w:rStyle w:val="eop"/>
          <w:rFonts w:ascii="Arial" w:eastAsia="Calibri Light" w:hAnsi="Arial" w:cs="Arial"/>
          <w:sz w:val="22"/>
          <w:szCs w:val="22"/>
        </w:rPr>
        <w:t>  </w:t>
      </w:r>
    </w:p>
    <w:p w14:paraId="7CD6820C" w14:textId="5236DE06" w:rsidR="00BD2909" w:rsidRPr="009D49A8" w:rsidRDefault="00BD2909" w:rsidP="007C70C3">
      <w:pPr>
        <w:pStyle w:val="paragraph"/>
        <w:spacing w:before="0" w:beforeAutospacing="0" w:after="0" w:afterAutospacing="0" w:line="360" w:lineRule="auto"/>
        <w:jc w:val="both"/>
        <w:textAlignment w:val="baseline"/>
        <w:rPr>
          <w:rFonts w:ascii="Arial" w:hAnsi="Arial" w:cs="Arial"/>
          <w:color w:val="0F4761"/>
          <w:sz w:val="16"/>
          <w:szCs w:val="16"/>
        </w:rPr>
      </w:pPr>
      <w:r w:rsidRPr="009D49A8">
        <w:rPr>
          <w:rStyle w:val="normaltextrun"/>
          <w:rFonts w:ascii="Arial" w:hAnsi="Arial" w:cs="Arial"/>
          <w:color w:val="0F4761"/>
        </w:rPr>
        <w:t>2.3 Theoretical Background</w:t>
      </w:r>
      <w:r w:rsidRPr="009D49A8">
        <w:rPr>
          <w:rStyle w:val="eop"/>
          <w:rFonts w:ascii="Arial" w:eastAsia="Calibri Light" w:hAnsi="Arial" w:cs="Arial"/>
          <w:color w:val="0F4761"/>
        </w:rPr>
        <w:t> </w:t>
      </w:r>
    </w:p>
    <w:p w14:paraId="4C48092F" w14:textId="77777777" w:rsidR="00BD2909" w:rsidRPr="009D49A8" w:rsidRDefault="00BD2909" w:rsidP="007C70C3">
      <w:pPr>
        <w:pStyle w:val="paragraph"/>
        <w:spacing w:before="0" w:beforeAutospacing="0" w:after="0" w:afterAutospacing="0" w:line="360" w:lineRule="auto"/>
        <w:jc w:val="both"/>
        <w:textAlignment w:val="baseline"/>
        <w:rPr>
          <w:rFonts w:ascii="Arial" w:hAnsi="Arial" w:cs="Arial"/>
          <w:sz w:val="16"/>
          <w:szCs w:val="16"/>
        </w:rPr>
      </w:pPr>
      <w:r w:rsidRPr="009D49A8">
        <w:rPr>
          <w:rStyle w:val="eop"/>
          <w:rFonts w:ascii="Arial" w:eastAsia="Calibri Light" w:hAnsi="Arial" w:cs="Arial"/>
          <w:sz w:val="22"/>
          <w:szCs w:val="22"/>
        </w:rPr>
        <w:t> </w:t>
      </w:r>
    </w:p>
    <w:p w14:paraId="15CE4E89" w14:textId="77777777" w:rsidR="00D66771" w:rsidRPr="009D49A8" w:rsidRDefault="00D66771"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Multi-agency collaboration in supporting parents with mental illness in rural UK contexts cannot be understood through a single theoretical lens because the issue spans individual distress, parenting identity, family relationships, service organisation and place-based inequality (Lagdon et al., 2021; Bacon et al., 2023; Harries, Smith, Gregg and Wittkowski, 2023). The most useful theoretical foundations for this dissertation are ecological systems theory, family systems theory, stigma theory, and concepts associated with family-focused practice, whole-family approaches and integrated care (Bee et al., 2014; Lagdon et al., 2021; Moltrecht et al., 2024). Together, these frameworks position parental mental illness not simply as an individual clinical issue, but as something produced and managed within wider relational, institutional and socio-spatial environments (Katz-Wise et al., 2022; Bowen Center for the Study of the Family, 2025; White, Islam and Kasujja, 2021).</w:t>
      </w:r>
    </w:p>
    <w:p w14:paraId="26A7A5ED" w14:textId="77777777" w:rsidR="00D66771" w:rsidRPr="009D49A8" w:rsidRDefault="00D66771" w:rsidP="007C70C3">
      <w:pPr>
        <w:spacing w:before="100" w:beforeAutospacing="1" w:after="100" w:afterAutospacing="1"/>
        <w:rPr>
          <w:rFonts w:ascii="Arial" w:hAnsi="Arial" w:cs="Arial"/>
          <w:kern w:val="0"/>
          <w:sz w:val="24"/>
          <w:szCs w:val="24"/>
          <w:lang w:eastAsia="en-GB"/>
          <w14:ligatures w14:val="none"/>
        </w:rPr>
      </w:pPr>
    </w:p>
    <w:p w14:paraId="08954BDE" w14:textId="77777777" w:rsidR="00D66771" w:rsidRPr="009D49A8" w:rsidRDefault="00D66771"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Ecological systems theory is especially relevant because it conceptualises wellbeing as shaped by multiple interacting systems, from intimate family relationships to communities, services and wider socio-economic structures (Katz-Wise et al., 2022). This is highly applicable to rural mental health, where access is influenced not only by need but by transport, poverty, local infrastructure, digital exclusion and service geography (Riva et al., 2011; Centre for Mental Health, 2020; Vera-Toscano et al., 2023; Inghels et al., 2025). Rural disadvantage is therefore not reducible to distance alone, but reflects wider structural conditions, including deprivation, welfare change and local service withdrawal (Department for Levelling Up, Housing and Communities, 2022; Joseph Rowntree Foundation, 2024; Ministry of Housing, Communities and Local Government, 2025). This perspective is strengthened by evidence showing geographical variation in service use and care pathways across England and beyond (Maconick et al., 2021; Perkins et al., 2013; White, Islam and Kasujja, 2021). Its strength lies in avoiding narrow individualisation of distress. Its limitation, however, is that ecological explanation can become too broad, making it difficult to determine which level of intervention should be prioritised in practice (MacKinnon, Béal and Leibert, 2024; Deaney et al., 2024).</w:t>
      </w:r>
    </w:p>
    <w:p w14:paraId="628C4429" w14:textId="77777777" w:rsidR="00D66771" w:rsidRPr="009D49A8" w:rsidRDefault="00D66771" w:rsidP="007C70C3">
      <w:pPr>
        <w:spacing w:before="100" w:beforeAutospacing="1" w:after="100" w:afterAutospacing="1"/>
        <w:rPr>
          <w:rFonts w:ascii="Arial" w:hAnsi="Arial" w:cs="Arial"/>
          <w:kern w:val="0"/>
          <w:sz w:val="24"/>
          <w:szCs w:val="24"/>
          <w:lang w:eastAsia="en-GB"/>
          <w14:ligatures w14:val="none"/>
        </w:rPr>
      </w:pPr>
    </w:p>
    <w:p w14:paraId="3A1FC1CB" w14:textId="77777777" w:rsidR="00D66771" w:rsidRPr="009D49A8" w:rsidRDefault="00D66771"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 xml:space="preserve">Family systems theory is equally important because it conceptualises the family as an emotional and relational unit in which the functioning of one member affects the functioning of others (Bowen Center for the Study of the Family, 2025). This is directly relevant to parental mental illness because parenting, couple relationships, child wellbeing and family routines may all be affected by distress, while family dynamics can also shape recovery and help-seeking (Bee et al., 2014; Wilson et al., 2018; Grant et al., 2023). The theory underpins much of the literature on family-focused practice and whole-family intervention, which argues that adult mental health services are insufficient when they fail to recognise parenting status, child needs and family interdependence (Lagdon et al., 2021; Dunn, Startup and Cartwright-Hatton, 2021; Moltrecht et al., 2024). Its major strength is that it provides a strong conceptual rationale for collaborative and family-centred support across agencies (Dalton et al., 2024; Local Government Association, 2025). Its weakness is that “family” can be </w:t>
      </w:r>
      <w:r w:rsidRPr="009D49A8">
        <w:rPr>
          <w:rFonts w:ascii="Arial" w:hAnsi="Arial" w:cs="Arial"/>
          <w:kern w:val="0"/>
          <w:sz w:val="24"/>
          <w:szCs w:val="24"/>
          <w:lang w:eastAsia="en-GB"/>
          <w14:ligatures w14:val="none"/>
        </w:rPr>
        <w:lastRenderedPageBreak/>
        <w:t>treated too normatively, obscuring conflict, separation, safeguarding concerns and inequality within households (Bacon et al., 2023; Yates and Gatsou, 2021).</w:t>
      </w:r>
    </w:p>
    <w:p w14:paraId="6F5A6DF9" w14:textId="77777777" w:rsidR="00D66771" w:rsidRPr="009D49A8" w:rsidRDefault="00D66771" w:rsidP="007C70C3">
      <w:pPr>
        <w:spacing w:before="100" w:beforeAutospacing="1" w:after="100" w:afterAutospacing="1"/>
        <w:rPr>
          <w:rFonts w:ascii="Arial" w:hAnsi="Arial" w:cs="Arial"/>
          <w:kern w:val="0"/>
          <w:sz w:val="24"/>
          <w:szCs w:val="24"/>
          <w:lang w:eastAsia="en-GB"/>
          <w14:ligatures w14:val="none"/>
        </w:rPr>
      </w:pPr>
    </w:p>
    <w:p w14:paraId="7B39D281" w14:textId="77777777" w:rsidR="00D66771" w:rsidRPr="009D49A8" w:rsidRDefault="00D66771"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Stigma theory is also central. Goffman’s analysis of stigma is particularly useful because it explains how individuals can be socially discredited through identities judged as undesirable or threatening, shaping both self-concept and institutional response (Goffman, 2022). In this topic area, parents with mental illness may face not only mental health stigma but also moralised judgements about parenting competence, risk and responsibility (Yates and Gatsou, 2021; Harries, Smith, Gregg and Wittkowski, 2023; Mind, 2024). This helps explain why some parents avoid disclosure or fear service involvement, especially where mental health support is entangled with child welfare systems (Bacon et al., 2023; Grant et al., 2023). Rural settings may intensify stigma because reduced anonymity and stronger social visibility can make help-seeking feel more exposing (Cremers, Cogan and Twamley, 2014; Ginja et al., 2020; Jackson et al., 2020). The strength of stigma theory is that it clarifies why support can be formally available yet still remain socially inaccessible. Its limitation is that it can overemphasise identity and interaction while underplaying material barriers such as transport costs, waiting lists, workforce shortages and digital inequality (House of Commons Environment, Food and Rural Affairs Committee, 2023a; Citizens Advice, 2024; British Association for Counselling and Psychotherapy, 2024).</w:t>
      </w:r>
    </w:p>
    <w:p w14:paraId="744D9206" w14:textId="77777777" w:rsidR="00D66771" w:rsidRPr="009D49A8" w:rsidRDefault="00D66771" w:rsidP="007C70C3">
      <w:pPr>
        <w:spacing w:before="100" w:beforeAutospacing="1" w:after="100" w:afterAutospacing="1"/>
        <w:rPr>
          <w:rFonts w:ascii="Arial" w:hAnsi="Arial" w:cs="Arial"/>
          <w:kern w:val="0"/>
          <w:sz w:val="24"/>
          <w:szCs w:val="24"/>
          <w:lang w:eastAsia="en-GB"/>
          <w14:ligatures w14:val="none"/>
        </w:rPr>
      </w:pPr>
    </w:p>
    <w:p w14:paraId="5EE7F76C" w14:textId="77777777" w:rsidR="00D66771" w:rsidRPr="009D49A8" w:rsidRDefault="00D66771"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 xml:space="preserve">Concepts of family-focused practice, whole-family working and integrated care translate these broader theories into service models. Policy and practice increasingly assume that coordination across agencies improves outcomes for adults and families with complex needs (Department of Health and Social Care, 2021; Ministry of Housing, Communities and Local Government, 2021; NHS England, 2019; Department for Education, 2025). Empirical work partly supports this assumption: family-centred conversations, community interventions, peer support, social prescribing, community perinatal teams and parenting programmes all suggest potential value in coordinated responses when mental health intersects with parenting and disadvantage (Duncan et </w:t>
      </w:r>
      <w:r w:rsidRPr="009D49A8">
        <w:rPr>
          <w:rFonts w:ascii="Arial" w:hAnsi="Arial" w:cs="Arial"/>
          <w:kern w:val="0"/>
          <w:sz w:val="24"/>
          <w:szCs w:val="24"/>
          <w:lang w:eastAsia="en-GB"/>
          <w14:ligatures w14:val="none"/>
        </w:rPr>
        <w:lastRenderedPageBreak/>
        <w:t>al., 2021; Gudka et al., 2023; Edwards-Smith et al., 2025; Gurol-Urganci et al., 2024; Wolfenden, Calam, Drake and Gregg, 2022). Yet these concepts are also contested. Collaboration is often treated as inherently beneficial, but studies repeatedly show that unclear roles, fragmented thresholds, weak communication and uneven local capacity can undermine the collaborative ideal (Dunn, Startup and Cartwright-Hatton, 2021; Bacon et al., 2023; Nelson et al., 2023; Malogianni, Alenezi and Renwick, 2025). Taken together, these theories suggest that parental mental illness in rural UK settings is best understood through a critical relational-structural framework that links individual distress to family interdependence, social stigma and uneven service systems.</w:t>
      </w:r>
    </w:p>
    <w:p w14:paraId="1787DF7C" w14:textId="77777777" w:rsidR="00BD2909" w:rsidRPr="009D49A8" w:rsidRDefault="00BD2909" w:rsidP="007C70C3">
      <w:pPr>
        <w:pStyle w:val="paragraph"/>
        <w:spacing w:before="0" w:beforeAutospacing="0" w:after="0" w:afterAutospacing="0" w:line="360" w:lineRule="auto"/>
        <w:jc w:val="both"/>
        <w:textAlignment w:val="baseline"/>
        <w:rPr>
          <w:rFonts w:ascii="Arial" w:hAnsi="Arial" w:cs="Arial"/>
          <w:sz w:val="16"/>
          <w:szCs w:val="16"/>
        </w:rPr>
      </w:pPr>
      <w:r w:rsidRPr="009D49A8">
        <w:rPr>
          <w:rStyle w:val="eop"/>
          <w:rFonts w:ascii="Arial" w:eastAsia="Calibri Light" w:hAnsi="Arial" w:cs="Arial"/>
          <w:sz w:val="22"/>
          <w:szCs w:val="22"/>
        </w:rPr>
        <w:t> </w:t>
      </w:r>
    </w:p>
    <w:p w14:paraId="529565AC" w14:textId="06B8F8E2" w:rsidR="00BD2909" w:rsidRPr="009D49A8" w:rsidRDefault="00BD2909" w:rsidP="007C70C3">
      <w:pPr>
        <w:pStyle w:val="paragraph"/>
        <w:spacing w:before="0" w:beforeAutospacing="0" w:after="0" w:afterAutospacing="0" w:line="360" w:lineRule="auto"/>
        <w:jc w:val="both"/>
        <w:textAlignment w:val="baseline"/>
        <w:rPr>
          <w:rFonts w:ascii="Arial" w:hAnsi="Arial" w:cs="Arial"/>
          <w:color w:val="0F4761"/>
          <w:sz w:val="16"/>
          <w:szCs w:val="16"/>
        </w:rPr>
      </w:pPr>
      <w:r w:rsidRPr="009D49A8">
        <w:rPr>
          <w:rStyle w:val="normaltextrun"/>
          <w:rFonts w:ascii="Arial" w:hAnsi="Arial" w:cs="Arial"/>
          <w:color w:val="0F4761"/>
        </w:rPr>
        <w:t>2.4 International Context</w:t>
      </w:r>
    </w:p>
    <w:p w14:paraId="4C3D1D9D" w14:textId="77777777" w:rsidR="00AA0BCC" w:rsidRPr="009D49A8" w:rsidRDefault="00BD2909" w:rsidP="007C70C3">
      <w:pPr>
        <w:pStyle w:val="p1"/>
        <w:spacing w:line="360" w:lineRule="auto"/>
        <w:jc w:val="both"/>
        <w:rPr>
          <w:rFonts w:ascii="Arial" w:hAnsi="Arial" w:cs="Arial"/>
          <w:sz w:val="24"/>
          <w:szCs w:val="24"/>
        </w:rPr>
      </w:pPr>
      <w:r w:rsidRPr="009D49A8">
        <w:rPr>
          <w:rStyle w:val="eop"/>
          <w:rFonts w:ascii="Arial" w:eastAsia="Calibri Light" w:hAnsi="Arial" w:cs="Arial"/>
          <w:sz w:val="22"/>
          <w:szCs w:val="22"/>
        </w:rPr>
        <w:t> </w:t>
      </w:r>
      <w:r w:rsidR="00AA0BCC" w:rsidRPr="009D49A8">
        <w:rPr>
          <w:rFonts w:ascii="Arial" w:hAnsi="Arial" w:cs="Arial"/>
          <w:sz w:val="24"/>
          <w:szCs w:val="24"/>
        </w:rPr>
        <w:t>Internationally, parental mental illness is increasingly understood not only as an adult mental health issue, but as a family and public health concern requiring coordinated responses across health, social care and community systems (Bee et al., 2014; Moltrecht et al., 2024). This shift is important because it challenges older service models that treated the parent as an isolated patient and paid less attention to parenting, child wellbeing or family relationships (Harries, Smith, Gregg and Wittkowski, 2023; Lagdon et al., 2021). Global rural mental health literature further shows that these challenges are intensified in sparsely populated areas, where remoteness, transport barriers, stigma, workforce shortages and weak service infrastructure repeatedly undermine continuity of care (White, Islam and Kasujja, 2021; Perkins et al., 2013). Internationally, therefore, the issue is not simply whether support exists in principle, but whether systems can provide accessible and coordinated family-sensitive care in places where distance and scarcity shape everyday service use.</w:t>
      </w:r>
    </w:p>
    <w:p w14:paraId="5FA5E5D4" w14:textId="77777777" w:rsidR="00AA0BCC" w:rsidRPr="009D49A8" w:rsidRDefault="00AA0BCC" w:rsidP="007C70C3">
      <w:pPr>
        <w:spacing w:before="100" w:beforeAutospacing="1" w:after="100" w:afterAutospacing="1"/>
        <w:rPr>
          <w:rFonts w:ascii="Arial" w:hAnsi="Arial" w:cs="Arial"/>
          <w:kern w:val="0"/>
          <w:sz w:val="24"/>
          <w:szCs w:val="24"/>
          <w:lang w:eastAsia="en-GB"/>
          <w14:ligatures w14:val="none"/>
        </w:rPr>
      </w:pPr>
    </w:p>
    <w:p w14:paraId="7A6ECF07" w14:textId="77777777" w:rsidR="00AA0BCC" w:rsidRPr="009D49A8" w:rsidRDefault="00AA0BCC"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 xml:space="preserve">A major international trend is the growth of community-based and whole-family interventions. Systematic reviews suggest that interventions are increasingly designed to improve not only parental mental health, but also family communication, parenting confidence and child outcomes (Bee et al., 2014; Moltrecht et al., 2024). This reflects a broader move towards relational and preventive models of care. However, the evidence remains mixed. Bee et al. (2014) found that community-based interventions </w:t>
      </w:r>
      <w:r w:rsidRPr="009D49A8">
        <w:rPr>
          <w:rFonts w:ascii="Arial" w:hAnsi="Arial" w:cs="Arial"/>
          <w:kern w:val="0"/>
          <w:sz w:val="24"/>
          <w:szCs w:val="24"/>
          <w:lang w:eastAsia="en-GB"/>
          <w14:ligatures w14:val="none"/>
        </w:rPr>
        <w:lastRenderedPageBreak/>
        <w:t>for children of parents with serious mental illness showed promise, but the evidence base was uneven and limited by methodological weaknesses. Similarly, Moltrecht et al. (2024) found that whole-family programmes were generally experienced positively, yet effect sizes across parent, child and family outcomes were often small. Internationally, then, there is growing consensus around the value of family-oriented practice, but less certainty about which models are most effective, for whom, and in what contexts.</w:t>
      </w:r>
    </w:p>
    <w:p w14:paraId="080937A8" w14:textId="77777777" w:rsidR="00AA0BCC" w:rsidRPr="009D49A8" w:rsidRDefault="00AA0BCC" w:rsidP="007C70C3">
      <w:pPr>
        <w:spacing w:before="100" w:beforeAutospacing="1" w:after="100" w:afterAutospacing="1"/>
        <w:rPr>
          <w:rFonts w:ascii="Arial" w:hAnsi="Arial" w:cs="Arial"/>
          <w:kern w:val="0"/>
          <w:sz w:val="24"/>
          <w:szCs w:val="24"/>
          <w:lang w:eastAsia="en-GB"/>
          <w14:ligatures w14:val="none"/>
        </w:rPr>
      </w:pPr>
    </w:p>
    <w:p w14:paraId="64A8E219" w14:textId="77777777" w:rsidR="00AA0BCC" w:rsidRPr="009D49A8" w:rsidRDefault="00AA0BCC"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Comparative evidence also shows that rural mental health systems differ in how they respond to structural barriers. In rural and remote settings beyond the UK, service use is shaped by local availability, socio-demographic context and practical accessibility, rather than by need alone (Perkins et al., 2013). White, Islam and Kasujja (2021) note that many countries have relied increasingly on telehealth, task-sharing and community-based provision to compensate for workforce shortages and geographic distance. These strategies can widen reach, but they do not automatically resolve inequality. Remote provision still depends on digital access, professional capacity and service integration, all of which remain unevenly distributed (White, Islam and Kasujja, 2021; Nelson et al., 2023). This is a significant international lesson for the UK: innovation may improve access, but without broader coordination it can simply repackage uneven provision.</w:t>
      </w:r>
    </w:p>
    <w:p w14:paraId="3DF6D085" w14:textId="77777777" w:rsidR="00AA0BCC" w:rsidRPr="009D49A8" w:rsidRDefault="00AA0BCC" w:rsidP="007C70C3">
      <w:pPr>
        <w:spacing w:before="100" w:beforeAutospacing="1" w:after="100" w:afterAutospacing="1"/>
        <w:rPr>
          <w:rFonts w:ascii="Arial" w:hAnsi="Arial" w:cs="Arial"/>
          <w:kern w:val="0"/>
          <w:sz w:val="24"/>
          <w:szCs w:val="24"/>
          <w:lang w:eastAsia="en-GB"/>
          <w14:ligatures w14:val="none"/>
        </w:rPr>
      </w:pPr>
    </w:p>
    <w:p w14:paraId="40AA4653" w14:textId="77777777" w:rsidR="00AA0BCC" w:rsidRPr="009D49A8" w:rsidRDefault="00AA0BCC"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Overall, the international literature offers no single model for transfer. Its main contribution is comparative rather than prescriptive. Across different countries, the same core tension recurs: policy and research increasingly endorse integrated, family-sensitive and community-based approaches, yet rural families continue to experience fragmented implementation, variable access and dependence on local capacity (Bee et al., 2014; White, Islam and Kasujja, 2021; Moltrecht et al., 2024). This wider context is useful for the present dissertation because it shows that the rural UK case should be understood as part of a broader international challenge rather than as an isolated national failure.</w:t>
      </w:r>
    </w:p>
    <w:p w14:paraId="302C6B72" w14:textId="5F58A6FB" w:rsidR="00BD2909" w:rsidRPr="009D49A8" w:rsidRDefault="00BD2909" w:rsidP="007C70C3">
      <w:pPr>
        <w:pStyle w:val="paragraph"/>
        <w:spacing w:before="0" w:beforeAutospacing="0" w:after="0" w:afterAutospacing="0" w:line="360" w:lineRule="auto"/>
        <w:jc w:val="both"/>
        <w:textAlignment w:val="baseline"/>
        <w:rPr>
          <w:rFonts w:ascii="Arial" w:hAnsi="Arial" w:cs="Arial"/>
          <w:sz w:val="16"/>
          <w:szCs w:val="16"/>
        </w:rPr>
      </w:pPr>
      <w:r w:rsidRPr="009D49A8">
        <w:rPr>
          <w:rStyle w:val="eop"/>
          <w:rFonts w:ascii="Arial" w:eastAsia="Calibri Light" w:hAnsi="Arial" w:cs="Arial"/>
          <w:sz w:val="22"/>
          <w:szCs w:val="22"/>
        </w:rPr>
        <w:lastRenderedPageBreak/>
        <w:t> </w:t>
      </w:r>
    </w:p>
    <w:p w14:paraId="3322C689" w14:textId="4C5E0281" w:rsidR="00BD2909" w:rsidRPr="009D49A8" w:rsidRDefault="00BD2909" w:rsidP="007C70C3">
      <w:pPr>
        <w:pStyle w:val="paragraph"/>
        <w:spacing w:before="0" w:beforeAutospacing="0" w:after="0" w:afterAutospacing="0" w:line="360" w:lineRule="auto"/>
        <w:jc w:val="both"/>
        <w:textAlignment w:val="baseline"/>
        <w:rPr>
          <w:rFonts w:ascii="Arial" w:hAnsi="Arial" w:cs="Arial"/>
          <w:color w:val="0F4761"/>
          <w:sz w:val="16"/>
          <w:szCs w:val="16"/>
        </w:rPr>
      </w:pPr>
      <w:r w:rsidRPr="009D49A8">
        <w:rPr>
          <w:rStyle w:val="normaltextrun"/>
          <w:rFonts w:ascii="Arial" w:hAnsi="Arial" w:cs="Arial"/>
          <w:color w:val="0F4761"/>
        </w:rPr>
        <w:t>2.5 National/Local UK Context</w:t>
      </w:r>
    </w:p>
    <w:p w14:paraId="5827529B" w14:textId="77777777" w:rsidR="00BD2909" w:rsidRPr="009D49A8" w:rsidRDefault="00BD2909" w:rsidP="007C70C3">
      <w:pPr>
        <w:pStyle w:val="paragraph"/>
        <w:spacing w:before="0" w:beforeAutospacing="0" w:after="0" w:afterAutospacing="0" w:line="360" w:lineRule="auto"/>
        <w:jc w:val="both"/>
        <w:textAlignment w:val="baseline"/>
        <w:rPr>
          <w:rFonts w:ascii="Arial" w:hAnsi="Arial" w:cs="Arial"/>
          <w:sz w:val="16"/>
          <w:szCs w:val="16"/>
        </w:rPr>
      </w:pPr>
      <w:r w:rsidRPr="009D49A8">
        <w:rPr>
          <w:rStyle w:val="eop"/>
          <w:rFonts w:ascii="Arial" w:eastAsia="Calibri Light" w:hAnsi="Arial" w:cs="Arial"/>
          <w:sz w:val="22"/>
          <w:szCs w:val="22"/>
        </w:rPr>
        <w:t> </w:t>
      </w:r>
    </w:p>
    <w:p w14:paraId="2D607BF5" w14:textId="77777777" w:rsidR="00967950" w:rsidRPr="009D49A8" w:rsidRDefault="00967950"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Within the UK, parental mental illness is increasingly framed as a cross-cutting health and social care issue rather than a matter for adult mental health services alone. This reflects growing recognition that parental distress can affect parenting, child development, safeguarding and wider family wellbeing, and therefore requires responses that extend across mental health, social care, early help and community provision (Abel et al., 2019; Department for Education, 2025; Health and Social Care Committee, 2026). Nationally, the policy direction is clear: support should be more integrated, preventive and family-centred. However, the literature suggests that this ambition has not eliminated fragmentation in practice (Department of Health and Social Care, 2021; Ministry of Housing, Communities and Local Government, 2021; Lagdon et al., 2021).</w:t>
      </w:r>
    </w:p>
    <w:p w14:paraId="69803FB1" w14:textId="77777777" w:rsidR="00967950" w:rsidRPr="009D49A8" w:rsidRDefault="00967950" w:rsidP="007C70C3">
      <w:pPr>
        <w:spacing w:before="100" w:beforeAutospacing="1" w:after="100" w:afterAutospacing="1"/>
        <w:rPr>
          <w:rFonts w:ascii="Arial" w:hAnsi="Arial" w:cs="Arial"/>
          <w:kern w:val="0"/>
          <w:sz w:val="24"/>
          <w:szCs w:val="24"/>
          <w:lang w:eastAsia="en-GB"/>
          <w14:ligatures w14:val="none"/>
        </w:rPr>
      </w:pPr>
    </w:p>
    <w:p w14:paraId="78185365" w14:textId="77777777" w:rsidR="00967950" w:rsidRPr="009D49A8" w:rsidRDefault="00967950"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The legislative framework is extensive. The Children Act 1989 established enduring duties towards children’s welfare, while the Care Act 2014 and Children and Families Act 2014 strengthened expectations around joined-up assessment, family context and support across services (Children Act 1989; Care Act 2014; Children and Families Act 2014). The Equality Act 2010 is also relevant because it provides a broader legal basis for challenging discriminatory barriers affecting people with mental illness (Equality Act 2010). More recent policy, including the DHSC integration white paper, Supporting Families, Giving every child the best start in life, and NHS mental health planning frameworks, has reinforced the expectation that agencies should work together to respond to complex family needs (Department of Health and Social Care, 2021; Ministry of Housing, Communities and Local Government, 2021; NHS England, 2019; Department for Education, 2025). Yet policy breadth should not be confused with policy success. Studies continue to show that adult mental health services do not always engage consistently with parenting and family needs, and that multi-agency working can remain unclear, uneven and professionally fragmented (Dunn, Startup and Cartwright-Hatton, 2021; Bacon et al., 2023; Dalton et al., 2024).</w:t>
      </w:r>
    </w:p>
    <w:p w14:paraId="584451AF" w14:textId="77777777" w:rsidR="00967950" w:rsidRPr="009D49A8" w:rsidRDefault="00967950" w:rsidP="007C70C3">
      <w:pPr>
        <w:spacing w:before="100" w:beforeAutospacing="1" w:after="100" w:afterAutospacing="1"/>
        <w:rPr>
          <w:rFonts w:ascii="Arial" w:hAnsi="Arial" w:cs="Arial"/>
          <w:kern w:val="0"/>
          <w:sz w:val="24"/>
          <w:szCs w:val="24"/>
          <w:lang w:eastAsia="en-GB"/>
          <w14:ligatures w14:val="none"/>
        </w:rPr>
      </w:pPr>
    </w:p>
    <w:p w14:paraId="4FFE9A7D" w14:textId="77777777" w:rsidR="00967950" w:rsidRPr="009D49A8" w:rsidRDefault="00967950"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At local level, rural inequality becomes more visible. Access is shaped by transport, workforce shortages, distance from specialist services and variable local capacity, rather than by need alone (Department for Environment, Food &amp; Rural Affairs, 2026; Inghels et al., 2025). Cornwall provides an important example of local innovation, where rural delivery of perinatal mental health and parent–infant services has been adapted through partnership working and outreach (Local Government Association, 2025). However, the fact that such cases are highlighted as examples suggests that good rural collaboration remains uneven rather than routine. Overall, the UK context indicates that parental mental illness is now widely recognised in policy, but collaborative support remains heavily shaped by geography and local implementation.</w:t>
      </w:r>
    </w:p>
    <w:p w14:paraId="508BC363" w14:textId="13AA0A53" w:rsidR="00BD2909" w:rsidRPr="009D49A8" w:rsidRDefault="00BD2909" w:rsidP="007C70C3">
      <w:pPr>
        <w:pStyle w:val="paragraph"/>
        <w:spacing w:before="0" w:beforeAutospacing="0" w:after="0" w:afterAutospacing="0" w:line="360" w:lineRule="auto"/>
        <w:jc w:val="both"/>
        <w:textAlignment w:val="baseline"/>
        <w:rPr>
          <w:rFonts w:ascii="Arial" w:hAnsi="Arial" w:cs="Arial"/>
          <w:color w:val="0F4761"/>
          <w:sz w:val="16"/>
          <w:szCs w:val="16"/>
        </w:rPr>
      </w:pPr>
      <w:r w:rsidRPr="009D49A8">
        <w:rPr>
          <w:rStyle w:val="normaltextrun"/>
          <w:rFonts w:ascii="Arial" w:hAnsi="Arial" w:cs="Arial"/>
          <w:color w:val="0F4761"/>
        </w:rPr>
        <w:t>2.6 Conclusion</w:t>
      </w:r>
    </w:p>
    <w:p w14:paraId="1CD397E1" w14:textId="77777777" w:rsidR="00BD2909" w:rsidRPr="009D49A8" w:rsidRDefault="00BD2909" w:rsidP="007C70C3">
      <w:pPr>
        <w:pStyle w:val="paragraph"/>
        <w:spacing w:before="0" w:beforeAutospacing="0" w:after="0" w:afterAutospacing="0" w:line="360" w:lineRule="auto"/>
        <w:jc w:val="both"/>
        <w:textAlignment w:val="baseline"/>
        <w:rPr>
          <w:rFonts w:ascii="Arial" w:hAnsi="Arial" w:cs="Arial"/>
          <w:sz w:val="16"/>
          <w:szCs w:val="16"/>
        </w:rPr>
      </w:pPr>
      <w:r w:rsidRPr="009D49A8">
        <w:rPr>
          <w:rStyle w:val="eop"/>
          <w:rFonts w:ascii="Arial" w:eastAsia="Calibri Light" w:hAnsi="Arial" w:cs="Arial"/>
          <w:sz w:val="22"/>
          <w:szCs w:val="22"/>
        </w:rPr>
        <w:t> </w:t>
      </w:r>
    </w:p>
    <w:p w14:paraId="46F94248" w14:textId="6ED657BE" w:rsidR="00CE5EE1" w:rsidRPr="009D49A8" w:rsidRDefault="00CE5EE1"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 xml:space="preserve">This chapter </w:t>
      </w:r>
      <w:r w:rsidR="006E0360">
        <w:rPr>
          <w:rFonts w:ascii="Arial" w:hAnsi="Arial" w:cs="Arial"/>
          <w:kern w:val="0"/>
          <w:sz w:val="24"/>
          <w:szCs w:val="24"/>
          <w:lang w:eastAsia="en-GB"/>
          <w14:ligatures w14:val="none"/>
        </w:rPr>
        <w:t xml:space="preserve">classified </w:t>
      </w:r>
      <w:r w:rsidRPr="009D49A8">
        <w:rPr>
          <w:rFonts w:ascii="Arial" w:hAnsi="Arial" w:cs="Arial"/>
          <w:kern w:val="0"/>
          <w:sz w:val="24"/>
          <w:szCs w:val="24"/>
          <w:lang w:eastAsia="en-GB"/>
          <w14:ligatures w14:val="none"/>
        </w:rPr>
        <w:t xml:space="preserve">the dissertation within </w:t>
      </w:r>
      <w:r w:rsidR="003D3392">
        <w:rPr>
          <w:rFonts w:ascii="Arial" w:hAnsi="Arial" w:cs="Arial"/>
          <w:kern w:val="0"/>
          <w:sz w:val="24"/>
          <w:szCs w:val="24"/>
          <w:lang w:eastAsia="en-GB"/>
          <w14:ligatures w14:val="none"/>
        </w:rPr>
        <w:t xml:space="preserve">the </w:t>
      </w:r>
      <w:r w:rsidRPr="009D49A8">
        <w:rPr>
          <w:rFonts w:ascii="Arial" w:hAnsi="Arial" w:cs="Arial"/>
          <w:kern w:val="0"/>
          <w:sz w:val="24"/>
          <w:szCs w:val="24"/>
          <w:lang w:eastAsia="en-GB"/>
          <w14:ligatures w14:val="none"/>
        </w:rPr>
        <w:t xml:space="preserve"> historical, theoretical and policy context. It showed that parental mental illness has increasingly been recognised as a family and service coordination issue, while rurality adds further barriers linked to access, inequality and local capacity. Together, these contexts explain why multi-agency collaboration is central to the research. The following chapter outlines the methodology used to identify, evaluate and analyse the literature that underpins the dissertation’s findings.</w:t>
      </w:r>
    </w:p>
    <w:p w14:paraId="466B0331" w14:textId="77777777" w:rsidR="000D0641" w:rsidRPr="009D49A8" w:rsidRDefault="000D0641" w:rsidP="007C70C3">
      <w:pPr>
        <w:rPr>
          <w:rFonts w:ascii="Arial" w:hAnsi="Arial" w:cs="Arial"/>
        </w:rPr>
      </w:pPr>
    </w:p>
    <w:p w14:paraId="5DDAF423" w14:textId="77777777" w:rsidR="000D0641" w:rsidRPr="009D49A8" w:rsidRDefault="000D0641" w:rsidP="007C70C3">
      <w:pPr>
        <w:rPr>
          <w:rFonts w:ascii="Arial" w:hAnsi="Arial" w:cs="Arial"/>
        </w:rPr>
      </w:pPr>
    </w:p>
    <w:p w14:paraId="0775F236" w14:textId="77777777" w:rsidR="00292A36" w:rsidRPr="009D49A8" w:rsidRDefault="00292A36" w:rsidP="007C70C3">
      <w:pPr>
        <w:rPr>
          <w:rFonts w:ascii="Arial" w:hAnsi="Arial" w:cs="Arial"/>
        </w:rPr>
      </w:pPr>
    </w:p>
    <w:p w14:paraId="360ADA1A" w14:textId="77777777" w:rsidR="00292A36" w:rsidRPr="009D49A8" w:rsidRDefault="00292A36" w:rsidP="007C70C3">
      <w:pPr>
        <w:rPr>
          <w:rFonts w:ascii="Arial" w:hAnsi="Arial" w:cs="Arial"/>
        </w:rPr>
      </w:pPr>
    </w:p>
    <w:p w14:paraId="4E2D256A" w14:textId="77777777" w:rsidR="00880B2D" w:rsidRPr="009D49A8" w:rsidRDefault="00880B2D" w:rsidP="007C70C3">
      <w:pPr>
        <w:rPr>
          <w:rFonts w:ascii="Arial" w:hAnsi="Arial" w:cs="Arial"/>
        </w:rPr>
      </w:pPr>
    </w:p>
    <w:p w14:paraId="0A075791" w14:textId="77777777" w:rsidR="00880B2D" w:rsidRPr="009D49A8" w:rsidRDefault="00880B2D" w:rsidP="007C70C3">
      <w:pPr>
        <w:rPr>
          <w:rFonts w:ascii="Arial" w:hAnsi="Arial" w:cs="Arial"/>
        </w:rPr>
      </w:pPr>
    </w:p>
    <w:p w14:paraId="407ABDAE" w14:textId="4F32BB8B" w:rsidR="00880B2D" w:rsidRPr="009D49A8" w:rsidRDefault="00880B2D" w:rsidP="007C70C3">
      <w:pPr>
        <w:rPr>
          <w:rFonts w:ascii="Arial" w:hAnsi="Arial" w:cs="Arial"/>
        </w:rPr>
        <w:sectPr w:rsidR="00880B2D" w:rsidRPr="009D49A8">
          <w:footerReference w:type="default" r:id="rId9"/>
          <w:pgSz w:w="11906" w:h="16838"/>
          <w:pgMar w:top="1440" w:right="1440" w:bottom="1440" w:left="1440" w:header="708" w:footer="708" w:gutter="0"/>
          <w:cols w:space="708"/>
          <w:docGrid w:linePitch="360"/>
        </w:sectPr>
      </w:pPr>
    </w:p>
    <w:p w14:paraId="32D2EE93" w14:textId="30637FBC" w:rsidR="00FD7C22" w:rsidRPr="009D49A8" w:rsidRDefault="00292A36" w:rsidP="007C70C3">
      <w:pPr>
        <w:pStyle w:val="Heading1"/>
        <w:spacing w:line="360" w:lineRule="auto"/>
        <w:ind w:left="0"/>
        <w:jc w:val="both"/>
        <w:rPr>
          <w:rFonts w:cs="Arial"/>
        </w:rPr>
      </w:pPr>
      <w:bookmarkStart w:id="3" w:name="_Toc226544873"/>
      <w:r w:rsidRPr="009D49A8">
        <w:rPr>
          <w:rFonts w:cs="Arial"/>
        </w:rPr>
        <w:lastRenderedPageBreak/>
        <w:t xml:space="preserve">CHAPTER 3 – </w:t>
      </w:r>
      <w:r w:rsidR="00E325CF" w:rsidRPr="009D49A8">
        <w:rPr>
          <w:rFonts w:cs="Arial"/>
        </w:rPr>
        <w:t>Methods and Search Strategy</w:t>
      </w:r>
      <w:bookmarkEnd w:id="3"/>
      <w:r w:rsidR="00E325CF" w:rsidRPr="009D49A8">
        <w:rPr>
          <w:rFonts w:cs="Arial"/>
        </w:rPr>
        <w:t xml:space="preserve"> </w:t>
      </w:r>
    </w:p>
    <w:p w14:paraId="5C2EC55E" w14:textId="77777777" w:rsidR="00B7073C" w:rsidRPr="009D49A8" w:rsidRDefault="00B7073C" w:rsidP="007C70C3">
      <w:pPr>
        <w:rPr>
          <w:rFonts w:ascii="Arial" w:hAnsi="Arial" w:cs="Arial"/>
        </w:rPr>
      </w:pPr>
    </w:p>
    <w:p w14:paraId="5A7AB555" w14:textId="4D7ACEB0" w:rsidR="003A66FD" w:rsidRPr="009D49A8" w:rsidRDefault="00292A36" w:rsidP="007C70C3">
      <w:pPr>
        <w:pStyle w:val="Heading2"/>
        <w:rPr>
          <w:rFonts w:ascii="Arial" w:hAnsi="Arial" w:cs="Arial"/>
        </w:rPr>
      </w:pPr>
      <w:bookmarkStart w:id="4" w:name="_Toc226544874"/>
      <w:r w:rsidRPr="009D49A8">
        <w:rPr>
          <w:rFonts w:ascii="Arial" w:hAnsi="Arial" w:cs="Arial"/>
        </w:rPr>
        <w:t>3.</w:t>
      </w:r>
      <w:r w:rsidR="005D7A1E" w:rsidRPr="009D49A8">
        <w:rPr>
          <w:rFonts w:ascii="Arial" w:hAnsi="Arial" w:cs="Arial"/>
        </w:rPr>
        <w:t>1</w:t>
      </w:r>
      <w:r w:rsidRPr="009D49A8">
        <w:rPr>
          <w:rFonts w:ascii="Arial" w:hAnsi="Arial" w:cs="Arial"/>
        </w:rPr>
        <w:t xml:space="preserve"> –</w:t>
      </w:r>
      <w:r w:rsidR="0021364B" w:rsidRPr="009D49A8">
        <w:rPr>
          <w:rFonts w:ascii="Arial" w:hAnsi="Arial" w:cs="Arial"/>
        </w:rPr>
        <w:t xml:space="preserve"> </w:t>
      </w:r>
      <w:r w:rsidRPr="009D49A8">
        <w:rPr>
          <w:rFonts w:ascii="Arial" w:hAnsi="Arial" w:cs="Arial"/>
        </w:rPr>
        <w:t>Introduction</w:t>
      </w:r>
      <w:bookmarkEnd w:id="4"/>
    </w:p>
    <w:p w14:paraId="2F113115" w14:textId="77777777" w:rsidR="00C8519A" w:rsidRPr="00C8519A" w:rsidRDefault="00C8519A" w:rsidP="00C8519A">
      <w:pPr>
        <w:pStyle w:val="p1"/>
        <w:rPr>
          <w:rFonts w:ascii="Arial" w:hAnsi="Arial" w:cs="Arial"/>
          <w:sz w:val="24"/>
          <w:szCs w:val="24"/>
        </w:rPr>
      </w:pPr>
    </w:p>
    <w:p w14:paraId="0CEC145A" w14:textId="4194B0F8" w:rsidR="005270D1" w:rsidRDefault="00C8519A" w:rsidP="007C70C3">
      <w:pPr>
        <w:pStyle w:val="p1"/>
        <w:spacing w:line="360" w:lineRule="auto"/>
        <w:jc w:val="both"/>
        <w:rPr>
          <w:rFonts w:ascii="Arial" w:hAnsi="Arial" w:cs="Arial"/>
          <w:sz w:val="24"/>
          <w:szCs w:val="24"/>
        </w:rPr>
      </w:pPr>
      <w:r w:rsidRPr="00C8519A">
        <w:rPr>
          <w:rFonts w:ascii="Arial" w:hAnsi="Arial" w:cs="Arial"/>
          <w:sz w:val="24"/>
          <w:szCs w:val="24"/>
        </w:rPr>
        <w:t>This chapter sets out the methodological approach adopted for the dissertation. The study was conducted using secondary research, drawing on existing academic, policy and statutory literature rather than primary data collection. The chapter expands on the methodology poster by explaining, in a more detailed and critical way, how sources were searched for, selected, evaluated and organised for analysis (Aveyard, 2014; Braun and Clarke, 2006). It therefore clarifies the process through which the evidence base was constructed, including the search strategy, validation procedures, inclusion and exclusion criteria, and thematic coding approach. By making these decisions explicit, the chapter strengthens the trustworthiness of the dissertation and provides a clear methodological basis for the findings and discussion that follow.</w:t>
      </w:r>
    </w:p>
    <w:p w14:paraId="7D33E137" w14:textId="77777777" w:rsidR="00C8519A" w:rsidRPr="009D49A8" w:rsidRDefault="00C8519A" w:rsidP="007C70C3">
      <w:pPr>
        <w:pStyle w:val="p1"/>
        <w:spacing w:line="360" w:lineRule="auto"/>
        <w:jc w:val="both"/>
        <w:rPr>
          <w:rFonts w:ascii="Arial" w:hAnsi="Arial" w:cs="Arial"/>
          <w:sz w:val="24"/>
          <w:szCs w:val="24"/>
        </w:rPr>
      </w:pPr>
    </w:p>
    <w:p w14:paraId="644CE1D2" w14:textId="701BADDB" w:rsidR="009E5B14" w:rsidRPr="009D49A8" w:rsidRDefault="00292A36" w:rsidP="007C70C3">
      <w:pPr>
        <w:pStyle w:val="Heading2"/>
        <w:rPr>
          <w:rFonts w:ascii="Arial" w:hAnsi="Arial" w:cs="Arial"/>
        </w:rPr>
      </w:pPr>
      <w:bookmarkStart w:id="5" w:name="_Toc226544875"/>
      <w:r w:rsidRPr="009D49A8">
        <w:rPr>
          <w:rFonts w:ascii="Arial" w:hAnsi="Arial" w:cs="Arial"/>
        </w:rPr>
        <w:t>3.</w:t>
      </w:r>
      <w:r w:rsidR="00E40B0D" w:rsidRPr="009D49A8">
        <w:rPr>
          <w:rFonts w:ascii="Arial" w:hAnsi="Arial" w:cs="Arial"/>
        </w:rPr>
        <w:t>2</w:t>
      </w:r>
      <w:r w:rsidRPr="009D49A8">
        <w:rPr>
          <w:rFonts w:ascii="Arial" w:hAnsi="Arial" w:cs="Arial"/>
        </w:rPr>
        <w:t xml:space="preserve"> – Search Strategy</w:t>
      </w:r>
      <w:bookmarkEnd w:id="5"/>
      <w:r w:rsidRPr="009D49A8">
        <w:rPr>
          <w:rFonts w:ascii="Arial" w:hAnsi="Arial" w:cs="Arial"/>
        </w:rPr>
        <w:t xml:space="preserve"> </w:t>
      </w:r>
    </w:p>
    <w:p w14:paraId="08236D65" w14:textId="56C20700" w:rsidR="00EE7FC8" w:rsidRPr="009D49A8" w:rsidRDefault="00B7073C" w:rsidP="007C70C3">
      <w:pPr>
        <w:pStyle w:val="p1"/>
        <w:spacing w:line="360" w:lineRule="auto"/>
        <w:jc w:val="both"/>
        <w:rPr>
          <w:rFonts w:ascii="Arial" w:hAnsi="Arial" w:cs="Arial"/>
          <w:sz w:val="24"/>
          <w:szCs w:val="24"/>
        </w:rPr>
      </w:pPr>
      <w:r w:rsidRPr="009D49A8">
        <w:rPr>
          <w:rFonts w:ascii="Arial" w:hAnsi="Arial" w:cs="Arial"/>
        </w:rPr>
        <w:br/>
      </w:r>
      <w:r w:rsidR="00EE7FC8" w:rsidRPr="009D49A8">
        <w:rPr>
          <w:rFonts w:ascii="Arial" w:hAnsi="Arial" w:cs="Arial"/>
          <w:sz w:val="24"/>
          <w:szCs w:val="24"/>
        </w:rPr>
        <w:t>A search strategy is a</w:t>
      </w:r>
      <w:r w:rsidR="00544DBA">
        <w:rPr>
          <w:rFonts w:ascii="Arial" w:hAnsi="Arial" w:cs="Arial"/>
          <w:sz w:val="24"/>
          <w:szCs w:val="24"/>
        </w:rPr>
        <w:t xml:space="preserve"> conducted</w:t>
      </w:r>
      <w:r w:rsidR="00EE7FC8" w:rsidRPr="009D49A8">
        <w:rPr>
          <w:rFonts w:ascii="Arial" w:hAnsi="Arial" w:cs="Arial"/>
          <w:sz w:val="24"/>
          <w:szCs w:val="24"/>
        </w:rPr>
        <w:t xml:space="preserve"> and systematic plan to </w:t>
      </w:r>
      <w:r w:rsidR="00D9212D">
        <w:rPr>
          <w:rFonts w:ascii="Arial" w:hAnsi="Arial" w:cs="Arial"/>
          <w:sz w:val="24"/>
          <w:szCs w:val="24"/>
        </w:rPr>
        <w:t>find</w:t>
      </w:r>
      <w:r w:rsidR="00EE7FC8" w:rsidRPr="009D49A8">
        <w:rPr>
          <w:rFonts w:ascii="Arial" w:hAnsi="Arial" w:cs="Arial"/>
          <w:sz w:val="24"/>
          <w:szCs w:val="24"/>
        </w:rPr>
        <w:t xml:space="preserve"> relevant literature in a clear, reproducible and focused way (Aveyard, 2014). For this dissertation, keywords were developed directly from the title and research question. Core terms included parental mental illness, parents with mental illness, multi-agency collaboration, integrated care, family-focused practice, whole-family approach, rural mental health, rural UK, and perinatal mental health. Synonyms and related professional terms were also used, such as interagency working, joined-up services, community-based support, and family-centred care. Boolean operators helped refine the search: AND combined core concepts, OR broadened searches to include synonyms, and NOT removed material that was clearly unrelated. Search terms and combinations were recorded throughout the process in a source tracking table to maintain consistency and transparency.</w:t>
      </w:r>
    </w:p>
    <w:p w14:paraId="0293381E" w14:textId="52286A39" w:rsidR="00D13A82" w:rsidRPr="009D49A8" w:rsidRDefault="00D13A82" w:rsidP="007C70C3">
      <w:pPr>
        <w:rPr>
          <w:rFonts w:ascii="Arial" w:hAnsi="Arial" w:cs="Arial"/>
        </w:rPr>
      </w:pPr>
    </w:p>
    <w:p w14:paraId="57AFDE7A" w14:textId="7FB7ED89" w:rsidR="00B575E2" w:rsidRPr="009D49A8" w:rsidRDefault="00292A36" w:rsidP="007C70C3">
      <w:pPr>
        <w:pStyle w:val="Heading2"/>
        <w:numPr>
          <w:ilvl w:val="1"/>
          <w:numId w:val="81"/>
        </w:numPr>
        <w:rPr>
          <w:rFonts w:ascii="Arial" w:hAnsi="Arial" w:cs="Arial"/>
        </w:rPr>
      </w:pPr>
      <w:bookmarkStart w:id="6" w:name="_Toc226544876"/>
      <w:r w:rsidRPr="009D49A8">
        <w:rPr>
          <w:rFonts w:ascii="Arial" w:hAnsi="Arial" w:cs="Arial"/>
        </w:rPr>
        <w:t>– Searching for Information</w:t>
      </w:r>
      <w:bookmarkEnd w:id="6"/>
    </w:p>
    <w:p w14:paraId="6CE5E043" w14:textId="78C47FFD" w:rsidR="005B6281" w:rsidRPr="009D49A8" w:rsidRDefault="005B6281" w:rsidP="007C70C3">
      <w:pPr>
        <w:pStyle w:val="p1"/>
        <w:spacing w:line="360" w:lineRule="auto"/>
        <w:jc w:val="both"/>
        <w:rPr>
          <w:rFonts w:ascii="Arial" w:hAnsi="Arial" w:cs="Arial"/>
          <w:sz w:val="24"/>
          <w:szCs w:val="24"/>
        </w:rPr>
      </w:pPr>
      <w:r w:rsidRPr="009D49A8">
        <w:rPr>
          <w:rFonts w:ascii="Arial" w:hAnsi="Arial" w:cs="Arial"/>
          <w:sz w:val="24"/>
          <w:szCs w:val="24"/>
        </w:rPr>
        <w:t xml:space="preserve">Information was searched systematically through the UWTSD Library, Google Scholar, PubMed, EBSCO, and other academic platforms available through university </w:t>
      </w:r>
      <w:r w:rsidRPr="009D49A8">
        <w:rPr>
          <w:rFonts w:ascii="Arial" w:hAnsi="Arial" w:cs="Arial"/>
          <w:sz w:val="24"/>
          <w:szCs w:val="24"/>
        </w:rPr>
        <w:lastRenderedPageBreak/>
        <w:t xml:space="preserve">access, alongside authoritative websites such as GOV.UK, NHS England, Local Government Association, OHID, parliamentary committee publications, and selected mental health charities and policy organisations. </w:t>
      </w:r>
      <w:r w:rsidR="003B2233" w:rsidRPr="003B2233">
        <w:rPr>
          <w:rFonts w:ascii="Arial" w:hAnsi="Arial" w:cs="Arial"/>
          <w:sz w:val="24"/>
          <w:szCs w:val="24"/>
        </w:rPr>
        <w:t>The selection reflects a deliberate balance between scholarly research and current policy and practice documentation, allowing for both theoretical depth and contextual relevance within the analysis.</w:t>
      </w:r>
      <w:r w:rsidRPr="009D49A8">
        <w:rPr>
          <w:rFonts w:ascii="Arial" w:hAnsi="Arial" w:cs="Arial"/>
          <w:sz w:val="24"/>
          <w:szCs w:val="24"/>
        </w:rPr>
        <w:t>. Academic databases were useful for locating empirical studies, reviews and theoretical literature, while official and sector websites were necessary for current legislation, national strategies, rural statistics and local service examples (Aveyard, 2014).</w:t>
      </w:r>
    </w:p>
    <w:p w14:paraId="49D94A66" w14:textId="77777777" w:rsidR="005B6281" w:rsidRPr="009D49A8" w:rsidRDefault="005B6281" w:rsidP="007C70C3">
      <w:pPr>
        <w:spacing w:before="100" w:beforeAutospacing="1" w:after="100" w:afterAutospacing="1"/>
        <w:rPr>
          <w:rFonts w:ascii="Arial" w:hAnsi="Arial" w:cs="Arial"/>
          <w:kern w:val="0"/>
          <w:sz w:val="24"/>
          <w:szCs w:val="24"/>
          <w:lang w:eastAsia="en-GB"/>
          <w14:ligatures w14:val="none"/>
        </w:rPr>
      </w:pPr>
    </w:p>
    <w:p w14:paraId="6EA70106" w14:textId="77777777" w:rsidR="00B74CE7" w:rsidRPr="00B74CE7" w:rsidRDefault="00B74CE7" w:rsidP="00B74CE7">
      <w:pPr>
        <w:spacing w:before="100" w:beforeAutospacing="1" w:after="100" w:afterAutospacing="1"/>
        <w:rPr>
          <w:rFonts w:ascii="Arial" w:hAnsi="Arial" w:cs="Arial"/>
          <w:kern w:val="0"/>
          <w:sz w:val="24"/>
          <w:szCs w:val="24"/>
          <w:lang w:eastAsia="en-GB"/>
          <w14:ligatures w14:val="none"/>
        </w:rPr>
      </w:pPr>
      <w:r w:rsidRPr="00B74CE7">
        <w:rPr>
          <w:rFonts w:ascii="Arial" w:hAnsi="Arial" w:cs="Arial"/>
          <w:kern w:val="0"/>
          <w:sz w:val="24"/>
          <w:szCs w:val="24"/>
          <w:lang w:eastAsia="en-GB"/>
          <w14:ligatures w14:val="none"/>
        </w:rPr>
        <w:t>Search filters were used to ensure that the results remained focused and relevant to the research topic. These included limiting sources to English-language publications, prioritising UK-based studies where appropriate, and selecting peer-reviewed material for academic credibility. Greater emphasis was placed on more recent literature, particularly within the past decade, to reflect current policy and practice. However, older sources were included where they provided essential theoretical foundations or key legislative context.</w:t>
      </w:r>
    </w:p>
    <w:p w14:paraId="17DF2BB5" w14:textId="77777777" w:rsidR="00B74CE7" w:rsidRPr="00B74CE7" w:rsidRDefault="00B74CE7" w:rsidP="00B74CE7">
      <w:pPr>
        <w:spacing w:before="100" w:beforeAutospacing="1" w:after="100" w:afterAutospacing="1"/>
        <w:rPr>
          <w:rFonts w:ascii="Arial" w:hAnsi="Arial" w:cs="Arial"/>
          <w:kern w:val="0"/>
          <w:sz w:val="24"/>
          <w:szCs w:val="24"/>
          <w:lang w:eastAsia="en-GB"/>
          <w14:ligatures w14:val="none"/>
        </w:rPr>
      </w:pPr>
    </w:p>
    <w:p w14:paraId="6F09D47B" w14:textId="679C8137" w:rsidR="00B575E2" w:rsidRPr="009D49A8" w:rsidRDefault="00B74CE7" w:rsidP="007C70C3">
      <w:pPr>
        <w:rPr>
          <w:rFonts w:ascii="Arial" w:hAnsi="Arial" w:cs="Arial"/>
        </w:rPr>
      </w:pPr>
      <w:r w:rsidRPr="00B74CE7">
        <w:rPr>
          <w:rFonts w:ascii="Arial" w:hAnsi="Arial" w:cs="Arial"/>
          <w:kern w:val="0"/>
          <w:sz w:val="24"/>
          <w:szCs w:val="24"/>
          <w:lang w:eastAsia="en-GB"/>
          <w14:ligatures w14:val="none"/>
        </w:rPr>
        <w:t>The search strategy was not static but developed iteratively. Early searches using broad terms such as “mental health” and “rural services” produced large volumes of unrelated material, requiring further refinement. More specific combinations were therefore introduced, including terms such as “parents”, “family-focused practice”, “perinatal mental health”, and “multi-agency collaboration” to narrow the scope. To maintain organisation and transparency, a structured record of sources was kept, including a tracking table and a results summary table, which are presented in the appendices.</w:t>
      </w:r>
    </w:p>
    <w:p w14:paraId="0BEB0164" w14:textId="7DEEFB57" w:rsidR="00E325CF" w:rsidRPr="009D49A8" w:rsidRDefault="00292A36" w:rsidP="007C70C3">
      <w:pPr>
        <w:pStyle w:val="Heading2"/>
        <w:numPr>
          <w:ilvl w:val="1"/>
          <w:numId w:val="81"/>
        </w:numPr>
        <w:rPr>
          <w:rFonts w:ascii="Arial" w:hAnsi="Arial" w:cs="Arial"/>
        </w:rPr>
      </w:pPr>
      <w:bookmarkStart w:id="7" w:name="_Toc226544877"/>
      <w:r w:rsidRPr="009D49A8">
        <w:rPr>
          <w:rFonts w:ascii="Arial" w:hAnsi="Arial" w:cs="Arial"/>
        </w:rPr>
        <w:t>– Research Validation</w:t>
      </w:r>
      <w:bookmarkEnd w:id="7"/>
      <w:r w:rsidR="00E325CF" w:rsidRPr="009D49A8">
        <w:rPr>
          <w:rFonts w:ascii="Arial" w:hAnsi="Arial" w:cs="Arial"/>
        </w:rPr>
        <w:br/>
      </w:r>
    </w:p>
    <w:p w14:paraId="17355B9D" w14:textId="77777777" w:rsidR="00A51BD0" w:rsidRPr="00A51BD0" w:rsidRDefault="00A51BD0" w:rsidP="00C707F9">
      <w:pPr>
        <w:spacing w:before="100" w:beforeAutospacing="1" w:after="100" w:afterAutospacing="1"/>
        <w:rPr>
          <w:rFonts w:ascii="Arial" w:hAnsi="Arial" w:cs="Arial"/>
          <w:kern w:val="0"/>
          <w:sz w:val="24"/>
          <w:szCs w:val="24"/>
          <w:lang w:eastAsia="en-GB"/>
          <w14:ligatures w14:val="none"/>
        </w:rPr>
      </w:pPr>
      <w:r w:rsidRPr="00A51BD0">
        <w:rPr>
          <w:rFonts w:ascii="Arial" w:hAnsi="Arial" w:cs="Arial"/>
          <w:kern w:val="0"/>
          <w:sz w:val="24"/>
          <w:szCs w:val="24"/>
          <w:lang w:eastAsia="en-GB"/>
          <w14:ligatures w14:val="none"/>
        </w:rPr>
        <w:t xml:space="preserve">An initial screening process was carried out to assess the relevance of sources before undertaking detailed reading. This involved reviewing key sections such as the title, </w:t>
      </w:r>
      <w:r w:rsidRPr="00A51BD0">
        <w:rPr>
          <w:rFonts w:ascii="Arial" w:hAnsi="Arial" w:cs="Arial"/>
          <w:kern w:val="0"/>
          <w:sz w:val="24"/>
          <w:szCs w:val="24"/>
          <w:lang w:eastAsia="en-GB"/>
          <w14:ligatures w14:val="none"/>
        </w:rPr>
        <w:lastRenderedPageBreak/>
        <w:t>abstract, introduction and conclusion, and where necessary the methodology, to identify whether the content aligned with the core focus of the study, including parental mental illness, rural contexts, collaborative practice and family-oriented support (Aveyard, 2014). This approach helped prevent the inclusion of sources that appeared relevant at first glance but did not meaningfully contribute to the research aims.</w:t>
      </w:r>
    </w:p>
    <w:p w14:paraId="75085C64" w14:textId="77777777" w:rsidR="00A51BD0" w:rsidRPr="00A51BD0" w:rsidRDefault="00A51BD0" w:rsidP="00C707F9">
      <w:pPr>
        <w:spacing w:before="100" w:beforeAutospacing="1" w:after="100" w:afterAutospacing="1"/>
        <w:rPr>
          <w:rFonts w:ascii="Arial" w:hAnsi="Arial" w:cs="Arial"/>
          <w:kern w:val="0"/>
          <w:sz w:val="24"/>
          <w:szCs w:val="24"/>
          <w:lang w:eastAsia="en-GB"/>
          <w14:ligatures w14:val="none"/>
        </w:rPr>
      </w:pPr>
    </w:p>
    <w:p w14:paraId="5CCD57AC" w14:textId="77777777" w:rsidR="00A51BD0" w:rsidRPr="00A51BD0" w:rsidRDefault="00A51BD0" w:rsidP="00C707F9">
      <w:pPr>
        <w:spacing w:before="100" w:beforeAutospacing="1" w:after="100" w:afterAutospacing="1"/>
        <w:rPr>
          <w:rFonts w:ascii="Arial" w:hAnsi="Arial" w:cs="Arial"/>
          <w:kern w:val="0"/>
          <w:sz w:val="24"/>
          <w:szCs w:val="24"/>
          <w:lang w:eastAsia="en-GB"/>
          <w14:ligatures w14:val="none"/>
        </w:rPr>
      </w:pPr>
      <w:r w:rsidRPr="00A51BD0">
        <w:rPr>
          <w:rFonts w:ascii="Arial" w:hAnsi="Arial" w:cs="Arial"/>
          <w:kern w:val="0"/>
          <w:sz w:val="24"/>
          <w:szCs w:val="24"/>
          <w:lang w:eastAsia="en-GB"/>
          <w14:ligatures w14:val="none"/>
        </w:rPr>
        <w:t>Following this stage, the quality and credibility of each source were evaluated using the CRAAP framework, with particular emphasis placed on timeliness, relevance and the credibility of authorship. While some policy documents and legislative sources did not meet every element of the framework, they were still included where they provided essential contextual or statutory insight. Priority was given to sources that demonstrated strong relevance and academic rigour. For instance, Bacon et al. (2023) was included due to its systematic review design and direct focus on parents with mental health needs in relation to children’s services, making it both methodologically robust and highly applicable to the research topic.</w:t>
      </w:r>
    </w:p>
    <w:p w14:paraId="1C1CD00C" w14:textId="77777777" w:rsidR="00B575E2" w:rsidRPr="00C707F9" w:rsidRDefault="00B575E2" w:rsidP="00C707F9">
      <w:pPr>
        <w:rPr>
          <w:rFonts w:ascii="Arial" w:hAnsi="Arial" w:cs="Arial"/>
        </w:rPr>
      </w:pPr>
    </w:p>
    <w:p w14:paraId="0E7E3997" w14:textId="6695A72F" w:rsidR="0021364B" w:rsidRPr="009D49A8" w:rsidRDefault="00292A36" w:rsidP="007C70C3">
      <w:pPr>
        <w:pStyle w:val="Heading2"/>
        <w:numPr>
          <w:ilvl w:val="1"/>
          <w:numId w:val="81"/>
        </w:numPr>
        <w:rPr>
          <w:rFonts w:ascii="Arial" w:hAnsi="Arial" w:cs="Arial"/>
        </w:rPr>
      </w:pPr>
      <w:bookmarkStart w:id="8" w:name="_Toc226544878"/>
      <w:r w:rsidRPr="009D49A8">
        <w:rPr>
          <w:rStyle w:val="Heading2Char"/>
          <w:rFonts w:ascii="Arial" w:hAnsi="Arial" w:cs="Arial"/>
        </w:rPr>
        <w:t>- Inclusion and Exclusion Criteria</w:t>
      </w:r>
      <w:bookmarkEnd w:id="8"/>
      <w:r w:rsidRPr="009D49A8">
        <w:rPr>
          <w:rStyle w:val="Heading2Char"/>
          <w:rFonts w:ascii="Arial" w:hAnsi="Arial" w:cs="Arial"/>
        </w:rPr>
        <w:t xml:space="preserve"> </w:t>
      </w:r>
      <w:r w:rsidR="00C17A49" w:rsidRPr="009D49A8">
        <w:rPr>
          <w:rFonts w:ascii="Arial" w:hAnsi="Arial" w:cs="Arial"/>
          <w:sz w:val="28"/>
          <w:szCs w:val="28"/>
        </w:rPr>
        <w:br/>
      </w:r>
    </w:p>
    <w:p w14:paraId="523FB747" w14:textId="77447A93" w:rsidR="00E72535" w:rsidRPr="00025824" w:rsidRDefault="002B366D" w:rsidP="00025824">
      <w:pPr>
        <w:spacing w:before="100" w:beforeAutospacing="1" w:after="100" w:afterAutospacing="1"/>
        <w:rPr>
          <w:rFonts w:ascii="Times New Roman" w:hAnsi="Times New Roman" w:cs="Times New Roman"/>
          <w:sz w:val="24"/>
          <w:szCs w:val="24"/>
        </w:rPr>
      </w:pPr>
      <w:r w:rsidRPr="00025824">
        <w:rPr>
          <w:rFonts w:ascii="Arial" w:hAnsi="Arial" w:cs="Arial"/>
          <w:sz w:val="24"/>
          <w:szCs w:val="24"/>
        </w:rPr>
        <w:t>Clear inclusion criteria were used to select sources that were directly related to the research topic.</w:t>
      </w:r>
      <w:r w:rsidR="00025824" w:rsidRPr="00025824">
        <w:rPr>
          <w:rFonts w:ascii="Arial" w:hAnsi="Arial" w:cs="Arial"/>
          <w:sz w:val="24"/>
          <w:szCs w:val="24"/>
        </w:rPr>
        <w:t xml:space="preserve"> </w:t>
      </w:r>
      <w:r w:rsidR="00E72535" w:rsidRPr="009D49A8">
        <w:rPr>
          <w:rFonts w:ascii="Arial" w:hAnsi="Arial" w:cs="Arial"/>
          <w:sz w:val="24"/>
          <w:szCs w:val="24"/>
        </w:rPr>
        <w:t>These included peer-reviewed journal articles, systematic reviews, UK legislation, government and parliamentary publications, and selected practice reports focused on parental mental illness, rural mental health, multi-agency collaboration, family-focused practice and service access. Priority was given to UK-based and recent sources, although older theoretical, legal and foundational studies were included where necessary.</w:t>
      </w:r>
    </w:p>
    <w:p w14:paraId="716700F2" w14:textId="77777777" w:rsidR="00E72535" w:rsidRPr="009D49A8" w:rsidRDefault="00E72535" w:rsidP="007C70C3">
      <w:pPr>
        <w:spacing w:before="100" w:beforeAutospacing="1" w:after="100" w:afterAutospacing="1"/>
        <w:rPr>
          <w:rFonts w:ascii="Arial" w:hAnsi="Arial" w:cs="Arial"/>
          <w:kern w:val="0"/>
          <w:sz w:val="24"/>
          <w:szCs w:val="24"/>
          <w:lang w:eastAsia="en-GB"/>
          <w14:ligatures w14:val="none"/>
        </w:rPr>
      </w:pPr>
    </w:p>
    <w:p w14:paraId="179C422C" w14:textId="77777777" w:rsidR="00E72535" w:rsidRPr="009D49A8" w:rsidRDefault="00E72535" w:rsidP="007C70C3">
      <w:pPr>
        <w:spacing w:before="100" w:beforeAutospacing="1" w:after="100" w:afterAutospacing="1"/>
        <w:rPr>
          <w:rFonts w:ascii="Arial" w:hAnsi="Arial" w:cs="Arial"/>
          <w:kern w:val="0"/>
          <w:sz w:val="24"/>
          <w:szCs w:val="24"/>
          <w:lang w:eastAsia="en-GB"/>
          <w14:ligatures w14:val="none"/>
        </w:rPr>
      </w:pPr>
      <w:r w:rsidRPr="009D49A8">
        <w:rPr>
          <w:rFonts w:ascii="Arial" w:hAnsi="Arial" w:cs="Arial"/>
          <w:kern w:val="0"/>
          <w:sz w:val="24"/>
          <w:szCs w:val="24"/>
          <w:lang w:eastAsia="en-GB"/>
          <w14:ligatures w14:val="none"/>
        </w:rPr>
        <w:t xml:space="preserve">Exclusion criteria removed opinion blogs, unreferenced commentary, non-English sources, and studies that were outdated or insufficiently related to parents, mental illness, rural settings or collaboration. These criteria were necessary to keep the </w:t>
      </w:r>
      <w:r w:rsidRPr="009D49A8">
        <w:rPr>
          <w:rFonts w:ascii="Arial" w:hAnsi="Arial" w:cs="Arial"/>
          <w:kern w:val="0"/>
          <w:sz w:val="24"/>
          <w:szCs w:val="24"/>
          <w:lang w:eastAsia="en-GB"/>
          <w14:ligatures w14:val="none"/>
        </w:rPr>
        <w:lastRenderedPageBreak/>
        <w:t>literature focused, academically credible and directly aligned with the aims of the dissertation.</w:t>
      </w:r>
    </w:p>
    <w:p w14:paraId="79EFA533" w14:textId="60A34802" w:rsidR="00B575E2" w:rsidRPr="009D49A8" w:rsidRDefault="00B575E2" w:rsidP="007C70C3">
      <w:pPr>
        <w:rPr>
          <w:rFonts w:ascii="Arial" w:hAnsi="Arial" w:cs="Arial"/>
        </w:rPr>
      </w:pPr>
    </w:p>
    <w:p w14:paraId="2527B73C" w14:textId="15C6CC15" w:rsidR="00B01396" w:rsidRPr="009D49A8" w:rsidRDefault="00292A36" w:rsidP="007C70C3">
      <w:pPr>
        <w:pStyle w:val="Heading2"/>
        <w:numPr>
          <w:ilvl w:val="1"/>
          <w:numId w:val="81"/>
        </w:numPr>
        <w:rPr>
          <w:rFonts w:ascii="Arial" w:hAnsi="Arial" w:cs="Arial"/>
        </w:rPr>
      </w:pPr>
      <w:bookmarkStart w:id="9" w:name="_Toc226544879"/>
      <w:r w:rsidRPr="009D49A8">
        <w:rPr>
          <w:rFonts w:ascii="Arial" w:hAnsi="Arial" w:cs="Arial"/>
        </w:rPr>
        <w:t>– Analysing Research</w:t>
      </w:r>
      <w:bookmarkEnd w:id="9"/>
      <w:r w:rsidRPr="009D49A8">
        <w:rPr>
          <w:rFonts w:ascii="Arial" w:hAnsi="Arial" w:cs="Arial"/>
        </w:rPr>
        <w:t xml:space="preserve">  </w:t>
      </w:r>
    </w:p>
    <w:p w14:paraId="115AA93B" w14:textId="77777777" w:rsidR="001B31BD" w:rsidRPr="001B31BD" w:rsidRDefault="001B31BD" w:rsidP="007C70C3">
      <w:pPr>
        <w:spacing w:before="100" w:beforeAutospacing="1" w:after="100" w:afterAutospacing="1"/>
        <w:rPr>
          <w:rFonts w:ascii="Arial" w:hAnsi="Arial" w:cs="Arial"/>
          <w:kern w:val="0"/>
          <w:sz w:val="24"/>
          <w:szCs w:val="24"/>
          <w:lang w:eastAsia="en-GB"/>
          <w14:ligatures w14:val="none"/>
        </w:rPr>
      </w:pPr>
      <w:r w:rsidRPr="001B31BD">
        <w:rPr>
          <w:rFonts w:ascii="Arial" w:hAnsi="Arial" w:cs="Arial"/>
          <w:kern w:val="0"/>
          <w:sz w:val="24"/>
          <w:szCs w:val="24"/>
          <w:lang w:eastAsia="en-GB"/>
          <w14:ligatures w14:val="none"/>
        </w:rPr>
        <w:t>The selected literature was analysed using thematic analysis, which is a method for identifying, organising and interpreting recurring patterns of meaning across a dataset (Braun and Clarke, 2006). Each source was read in detail and examined for repeated concepts, tensions, findings and key terms relevant to the research question. Initial codes included issues such as service fragmentation, stigma, rural inequality, family-focused practice, perinatal pathways, whole-family support, and access barriers.</w:t>
      </w:r>
    </w:p>
    <w:p w14:paraId="5E1AE80A" w14:textId="77777777" w:rsidR="001B31BD" w:rsidRPr="001B31BD" w:rsidRDefault="001B31BD" w:rsidP="007C70C3">
      <w:pPr>
        <w:spacing w:before="100" w:beforeAutospacing="1" w:after="100" w:afterAutospacing="1"/>
        <w:rPr>
          <w:rFonts w:ascii="Arial" w:hAnsi="Arial" w:cs="Arial"/>
          <w:kern w:val="0"/>
          <w:sz w:val="24"/>
          <w:szCs w:val="24"/>
          <w:lang w:eastAsia="en-GB"/>
          <w14:ligatures w14:val="none"/>
        </w:rPr>
      </w:pPr>
    </w:p>
    <w:p w14:paraId="701C686E" w14:textId="0431B780" w:rsidR="00C17A49" w:rsidRPr="009D49A8" w:rsidRDefault="001B31BD" w:rsidP="007C70C3">
      <w:pPr>
        <w:spacing w:before="100" w:beforeAutospacing="1" w:after="100" w:afterAutospacing="1"/>
        <w:rPr>
          <w:rFonts w:ascii="Arial" w:hAnsi="Arial" w:cs="Arial"/>
          <w:kern w:val="0"/>
          <w:sz w:val="24"/>
          <w:szCs w:val="24"/>
          <w:lang w:eastAsia="en-GB"/>
          <w14:ligatures w14:val="none"/>
        </w:rPr>
      </w:pPr>
      <w:r w:rsidRPr="001B31BD">
        <w:rPr>
          <w:rFonts w:ascii="Arial" w:hAnsi="Arial" w:cs="Arial"/>
          <w:kern w:val="0"/>
          <w:sz w:val="24"/>
          <w:szCs w:val="24"/>
          <w:lang w:eastAsia="en-GB"/>
          <w14:ligatures w14:val="none"/>
        </w:rPr>
        <w:t xml:space="preserve">These codes were then compared and grouped into broader analytical themes that reflected the dissertation aim and objectives. Three main themes were identified: rural inequalities and barriers to access, fragmented multi-agency working and service coordination, and family-focused and whole-family support as protective practice. To support organisation, the literature was recorded in a results summary table and a source tracking table, with coding notes used to trace links between evidence, concepts and emerging themes. </w:t>
      </w:r>
    </w:p>
    <w:p w14:paraId="073EA88D" w14:textId="37610954" w:rsidR="00C17A49" w:rsidRPr="009D49A8" w:rsidRDefault="00292A36" w:rsidP="007C70C3">
      <w:pPr>
        <w:pStyle w:val="Heading2"/>
        <w:numPr>
          <w:ilvl w:val="1"/>
          <w:numId w:val="81"/>
        </w:numPr>
        <w:rPr>
          <w:rFonts w:ascii="Arial" w:hAnsi="Arial" w:cs="Arial"/>
        </w:rPr>
      </w:pPr>
      <w:bookmarkStart w:id="10" w:name="_Toc226544880"/>
      <w:r w:rsidRPr="009D49A8">
        <w:rPr>
          <w:rFonts w:ascii="Arial" w:hAnsi="Arial" w:cs="Arial"/>
        </w:rPr>
        <w:t>– Ethical Considerations</w:t>
      </w:r>
      <w:bookmarkEnd w:id="10"/>
      <w:r w:rsidRPr="009D49A8">
        <w:rPr>
          <w:rFonts w:ascii="Arial" w:hAnsi="Arial" w:cs="Arial"/>
        </w:rPr>
        <w:t xml:space="preserve"> </w:t>
      </w:r>
    </w:p>
    <w:p w14:paraId="016EF503" w14:textId="77777777" w:rsidR="00D657F2" w:rsidRPr="00D657F2" w:rsidRDefault="00D657F2" w:rsidP="00D02E16">
      <w:pPr>
        <w:spacing w:before="100" w:beforeAutospacing="1" w:after="100" w:afterAutospacing="1"/>
        <w:rPr>
          <w:rFonts w:ascii="Arial" w:hAnsi="Arial" w:cs="Arial"/>
          <w:kern w:val="0"/>
          <w:sz w:val="24"/>
          <w:szCs w:val="24"/>
          <w:lang w:eastAsia="en-GB"/>
          <w14:ligatures w14:val="none"/>
        </w:rPr>
      </w:pPr>
      <w:r w:rsidRPr="00D657F2">
        <w:rPr>
          <w:rFonts w:ascii="Arial" w:hAnsi="Arial" w:cs="Arial"/>
          <w:kern w:val="0"/>
          <w:sz w:val="24"/>
          <w:szCs w:val="24"/>
          <w:lang w:eastAsia="en-GB"/>
          <w14:ligatures w14:val="none"/>
        </w:rPr>
        <w:t>This study relied exclusively on secondary sources, with no primary data collection or involvement of human participants. As a result, ethical considerations focused on the responsible use of existing literature. This included accurate citation, clear attribution of ideas, and consistent application of Harvard referencing throughout. Particular attention was given to ensuring that authors’ findings were represented faithfully and not taken out of context.</w:t>
      </w:r>
    </w:p>
    <w:p w14:paraId="18BA20FA" w14:textId="77777777" w:rsidR="00D657F2" w:rsidRPr="00D657F2" w:rsidRDefault="00D657F2" w:rsidP="00D02E16">
      <w:pPr>
        <w:spacing w:before="100" w:beforeAutospacing="1" w:after="100" w:afterAutospacing="1"/>
        <w:rPr>
          <w:rFonts w:ascii="Arial" w:hAnsi="Arial" w:cs="Arial"/>
          <w:kern w:val="0"/>
          <w:sz w:val="24"/>
          <w:szCs w:val="24"/>
          <w:lang w:eastAsia="en-GB"/>
          <w14:ligatures w14:val="none"/>
        </w:rPr>
      </w:pPr>
    </w:p>
    <w:p w14:paraId="378FC2BB" w14:textId="77777777" w:rsidR="00D657F2" w:rsidRPr="00D657F2" w:rsidRDefault="00D657F2" w:rsidP="00D02E16">
      <w:pPr>
        <w:spacing w:before="100" w:beforeAutospacing="1" w:after="100" w:afterAutospacing="1"/>
        <w:rPr>
          <w:rFonts w:ascii="Arial" w:hAnsi="Arial" w:cs="Arial"/>
          <w:kern w:val="0"/>
          <w:sz w:val="24"/>
          <w:szCs w:val="24"/>
          <w:lang w:eastAsia="en-GB"/>
          <w14:ligatures w14:val="none"/>
        </w:rPr>
      </w:pPr>
      <w:r w:rsidRPr="00D657F2">
        <w:rPr>
          <w:rFonts w:ascii="Arial" w:hAnsi="Arial" w:cs="Arial"/>
          <w:kern w:val="0"/>
          <w:sz w:val="24"/>
          <w:szCs w:val="24"/>
          <w:lang w:eastAsia="en-GB"/>
          <w14:ligatures w14:val="none"/>
        </w:rPr>
        <w:t xml:space="preserve">Given the sensitive nature of parental mental illness, additional care was taken in how the topic was discussed. The analysis avoided biased or stigmatising language and </w:t>
      </w:r>
      <w:r w:rsidRPr="00D657F2">
        <w:rPr>
          <w:rFonts w:ascii="Arial" w:hAnsi="Arial" w:cs="Arial"/>
          <w:kern w:val="0"/>
          <w:sz w:val="24"/>
          <w:szCs w:val="24"/>
          <w:lang w:eastAsia="en-GB"/>
          <w14:ligatures w14:val="none"/>
        </w:rPr>
        <w:lastRenderedPageBreak/>
        <w:t>did not rely on selective evidence to support predetermined conclusions. Instead, sources were engaged with critically and presented in a balanced manner. Ethical practice in this research therefore extended beyond avoiding plagiarism, encompassing transparency, fairness and respect in the interpretation and presentation of existing knowledge.</w:t>
      </w:r>
    </w:p>
    <w:p w14:paraId="5569F915" w14:textId="77777777" w:rsidR="001C3AF6" w:rsidRPr="009D49A8" w:rsidRDefault="001C3AF6" w:rsidP="007C70C3">
      <w:pPr>
        <w:rPr>
          <w:rFonts w:ascii="Arial" w:hAnsi="Arial" w:cs="Arial"/>
        </w:rPr>
      </w:pPr>
    </w:p>
    <w:p w14:paraId="7F51675F" w14:textId="0FD0159B" w:rsidR="00292A36" w:rsidRPr="009D49A8" w:rsidRDefault="00E325CF" w:rsidP="007C70C3">
      <w:pPr>
        <w:pStyle w:val="Heading2"/>
        <w:rPr>
          <w:rFonts w:ascii="Arial" w:hAnsi="Arial" w:cs="Arial"/>
        </w:rPr>
      </w:pPr>
      <w:bookmarkStart w:id="11" w:name="_Toc226544881"/>
      <w:r w:rsidRPr="009D49A8">
        <w:rPr>
          <w:rFonts w:ascii="Arial" w:hAnsi="Arial" w:cs="Arial"/>
        </w:rPr>
        <w:t xml:space="preserve">3.8 </w:t>
      </w:r>
      <w:r w:rsidR="00292A36" w:rsidRPr="009D49A8">
        <w:rPr>
          <w:rFonts w:ascii="Arial" w:hAnsi="Arial" w:cs="Arial"/>
        </w:rPr>
        <w:t>– Chapter Conclusion</w:t>
      </w:r>
      <w:bookmarkEnd w:id="11"/>
      <w:r w:rsidR="00292A36" w:rsidRPr="009D49A8">
        <w:rPr>
          <w:rFonts w:ascii="Arial" w:hAnsi="Arial" w:cs="Arial"/>
        </w:rPr>
        <w:t xml:space="preserve"> </w:t>
      </w:r>
    </w:p>
    <w:p w14:paraId="7F8BD393" w14:textId="77777777" w:rsidR="005446BF" w:rsidRPr="009D49A8" w:rsidRDefault="005446BF" w:rsidP="007C70C3">
      <w:pPr>
        <w:pStyle w:val="ListParagraph"/>
        <w:spacing w:line="360" w:lineRule="auto"/>
        <w:jc w:val="both"/>
        <w:rPr>
          <w:rFonts w:ascii="Arial" w:hAnsi="Arial" w:cs="Arial"/>
        </w:rPr>
      </w:pPr>
    </w:p>
    <w:p w14:paraId="35D5CC2F" w14:textId="0220E738" w:rsidR="00CA3F2A" w:rsidRPr="009D49A8" w:rsidRDefault="00C17A49" w:rsidP="007C70C3">
      <w:pPr>
        <w:pStyle w:val="p1"/>
        <w:spacing w:line="360" w:lineRule="auto"/>
        <w:jc w:val="both"/>
        <w:rPr>
          <w:rFonts w:ascii="Arial" w:hAnsi="Arial" w:cs="Arial"/>
          <w:sz w:val="24"/>
          <w:szCs w:val="24"/>
        </w:rPr>
      </w:pPr>
      <w:r w:rsidRPr="009D49A8">
        <w:rPr>
          <w:rFonts w:ascii="Arial" w:hAnsi="Arial" w:cs="Arial"/>
        </w:rPr>
        <w:t xml:space="preserve">   </w:t>
      </w:r>
      <w:r w:rsidR="00585163" w:rsidRPr="00585163">
        <w:rPr>
          <w:rFonts w:ascii="Arial" w:hAnsi="Arial" w:cs="Arial"/>
          <w:sz w:val="24"/>
          <w:szCs w:val="24"/>
        </w:rPr>
        <w:t>This chapter has presented a detailed account of how the study was carried out using a secondary research design, explaining the key stages involved in identifying, selecting and analysing relevant literature.</w:t>
      </w:r>
      <w:r w:rsidR="00CA3F2A" w:rsidRPr="009D49A8">
        <w:rPr>
          <w:rFonts w:ascii="Arial" w:hAnsi="Arial" w:cs="Arial"/>
          <w:sz w:val="24"/>
          <w:szCs w:val="24"/>
        </w:rPr>
        <w:t xml:space="preserve"> It explained how literature was identified through a structured search strategy, screened using clear inclusion and exclusion criteria, validated through skimming and the CRAAP test, and analysed using thematic coding. This process enabled the identification of three central themes: rural inequalities and barriers to access, fragmented multi-agency working and service coordination, and family-focused and whole-family support as protective practice. The next chapter presents the findings of this analysis and discusses each theme in relation to the research question and objectives.</w:t>
      </w:r>
    </w:p>
    <w:p w14:paraId="73898CB8" w14:textId="660706E8" w:rsidR="001F19A6" w:rsidRPr="009D49A8" w:rsidRDefault="001F19A6" w:rsidP="007C70C3">
      <w:pPr>
        <w:rPr>
          <w:rFonts w:ascii="Arial" w:hAnsi="Arial" w:cs="Arial"/>
        </w:rPr>
      </w:pPr>
    </w:p>
    <w:p w14:paraId="222238E3" w14:textId="77777777" w:rsidR="00A42DA5" w:rsidRDefault="00A42DA5" w:rsidP="007C70C3">
      <w:pPr>
        <w:rPr>
          <w:rFonts w:ascii="Arial" w:hAnsi="Arial" w:cs="Arial"/>
        </w:rPr>
      </w:pPr>
    </w:p>
    <w:p w14:paraId="2AB5CE96" w14:textId="77777777" w:rsidR="009F112F" w:rsidRDefault="009F112F" w:rsidP="007C70C3">
      <w:pPr>
        <w:rPr>
          <w:rFonts w:ascii="Arial" w:hAnsi="Arial" w:cs="Arial"/>
        </w:rPr>
      </w:pPr>
    </w:p>
    <w:p w14:paraId="2941904B" w14:textId="77777777" w:rsidR="009F112F" w:rsidRDefault="009F112F" w:rsidP="007C70C3">
      <w:pPr>
        <w:rPr>
          <w:rFonts w:ascii="Arial" w:hAnsi="Arial" w:cs="Arial"/>
        </w:rPr>
      </w:pPr>
    </w:p>
    <w:p w14:paraId="40B717AB" w14:textId="77777777" w:rsidR="009F112F" w:rsidRDefault="009F112F" w:rsidP="007C70C3">
      <w:pPr>
        <w:rPr>
          <w:rFonts w:ascii="Arial" w:hAnsi="Arial" w:cs="Arial"/>
        </w:rPr>
      </w:pPr>
    </w:p>
    <w:p w14:paraId="4FB31782" w14:textId="77777777" w:rsidR="009F112F" w:rsidRDefault="009F112F" w:rsidP="007C70C3">
      <w:pPr>
        <w:rPr>
          <w:rFonts w:ascii="Arial" w:hAnsi="Arial" w:cs="Arial"/>
        </w:rPr>
      </w:pPr>
    </w:p>
    <w:p w14:paraId="38A23B3A" w14:textId="77777777" w:rsidR="009F112F" w:rsidRDefault="009F112F" w:rsidP="007C70C3">
      <w:pPr>
        <w:rPr>
          <w:rFonts w:ascii="Arial" w:hAnsi="Arial" w:cs="Arial"/>
        </w:rPr>
      </w:pPr>
    </w:p>
    <w:p w14:paraId="63AB1121" w14:textId="77777777" w:rsidR="009F112F" w:rsidRDefault="009F112F" w:rsidP="007C70C3">
      <w:pPr>
        <w:rPr>
          <w:rFonts w:ascii="Arial" w:hAnsi="Arial" w:cs="Arial"/>
        </w:rPr>
      </w:pPr>
    </w:p>
    <w:p w14:paraId="53041345" w14:textId="77777777" w:rsidR="009F112F" w:rsidRDefault="009F112F" w:rsidP="007C70C3">
      <w:pPr>
        <w:rPr>
          <w:rFonts w:ascii="Arial" w:hAnsi="Arial" w:cs="Arial"/>
        </w:rPr>
      </w:pPr>
    </w:p>
    <w:p w14:paraId="423222BA" w14:textId="77777777" w:rsidR="009F112F" w:rsidRDefault="009F112F" w:rsidP="007C70C3">
      <w:pPr>
        <w:rPr>
          <w:rFonts w:ascii="Arial" w:hAnsi="Arial" w:cs="Arial"/>
        </w:rPr>
      </w:pPr>
    </w:p>
    <w:p w14:paraId="5FD1696F" w14:textId="77777777" w:rsidR="009F112F" w:rsidRDefault="009F112F" w:rsidP="007C70C3">
      <w:pPr>
        <w:rPr>
          <w:rFonts w:ascii="Arial" w:hAnsi="Arial" w:cs="Arial"/>
        </w:rPr>
      </w:pPr>
    </w:p>
    <w:p w14:paraId="05353680" w14:textId="77777777" w:rsidR="009F112F" w:rsidRDefault="009F112F" w:rsidP="007C70C3">
      <w:pPr>
        <w:rPr>
          <w:rFonts w:ascii="Arial" w:hAnsi="Arial" w:cs="Arial"/>
        </w:rPr>
      </w:pPr>
    </w:p>
    <w:p w14:paraId="584308FA" w14:textId="77777777" w:rsidR="009F112F" w:rsidRDefault="009F112F" w:rsidP="007C70C3">
      <w:pPr>
        <w:rPr>
          <w:rFonts w:ascii="Arial" w:hAnsi="Arial" w:cs="Arial"/>
        </w:rPr>
      </w:pPr>
    </w:p>
    <w:p w14:paraId="38999D41" w14:textId="77777777" w:rsidR="009F112F" w:rsidRDefault="009F112F" w:rsidP="007C70C3">
      <w:pPr>
        <w:rPr>
          <w:rFonts w:ascii="Arial" w:hAnsi="Arial" w:cs="Arial"/>
        </w:rPr>
      </w:pPr>
    </w:p>
    <w:p w14:paraId="46BE70C8" w14:textId="77777777" w:rsidR="009F112F" w:rsidRDefault="009F112F" w:rsidP="007C70C3">
      <w:pPr>
        <w:rPr>
          <w:rFonts w:ascii="Arial" w:hAnsi="Arial" w:cs="Arial"/>
        </w:rPr>
      </w:pPr>
    </w:p>
    <w:p w14:paraId="09609031" w14:textId="77777777" w:rsidR="009F112F" w:rsidRDefault="009F112F" w:rsidP="007C70C3">
      <w:pPr>
        <w:rPr>
          <w:rFonts w:ascii="Arial" w:hAnsi="Arial" w:cs="Arial"/>
        </w:rPr>
      </w:pPr>
    </w:p>
    <w:p w14:paraId="0205C5C3" w14:textId="77777777" w:rsidR="009F112F" w:rsidRDefault="009F112F" w:rsidP="007C70C3">
      <w:pPr>
        <w:rPr>
          <w:rFonts w:ascii="Arial" w:hAnsi="Arial" w:cs="Arial"/>
        </w:rPr>
      </w:pPr>
    </w:p>
    <w:p w14:paraId="06B059F7" w14:textId="77777777" w:rsidR="009F112F" w:rsidRDefault="009F112F" w:rsidP="007C70C3">
      <w:pPr>
        <w:rPr>
          <w:rFonts w:ascii="Arial" w:hAnsi="Arial" w:cs="Arial"/>
        </w:rPr>
      </w:pPr>
    </w:p>
    <w:p w14:paraId="375674F8" w14:textId="77777777" w:rsidR="009F112F" w:rsidRDefault="009F112F" w:rsidP="007C70C3">
      <w:pPr>
        <w:rPr>
          <w:rFonts w:ascii="Arial" w:hAnsi="Arial" w:cs="Arial"/>
        </w:rPr>
      </w:pPr>
    </w:p>
    <w:p w14:paraId="39B20040" w14:textId="77777777" w:rsidR="009F112F" w:rsidRDefault="009F112F" w:rsidP="007C70C3">
      <w:pPr>
        <w:rPr>
          <w:rFonts w:ascii="Arial" w:hAnsi="Arial" w:cs="Arial"/>
        </w:rPr>
      </w:pPr>
    </w:p>
    <w:p w14:paraId="7B3E4DDD" w14:textId="77777777" w:rsidR="009F112F" w:rsidRDefault="009F112F" w:rsidP="007C70C3">
      <w:pPr>
        <w:rPr>
          <w:rFonts w:ascii="Arial" w:hAnsi="Arial" w:cs="Arial"/>
        </w:rPr>
      </w:pPr>
    </w:p>
    <w:p w14:paraId="08C76BC8" w14:textId="77777777" w:rsidR="009F112F" w:rsidRDefault="009F112F" w:rsidP="007C70C3">
      <w:pPr>
        <w:rPr>
          <w:rFonts w:ascii="Arial" w:hAnsi="Arial" w:cs="Arial"/>
        </w:rPr>
      </w:pPr>
    </w:p>
    <w:p w14:paraId="43B1FD41" w14:textId="77777777" w:rsidR="009F112F" w:rsidRDefault="009F112F" w:rsidP="007C70C3">
      <w:pPr>
        <w:rPr>
          <w:rFonts w:ascii="Arial" w:hAnsi="Arial" w:cs="Arial"/>
        </w:rPr>
      </w:pPr>
    </w:p>
    <w:p w14:paraId="312583F8" w14:textId="77777777" w:rsidR="009F112F" w:rsidRPr="009D49A8" w:rsidRDefault="009F112F" w:rsidP="007C70C3">
      <w:pPr>
        <w:rPr>
          <w:rFonts w:ascii="Arial" w:hAnsi="Arial" w:cs="Arial"/>
        </w:rPr>
      </w:pPr>
    </w:p>
    <w:p w14:paraId="43C2B420" w14:textId="77777777" w:rsidR="00A42DA5" w:rsidRPr="009D49A8" w:rsidRDefault="00A42DA5" w:rsidP="007C70C3">
      <w:pPr>
        <w:rPr>
          <w:rFonts w:ascii="Arial" w:hAnsi="Arial" w:cs="Arial"/>
        </w:rPr>
      </w:pPr>
    </w:p>
    <w:p w14:paraId="1134D897" w14:textId="1F85142E" w:rsidR="001C3AF6" w:rsidRPr="009D49A8" w:rsidRDefault="001C3AF6" w:rsidP="007C70C3">
      <w:pPr>
        <w:pStyle w:val="Heading1"/>
        <w:spacing w:line="360" w:lineRule="auto"/>
        <w:ind w:left="0"/>
        <w:jc w:val="both"/>
        <w:rPr>
          <w:rFonts w:cs="Arial"/>
        </w:rPr>
      </w:pPr>
      <w:bookmarkStart w:id="12" w:name="_Toc226544882"/>
      <w:r w:rsidRPr="009D49A8">
        <w:rPr>
          <w:rFonts w:cs="Arial"/>
        </w:rPr>
        <w:t>C</w:t>
      </w:r>
      <w:r w:rsidR="00636D9A" w:rsidRPr="009D49A8">
        <w:rPr>
          <w:rFonts w:cs="Arial"/>
        </w:rPr>
        <w:t>HAPTER</w:t>
      </w:r>
      <w:r w:rsidRPr="009D49A8">
        <w:rPr>
          <w:rFonts w:cs="Arial"/>
        </w:rPr>
        <w:t xml:space="preserve"> 4 – Findings and Discussion</w:t>
      </w:r>
      <w:bookmarkEnd w:id="12"/>
      <w:r w:rsidRPr="009D49A8">
        <w:rPr>
          <w:rFonts w:cs="Arial"/>
        </w:rPr>
        <w:t xml:space="preserve"> </w:t>
      </w:r>
    </w:p>
    <w:p w14:paraId="7991C57B" w14:textId="46C4FFB8" w:rsidR="00636D9A" w:rsidRPr="009D49A8" w:rsidRDefault="00636D9A" w:rsidP="007C70C3">
      <w:pPr>
        <w:rPr>
          <w:rFonts w:ascii="Arial" w:hAnsi="Arial" w:cs="Arial"/>
        </w:rPr>
      </w:pPr>
    </w:p>
    <w:p w14:paraId="0CB43921" w14:textId="1E240ED2" w:rsidR="001C3AF6" w:rsidRPr="009D49A8" w:rsidRDefault="001C3AF6" w:rsidP="007C70C3">
      <w:pPr>
        <w:pStyle w:val="Heading2"/>
        <w:rPr>
          <w:rFonts w:ascii="Arial" w:hAnsi="Arial" w:cs="Arial"/>
        </w:rPr>
      </w:pPr>
      <w:bookmarkStart w:id="13" w:name="_Toc226544883"/>
      <w:r w:rsidRPr="009D49A8">
        <w:rPr>
          <w:rFonts w:ascii="Arial" w:hAnsi="Arial" w:cs="Arial"/>
        </w:rPr>
        <w:t>4.1 –</w:t>
      </w:r>
      <w:r w:rsidR="00636D9A" w:rsidRPr="009D49A8">
        <w:rPr>
          <w:rFonts w:ascii="Arial" w:hAnsi="Arial" w:cs="Arial"/>
        </w:rPr>
        <w:t xml:space="preserve"> </w:t>
      </w:r>
      <w:r w:rsidRPr="009D49A8">
        <w:rPr>
          <w:rFonts w:ascii="Arial" w:hAnsi="Arial" w:cs="Arial"/>
        </w:rPr>
        <w:t>Introduction</w:t>
      </w:r>
      <w:bookmarkEnd w:id="13"/>
      <w:r w:rsidRPr="009D49A8">
        <w:rPr>
          <w:rFonts w:ascii="Arial" w:hAnsi="Arial" w:cs="Arial"/>
        </w:rPr>
        <w:t xml:space="preserve"> </w:t>
      </w:r>
    </w:p>
    <w:p w14:paraId="367F223F" w14:textId="77777777" w:rsidR="00636D9A" w:rsidRPr="009D49A8" w:rsidRDefault="00636D9A" w:rsidP="007C70C3">
      <w:pPr>
        <w:pStyle w:val="Heading1"/>
        <w:spacing w:line="360" w:lineRule="auto"/>
        <w:ind w:left="0"/>
        <w:jc w:val="both"/>
        <w:rPr>
          <w:rFonts w:cs="Arial"/>
        </w:rPr>
      </w:pPr>
    </w:p>
    <w:p w14:paraId="3AD26103" w14:textId="14D6D184" w:rsidR="006E5E08" w:rsidRPr="009D49A8" w:rsidRDefault="006E5E08" w:rsidP="007C70C3">
      <w:pPr>
        <w:pStyle w:val="p1"/>
        <w:spacing w:line="360" w:lineRule="auto"/>
        <w:jc w:val="both"/>
        <w:rPr>
          <w:rFonts w:ascii="Arial" w:hAnsi="Arial" w:cs="Arial"/>
          <w:sz w:val="24"/>
          <w:szCs w:val="24"/>
        </w:rPr>
      </w:pPr>
      <w:r w:rsidRPr="009D49A8">
        <w:rPr>
          <w:rFonts w:ascii="Arial" w:hAnsi="Arial" w:cs="Arial"/>
          <w:sz w:val="24"/>
          <w:szCs w:val="24"/>
        </w:rPr>
        <w:t xml:space="preserve"> </w:t>
      </w:r>
      <w:r w:rsidR="00F42AE2" w:rsidRPr="00F42AE2">
        <w:rPr>
          <w:rFonts w:ascii="Arial" w:hAnsi="Arial" w:cs="Arial"/>
          <w:sz w:val="24"/>
          <w:szCs w:val="24"/>
        </w:rPr>
        <w:t>This chapter sets out the key findings from the secondary research and offers a critical discussion of how the literature conceptualises and evaluates multi-agency collaboration in supporting parents with mental illness in rural areas of the UK. The analysis is informed by the thematic coding approach described in Chapter 3,</w:t>
      </w:r>
      <w:r w:rsidRPr="009D49A8">
        <w:rPr>
          <w:rFonts w:ascii="Arial" w:hAnsi="Arial" w:cs="Arial"/>
          <w:sz w:val="24"/>
          <w:szCs w:val="24"/>
        </w:rPr>
        <w:t xml:space="preserve"> the chapter moves beyond description to evaluate recurring patterns, tensions and contradictions across academic, policy and practice sources. The discussion is organised into three themes: rural inequalities and barriers to access, fragmented multi-agency working and service coordination, and family-focused and whole-family support as protective practice. Together, these themes examine not only whether </w:t>
      </w:r>
      <w:r w:rsidRPr="009D49A8">
        <w:rPr>
          <w:rFonts w:ascii="Arial" w:hAnsi="Arial" w:cs="Arial"/>
          <w:sz w:val="24"/>
          <w:szCs w:val="24"/>
        </w:rPr>
        <w:lastRenderedPageBreak/>
        <w:t>collaboration is promoted in policy, but whether it is sufficiently accessible, coherent and effective in practice for rural parents and families.</w:t>
      </w:r>
    </w:p>
    <w:p w14:paraId="7B6D738E" w14:textId="33E08C2E" w:rsidR="002865F5" w:rsidRPr="009D49A8" w:rsidRDefault="002865F5" w:rsidP="007C70C3">
      <w:pPr>
        <w:rPr>
          <w:rFonts w:ascii="Arial" w:hAnsi="Arial" w:cs="Arial"/>
        </w:rPr>
      </w:pPr>
    </w:p>
    <w:p w14:paraId="49AC5888" w14:textId="0475C0CF" w:rsidR="001C3AF6" w:rsidRPr="009D49A8" w:rsidRDefault="001C3AF6" w:rsidP="007C70C3">
      <w:pPr>
        <w:pStyle w:val="Heading2"/>
        <w:rPr>
          <w:rFonts w:ascii="Arial" w:hAnsi="Arial" w:cs="Arial"/>
        </w:rPr>
      </w:pPr>
      <w:bookmarkStart w:id="14" w:name="_Toc226544884"/>
      <w:r w:rsidRPr="009D49A8">
        <w:rPr>
          <w:rFonts w:ascii="Arial" w:hAnsi="Arial" w:cs="Arial"/>
        </w:rPr>
        <w:t>4.2 – Thematic Analysis</w:t>
      </w:r>
      <w:bookmarkEnd w:id="14"/>
      <w:r w:rsidRPr="009D49A8">
        <w:rPr>
          <w:rFonts w:ascii="Arial" w:hAnsi="Arial" w:cs="Arial"/>
        </w:rPr>
        <w:t xml:space="preserve"> </w:t>
      </w:r>
    </w:p>
    <w:p w14:paraId="2739E815" w14:textId="77777777" w:rsidR="00636D9A" w:rsidRPr="009D49A8" w:rsidRDefault="00636D9A" w:rsidP="007C70C3">
      <w:pPr>
        <w:pStyle w:val="Heading1"/>
        <w:spacing w:line="360" w:lineRule="auto"/>
        <w:jc w:val="both"/>
        <w:rPr>
          <w:rFonts w:cs="Arial"/>
        </w:rPr>
      </w:pPr>
    </w:p>
    <w:p w14:paraId="6F1094F5" w14:textId="461DF25D" w:rsidR="002531B4" w:rsidRPr="002531B4" w:rsidRDefault="007A5F5F" w:rsidP="007C70C3">
      <w:pPr>
        <w:spacing w:before="100" w:beforeAutospacing="1" w:after="100" w:afterAutospacing="1"/>
        <w:rPr>
          <w:rFonts w:ascii="Arial" w:hAnsi="Arial" w:cs="Arial"/>
          <w:kern w:val="0"/>
          <w:sz w:val="24"/>
          <w:szCs w:val="24"/>
          <w:lang w:eastAsia="en-GB"/>
          <w14:ligatures w14:val="none"/>
        </w:rPr>
      </w:pPr>
      <w:r w:rsidRPr="007A5F5F">
        <w:rPr>
          <w:rFonts w:ascii="Arial" w:hAnsi="Arial" w:cs="Arial"/>
          <w:kern w:val="0"/>
          <w:sz w:val="24"/>
          <w:szCs w:val="24"/>
          <w:lang w:eastAsia="en-GB"/>
          <w14:ligatures w14:val="none"/>
        </w:rPr>
        <w:t>Thematic analysis is a method for identifying and analysing recurring themes within data.</w:t>
      </w:r>
      <w:r w:rsidR="002531B4" w:rsidRPr="002531B4">
        <w:rPr>
          <w:rFonts w:ascii="Arial" w:hAnsi="Arial" w:cs="Arial"/>
          <w:kern w:val="0"/>
          <w:sz w:val="24"/>
          <w:szCs w:val="24"/>
          <w:lang w:eastAsia="en-GB"/>
          <w14:ligatures w14:val="none"/>
        </w:rPr>
        <w:t xml:space="preserve"> (Braun and Clarke, 2006). In th</w:t>
      </w:r>
      <w:r w:rsidR="004142A3">
        <w:rPr>
          <w:rFonts w:ascii="Arial" w:hAnsi="Arial" w:cs="Arial"/>
          <w:kern w:val="0"/>
          <w:sz w:val="24"/>
          <w:szCs w:val="24"/>
          <w:lang w:eastAsia="en-GB"/>
          <w14:ligatures w14:val="none"/>
        </w:rPr>
        <w:t>is context</w:t>
      </w:r>
      <w:r w:rsidR="002531B4" w:rsidRPr="002531B4">
        <w:rPr>
          <w:rFonts w:ascii="Arial" w:hAnsi="Arial" w:cs="Arial"/>
          <w:kern w:val="0"/>
          <w:sz w:val="24"/>
          <w:szCs w:val="24"/>
          <w:lang w:eastAsia="en-GB"/>
          <w14:ligatures w14:val="none"/>
        </w:rPr>
        <w:t>, it is useful because it allows evidence from different source types, including empirical studies, reviews, policy documents and grey literature, to be brought together in a structured and analytical way rather than treated as isolated findings (Aveyard, 2014). For this dissertation, thematic analysis was applied by reading the selected literature in detail, coding repeated ideas, issues and tensions, and grouping these into broader categories relevant to the research question.</w:t>
      </w:r>
    </w:p>
    <w:p w14:paraId="6A2F6C98" w14:textId="77777777" w:rsidR="002531B4" w:rsidRPr="002531B4" w:rsidRDefault="002531B4" w:rsidP="007C70C3">
      <w:pPr>
        <w:spacing w:before="100" w:beforeAutospacing="1" w:after="100" w:afterAutospacing="1"/>
        <w:rPr>
          <w:rFonts w:ascii="Arial" w:hAnsi="Arial" w:cs="Arial"/>
          <w:kern w:val="0"/>
          <w:sz w:val="24"/>
          <w:szCs w:val="24"/>
          <w:lang w:eastAsia="en-GB"/>
          <w14:ligatures w14:val="none"/>
        </w:rPr>
      </w:pPr>
    </w:p>
    <w:p w14:paraId="3865EB25" w14:textId="77777777" w:rsidR="002531B4" w:rsidRPr="002531B4" w:rsidRDefault="002531B4" w:rsidP="007C70C3">
      <w:pPr>
        <w:spacing w:before="100" w:beforeAutospacing="1" w:after="100" w:afterAutospacing="1"/>
        <w:rPr>
          <w:rFonts w:ascii="Arial" w:hAnsi="Arial" w:cs="Arial"/>
          <w:kern w:val="0"/>
          <w:sz w:val="24"/>
          <w:szCs w:val="24"/>
          <w:lang w:eastAsia="en-GB"/>
          <w14:ligatures w14:val="none"/>
        </w:rPr>
      </w:pPr>
      <w:r w:rsidRPr="002531B4">
        <w:rPr>
          <w:rFonts w:ascii="Arial" w:hAnsi="Arial" w:cs="Arial"/>
          <w:kern w:val="0"/>
          <w:sz w:val="24"/>
          <w:szCs w:val="24"/>
          <w:lang w:eastAsia="en-GB"/>
          <w14:ligatures w14:val="none"/>
        </w:rPr>
        <w:t>The coding process was recorded in the results summary table and source tracking table developed in Chapter 3 and included in the appendices. Initial codes included issues such as stigma, distance, service fragmentation, workforce shortages, family-focused practice, perinatal support, peer support, and whole-family intervention. These were then refined into three main themes: rural inequalities and barriers to access, fragmented multi-agency working and service coordination, and family-focused and whole-family support as protective practice. This approach was analytically valuable because it made it possible to compare how different sources converged, diverged or exposed gaps in the evidence. At the same time, thematic analysis requires interpretive judgement, meaning that theme development is shaped not only by the literature itself but by the critical decisions of the researcher (Braun and Clarke, 2006).</w:t>
      </w:r>
    </w:p>
    <w:p w14:paraId="3B39D7B4" w14:textId="77777777" w:rsidR="00636D9A" w:rsidRPr="009D49A8" w:rsidRDefault="00636D9A" w:rsidP="007C70C3">
      <w:pPr>
        <w:rPr>
          <w:rFonts w:ascii="Arial" w:hAnsi="Arial" w:cs="Arial"/>
        </w:rPr>
      </w:pPr>
    </w:p>
    <w:p w14:paraId="1E614ABD" w14:textId="21407903" w:rsidR="001C3AF6" w:rsidRPr="009D49A8" w:rsidRDefault="001C3AF6" w:rsidP="007C70C3">
      <w:pPr>
        <w:pStyle w:val="Heading2"/>
        <w:rPr>
          <w:rFonts w:ascii="Arial" w:hAnsi="Arial" w:cs="Arial"/>
        </w:rPr>
      </w:pPr>
      <w:bookmarkStart w:id="15" w:name="_Toc226544885"/>
      <w:r w:rsidRPr="009D49A8">
        <w:rPr>
          <w:rFonts w:ascii="Arial" w:hAnsi="Arial" w:cs="Arial"/>
        </w:rPr>
        <w:t>4.3 – Theme 1 (</w:t>
      </w:r>
      <w:r w:rsidR="00337EDF" w:rsidRPr="009D49A8">
        <w:rPr>
          <w:rFonts w:ascii="Arial" w:hAnsi="Arial" w:cs="Arial"/>
        </w:rPr>
        <w:t>Rural Inequalities and Barrier to Access)</w:t>
      </w:r>
      <w:bookmarkEnd w:id="15"/>
      <w:r w:rsidR="00337EDF" w:rsidRPr="009D49A8">
        <w:rPr>
          <w:rFonts w:ascii="Arial" w:hAnsi="Arial" w:cs="Arial"/>
        </w:rPr>
        <w:t xml:space="preserve"> </w:t>
      </w:r>
    </w:p>
    <w:p w14:paraId="7F885927" w14:textId="77777777" w:rsidR="00636D9A" w:rsidRPr="009D49A8" w:rsidRDefault="00636D9A" w:rsidP="007C70C3">
      <w:pPr>
        <w:pStyle w:val="Heading1"/>
        <w:spacing w:line="360" w:lineRule="auto"/>
        <w:jc w:val="both"/>
        <w:rPr>
          <w:rFonts w:cs="Arial"/>
          <w:sz w:val="28"/>
          <w:szCs w:val="28"/>
        </w:rPr>
      </w:pPr>
    </w:p>
    <w:p w14:paraId="211366E6" w14:textId="77777777" w:rsidR="0017040B" w:rsidRPr="0017040B" w:rsidRDefault="0017040B" w:rsidP="007C70C3">
      <w:pPr>
        <w:spacing w:before="100" w:beforeAutospacing="1" w:after="100" w:afterAutospacing="1"/>
        <w:rPr>
          <w:rFonts w:ascii="Arial" w:hAnsi="Arial" w:cs="Arial"/>
          <w:kern w:val="0"/>
          <w:sz w:val="24"/>
          <w:szCs w:val="24"/>
          <w:lang w:eastAsia="en-GB"/>
          <w14:ligatures w14:val="none"/>
        </w:rPr>
      </w:pPr>
      <w:r w:rsidRPr="0017040B">
        <w:rPr>
          <w:rFonts w:ascii="Arial" w:hAnsi="Arial" w:cs="Arial"/>
          <w:kern w:val="0"/>
          <w:sz w:val="24"/>
          <w:szCs w:val="24"/>
          <w:lang w:eastAsia="en-GB"/>
          <w14:ligatures w14:val="none"/>
        </w:rPr>
        <w:lastRenderedPageBreak/>
        <w:t>This theme refers to the ways in which geography, deprivation and service distribution shape whether parents with mental illness in rural areas can obtain timely, appropriate and coordinated support. In this dissertation, rural inequality means more than distance from services. It includes transport barriers, workforce shortages, digital exclusion, stigma, local service scarcity and uneven referral pathways, all of which can affect whether support is reachable in practice (Centre for Mental Health, 2020; White, Islam and Kasujja, 2021; Lowther-Payne et al., 2023; Malogianni, Alenezi and Renwick, 2025). This is directly relevant to the research question because multi-agency collaboration cannot be effective if rural parents struggle to access the agencies meant to collaborate around them.</w:t>
      </w:r>
    </w:p>
    <w:p w14:paraId="005F4792" w14:textId="77777777" w:rsidR="0017040B" w:rsidRPr="0017040B" w:rsidRDefault="0017040B" w:rsidP="007C70C3">
      <w:pPr>
        <w:spacing w:before="100" w:beforeAutospacing="1" w:after="100" w:afterAutospacing="1"/>
        <w:rPr>
          <w:rFonts w:ascii="Arial" w:hAnsi="Arial" w:cs="Arial"/>
          <w:kern w:val="0"/>
          <w:sz w:val="24"/>
          <w:szCs w:val="24"/>
          <w:lang w:eastAsia="en-GB"/>
          <w14:ligatures w14:val="none"/>
        </w:rPr>
      </w:pPr>
    </w:p>
    <w:p w14:paraId="6249607D" w14:textId="77777777" w:rsidR="0017040B" w:rsidRPr="0017040B" w:rsidRDefault="0017040B" w:rsidP="007C70C3">
      <w:pPr>
        <w:spacing w:before="100" w:beforeAutospacing="1" w:after="100" w:afterAutospacing="1"/>
        <w:rPr>
          <w:rFonts w:ascii="Arial" w:hAnsi="Arial" w:cs="Arial"/>
          <w:kern w:val="0"/>
          <w:sz w:val="24"/>
          <w:szCs w:val="24"/>
          <w:lang w:eastAsia="en-GB"/>
          <w14:ligatures w14:val="none"/>
        </w:rPr>
      </w:pPr>
      <w:r w:rsidRPr="0017040B">
        <w:rPr>
          <w:rFonts w:ascii="Arial" w:hAnsi="Arial" w:cs="Arial"/>
          <w:kern w:val="0"/>
          <w:sz w:val="24"/>
          <w:szCs w:val="24"/>
          <w:lang w:eastAsia="en-GB"/>
          <w14:ligatures w14:val="none"/>
        </w:rPr>
        <w:t>Historically, UK policy has moved towards integration, prevention and family-centred support, but rural accessibility has remained uneven. The Children Act 1989, Care Act 2014 and Children and Families Act 2014 created broader expectations around family welfare, joined-up working and support across services, while later policy reinforced this through integrated care and early intervention agendas (Children Act 1989; Care Act 2014; Children and Families Act 2014; Department of Health and Social Care, 2021; Ministry of Housing, Communities and Local Government, 2021; Department for Education, 2025). Yet repeated parliamentary reports and policy reviews suggest that recognition has not translated into consistent rural delivery (Centre for Mental Health, 2022; House of Commons Environment, Food and Rural Affairs Committee, 2023a; House of Commons Environment, Food and Rural Affairs Committee, 2023b). The problem, therefore, is not a lack of policy language, but the persistence of structural barriers despite that language.</w:t>
      </w:r>
    </w:p>
    <w:p w14:paraId="34077AF2" w14:textId="77777777" w:rsidR="0017040B" w:rsidRPr="0017040B" w:rsidRDefault="0017040B" w:rsidP="007C70C3">
      <w:pPr>
        <w:spacing w:before="100" w:beforeAutospacing="1" w:after="100" w:afterAutospacing="1"/>
        <w:rPr>
          <w:rFonts w:ascii="Arial" w:hAnsi="Arial" w:cs="Arial"/>
          <w:kern w:val="0"/>
          <w:sz w:val="24"/>
          <w:szCs w:val="24"/>
          <w:lang w:eastAsia="en-GB"/>
          <w14:ligatures w14:val="none"/>
        </w:rPr>
      </w:pPr>
    </w:p>
    <w:p w14:paraId="1E046E7B" w14:textId="77777777" w:rsidR="0017040B" w:rsidRPr="0017040B" w:rsidRDefault="0017040B" w:rsidP="007C70C3">
      <w:pPr>
        <w:spacing w:before="100" w:beforeAutospacing="1" w:after="100" w:afterAutospacing="1"/>
        <w:rPr>
          <w:rFonts w:ascii="Arial" w:hAnsi="Arial" w:cs="Arial"/>
          <w:kern w:val="0"/>
          <w:sz w:val="24"/>
          <w:szCs w:val="24"/>
          <w:lang w:eastAsia="en-GB"/>
          <w14:ligatures w14:val="none"/>
        </w:rPr>
      </w:pPr>
      <w:r w:rsidRPr="0017040B">
        <w:rPr>
          <w:rFonts w:ascii="Arial" w:hAnsi="Arial" w:cs="Arial"/>
          <w:kern w:val="0"/>
          <w:sz w:val="24"/>
          <w:szCs w:val="24"/>
          <w:lang w:eastAsia="en-GB"/>
          <w14:ligatures w14:val="none"/>
        </w:rPr>
        <w:t xml:space="preserve">The available statistics show why this matters. Abel et al. (2019) demonstrated that maternal mental illness affects a substantial proportion of children in the UK, while Grant et al. (2024) found that 22% of parents/caregivers in their study screened positive for mental health problems. These are important figures because they show that parental mental illness is not marginal, and therefore access barriers are likely to affect a large number of families. Rural inequality compounds this. The English Indices </w:t>
      </w:r>
      <w:r w:rsidRPr="0017040B">
        <w:rPr>
          <w:rFonts w:ascii="Arial" w:hAnsi="Arial" w:cs="Arial"/>
          <w:kern w:val="0"/>
          <w:sz w:val="24"/>
          <w:szCs w:val="24"/>
          <w:lang w:eastAsia="en-GB"/>
          <w14:ligatures w14:val="none"/>
        </w:rPr>
        <w:lastRenderedPageBreak/>
        <w:t>of Deprivation 2025 show that deprivation exists in rural England even if it is less visible than in urban areas, while the rural premium literature suggests that rural households may face higher living costs alongside reduced service availability (Ministry of Housing, Communities and Local Government, 2025; All-Party Parliamentary Group for Rural Business and the Rural Powerhouse, 2023). Wider evidence on poverty and living costs reinforces this pattern, showing that financial strain can directly affect the practical ability to seek and sustain support (Citizens Advice, 2024; Joseph Rowntree Foundation, 2024; British Association for Counselling and Psychotherapy, 2024; Holkar, Evans and Langston, 2018). A critical implication is that “access” should not be understood narrowly as whether a service exists, but whether families can realistically afford, reach and use it.</w:t>
      </w:r>
    </w:p>
    <w:p w14:paraId="2B0F32FC" w14:textId="77777777" w:rsidR="0017040B" w:rsidRPr="0017040B" w:rsidRDefault="0017040B" w:rsidP="007C70C3">
      <w:pPr>
        <w:spacing w:before="100" w:beforeAutospacing="1" w:after="100" w:afterAutospacing="1"/>
        <w:rPr>
          <w:rFonts w:ascii="Arial" w:hAnsi="Arial" w:cs="Arial"/>
          <w:kern w:val="0"/>
          <w:sz w:val="24"/>
          <w:szCs w:val="24"/>
          <w:lang w:eastAsia="en-GB"/>
          <w14:ligatures w14:val="none"/>
        </w:rPr>
      </w:pPr>
    </w:p>
    <w:p w14:paraId="0123C046" w14:textId="77777777" w:rsidR="0017040B" w:rsidRPr="0017040B" w:rsidRDefault="0017040B" w:rsidP="007C70C3">
      <w:pPr>
        <w:spacing w:before="100" w:beforeAutospacing="1" w:after="100" w:afterAutospacing="1"/>
        <w:rPr>
          <w:rFonts w:ascii="Arial" w:hAnsi="Arial" w:cs="Arial"/>
          <w:kern w:val="0"/>
          <w:sz w:val="24"/>
          <w:szCs w:val="24"/>
          <w:lang w:eastAsia="en-GB"/>
          <w14:ligatures w14:val="none"/>
        </w:rPr>
      </w:pPr>
      <w:r w:rsidRPr="0017040B">
        <w:rPr>
          <w:rFonts w:ascii="Arial" w:hAnsi="Arial" w:cs="Arial"/>
          <w:kern w:val="0"/>
          <w:sz w:val="24"/>
          <w:szCs w:val="24"/>
          <w:lang w:eastAsia="en-GB"/>
          <w14:ligatures w14:val="none"/>
        </w:rPr>
        <w:t>Research focused more directly on rural mental health supports this argument. Inghels et al. (2025) found that rural–urban residence and deprivation shape care pathways for depression disorders in the UK, suggesting that geography influences how support is entered and sequenced. Maconick et al. (2021) found geographical variation in mental health service use across England, while Kaminska et al. (2025) identified associations between rural/urban status and the duration of untreated psychosis. These studies are important because they show that place affects access before collaboration even begins. If entry into care is delayed or uneven, then multi-agency working may operate only after needs have intensified. This weakens any assumption that collaboration, by itself, resolves inequality.</w:t>
      </w:r>
    </w:p>
    <w:p w14:paraId="5393DEEC" w14:textId="77777777" w:rsidR="0017040B" w:rsidRPr="0017040B" w:rsidRDefault="0017040B" w:rsidP="007C70C3">
      <w:pPr>
        <w:spacing w:before="100" w:beforeAutospacing="1" w:after="100" w:afterAutospacing="1"/>
        <w:rPr>
          <w:rFonts w:ascii="Arial" w:hAnsi="Arial" w:cs="Arial"/>
          <w:kern w:val="0"/>
          <w:sz w:val="24"/>
          <w:szCs w:val="24"/>
          <w:lang w:eastAsia="en-GB"/>
          <w14:ligatures w14:val="none"/>
        </w:rPr>
      </w:pPr>
    </w:p>
    <w:p w14:paraId="6ADBE4FD" w14:textId="77777777" w:rsidR="0017040B" w:rsidRPr="0017040B" w:rsidRDefault="0017040B" w:rsidP="007C70C3">
      <w:pPr>
        <w:spacing w:before="100" w:beforeAutospacing="1" w:after="100" w:afterAutospacing="1"/>
        <w:rPr>
          <w:rFonts w:ascii="Arial" w:hAnsi="Arial" w:cs="Arial"/>
          <w:kern w:val="0"/>
          <w:sz w:val="24"/>
          <w:szCs w:val="24"/>
          <w:lang w:eastAsia="en-GB"/>
          <w14:ligatures w14:val="none"/>
        </w:rPr>
      </w:pPr>
      <w:r w:rsidRPr="0017040B">
        <w:rPr>
          <w:rFonts w:ascii="Arial" w:hAnsi="Arial" w:cs="Arial"/>
          <w:kern w:val="0"/>
          <w:sz w:val="24"/>
          <w:szCs w:val="24"/>
          <w:lang w:eastAsia="en-GB"/>
          <w14:ligatures w14:val="none"/>
        </w:rPr>
        <w:t xml:space="preserve">Theoretically, this theme is best understood through ecological systems theory and stigma theory. Ecological theory is useful because it explains mental health and help-seeking as shaped by interacting family, community and institutional systems rather than by individual factors alone (Katz-Wise et al., 2022; Riva et al., 2011). In rural contexts, this is especially relevant because support is structured by transport, local infrastructure, service geography and deprivation as much as by diagnosis (Vera-Toscano et al., 2023; Inghels et al., 2025). Stigma theory is also important. Goffman’s work helps explain why mental illness can become socially discrediting, especially in </w:t>
      </w:r>
      <w:r w:rsidRPr="0017040B">
        <w:rPr>
          <w:rFonts w:ascii="Arial" w:hAnsi="Arial" w:cs="Arial"/>
          <w:kern w:val="0"/>
          <w:sz w:val="24"/>
          <w:szCs w:val="24"/>
          <w:lang w:eastAsia="en-GB"/>
          <w14:ligatures w14:val="none"/>
        </w:rPr>
        <w:lastRenderedPageBreak/>
        <w:t>parenting contexts where competence and responsibility are morally judged (Goffman, 2022; Yates and Gatsou, 2021). In rural communities, reduced anonymity may intensify fear of disclosure and increase reluctance to seek help (Cremers, Cogan and Twamley, 2014; Ginja et al., 2020; Jackson et al., 2020). The strength of these theories is that they show access barriers as both material and social. Their weakness is that they do not fully explain how agencies should coordinate once families enter services.</w:t>
      </w:r>
    </w:p>
    <w:p w14:paraId="10ECC0BD" w14:textId="77777777" w:rsidR="0017040B" w:rsidRPr="0017040B" w:rsidRDefault="0017040B" w:rsidP="007C70C3">
      <w:pPr>
        <w:spacing w:before="100" w:beforeAutospacing="1" w:after="100" w:afterAutospacing="1"/>
        <w:rPr>
          <w:rFonts w:ascii="Arial" w:hAnsi="Arial" w:cs="Arial"/>
          <w:kern w:val="0"/>
          <w:sz w:val="24"/>
          <w:szCs w:val="24"/>
          <w:lang w:eastAsia="en-GB"/>
          <w14:ligatures w14:val="none"/>
        </w:rPr>
      </w:pPr>
    </w:p>
    <w:p w14:paraId="65AACBAE" w14:textId="77777777" w:rsidR="0017040B" w:rsidRPr="0017040B" w:rsidRDefault="0017040B" w:rsidP="007C70C3">
      <w:pPr>
        <w:spacing w:before="100" w:beforeAutospacing="1" w:after="100" w:afterAutospacing="1"/>
        <w:rPr>
          <w:rFonts w:ascii="Arial" w:hAnsi="Arial" w:cs="Arial"/>
          <w:kern w:val="0"/>
          <w:sz w:val="24"/>
          <w:szCs w:val="24"/>
          <w:lang w:eastAsia="en-GB"/>
          <w14:ligatures w14:val="none"/>
        </w:rPr>
      </w:pPr>
      <w:r w:rsidRPr="0017040B">
        <w:rPr>
          <w:rFonts w:ascii="Arial" w:hAnsi="Arial" w:cs="Arial"/>
          <w:kern w:val="0"/>
          <w:sz w:val="24"/>
          <w:szCs w:val="24"/>
          <w:lang w:eastAsia="en-GB"/>
          <w14:ligatures w14:val="none"/>
        </w:rPr>
        <w:t>Policy frameworks acknowledge many of these issues in principle. The Equality Act 2010 provides a broad anti-discrimination framework, while NHS and government strategies increasingly emphasise integrated care and inequality reduction (Equality Act 2010; NHS England, 2019; NHS England, 2025a; NHS England, 2026). DEFRA publications and rural mental health reports also identify problems of access, local service variation and place-based disadvantage (Department for Environment, Food &amp; Rural Affairs, 2026; Department for Environment, Food and Rural Affairs, 2025; Department for Environment, Food and Rural Affairs and Department of Health and Social Care, 2022). However, the policy problem is that rural barriers are often recognised descriptively without being addressed operationally. The literature suggests that access remains contingent on local capacity, commissioning and workforce availability rather than guaranteed through national entitlement (Institute for Government, 2023; NHS Confederation, 2025; Deaney et al., 2024).</w:t>
      </w:r>
    </w:p>
    <w:p w14:paraId="6454B4D1" w14:textId="77777777" w:rsidR="0017040B" w:rsidRPr="0017040B" w:rsidRDefault="0017040B" w:rsidP="007C70C3">
      <w:pPr>
        <w:spacing w:before="100" w:beforeAutospacing="1" w:after="100" w:afterAutospacing="1"/>
        <w:rPr>
          <w:rFonts w:ascii="Arial" w:hAnsi="Arial" w:cs="Arial"/>
          <w:kern w:val="0"/>
          <w:sz w:val="24"/>
          <w:szCs w:val="24"/>
          <w:lang w:eastAsia="en-GB"/>
          <w14:ligatures w14:val="none"/>
        </w:rPr>
      </w:pPr>
    </w:p>
    <w:p w14:paraId="20A99144" w14:textId="77777777" w:rsidR="0017040B" w:rsidRPr="0017040B" w:rsidRDefault="0017040B" w:rsidP="007C70C3">
      <w:pPr>
        <w:spacing w:before="100" w:beforeAutospacing="1" w:after="100" w:afterAutospacing="1"/>
        <w:rPr>
          <w:rFonts w:ascii="Arial" w:hAnsi="Arial" w:cs="Arial"/>
          <w:kern w:val="0"/>
          <w:sz w:val="24"/>
          <w:szCs w:val="24"/>
          <w:lang w:eastAsia="en-GB"/>
          <w14:ligatures w14:val="none"/>
        </w:rPr>
      </w:pPr>
      <w:r w:rsidRPr="0017040B">
        <w:rPr>
          <w:rFonts w:ascii="Arial" w:hAnsi="Arial" w:cs="Arial"/>
          <w:kern w:val="0"/>
          <w:sz w:val="24"/>
          <w:szCs w:val="24"/>
          <w:lang w:eastAsia="en-GB"/>
          <w14:ligatures w14:val="none"/>
        </w:rPr>
        <w:t>Examples from the literature show both agreement and complexity. Ginja et al. (2020) demonstrate quantitatively that rural women may face greater mental health vulnerability than urban women. Jackson et al. (2020), by contrast, show qualitatively that informal and extended family support can sometimes buffer rural isolation, although this is uneven and dependent on local family relationships. Inghels et al. (2025) add a pathway perspective by showing that rurality and deprivation shape how depression care is accessed. These sources broadly agree that rurality matters, but they differ in emphasis: one highlights risk, one highlights relational coping, and one highlights system navigation. Together, they suggest that collaboration is constrained from the outset where access is delayed, uneven or socially difficult.</w:t>
      </w:r>
    </w:p>
    <w:p w14:paraId="2436A14A" w14:textId="77777777" w:rsidR="0017040B" w:rsidRPr="0017040B" w:rsidRDefault="0017040B" w:rsidP="007C70C3">
      <w:pPr>
        <w:spacing w:before="100" w:beforeAutospacing="1" w:after="100" w:afterAutospacing="1"/>
        <w:rPr>
          <w:rFonts w:ascii="Arial" w:hAnsi="Arial" w:cs="Arial"/>
          <w:kern w:val="0"/>
          <w:sz w:val="24"/>
          <w:szCs w:val="24"/>
          <w:lang w:eastAsia="en-GB"/>
          <w14:ligatures w14:val="none"/>
        </w:rPr>
      </w:pPr>
    </w:p>
    <w:p w14:paraId="5ED66793" w14:textId="77777777" w:rsidR="0017040B" w:rsidRPr="0017040B" w:rsidRDefault="0017040B" w:rsidP="007C70C3">
      <w:pPr>
        <w:spacing w:before="100" w:beforeAutospacing="1" w:after="100" w:afterAutospacing="1"/>
        <w:rPr>
          <w:rFonts w:ascii="Arial" w:hAnsi="Arial" w:cs="Arial"/>
          <w:kern w:val="0"/>
          <w:sz w:val="24"/>
          <w:szCs w:val="24"/>
          <w:lang w:eastAsia="en-GB"/>
          <w14:ligatures w14:val="none"/>
        </w:rPr>
      </w:pPr>
      <w:r w:rsidRPr="0017040B">
        <w:rPr>
          <w:rFonts w:ascii="Arial" w:hAnsi="Arial" w:cs="Arial"/>
          <w:kern w:val="0"/>
          <w:sz w:val="24"/>
          <w:szCs w:val="24"/>
          <w:lang w:eastAsia="en-GB"/>
          <w14:ligatures w14:val="none"/>
        </w:rPr>
        <w:t>The implications of this theme are significant. Positively, it strengthens the case for outreach, place-sensitive service design, telehealth and community-based provision (Nelson et al., 2023; Local Government Association, 2025; NHS England, 2026). Negatively, it shows that collaboration alone cannot overcome structural scarcity. If services are difficult to reach or enter, then multi-agency working may simply organise limited provision rather than reduce inequality. This theme connects directly to Theme 2, because fragmented systems make access harder once families seek help, and to Theme 3, because family-focused practice becomes most important where parents would otherwise be left to navigate multiple disconnected services.</w:t>
      </w:r>
    </w:p>
    <w:p w14:paraId="620F671D" w14:textId="55884024" w:rsidR="001C3AF6" w:rsidRPr="009D49A8" w:rsidRDefault="001C3AF6" w:rsidP="007C70C3">
      <w:pPr>
        <w:pStyle w:val="Heading2"/>
        <w:rPr>
          <w:rFonts w:ascii="Arial" w:hAnsi="Arial" w:cs="Arial"/>
        </w:rPr>
      </w:pPr>
      <w:bookmarkStart w:id="16" w:name="_Toc226544886"/>
      <w:r w:rsidRPr="009D49A8">
        <w:rPr>
          <w:rFonts w:ascii="Arial" w:hAnsi="Arial" w:cs="Arial"/>
        </w:rPr>
        <w:t xml:space="preserve">4.4 – Theme 2 </w:t>
      </w:r>
      <w:r w:rsidR="00AE69B7" w:rsidRPr="009D49A8">
        <w:rPr>
          <w:rFonts w:ascii="Arial" w:hAnsi="Arial" w:cs="Arial"/>
        </w:rPr>
        <w:t>(Fragmented Multi-Agency Working and Service Coordination)</w:t>
      </w:r>
      <w:bookmarkEnd w:id="16"/>
    </w:p>
    <w:p w14:paraId="35C7BB28" w14:textId="77777777" w:rsidR="00636D9A" w:rsidRPr="009D49A8" w:rsidRDefault="00636D9A" w:rsidP="007C70C3">
      <w:pPr>
        <w:pStyle w:val="Heading1"/>
        <w:spacing w:line="360" w:lineRule="auto"/>
        <w:jc w:val="both"/>
        <w:rPr>
          <w:rFonts w:cs="Arial"/>
          <w:sz w:val="28"/>
          <w:szCs w:val="28"/>
        </w:rPr>
      </w:pPr>
    </w:p>
    <w:p w14:paraId="24F58BA9" w14:textId="77777777" w:rsidR="00E135BF" w:rsidRPr="00E135BF" w:rsidRDefault="00E135BF" w:rsidP="007C70C3">
      <w:pPr>
        <w:spacing w:before="100" w:beforeAutospacing="1" w:after="100" w:afterAutospacing="1"/>
        <w:rPr>
          <w:rFonts w:ascii="Arial" w:hAnsi="Arial" w:cs="Arial"/>
          <w:kern w:val="0"/>
          <w:sz w:val="24"/>
          <w:szCs w:val="24"/>
          <w:lang w:eastAsia="en-GB"/>
          <w14:ligatures w14:val="none"/>
        </w:rPr>
      </w:pPr>
      <w:r w:rsidRPr="00E135BF">
        <w:rPr>
          <w:rFonts w:ascii="Arial" w:hAnsi="Arial" w:cs="Arial"/>
          <w:kern w:val="0"/>
          <w:sz w:val="24"/>
          <w:szCs w:val="24"/>
          <w:lang w:eastAsia="en-GB"/>
          <w14:ligatures w14:val="none"/>
        </w:rPr>
        <w:t>This theme refers to the inconsistency, discontinuity and weak coordination that can arise when multiple agencies are involved in supporting parents with mental illness. In this dissertation, fragmented multi-agency working means that services such as adult mental health, maternity care, children’s services, early help, primary care and voluntary support may all be relevant to the same family, yet operate with different thresholds, priorities, information systems and understandings of risk (Bacon et al., 2023; Dunn, Startup and Cartwright-Hatton, 2021; Dalton et al., 2024). The term service coordination is used here to refer not simply to referral between agencies, but to the active organisation of support so that parents and families experience care as coherent rather than disjointed. This theme is central to the research question because the dissertation is not only concerned with whether services exist, but with whether they work together effectively enough to support rural parents with complex and overlapping needs.</w:t>
      </w:r>
    </w:p>
    <w:p w14:paraId="7AFBA57D" w14:textId="77777777" w:rsidR="00E135BF" w:rsidRPr="00E135BF" w:rsidRDefault="00E135BF" w:rsidP="007C70C3">
      <w:pPr>
        <w:spacing w:before="100" w:beforeAutospacing="1" w:after="100" w:afterAutospacing="1"/>
        <w:rPr>
          <w:rFonts w:ascii="Arial" w:hAnsi="Arial" w:cs="Arial"/>
          <w:kern w:val="0"/>
          <w:sz w:val="24"/>
          <w:szCs w:val="24"/>
          <w:lang w:eastAsia="en-GB"/>
          <w14:ligatures w14:val="none"/>
        </w:rPr>
      </w:pPr>
    </w:p>
    <w:p w14:paraId="2308971C" w14:textId="77777777" w:rsidR="00E135BF" w:rsidRPr="00E135BF" w:rsidRDefault="00E135BF" w:rsidP="007C70C3">
      <w:pPr>
        <w:spacing w:before="100" w:beforeAutospacing="1" w:after="100" w:afterAutospacing="1"/>
        <w:rPr>
          <w:rFonts w:ascii="Arial" w:hAnsi="Arial" w:cs="Arial"/>
          <w:kern w:val="0"/>
          <w:sz w:val="24"/>
          <w:szCs w:val="24"/>
          <w:lang w:eastAsia="en-GB"/>
          <w14:ligatures w14:val="none"/>
        </w:rPr>
      </w:pPr>
      <w:r w:rsidRPr="00E135BF">
        <w:rPr>
          <w:rFonts w:ascii="Arial" w:hAnsi="Arial" w:cs="Arial"/>
          <w:kern w:val="0"/>
          <w:sz w:val="24"/>
          <w:szCs w:val="24"/>
          <w:lang w:eastAsia="en-GB"/>
          <w14:ligatures w14:val="none"/>
        </w:rPr>
        <w:t xml:space="preserve">Historically, the problem of fragmentation is rooted in the way UK welfare and health systems have developed through separate institutional sectors. Adult mental health services have traditionally prioritised diagnosis, treatment and risk management for the individual service user, while children’s services have focused more explicitly on </w:t>
      </w:r>
      <w:r w:rsidRPr="00E135BF">
        <w:rPr>
          <w:rFonts w:ascii="Arial" w:hAnsi="Arial" w:cs="Arial"/>
          <w:kern w:val="0"/>
          <w:sz w:val="24"/>
          <w:szCs w:val="24"/>
          <w:lang w:eastAsia="en-GB"/>
          <w14:ligatures w14:val="none"/>
        </w:rPr>
        <w:lastRenderedPageBreak/>
        <w:t>child welfare and safeguarding (Children Act 1989; Bacon et al., 2023). This division has often meant that parenting sits uneasily between systems: too “family” for adult mental health, but too “adult mental health” for children’s services unless concerns escalate (Dunn, Startup and Cartwright-Hatton, 2021; Lagdon et al., 2021). Later legislation and policy attempted to address this through more integrated and family-aware expectations, including the Care Act 2014, Children and Families Act 2014, Supporting Families, and the DHSC integration white paper (Care Act 2014; Children and Families Act 2014; Ministry of Housing, Communities and Local Government, 2021; Department of Health and Social Care, 2021). However, the persistence of recent evidence on poor coordination suggests that policy endorsement of collaboration has not removed institutional silos in practice (Bacon et al., 2023; Dalton et al., 2024). The historical issue is therefore not absence of reform, but repeated reform without full organisational integration.</w:t>
      </w:r>
    </w:p>
    <w:p w14:paraId="1B99D9D3" w14:textId="77777777" w:rsidR="00E135BF" w:rsidRPr="00E135BF" w:rsidRDefault="00E135BF" w:rsidP="007C70C3">
      <w:pPr>
        <w:spacing w:before="100" w:beforeAutospacing="1" w:after="100" w:afterAutospacing="1"/>
        <w:rPr>
          <w:rFonts w:ascii="Arial" w:hAnsi="Arial" w:cs="Arial"/>
          <w:kern w:val="0"/>
          <w:sz w:val="24"/>
          <w:szCs w:val="24"/>
          <w:lang w:eastAsia="en-GB"/>
          <w14:ligatures w14:val="none"/>
        </w:rPr>
      </w:pPr>
    </w:p>
    <w:p w14:paraId="78464685" w14:textId="77777777" w:rsidR="00E135BF" w:rsidRPr="00E135BF" w:rsidRDefault="00E135BF" w:rsidP="007C70C3">
      <w:pPr>
        <w:spacing w:before="100" w:beforeAutospacing="1" w:after="100" w:afterAutospacing="1"/>
        <w:rPr>
          <w:rFonts w:ascii="Arial" w:hAnsi="Arial" w:cs="Arial"/>
          <w:kern w:val="0"/>
          <w:sz w:val="24"/>
          <w:szCs w:val="24"/>
          <w:lang w:eastAsia="en-GB"/>
          <w14:ligatures w14:val="none"/>
        </w:rPr>
      </w:pPr>
      <w:r w:rsidRPr="00E135BF">
        <w:rPr>
          <w:rFonts w:ascii="Arial" w:hAnsi="Arial" w:cs="Arial"/>
          <w:kern w:val="0"/>
          <w:sz w:val="24"/>
          <w:szCs w:val="24"/>
          <w:lang w:eastAsia="en-GB"/>
          <w14:ligatures w14:val="none"/>
        </w:rPr>
        <w:t>This theme matters to the dissertation because fragmented coordination directly shapes whether multi-agency collaboration is beneficial, burdensome or even harmful. In principle, involving multiple agencies should improve support by bringing together expertise in mental health, parenting, safeguarding, early intervention and community support. In practice, however, fragmentation can produce duplication, conflicting expectations and relational distrust. This is especially significant in rural settings, where limited service choice may mean that a single failed referral or weak handover has greater consequences than in areas with more dense provision (House of Commons Environment, Food and Rural Affairs Committee, 2023a; Deaney et al., 2024). The effectiveness of collaboration therefore depends not on the number of agencies involved, but on whether their roles, communication and thresholds are sufficiently aligned.</w:t>
      </w:r>
    </w:p>
    <w:p w14:paraId="3B0C5879" w14:textId="77777777" w:rsidR="00E135BF" w:rsidRPr="00E135BF" w:rsidRDefault="00E135BF" w:rsidP="007C70C3">
      <w:pPr>
        <w:spacing w:before="100" w:beforeAutospacing="1" w:after="100" w:afterAutospacing="1"/>
        <w:rPr>
          <w:rFonts w:ascii="Arial" w:hAnsi="Arial" w:cs="Arial"/>
          <w:kern w:val="0"/>
          <w:sz w:val="24"/>
          <w:szCs w:val="24"/>
          <w:lang w:eastAsia="en-GB"/>
          <w14:ligatures w14:val="none"/>
        </w:rPr>
      </w:pPr>
    </w:p>
    <w:p w14:paraId="63AAF30B" w14:textId="77777777" w:rsidR="00E135BF" w:rsidRPr="00E135BF" w:rsidRDefault="00E135BF" w:rsidP="007C70C3">
      <w:pPr>
        <w:spacing w:before="100" w:beforeAutospacing="1" w:after="100" w:afterAutospacing="1"/>
        <w:rPr>
          <w:rFonts w:ascii="Arial" w:hAnsi="Arial" w:cs="Arial"/>
          <w:kern w:val="0"/>
          <w:sz w:val="24"/>
          <w:szCs w:val="24"/>
          <w:lang w:eastAsia="en-GB"/>
          <w14:ligatures w14:val="none"/>
        </w:rPr>
      </w:pPr>
      <w:r w:rsidRPr="00E135BF">
        <w:rPr>
          <w:rFonts w:ascii="Arial" w:hAnsi="Arial" w:cs="Arial"/>
          <w:kern w:val="0"/>
          <w:sz w:val="24"/>
          <w:szCs w:val="24"/>
          <w:lang w:eastAsia="en-GB"/>
          <w14:ligatures w14:val="none"/>
        </w:rPr>
        <w:t xml:space="preserve">The evidence base strongly supports this theme. Dunn, Startup and Cartwright-Hatton (2021), drawing on evidence from 15 English mental health trusts, found important variation in how adult mental health professionals engaged with patients as parents. This is significant because it suggests that recognition of parenting status is not yet </w:t>
      </w:r>
      <w:r w:rsidRPr="00E135BF">
        <w:rPr>
          <w:rFonts w:ascii="Arial" w:hAnsi="Arial" w:cs="Arial"/>
          <w:kern w:val="0"/>
          <w:sz w:val="24"/>
          <w:szCs w:val="24"/>
          <w:lang w:eastAsia="en-GB"/>
          <w14:ligatures w14:val="none"/>
        </w:rPr>
        <w:lastRenderedPageBreak/>
        <w:t>embedded consistently even within mental health services themselves. Dalton et al. (2024), in a qualitative study of adult mental healthcare professionals, found that practitioners recognised some responsibility to address family issues, but also described uncertainty about role boundaries, lack of confidence and concern about opening conversations they felt ill-equipped to manage. These findings are noteworthy because they show that fragmentation is not only structural but also professional: collaboration can break down when practitioners are unsure whether parenting and family matters fall within their remit. Bacon et al. (2023) reinforce this through their systematic review and thematic synthesis, showing that both parents and practitioners experience support at the interface of mental health and children’s social services as shaped by mistrust, fear and inconsistency. This is a particularly important finding because it suggests that fragmentation is not simply inefficient; it can also change how services are emotionally experienced by families.</w:t>
      </w:r>
    </w:p>
    <w:p w14:paraId="303AEC13" w14:textId="77777777" w:rsidR="00E135BF" w:rsidRPr="00E135BF" w:rsidRDefault="00E135BF" w:rsidP="007C70C3">
      <w:pPr>
        <w:spacing w:before="100" w:beforeAutospacing="1" w:after="100" w:afterAutospacing="1"/>
        <w:rPr>
          <w:rFonts w:ascii="Arial" w:hAnsi="Arial" w:cs="Arial"/>
          <w:kern w:val="0"/>
          <w:sz w:val="24"/>
          <w:szCs w:val="24"/>
          <w:lang w:eastAsia="en-GB"/>
          <w14:ligatures w14:val="none"/>
        </w:rPr>
      </w:pPr>
    </w:p>
    <w:p w14:paraId="5F7F7123" w14:textId="77777777" w:rsidR="00E135BF" w:rsidRPr="00E135BF" w:rsidRDefault="00E135BF" w:rsidP="007C70C3">
      <w:pPr>
        <w:spacing w:before="100" w:beforeAutospacing="1" w:after="100" w:afterAutospacing="1"/>
        <w:rPr>
          <w:rFonts w:ascii="Arial" w:hAnsi="Arial" w:cs="Arial"/>
          <w:kern w:val="0"/>
          <w:sz w:val="24"/>
          <w:szCs w:val="24"/>
          <w:lang w:eastAsia="en-GB"/>
          <w14:ligatures w14:val="none"/>
        </w:rPr>
      </w:pPr>
      <w:r w:rsidRPr="00E135BF">
        <w:rPr>
          <w:rFonts w:ascii="Arial" w:hAnsi="Arial" w:cs="Arial"/>
          <w:kern w:val="0"/>
          <w:sz w:val="24"/>
          <w:szCs w:val="24"/>
          <w:lang w:eastAsia="en-GB"/>
          <w14:ligatures w14:val="none"/>
        </w:rPr>
        <w:t>Other studies show that this problem is not confined to statutory services alone. Gillard et al. (2024) demonstrate that implementing peer support in mental health services requires organisational change rather than simple attachment of a new role to existing systems. Edwards-Smith et al. (2025) similarly show that social prescribing is increasingly framed as part of adult mental health support, but the rapid review format also suggests that practice development remains ahead of settled evidence. These sources matter because they show that newer forms of support can widen the network of care, but they may also add complexity if integration is weak. In rural areas, where voluntary and community provision may be especially important, this complexity can either enhance flexibility or deepen fragmentation depending on local coordination capacity (Local Government Association, 2025; Nelson et al., 2023).</w:t>
      </w:r>
    </w:p>
    <w:p w14:paraId="37243C8F" w14:textId="77777777" w:rsidR="00E135BF" w:rsidRPr="00E135BF" w:rsidRDefault="00E135BF" w:rsidP="007C70C3">
      <w:pPr>
        <w:spacing w:before="100" w:beforeAutospacing="1" w:after="100" w:afterAutospacing="1"/>
        <w:rPr>
          <w:rFonts w:ascii="Arial" w:hAnsi="Arial" w:cs="Arial"/>
          <w:kern w:val="0"/>
          <w:sz w:val="24"/>
          <w:szCs w:val="24"/>
          <w:lang w:eastAsia="en-GB"/>
          <w14:ligatures w14:val="none"/>
        </w:rPr>
      </w:pPr>
    </w:p>
    <w:p w14:paraId="0434028F" w14:textId="77777777" w:rsidR="00E135BF" w:rsidRPr="00E135BF" w:rsidRDefault="00E135BF" w:rsidP="007C70C3">
      <w:pPr>
        <w:spacing w:before="100" w:beforeAutospacing="1" w:after="100" w:afterAutospacing="1"/>
        <w:rPr>
          <w:rFonts w:ascii="Arial" w:hAnsi="Arial" w:cs="Arial"/>
          <w:kern w:val="0"/>
          <w:sz w:val="24"/>
          <w:szCs w:val="24"/>
          <w:lang w:eastAsia="en-GB"/>
          <w14:ligatures w14:val="none"/>
        </w:rPr>
      </w:pPr>
      <w:r w:rsidRPr="00E135BF">
        <w:rPr>
          <w:rFonts w:ascii="Arial" w:hAnsi="Arial" w:cs="Arial"/>
          <w:kern w:val="0"/>
          <w:sz w:val="24"/>
          <w:szCs w:val="24"/>
          <w:lang w:eastAsia="en-GB"/>
          <w14:ligatures w14:val="none"/>
        </w:rPr>
        <w:t xml:space="preserve">From a theoretical perspective, this theme is best understood through family systems theory, integrated care concepts, and a critical understanding of institutional boundaries. Family systems theory is relevant because fragmentation disrupts attempts to respond to families relationally; if agencies address only separate parts of the family system, needs are likely to be misunderstood or passed between services </w:t>
      </w:r>
      <w:r w:rsidRPr="00E135BF">
        <w:rPr>
          <w:rFonts w:ascii="Arial" w:hAnsi="Arial" w:cs="Arial"/>
          <w:kern w:val="0"/>
          <w:sz w:val="24"/>
          <w:szCs w:val="24"/>
          <w:lang w:eastAsia="en-GB"/>
          <w14:ligatures w14:val="none"/>
        </w:rPr>
        <w:lastRenderedPageBreak/>
        <w:t>(Bowen Center for the Study of the Family, 2025; Lagdon et al., 2021). Integrated care concepts are also directly relevant because they assume that better outcomes depend on coordination across organisations rather than isolated service episodes (Department of Health and Social Care, 2021; NHS England, 2019). However, the literature also shows the limitation of integrated care as an ideal: it is often invoked rhetorically while the practical mechanisms of collaboration remain underdeveloped. In this sense, “integration” can become a policy aspiration that obscures unresolved tensions around accountability, information sharing, professional jurisdiction and resource inequality (Bacon et al., 2023; NHS Confederation, 2025). The strength of these theories is that they explain why collaboration matters. Their limitation is that they do not guarantee that collaboration will be enacted coherently in resource-constrained systems.</w:t>
      </w:r>
    </w:p>
    <w:p w14:paraId="5A52DBCC" w14:textId="77777777" w:rsidR="00E135BF" w:rsidRPr="00E135BF" w:rsidRDefault="00E135BF" w:rsidP="007C70C3">
      <w:pPr>
        <w:spacing w:before="100" w:beforeAutospacing="1" w:after="100" w:afterAutospacing="1"/>
        <w:rPr>
          <w:rFonts w:ascii="Arial" w:hAnsi="Arial" w:cs="Arial"/>
          <w:kern w:val="0"/>
          <w:sz w:val="24"/>
          <w:szCs w:val="24"/>
          <w:lang w:eastAsia="en-GB"/>
          <w14:ligatures w14:val="none"/>
        </w:rPr>
      </w:pPr>
    </w:p>
    <w:p w14:paraId="37C715A0" w14:textId="77777777" w:rsidR="00E135BF" w:rsidRPr="00E135BF" w:rsidRDefault="00E135BF" w:rsidP="007C70C3">
      <w:pPr>
        <w:spacing w:before="100" w:beforeAutospacing="1" w:after="100" w:afterAutospacing="1"/>
        <w:rPr>
          <w:rFonts w:ascii="Arial" w:hAnsi="Arial" w:cs="Arial"/>
          <w:kern w:val="0"/>
          <w:sz w:val="24"/>
          <w:szCs w:val="24"/>
          <w:lang w:eastAsia="en-GB"/>
          <w14:ligatures w14:val="none"/>
        </w:rPr>
      </w:pPr>
      <w:r w:rsidRPr="00E135BF">
        <w:rPr>
          <w:rFonts w:ascii="Arial" w:hAnsi="Arial" w:cs="Arial"/>
          <w:kern w:val="0"/>
          <w:sz w:val="24"/>
          <w:szCs w:val="24"/>
          <w:lang w:eastAsia="en-GB"/>
          <w14:ligatures w14:val="none"/>
        </w:rPr>
        <w:t>Policy and legislation clearly support collaborative intent. The Children Act 1989 established enduring duties around child welfare; the Care Act 2014 and Children and Families Act 2014 reinforced joined-up and family-aware approaches; and Supporting Families, Giving every child the best start in life, and NHS planning frameworks all position coordination and prevention as central to better outcomes (Children Act 1989; Care Act 2014; Children and Families Act 2014; Ministry of Housing, Communities and Local Government, 2021; Department for Education, 2025; NHS England, 2025a). Perinatal policy and service development further reflect this orientation, particularly through the NHS Mental Health Implementation Plan, maternal mental health progress reports, and specialist community perinatal mental health teams (NHS England, 2019; Maternal Mental Health Alliance, 2024; Tubb, 2024; Gurol-Urganci et al., 2024). Yet the policy framework also has limitations. It creates expectations of coordination without necessarily resolving disparities in workforce, rural reach, referral criteria or digital infrastructure. In other words, legislation may authorise collaboration, but it does not by itself create the organisational conditions required for good collaboration.</w:t>
      </w:r>
    </w:p>
    <w:p w14:paraId="6B955FE8" w14:textId="77777777" w:rsidR="00E135BF" w:rsidRPr="00E135BF" w:rsidRDefault="00E135BF" w:rsidP="007C70C3">
      <w:pPr>
        <w:spacing w:before="100" w:beforeAutospacing="1" w:after="100" w:afterAutospacing="1"/>
        <w:rPr>
          <w:rFonts w:ascii="Arial" w:hAnsi="Arial" w:cs="Arial"/>
          <w:kern w:val="0"/>
          <w:sz w:val="24"/>
          <w:szCs w:val="24"/>
          <w:lang w:eastAsia="en-GB"/>
          <w14:ligatures w14:val="none"/>
        </w:rPr>
      </w:pPr>
    </w:p>
    <w:p w14:paraId="5C8D3DBE" w14:textId="77777777" w:rsidR="00E135BF" w:rsidRPr="00E135BF" w:rsidRDefault="00E135BF" w:rsidP="007C70C3">
      <w:pPr>
        <w:spacing w:before="100" w:beforeAutospacing="1" w:after="100" w:afterAutospacing="1"/>
        <w:rPr>
          <w:rFonts w:ascii="Arial" w:hAnsi="Arial" w:cs="Arial"/>
          <w:kern w:val="0"/>
          <w:sz w:val="24"/>
          <w:szCs w:val="24"/>
          <w:lang w:eastAsia="en-GB"/>
          <w14:ligatures w14:val="none"/>
        </w:rPr>
      </w:pPr>
      <w:r w:rsidRPr="00E135BF">
        <w:rPr>
          <w:rFonts w:ascii="Arial" w:hAnsi="Arial" w:cs="Arial"/>
          <w:kern w:val="0"/>
          <w:sz w:val="24"/>
          <w:szCs w:val="24"/>
          <w:lang w:eastAsia="en-GB"/>
          <w14:ligatures w14:val="none"/>
        </w:rPr>
        <w:t xml:space="preserve">Examples from the literature show both convergence and difference. Dunn et al. (2021) show a service-level problem: parenting is not always recognised consistently </w:t>
      </w:r>
      <w:r w:rsidRPr="00E135BF">
        <w:rPr>
          <w:rFonts w:ascii="Arial" w:hAnsi="Arial" w:cs="Arial"/>
          <w:kern w:val="0"/>
          <w:sz w:val="24"/>
          <w:szCs w:val="24"/>
          <w:lang w:eastAsia="en-GB"/>
          <w14:ligatures w14:val="none"/>
        </w:rPr>
        <w:lastRenderedPageBreak/>
        <w:t>within adult mental health care. Dalton et al. (2024) add a professional-level explanation, showing that practitioners often want to work in a family-centred way but feel uncertain, underprepared or unsupported. Bacon et al. (2023) then reveal how these problems are experienced from both parent and practitioner perspectives, particularly where mental health support overlaps with children’s social service involvement. These sources broadly agree that fragmented coordination weakens support, but they differ in emphasis: one measures organisational inconsistency, one explores professional experience, and one shows the relational consequences for families. Together, they help answer the research question by showing that the main barrier is not simply lack of services, but lack of coherence between services.</w:t>
      </w:r>
    </w:p>
    <w:p w14:paraId="3186829B" w14:textId="77777777" w:rsidR="00E135BF" w:rsidRPr="00E135BF" w:rsidRDefault="00E135BF" w:rsidP="007C70C3">
      <w:pPr>
        <w:spacing w:before="100" w:beforeAutospacing="1" w:after="100" w:afterAutospacing="1"/>
        <w:rPr>
          <w:rFonts w:ascii="Arial" w:hAnsi="Arial" w:cs="Arial"/>
          <w:kern w:val="0"/>
          <w:sz w:val="24"/>
          <w:szCs w:val="24"/>
          <w:lang w:eastAsia="en-GB"/>
          <w14:ligatures w14:val="none"/>
        </w:rPr>
      </w:pPr>
    </w:p>
    <w:p w14:paraId="104D5352" w14:textId="77777777" w:rsidR="00E135BF" w:rsidRPr="00E135BF" w:rsidRDefault="00E135BF" w:rsidP="007C70C3">
      <w:pPr>
        <w:spacing w:before="100" w:beforeAutospacing="1" w:after="100" w:afterAutospacing="1"/>
        <w:rPr>
          <w:rFonts w:ascii="Arial" w:hAnsi="Arial" w:cs="Arial"/>
          <w:kern w:val="0"/>
          <w:sz w:val="24"/>
          <w:szCs w:val="24"/>
          <w:lang w:eastAsia="en-GB"/>
          <w14:ligatures w14:val="none"/>
        </w:rPr>
      </w:pPr>
      <w:r w:rsidRPr="00E135BF">
        <w:rPr>
          <w:rFonts w:ascii="Arial" w:hAnsi="Arial" w:cs="Arial"/>
          <w:kern w:val="0"/>
          <w:sz w:val="24"/>
          <w:szCs w:val="24"/>
          <w:lang w:eastAsia="en-GB"/>
          <w14:ligatures w14:val="none"/>
        </w:rPr>
        <w:t>The implications of this theme are mixed. Positively, the literature suggests that where collaboration is clear, family-aware and relationally sensitive, it can improve continuity and reduce the burden on parents to navigate complex systems alone (Gurol-Urganci et al., 2024; Local Government Association, 2025). Negatively, poor coordination can intensify fear, duplication and disengagement, especially for parents already negotiating stigma or safeguarding anxiety (Bacon et al., 2023; Yates and Gatsou, 2021). This theme connects directly to Theme 1 because access barriers become more damaging when services are fragmented after entry. It also connects to Theme 3 because family-focused and whole-family approaches can be understood partly as a response to the weaknesses of fragmented multi-agency systems. Theme 2 therefore supports a central argument of the dissertation: collaboration is not valuable simply because multiple agencies are present, but only when their involvement is organised in ways that are coherent, trusted and practically navigable for rural families.</w:t>
      </w:r>
    </w:p>
    <w:p w14:paraId="0D8B4DA0" w14:textId="55A3A4EC" w:rsidR="00636D9A" w:rsidRPr="009D49A8" w:rsidRDefault="001C3AF6" w:rsidP="007C70C3">
      <w:pPr>
        <w:pStyle w:val="Heading2"/>
        <w:rPr>
          <w:rFonts w:ascii="Arial" w:hAnsi="Arial" w:cs="Arial"/>
          <w:sz w:val="28"/>
          <w:szCs w:val="28"/>
        </w:rPr>
      </w:pPr>
      <w:bookmarkStart w:id="17" w:name="_Toc226544887"/>
      <w:r w:rsidRPr="009D49A8">
        <w:rPr>
          <w:rFonts w:ascii="Arial" w:hAnsi="Arial" w:cs="Arial"/>
        </w:rPr>
        <w:t>4.5 – Theme 3 (</w:t>
      </w:r>
      <w:r w:rsidR="00F07143" w:rsidRPr="009D49A8">
        <w:rPr>
          <w:rFonts w:ascii="Arial" w:hAnsi="Arial" w:cs="Arial"/>
        </w:rPr>
        <w:t>Family-Focused and Whole-Family Support as Protective Practice)</w:t>
      </w:r>
      <w:bookmarkEnd w:id="17"/>
    </w:p>
    <w:p w14:paraId="2D30D76E" w14:textId="77777777" w:rsidR="004C3560" w:rsidRPr="004C3560" w:rsidRDefault="004C3560" w:rsidP="007C70C3">
      <w:pPr>
        <w:spacing w:before="100" w:beforeAutospacing="1" w:after="100" w:afterAutospacing="1"/>
        <w:rPr>
          <w:rFonts w:ascii="Arial" w:hAnsi="Arial" w:cs="Arial"/>
          <w:kern w:val="0"/>
          <w:sz w:val="24"/>
          <w:szCs w:val="24"/>
          <w:lang w:eastAsia="en-GB"/>
          <w14:ligatures w14:val="none"/>
        </w:rPr>
      </w:pPr>
      <w:r w:rsidRPr="004C3560">
        <w:rPr>
          <w:rFonts w:ascii="Arial" w:hAnsi="Arial" w:cs="Arial"/>
          <w:kern w:val="0"/>
          <w:sz w:val="24"/>
          <w:szCs w:val="24"/>
          <w:lang w:eastAsia="en-GB"/>
          <w14:ligatures w14:val="none"/>
        </w:rPr>
        <w:t xml:space="preserve">This theme refers to the extent to which family-focused, whole-family and relationship-based support can act as protective practice for parents with mental illness and their children. In this dissertation, family-focused practice means recognising the adult service user as a parent whose mental health affects, and is affected by, parenting, child wellbeing and family relationships (Lagdon et al., 2021; Harries, Smith, Gregg and Wittkowski, 2023). Whole-family support extends this by attempting to respond to </w:t>
      </w:r>
      <w:r w:rsidRPr="004C3560">
        <w:rPr>
          <w:rFonts w:ascii="Arial" w:hAnsi="Arial" w:cs="Arial"/>
          <w:kern w:val="0"/>
          <w:sz w:val="24"/>
          <w:szCs w:val="24"/>
          <w:lang w:eastAsia="en-GB"/>
          <w14:ligatures w14:val="none"/>
        </w:rPr>
        <w:lastRenderedPageBreak/>
        <w:t>parents, children and wider family dynamics together rather than through separate and disconnected interventions (Bee et al., 2014; Moltrecht et al., 2024). This theme is directly relevant to the research question because it identifies the forms of collaboration most likely to improve outcomes in rural settings, where parents may otherwise be left to navigate multiple fragmented systems alone (Bacon et al., 2023; White, Islam and Kasujja, 2021).</w:t>
      </w:r>
    </w:p>
    <w:p w14:paraId="45C57333" w14:textId="77777777" w:rsidR="004C3560" w:rsidRPr="004C3560" w:rsidRDefault="004C3560" w:rsidP="007C70C3">
      <w:pPr>
        <w:spacing w:before="100" w:beforeAutospacing="1" w:after="100" w:afterAutospacing="1"/>
        <w:rPr>
          <w:rFonts w:ascii="Arial" w:hAnsi="Arial" w:cs="Arial"/>
          <w:kern w:val="0"/>
          <w:sz w:val="24"/>
          <w:szCs w:val="24"/>
          <w:lang w:eastAsia="en-GB"/>
          <w14:ligatures w14:val="none"/>
        </w:rPr>
      </w:pPr>
    </w:p>
    <w:p w14:paraId="42E13602" w14:textId="77777777" w:rsidR="004C3560" w:rsidRPr="004C3560" w:rsidRDefault="004C3560" w:rsidP="007C70C3">
      <w:pPr>
        <w:spacing w:before="100" w:beforeAutospacing="1" w:after="100" w:afterAutospacing="1"/>
        <w:rPr>
          <w:rFonts w:ascii="Arial" w:hAnsi="Arial" w:cs="Arial"/>
          <w:kern w:val="0"/>
          <w:sz w:val="24"/>
          <w:szCs w:val="24"/>
          <w:lang w:eastAsia="en-GB"/>
          <w14:ligatures w14:val="none"/>
        </w:rPr>
      </w:pPr>
      <w:r w:rsidRPr="004C3560">
        <w:rPr>
          <w:rFonts w:ascii="Arial" w:hAnsi="Arial" w:cs="Arial"/>
          <w:kern w:val="0"/>
          <w:sz w:val="24"/>
          <w:szCs w:val="24"/>
          <w:lang w:eastAsia="en-GB"/>
          <w14:ligatures w14:val="none"/>
        </w:rPr>
        <w:t>Historically, adult mental health systems in the UK have tended to prioritise the individual patient, while parenting and child welfare were more often addressed only when concerns escalated into safeguarding or crisis (Children Act 1989; Dunn, Startup and Cartwright-Hatton, 2021; Grant et al., 2023). More recent policy has shifted towards prevention, early intervention and family-aware support through the Care Act 2014, Children and Families Act 2014, Supporting Families, Giving every child the best start in life, and wider local government promotion of whole-household approaches (Care Act 2014; Children and Families Act 2014; Ministry of Housing, Communities and Local Government, 2021; Local Government Association, 2021; Department for Education, 2025). The growth of family hubs, community perinatal mental health services, and local rural innovations such as the Cornwall case study suggests stronger recognition that family context matters in mental health support (Disney et al., 2022; Gurol-Urganci et al., 2024; Local Government Association, 2025). Yet the fact that these initiatives are frequently presented as innovations rather than normal practice is itself revealing. It suggests that family-focused support remains unevenly embedded rather than securely mainstreamed (Maternal Mental Health Alliance, 2024; Tubb, 2024).</w:t>
      </w:r>
    </w:p>
    <w:p w14:paraId="54E1B355" w14:textId="77777777" w:rsidR="004C3560" w:rsidRPr="004C3560" w:rsidRDefault="004C3560" w:rsidP="007C70C3">
      <w:pPr>
        <w:spacing w:before="100" w:beforeAutospacing="1" w:after="100" w:afterAutospacing="1"/>
        <w:rPr>
          <w:rFonts w:ascii="Arial" w:hAnsi="Arial" w:cs="Arial"/>
          <w:kern w:val="0"/>
          <w:sz w:val="24"/>
          <w:szCs w:val="24"/>
          <w:lang w:eastAsia="en-GB"/>
          <w14:ligatures w14:val="none"/>
        </w:rPr>
      </w:pPr>
    </w:p>
    <w:p w14:paraId="71A99E17" w14:textId="77777777" w:rsidR="004C3560" w:rsidRPr="004C3560" w:rsidRDefault="004C3560" w:rsidP="007C70C3">
      <w:pPr>
        <w:spacing w:before="100" w:beforeAutospacing="1" w:after="100" w:afterAutospacing="1"/>
        <w:rPr>
          <w:rFonts w:ascii="Arial" w:hAnsi="Arial" w:cs="Arial"/>
          <w:kern w:val="0"/>
          <w:sz w:val="24"/>
          <w:szCs w:val="24"/>
          <w:lang w:eastAsia="en-GB"/>
          <w14:ligatures w14:val="none"/>
        </w:rPr>
      </w:pPr>
      <w:r w:rsidRPr="004C3560">
        <w:rPr>
          <w:rFonts w:ascii="Arial" w:hAnsi="Arial" w:cs="Arial"/>
          <w:kern w:val="0"/>
          <w:sz w:val="24"/>
          <w:szCs w:val="24"/>
          <w:lang w:eastAsia="en-GB"/>
          <w14:ligatures w14:val="none"/>
        </w:rPr>
        <w:t xml:space="preserve">The evidence base offers cautious but meaningful support for this theme. Moltrecht et al. (2024), in a systematic review and meta-analysis, found that whole-family programmes generally produced positive qualitative experiences and small beneficial effects across parent, child and family outcomes. Bee et al. (2014) similarly found promise in community-based interventions for children of parents with serious mental illness, although the evidence base was methodologically uneven. These studies are </w:t>
      </w:r>
      <w:r w:rsidRPr="004C3560">
        <w:rPr>
          <w:rFonts w:ascii="Arial" w:hAnsi="Arial" w:cs="Arial"/>
          <w:kern w:val="0"/>
          <w:sz w:val="24"/>
          <w:szCs w:val="24"/>
          <w:lang w:eastAsia="en-GB"/>
          <w14:ligatures w14:val="none"/>
        </w:rPr>
        <w:lastRenderedPageBreak/>
        <w:t>important because they support the value of family-oriented practice while also resisting simplistic claims that it is automatically transformative. The literature is more persuasive when arguing that whole-family approaches are better aligned with the nature of the problem than isolated adult treatment, rather than proving that they consistently deliver large measurable effects (Bee et al., 2014; Moltrecht et al., 2024).</w:t>
      </w:r>
    </w:p>
    <w:p w14:paraId="1322CCDF" w14:textId="77777777" w:rsidR="004C3560" w:rsidRPr="004C3560" w:rsidRDefault="004C3560" w:rsidP="007C70C3">
      <w:pPr>
        <w:spacing w:before="100" w:beforeAutospacing="1" w:after="100" w:afterAutospacing="1"/>
        <w:rPr>
          <w:rFonts w:ascii="Arial" w:hAnsi="Arial" w:cs="Arial"/>
          <w:kern w:val="0"/>
          <w:sz w:val="24"/>
          <w:szCs w:val="24"/>
          <w:lang w:eastAsia="en-GB"/>
          <w14:ligatures w14:val="none"/>
        </w:rPr>
      </w:pPr>
    </w:p>
    <w:p w14:paraId="391A4BDF" w14:textId="77777777" w:rsidR="004C3560" w:rsidRPr="004C3560" w:rsidRDefault="004C3560" w:rsidP="007C70C3">
      <w:pPr>
        <w:spacing w:before="100" w:beforeAutospacing="1" w:after="100" w:afterAutospacing="1"/>
        <w:rPr>
          <w:rFonts w:ascii="Arial" w:hAnsi="Arial" w:cs="Arial"/>
          <w:kern w:val="0"/>
          <w:sz w:val="24"/>
          <w:szCs w:val="24"/>
          <w:lang w:eastAsia="en-GB"/>
          <w14:ligatures w14:val="none"/>
        </w:rPr>
      </w:pPr>
      <w:r w:rsidRPr="004C3560">
        <w:rPr>
          <w:rFonts w:ascii="Arial" w:hAnsi="Arial" w:cs="Arial"/>
          <w:kern w:val="0"/>
          <w:sz w:val="24"/>
          <w:szCs w:val="24"/>
          <w:lang w:eastAsia="en-GB"/>
          <w14:ligatures w14:val="none"/>
        </w:rPr>
        <w:t>More specific studies reinforce this pattern. Day et al. (2019) found that an intensive parenting intervention for parents affected by severe personality difficulties was feasible, while Wolfenden, Calam, Drake and Gregg (2022) reported encouraging findings from a parenting programme for parents with psychosis. Gurol-Urganci et al. (2024) provide stronger applied evidence, showing that access to community perinatal mental health teams in England was associated with better access to care and lower acute postnatal relapse risk. Webb, Ayers and Shakespeare (2022), however, remind us that access to perinatal mental health care still requires improvement, suggesting that service expansion should not be confused with equal reach. A critical reading of this evidence is therefore necessary: targeted and specialist family-aware services may help, but their protective value depends on whether families can actually reach and remain within them.</w:t>
      </w:r>
    </w:p>
    <w:p w14:paraId="40DD8114" w14:textId="77777777" w:rsidR="004C3560" w:rsidRPr="004C3560" w:rsidRDefault="004C3560" w:rsidP="007C70C3">
      <w:pPr>
        <w:spacing w:before="100" w:beforeAutospacing="1" w:after="100" w:afterAutospacing="1"/>
        <w:rPr>
          <w:rFonts w:ascii="Arial" w:hAnsi="Arial" w:cs="Arial"/>
          <w:kern w:val="0"/>
          <w:sz w:val="24"/>
          <w:szCs w:val="24"/>
          <w:lang w:eastAsia="en-GB"/>
          <w14:ligatures w14:val="none"/>
        </w:rPr>
      </w:pPr>
    </w:p>
    <w:p w14:paraId="0CADB8A8" w14:textId="77777777" w:rsidR="004C3560" w:rsidRPr="004C3560" w:rsidRDefault="004C3560" w:rsidP="007C70C3">
      <w:pPr>
        <w:spacing w:before="100" w:beforeAutospacing="1" w:after="100" w:afterAutospacing="1"/>
        <w:rPr>
          <w:rFonts w:ascii="Arial" w:hAnsi="Arial" w:cs="Arial"/>
          <w:kern w:val="0"/>
          <w:sz w:val="24"/>
          <w:szCs w:val="24"/>
          <w:lang w:eastAsia="en-GB"/>
          <w14:ligatures w14:val="none"/>
        </w:rPr>
      </w:pPr>
      <w:r w:rsidRPr="004C3560">
        <w:rPr>
          <w:rFonts w:ascii="Arial" w:hAnsi="Arial" w:cs="Arial"/>
          <w:kern w:val="0"/>
          <w:sz w:val="24"/>
          <w:szCs w:val="24"/>
          <w:lang w:eastAsia="en-GB"/>
          <w14:ligatures w14:val="none"/>
        </w:rPr>
        <w:t xml:space="preserve">Theoretically, this theme is best understood through family systems theory, ecological systems theory and concepts of family-focused practice. Family systems theory is especially relevant because it conceptualises the family as an interconnected emotional unit in which the difficulties of one member affect the functioning of others (Bowen Center for the Study of the Family, 2025). This is strongly reflected in the literature on parenting and serious mental illness, family identity and relational strain (Wilson et al., 2018; Harries, Smith, Gregg and Wittkowski, 2023; Yates and Gatsou, 2021). Ecological systems theory strengthens this by showing that families operate within wider community and institutional structures, which is particularly important in rural areas where informal support, transport, poverty and service reach shape what protection is realistically available (Katz-Wise et al., 2022; Riva et al., 2011; Jackson et al., 2020). These theories are persuasive because they justify why support should </w:t>
      </w:r>
      <w:r w:rsidRPr="004C3560">
        <w:rPr>
          <w:rFonts w:ascii="Arial" w:hAnsi="Arial" w:cs="Arial"/>
          <w:kern w:val="0"/>
          <w:sz w:val="24"/>
          <w:szCs w:val="24"/>
          <w:lang w:eastAsia="en-GB"/>
          <w14:ligatures w14:val="none"/>
        </w:rPr>
        <w:lastRenderedPageBreak/>
        <w:t>be relational and system-aware. Their limitation is that they can appear normatively “pro-family” and may underplay conflict, unequal power or fear of service involvement within some families (Bacon et al., 2023; Mind, 2024).</w:t>
      </w:r>
    </w:p>
    <w:p w14:paraId="7F91B714" w14:textId="77777777" w:rsidR="004C3560" w:rsidRPr="004C3560" w:rsidRDefault="004C3560" w:rsidP="007C70C3">
      <w:pPr>
        <w:spacing w:before="100" w:beforeAutospacing="1" w:after="100" w:afterAutospacing="1"/>
        <w:rPr>
          <w:rFonts w:ascii="Arial" w:hAnsi="Arial" w:cs="Arial"/>
          <w:kern w:val="0"/>
          <w:sz w:val="24"/>
          <w:szCs w:val="24"/>
          <w:lang w:eastAsia="en-GB"/>
          <w14:ligatures w14:val="none"/>
        </w:rPr>
      </w:pPr>
    </w:p>
    <w:p w14:paraId="1429875C" w14:textId="77777777" w:rsidR="004C3560" w:rsidRPr="004C3560" w:rsidRDefault="004C3560" w:rsidP="007C70C3">
      <w:pPr>
        <w:spacing w:before="100" w:beforeAutospacing="1" w:after="100" w:afterAutospacing="1"/>
        <w:rPr>
          <w:rFonts w:ascii="Arial" w:hAnsi="Arial" w:cs="Arial"/>
          <w:kern w:val="0"/>
          <w:sz w:val="24"/>
          <w:szCs w:val="24"/>
          <w:lang w:eastAsia="en-GB"/>
          <w14:ligatures w14:val="none"/>
        </w:rPr>
      </w:pPr>
      <w:r w:rsidRPr="004C3560">
        <w:rPr>
          <w:rFonts w:ascii="Arial" w:hAnsi="Arial" w:cs="Arial"/>
          <w:kern w:val="0"/>
          <w:sz w:val="24"/>
          <w:szCs w:val="24"/>
          <w:lang w:eastAsia="en-GB"/>
          <w14:ligatures w14:val="none"/>
        </w:rPr>
        <w:t>Examples from the literature show both agreement and tension. Lagdon et al. (2021) argue that family-focused practice has identifiable core components and should be more consistently embedded across services. Moltrecht et al. (2024) support this with broader intervention evidence, but their findings are more cautious about the size and certainty of effects. Bacon et al. (2023) add a more critical dimension by showing that support is not experienced as protective when it feels punitive, mistrustful or poorly coordinated. Gudka et al. (2023) and Gillard et al. (2024) suggest that peer and relational support can strengthen engagement, but only where it is implemented meaningfully rather than symbolically. Together, these studies suggest that family-focused collaboration is most effective when it is relationally credible, practically accessible and sensitive to family experience, not when it is merely described in policy language.</w:t>
      </w:r>
    </w:p>
    <w:p w14:paraId="183A8919" w14:textId="77777777" w:rsidR="004C3560" w:rsidRPr="004C3560" w:rsidRDefault="004C3560" w:rsidP="007C70C3">
      <w:pPr>
        <w:spacing w:before="100" w:beforeAutospacing="1" w:after="100" w:afterAutospacing="1"/>
        <w:rPr>
          <w:rFonts w:ascii="Arial" w:hAnsi="Arial" w:cs="Arial"/>
          <w:kern w:val="0"/>
          <w:sz w:val="24"/>
          <w:szCs w:val="24"/>
          <w:lang w:eastAsia="en-GB"/>
          <w14:ligatures w14:val="none"/>
        </w:rPr>
      </w:pPr>
    </w:p>
    <w:p w14:paraId="18AA5229" w14:textId="77777777" w:rsidR="004C3560" w:rsidRPr="004C3560" w:rsidRDefault="004C3560" w:rsidP="007C70C3">
      <w:pPr>
        <w:spacing w:before="100" w:beforeAutospacing="1" w:after="100" w:afterAutospacing="1"/>
        <w:rPr>
          <w:rFonts w:ascii="Arial" w:hAnsi="Arial" w:cs="Arial"/>
          <w:kern w:val="0"/>
          <w:sz w:val="24"/>
          <w:szCs w:val="24"/>
          <w:lang w:eastAsia="en-GB"/>
          <w14:ligatures w14:val="none"/>
        </w:rPr>
      </w:pPr>
      <w:r w:rsidRPr="004C3560">
        <w:rPr>
          <w:rFonts w:ascii="Arial" w:hAnsi="Arial" w:cs="Arial"/>
          <w:kern w:val="0"/>
          <w:sz w:val="24"/>
          <w:szCs w:val="24"/>
          <w:lang w:eastAsia="en-GB"/>
          <w14:ligatures w14:val="none"/>
        </w:rPr>
        <w:t>The implications of this theme are mixed. Positively, it points towards the forms of support most likely to reduce harm: coordinated, family-aware, community-linked and preventative practice (Office for Health Improvement and Disparities, 2024; Health and Social Care Committee, 2026). Negatively, these models are resource-intensive and difficult to sustain in areas affected by workforce shortages, rural inequality and uneven commissioning (NHS Confederation, 2025; Institute for Government, 2023; Ovenden-Hope, Brown and Achtaridou, 2025). This theme connects directly to Theme 1 because protective practice cannot help families who cannot access services, and to Theme 2 because poor coordination can undermine even well-designed family-focused interventions. Theme 3 therefore supports a clear conclusion: multi-agency collaboration is most valuable when it produces support that is genuinely family-aware, trusted and usable in the everyday realities of rural family life.</w:t>
      </w:r>
    </w:p>
    <w:p w14:paraId="3AC5E236" w14:textId="42678CFC" w:rsidR="002865F5" w:rsidRPr="009D49A8" w:rsidRDefault="001C3AF6" w:rsidP="007C70C3">
      <w:pPr>
        <w:pStyle w:val="Heading2"/>
        <w:rPr>
          <w:rFonts w:ascii="Arial" w:hAnsi="Arial" w:cs="Arial"/>
        </w:rPr>
      </w:pPr>
      <w:bookmarkStart w:id="18" w:name="_Toc226544888"/>
      <w:r w:rsidRPr="009D49A8">
        <w:rPr>
          <w:rFonts w:ascii="Arial" w:hAnsi="Arial" w:cs="Arial"/>
        </w:rPr>
        <w:lastRenderedPageBreak/>
        <w:t>4.6 – Chapter Conclusion</w:t>
      </w:r>
      <w:bookmarkEnd w:id="18"/>
      <w:r w:rsidRPr="009D49A8">
        <w:rPr>
          <w:rFonts w:ascii="Arial" w:hAnsi="Arial" w:cs="Arial"/>
        </w:rPr>
        <w:t xml:space="preserve"> </w:t>
      </w:r>
    </w:p>
    <w:p w14:paraId="396667AD" w14:textId="77777777" w:rsidR="00A660D1" w:rsidRPr="00A660D1" w:rsidRDefault="00A660D1" w:rsidP="007C70C3">
      <w:pPr>
        <w:spacing w:before="100" w:beforeAutospacing="1" w:after="100" w:afterAutospacing="1"/>
        <w:rPr>
          <w:rFonts w:ascii="Arial" w:hAnsi="Arial" w:cs="Arial"/>
          <w:kern w:val="0"/>
          <w:sz w:val="24"/>
          <w:szCs w:val="24"/>
          <w:lang w:eastAsia="en-GB"/>
          <w14:ligatures w14:val="none"/>
        </w:rPr>
      </w:pPr>
      <w:r w:rsidRPr="00A660D1">
        <w:rPr>
          <w:rFonts w:ascii="Arial" w:hAnsi="Arial" w:cs="Arial"/>
          <w:kern w:val="0"/>
          <w:sz w:val="24"/>
          <w:szCs w:val="24"/>
          <w:lang w:eastAsia="en-GB"/>
          <w14:ligatures w14:val="none"/>
        </w:rPr>
        <w:t>This chapter has critically examined three interrelated themes shaping the effectiveness of multi-agency collaboration for parents with mental illness in rural areas of the UK. First, it showed that rural inequalities and barriers to access are not peripheral issues but central determinants of whether support can be reached and sustained. Second, it demonstrated that fragmented multi-agency working and weak service coordination continue to limit the practical value of collaboration, even where policy strongly endorses integrated care. Third, it identified family-focused and whole-family support as protective practice, while also showing that such approaches are most effective when they are properly resourced, relationally credible and accessible in local context.</w:t>
      </w:r>
    </w:p>
    <w:p w14:paraId="28A4349C" w14:textId="77777777" w:rsidR="00A660D1" w:rsidRPr="00A660D1" w:rsidRDefault="00A660D1" w:rsidP="007C70C3">
      <w:pPr>
        <w:spacing w:before="100" w:beforeAutospacing="1" w:after="100" w:afterAutospacing="1"/>
        <w:rPr>
          <w:rFonts w:ascii="Arial" w:hAnsi="Arial" w:cs="Arial"/>
          <w:kern w:val="0"/>
          <w:sz w:val="24"/>
          <w:szCs w:val="24"/>
          <w:lang w:eastAsia="en-GB"/>
          <w14:ligatures w14:val="none"/>
        </w:rPr>
      </w:pPr>
    </w:p>
    <w:p w14:paraId="094D5E73" w14:textId="753A14E1" w:rsidR="00BD0B41" w:rsidRDefault="00A660D1" w:rsidP="00F42835">
      <w:pPr>
        <w:spacing w:before="100" w:beforeAutospacing="1" w:after="100" w:afterAutospacing="1"/>
        <w:rPr>
          <w:rFonts w:ascii="Arial" w:hAnsi="Arial" w:cs="Arial"/>
        </w:rPr>
      </w:pPr>
      <w:r w:rsidRPr="00A660D1">
        <w:rPr>
          <w:rFonts w:ascii="Arial" w:hAnsi="Arial" w:cs="Arial"/>
          <w:kern w:val="0"/>
          <w:sz w:val="24"/>
          <w:szCs w:val="24"/>
          <w:lang w:eastAsia="en-GB"/>
          <w14:ligatures w14:val="none"/>
        </w:rPr>
        <w:t xml:space="preserve">Taken together, the findings suggest that collaboration should not be judged by policy intention alone. Its effectiveness depends on whether it reduces the burden on parents, improves continuity across services, and responds to the structural conditions of rural family life. The chapter therefore indicates that multi-agency collaboration has important potential, but that this potential remains unevenly realised in practice. </w:t>
      </w:r>
      <w:r w:rsidR="00F42835" w:rsidRPr="00F42835">
        <w:rPr>
          <w:rFonts w:ascii="Arial" w:hAnsi="Arial" w:cs="Arial"/>
          <w:kern w:val="0"/>
          <w:sz w:val="24"/>
          <w:szCs w:val="24"/>
          <w:lang w:eastAsia="en-GB"/>
          <w14:ligatures w14:val="none"/>
        </w:rPr>
        <w:t>The subsequent chapter integrates these findings into a final conclusion and outlines informed recommendations for future policy and practice.</w:t>
      </w:r>
    </w:p>
    <w:p w14:paraId="6BD38D32" w14:textId="77777777" w:rsidR="009F112F" w:rsidRDefault="009F112F" w:rsidP="00F71B8C">
      <w:pPr>
        <w:rPr>
          <w:rFonts w:ascii="Arial" w:hAnsi="Arial" w:cs="Arial"/>
        </w:rPr>
      </w:pPr>
    </w:p>
    <w:p w14:paraId="049C23B2" w14:textId="77777777" w:rsidR="009F112F" w:rsidRDefault="009F112F" w:rsidP="00F71B8C">
      <w:pPr>
        <w:rPr>
          <w:rFonts w:ascii="Arial" w:hAnsi="Arial" w:cs="Arial"/>
        </w:rPr>
      </w:pPr>
    </w:p>
    <w:p w14:paraId="7E34BECC" w14:textId="77777777" w:rsidR="009F112F" w:rsidRDefault="009F112F" w:rsidP="00F71B8C">
      <w:pPr>
        <w:rPr>
          <w:rFonts w:ascii="Arial" w:hAnsi="Arial" w:cs="Arial"/>
        </w:rPr>
      </w:pPr>
    </w:p>
    <w:p w14:paraId="5CCF0A4D" w14:textId="77777777" w:rsidR="009F112F" w:rsidRDefault="009F112F" w:rsidP="00F71B8C">
      <w:pPr>
        <w:rPr>
          <w:rFonts w:ascii="Arial" w:hAnsi="Arial" w:cs="Arial"/>
        </w:rPr>
      </w:pPr>
    </w:p>
    <w:p w14:paraId="55A6BC64" w14:textId="77777777" w:rsidR="009F112F" w:rsidRDefault="009F112F" w:rsidP="00F71B8C">
      <w:pPr>
        <w:rPr>
          <w:rFonts w:ascii="Arial" w:hAnsi="Arial" w:cs="Arial"/>
        </w:rPr>
      </w:pPr>
    </w:p>
    <w:p w14:paraId="220BB706" w14:textId="77777777" w:rsidR="009F112F" w:rsidRDefault="009F112F" w:rsidP="00F71B8C">
      <w:pPr>
        <w:rPr>
          <w:rFonts w:ascii="Arial" w:hAnsi="Arial" w:cs="Arial"/>
        </w:rPr>
      </w:pPr>
    </w:p>
    <w:p w14:paraId="4F61D3FE" w14:textId="77777777" w:rsidR="009F112F" w:rsidRDefault="009F112F" w:rsidP="00F71B8C">
      <w:pPr>
        <w:rPr>
          <w:rFonts w:ascii="Arial" w:hAnsi="Arial" w:cs="Arial"/>
        </w:rPr>
      </w:pPr>
    </w:p>
    <w:p w14:paraId="47E84637" w14:textId="77777777" w:rsidR="009F112F" w:rsidRDefault="009F112F" w:rsidP="00F71B8C">
      <w:pPr>
        <w:rPr>
          <w:rFonts w:ascii="Arial" w:hAnsi="Arial" w:cs="Arial"/>
        </w:rPr>
      </w:pPr>
    </w:p>
    <w:p w14:paraId="46A62A8E" w14:textId="77777777" w:rsidR="009F112F" w:rsidRDefault="009F112F" w:rsidP="00F71B8C">
      <w:pPr>
        <w:rPr>
          <w:rFonts w:ascii="Arial" w:hAnsi="Arial" w:cs="Arial"/>
        </w:rPr>
      </w:pPr>
    </w:p>
    <w:p w14:paraId="08F34A3A" w14:textId="77777777" w:rsidR="009F112F" w:rsidRDefault="009F112F" w:rsidP="00F71B8C">
      <w:pPr>
        <w:rPr>
          <w:rFonts w:ascii="Arial" w:hAnsi="Arial" w:cs="Arial"/>
        </w:rPr>
      </w:pPr>
    </w:p>
    <w:p w14:paraId="005894BB" w14:textId="77777777" w:rsidR="009F112F" w:rsidRDefault="009F112F" w:rsidP="00F71B8C">
      <w:pPr>
        <w:rPr>
          <w:rFonts w:ascii="Arial" w:hAnsi="Arial" w:cs="Arial"/>
        </w:rPr>
      </w:pPr>
    </w:p>
    <w:p w14:paraId="63606722" w14:textId="77777777" w:rsidR="009F112F" w:rsidRDefault="009F112F" w:rsidP="00F71B8C">
      <w:pPr>
        <w:rPr>
          <w:rFonts w:ascii="Arial" w:hAnsi="Arial" w:cs="Arial"/>
        </w:rPr>
      </w:pPr>
    </w:p>
    <w:p w14:paraId="0CBA0A19" w14:textId="77777777" w:rsidR="009F112F" w:rsidRDefault="009F112F" w:rsidP="00F71B8C">
      <w:pPr>
        <w:rPr>
          <w:rFonts w:ascii="Arial" w:hAnsi="Arial" w:cs="Arial"/>
        </w:rPr>
      </w:pPr>
    </w:p>
    <w:p w14:paraId="36E2C3AE" w14:textId="77777777" w:rsidR="009F112F" w:rsidRDefault="009F112F" w:rsidP="00F71B8C">
      <w:pPr>
        <w:rPr>
          <w:rFonts w:ascii="Arial" w:hAnsi="Arial" w:cs="Arial"/>
        </w:rPr>
      </w:pPr>
    </w:p>
    <w:p w14:paraId="34F03E93" w14:textId="77777777" w:rsidR="009F112F" w:rsidRDefault="009F112F" w:rsidP="00F71B8C">
      <w:pPr>
        <w:rPr>
          <w:rFonts w:ascii="Arial" w:hAnsi="Arial" w:cs="Arial"/>
        </w:rPr>
      </w:pPr>
    </w:p>
    <w:p w14:paraId="1EDA5332" w14:textId="77777777" w:rsidR="009F112F" w:rsidRDefault="009F112F" w:rsidP="00F71B8C">
      <w:pPr>
        <w:rPr>
          <w:rFonts w:ascii="Arial" w:hAnsi="Arial" w:cs="Arial"/>
        </w:rPr>
      </w:pPr>
    </w:p>
    <w:p w14:paraId="43A3CBCA" w14:textId="77777777" w:rsidR="009F112F" w:rsidRDefault="009F112F" w:rsidP="00F71B8C">
      <w:pPr>
        <w:rPr>
          <w:rFonts w:ascii="Arial" w:hAnsi="Arial" w:cs="Arial"/>
        </w:rPr>
      </w:pPr>
    </w:p>
    <w:p w14:paraId="43A0ACD5" w14:textId="77777777" w:rsidR="009F112F" w:rsidRDefault="009F112F" w:rsidP="00F71B8C">
      <w:pPr>
        <w:rPr>
          <w:rFonts w:ascii="Arial" w:hAnsi="Arial" w:cs="Arial"/>
        </w:rPr>
      </w:pPr>
    </w:p>
    <w:p w14:paraId="33358249" w14:textId="77777777" w:rsidR="009F112F" w:rsidRDefault="009F112F" w:rsidP="00F71B8C">
      <w:pPr>
        <w:rPr>
          <w:rFonts w:ascii="Arial" w:hAnsi="Arial" w:cs="Arial"/>
        </w:rPr>
      </w:pPr>
    </w:p>
    <w:p w14:paraId="58C1E469" w14:textId="77777777" w:rsidR="009F112F" w:rsidRDefault="009F112F" w:rsidP="00F71B8C">
      <w:pPr>
        <w:rPr>
          <w:rFonts w:ascii="Arial" w:hAnsi="Arial" w:cs="Arial"/>
        </w:rPr>
      </w:pPr>
    </w:p>
    <w:p w14:paraId="12D2C004" w14:textId="77777777" w:rsidR="009F112F" w:rsidRDefault="009F112F" w:rsidP="00F71B8C">
      <w:pPr>
        <w:rPr>
          <w:rFonts w:ascii="Arial" w:hAnsi="Arial" w:cs="Arial"/>
        </w:rPr>
      </w:pPr>
    </w:p>
    <w:p w14:paraId="46E6CBF0" w14:textId="77777777" w:rsidR="009F112F" w:rsidRDefault="009F112F" w:rsidP="00F71B8C">
      <w:pPr>
        <w:rPr>
          <w:rFonts w:ascii="Arial" w:hAnsi="Arial" w:cs="Arial"/>
        </w:rPr>
      </w:pPr>
    </w:p>
    <w:p w14:paraId="5ECB1EC5" w14:textId="77777777" w:rsidR="009F112F" w:rsidRPr="00F71B8C" w:rsidRDefault="009F112F" w:rsidP="00F71B8C">
      <w:pPr>
        <w:rPr>
          <w:rFonts w:ascii="Arial" w:hAnsi="Arial" w:cs="Arial"/>
        </w:rPr>
      </w:pPr>
    </w:p>
    <w:p w14:paraId="6606D9A4" w14:textId="6220515D" w:rsidR="00636D9A" w:rsidRPr="00F71B8C" w:rsidRDefault="00636D9A" w:rsidP="00F71B8C">
      <w:pPr>
        <w:pStyle w:val="Heading1"/>
        <w:spacing w:line="360" w:lineRule="auto"/>
        <w:ind w:left="0"/>
        <w:jc w:val="both"/>
        <w:rPr>
          <w:rFonts w:cs="Arial"/>
        </w:rPr>
      </w:pPr>
      <w:bookmarkStart w:id="19" w:name="_Toc226544889"/>
      <w:r w:rsidRPr="00F71B8C">
        <w:rPr>
          <w:rFonts w:cs="Arial"/>
        </w:rPr>
        <w:t>CHAPTER 5 – Conclusion and Recommendations</w:t>
      </w:r>
      <w:bookmarkEnd w:id="19"/>
      <w:r w:rsidRPr="00F71B8C">
        <w:rPr>
          <w:rFonts w:cs="Arial"/>
        </w:rPr>
        <w:t xml:space="preserve"> </w:t>
      </w:r>
    </w:p>
    <w:p w14:paraId="47CABCCB" w14:textId="77777777" w:rsidR="001778B1" w:rsidRPr="00F71B8C" w:rsidRDefault="001778B1" w:rsidP="00F71B8C">
      <w:pPr>
        <w:pStyle w:val="Heading1"/>
        <w:spacing w:line="360" w:lineRule="auto"/>
        <w:ind w:left="0"/>
        <w:jc w:val="both"/>
        <w:rPr>
          <w:rFonts w:cs="Arial"/>
        </w:rPr>
      </w:pPr>
    </w:p>
    <w:p w14:paraId="3628F6DF" w14:textId="1751EBE6" w:rsidR="00292A36" w:rsidRPr="00F71B8C" w:rsidRDefault="00636D9A" w:rsidP="003D389D">
      <w:pPr>
        <w:pStyle w:val="Heading2"/>
        <w:rPr>
          <w:rFonts w:ascii="Arial" w:hAnsi="Arial" w:cs="Arial"/>
        </w:rPr>
      </w:pPr>
      <w:bookmarkStart w:id="20" w:name="_Toc226544890"/>
      <w:r w:rsidRPr="00F71B8C">
        <w:rPr>
          <w:rFonts w:ascii="Arial" w:hAnsi="Arial" w:cs="Arial"/>
        </w:rPr>
        <w:t xml:space="preserve">5.1 – Overall Conclusion </w:t>
      </w:r>
      <w:bookmarkEnd w:id="20"/>
    </w:p>
    <w:p w14:paraId="7E04856A" w14:textId="77777777" w:rsidR="008B1360" w:rsidRPr="008B1360" w:rsidRDefault="008B1360" w:rsidP="00F71B8C">
      <w:pPr>
        <w:spacing w:before="100" w:beforeAutospacing="1" w:after="100" w:afterAutospacing="1"/>
        <w:rPr>
          <w:rFonts w:ascii="Arial" w:hAnsi="Arial" w:cs="Arial"/>
          <w:kern w:val="0"/>
          <w:sz w:val="24"/>
          <w:szCs w:val="24"/>
          <w:lang w:eastAsia="en-GB"/>
          <w14:ligatures w14:val="none"/>
        </w:rPr>
      </w:pPr>
      <w:r w:rsidRPr="008B1360">
        <w:rPr>
          <w:rFonts w:ascii="Arial" w:hAnsi="Arial" w:cs="Arial"/>
          <w:kern w:val="0"/>
          <w:sz w:val="24"/>
          <w:szCs w:val="24"/>
          <w:lang w:eastAsia="en-GB"/>
          <w14:ligatures w14:val="none"/>
        </w:rPr>
        <w:t>This dissertation explored the impact of multi-agency collaboration in supporting parents with mental illness in rural areas of the UK. Overall, it found that collaboration has clear potential, but its effectiveness remains uneven and is often constrained by rural inequality, fragmented service organisation and inconsistent family-focused practice. Chapter 1 established the importance of the topic and set out the aim, objectives and research question. Chapter 2 showed that parental mental illness must be understood through family, stigma, service and rural inequality perspectives. Chapter 3 explained the secondary research methodology and thematic analysis. Chapter 4 identified three interconnected findings: rural barriers to access, fragmented coordination, and the protective value of family-focused and whole-family support.</w:t>
      </w:r>
    </w:p>
    <w:p w14:paraId="0E7F3656" w14:textId="77777777" w:rsidR="008B1360" w:rsidRPr="008B1360" w:rsidRDefault="008B1360" w:rsidP="00F71B8C">
      <w:pPr>
        <w:spacing w:before="100" w:beforeAutospacing="1" w:after="100" w:afterAutospacing="1"/>
        <w:rPr>
          <w:rFonts w:ascii="Arial" w:hAnsi="Arial" w:cs="Arial"/>
          <w:kern w:val="0"/>
          <w:sz w:val="24"/>
          <w:szCs w:val="24"/>
          <w:lang w:eastAsia="en-GB"/>
          <w14:ligatures w14:val="none"/>
        </w:rPr>
      </w:pPr>
    </w:p>
    <w:p w14:paraId="41543A43" w14:textId="77777777" w:rsidR="008B1360" w:rsidRPr="008B1360" w:rsidRDefault="008B1360" w:rsidP="00F71B8C">
      <w:pPr>
        <w:spacing w:before="100" w:beforeAutospacing="1" w:after="100" w:afterAutospacing="1"/>
        <w:rPr>
          <w:rFonts w:ascii="Arial" w:hAnsi="Arial" w:cs="Arial"/>
          <w:kern w:val="0"/>
          <w:sz w:val="24"/>
          <w:szCs w:val="24"/>
          <w:lang w:eastAsia="en-GB"/>
          <w14:ligatures w14:val="none"/>
        </w:rPr>
      </w:pPr>
      <w:r w:rsidRPr="008B1360">
        <w:rPr>
          <w:rFonts w:ascii="Arial" w:hAnsi="Arial" w:cs="Arial"/>
          <w:kern w:val="0"/>
          <w:sz w:val="24"/>
          <w:szCs w:val="24"/>
          <w:lang w:eastAsia="en-GB"/>
          <w14:ligatures w14:val="none"/>
        </w:rPr>
        <w:t>The research aim was met because the dissertation critically evaluated whether collaboration works in practice rather than assuming that it does. Objective 1 was met through policy analysis, Objective 2 through quantitative evidence on access and inequality, Objective 3 through qualitative evidence on parental experience, and Objective 4 through evaluation of barriers, enablers and implications for practice. The dissertation concludes that collaboration can improve support for rural parents with mental illness, but only where it is accessible, coordinated and genuinely family-centred.</w:t>
      </w:r>
    </w:p>
    <w:p w14:paraId="48005ABF" w14:textId="06D888B1" w:rsidR="00636D9A" w:rsidRPr="00F71B8C" w:rsidRDefault="00636D9A" w:rsidP="00F71B8C">
      <w:pPr>
        <w:pStyle w:val="Heading2"/>
        <w:rPr>
          <w:rFonts w:ascii="Arial" w:hAnsi="Arial" w:cs="Arial"/>
        </w:rPr>
      </w:pPr>
      <w:bookmarkStart w:id="21" w:name="_Toc226544891"/>
      <w:r w:rsidRPr="00F71B8C">
        <w:rPr>
          <w:rFonts w:ascii="Arial" w:hAnsi="Arial" w:cs="Arial"/>
        </w:rPr>
        <w:t>5.</w:t>
      </w:r>
      <w:r w:rsidR="005C5E80" w:rsidRPr="00F71B8C">
        <w:rPr>
          <w:rFonts w:ascii="Arial" w:hAnsi="Arial" w:cs="Arial"/>
        </w:rPr>
        <w:t>2</w:t>
      </w:r>
      <w:r w:rsidRPr="00F71B8C">
        <w:rPr>
          <w:rFonts w:ascii="Arial" w:hAnsi="Arial" w:cs="Arial"/>
        </w:rPr>
        <w:t xml:space="preserve"> – </w:t>
      </w:r>
      <w:r w:rsidR="005C5E80" w:rsidRPr="00F71B8C">
        <w:rPr>
          <w:rFonts w:ascii="Arial" w:hAnsi="Arial" w:cs="Arial"/>
        </w:rPr>
        <w:t>Recommendations</w:t>
      </w:r>
      <w:bookmarkEnd w:id="21"/>
      <w:r w:rsidRPr="00F71B8C">
        <w:rPr>
          <w:rFonts w:ascii="Arial" w:hAnsi="Arial" w:cs="Arial"/>
        </w:rPr>
        <w:t xml:space="preserve"> </w:t>
      </w:r>
    </w:p>
    <w:p w14:paraId="71010707" w14:textId="77777777" w:rsidR="00636D9A" w:rsidRPr="00F71B8C" w:rsidRDefault="00636D9A" w:rsidP="00F71B8C">
      <w:pPr>
        <w:rPr>
          <w:rFonts w:ascii="Arial" w:hAnsi="Arial" w:cs="Arial"/>
        </w:rPr>
      </w:pPr>
    </w:p>
    <w:p w14:paraId="6599D6CF" w14:textId="77777777" w:rsidR="005C5E80" w:rsidRPr="00F71B8C" w:rsidRDefault="005C5E80" w:rsidP="00F71B8C">
      <w:pPr>
        <w:rPr>
          <w:rFonts w:ascii="Arial" w:hAnsi="Arial" w:cs="Arial"/>
        </w:rPr>
      </w:pPr>
    </w:p>
    <w:p w14:paraId="6D481D61" w14:textId="245A0664" w:rsidR="005C5E80" w:rsidRPr="00F71B8C" w:rsidRDefault="005C5E80" w:rsidP="00F71B8C">
      <w:pPr>
        <w:pStyle w:val="Heading1"/>
        <w:spacing w:line="360" w:lineRule="auto"/>
        <w:jc w:val="both"/>
        <w:rPr>
          <w:rFonts w:cs="Arial"/>
          <w:sz w:val="28"/>
          <w:szCs w:val="28"/>
        </w:rPr>
      </w:pPr>
      <w:bookmarkStart w:id="22" w:name="_Toc226544892"/>
      <w:r w:rsidRPr="00F71B8C">
        <w:rPr>
          <w:rFonts w:cs="Arial"/>
          <w:sz w:val="28"/>
          <w:szCs w:val="28"/>
        </w:rPr>
        <w:t>5.2.1 – Recommendation 1</w:t>
      </w:r>
      <w:bookmarkEnd w:id="22"/>
      <w:r w:rsidRPr="00F71B8C">
        <w:rPr>
          <w:rFonts w:cs="Arial"/>
          <w:sz w:val="28"/>
          <w:szCs w:val="28"/>
        </w:rPr>
        <w:t xml:space="preserve"> </w:t>
      </w:r>
    </w:p>
    <w:p w14:paraId="32E4A96B" w14:textId="625440B5" w:rsidR="008A30A1" w:rsidRPr="008A30A1" w:rsidRDefault="008A30A1" w:rsidP="00F71B8C">
      <w:pPr>
        <w:spacing w:before="100" w:beforeAutospacing="1" w:after="100" w:afterAutospacing="1"/>
        <w:outlineLvl w:val="3"/>
        <w:rPr>
          <w:rFonts w:ascii="Arial" w:eastAsia="Times New Roman" w:hAnsi="Arial" w:cs="Arial"/>
          <w:b/>
          <w:bCs/>
          <w:kern w:val="0"/>
          <w:sz w:val="24"/>
          <w:szCs w:val="24"/>
          <w:lang w:eastAsia="en-GB"/>
          <w14:ligatures w14:val="none"/>
        </w:rPr>
      </w:pPr>
      <w:r w:rsidRPr="008A30A1">
        <w:rPr>
          <w:rFonts w:ascii="Arial" w:eastAsia="Times New Roman" w:hAnsi="Arial" w:cs="Arial"/>
          <w:b/>
          <w:bCs/>
          <w:kern w:val="0"/>
          <w:sz w:val="24"/>
          <w:szCs w:val="24"/>
          <w:lang w:eastAsia="en-GB"/>
          <w14:ligatures w14:val="none"/>
        </w:rPr>
        <w:t>Recommendation 1 – Create rural integrated family mental health pathways</w:t>
      </w:r>
    </w:p>
    <w:p w14:paraId="3305EF9E" w14:textId="604B8AF5" w:rsidR="008A30A1" w:rsidRPr="00F71B8C" w:rsidRDefault="008A30A1" w:rsidP="00F71B8C">
      <w:pPr>
        <w:spacing w:before="100" w:beforeAutospacing="1" w:after="100" w:afterAutospacing="1"/>
        <w:rPr>
          <w:rFonts w:ascii="Arial" w:hAnsi="Arial" w:cs="Arial"/>
          <w:kern w:val="0"/>
          <w:sz w:val="24"/>
          <w:szCs w:val="24"/>
          <w:lang w:eastAsia="en-GB"/>
          <w14:ligatures w14:val="none"/>
        </w:rPr>
      </w:pPr>
      <w:r w:rsidRPr="008A30A1">
        <w:rPr>
          <w:rFonts w:ascii="Arial" w:hAnsi="Arial" w:cs="Arial"/>
          <w:kern w:val="0"/>
          <w:sz w:val="24"/>
          <w:szCs w:val="24"/>
          <w:lang w:eastAsia="en-GB"/>
          <w14:ligatures w14:val="none"/>
        </w:rPr>
        <w:t>A key recommendation is the development of formal rural integrated family mental health pathways linking adult mental health services, primary care, maternity services, children’s services and relevant voluntary organisations. The findings showed that one of the main weaknesses in current provision is poor coordination between services, leaving parents to repeat their histories, navigate multiple thresholds and manage uncertainty about responsibility (Dunn, Startup and Cartwright-Hatton, 2021; Bacon et al., 2023; Dalton et al., 2024). A named lead professional, shared referral routes and regular multi-agency review meetings would improve continuity and reduce fragmentation, especially in rural areas where failed handovers can have greater consequences (Deaney et al., 2024; House of Commons Environment, Food and Rural Affairs Committee, 2023a).</w:t>
      </w:r>
    </w:p>
    <w:p w14:paraId="5071C749" w14:textId="1821EB9B" w:rsidR="00712BFD" w:rsidRPr="00F71B8C" w:rsidRDefault="00712BFD" w:rsidP="00F71B8C">
      <w:pPr>
        <w:spacing w:before="100" w:beforeAutospacing="1" w:after="100" w:afterAutospacing="1"/>
        <w:rPr>
          <w:rFonts w:ascii="Arial" w:hAnsi="Arial" w:cs="Arial"/>
          <w:kern w:val="0"/>
          <w:sz w:val="24"/>
          <w:szCs w:val="24"/>
          <w:lang w:eastAsia="en-GB"/>
          <w14:ligatures w14:val="none"/>
        </w:rPr>
      </w:pPr>
      <w:r w:rsidRPr="00712BFD">
        <w:rPr>
          <w:rFonts w:ascii="Arial" w:hAnsi="Arial" w:cs="Arial"/>
          <w:kern w:val="0"/>
          <w:sz w:val="24"/>
          <w:szCs w:val="24"/>
          <w:lang w:eastAsia="en-GB"/>
          <w14:ligatures w14:val="none"/>
        </w:rPr>
        <w:t xml:space="preserve">This recommendation is realistic because it builds on existing frameworks, including the Care Act 2014, Children and Families Act 2014, Supporting Families, and the wider integration agenda (Care Act 2014; Children and Families Act 2014; Ministry of Housing, Communities and Local Government, 2021; Department of Health and Social </w:t>
      </w:r>
      <w:r w:rsidRPr="00712BFD">
        <w:rPr>
          <w:rFonts w:ascii="Arial" w:hAnsi="Arial" w:cs="Arial"/>
          <w:kern w:val="0"/>
          <w:sz w:val="24"/>
          <w:szCs w:val="24"/>
          <w:lang w:eastAsia="en-GB"/>
          <w14:ligatures w14:val="none"/>
        </w:rPr>
        <w:lastRenderedPageBreak/>
        <w:t>Care, 2021). The main barriers are workforce shortages, role ambiguity and limited local capacity. These could be reduced through clearer protocols, joint training and more explicit inclusion of parenting and family needs in adult mental health care planning (Lagdon et al., 2021; NHS Confederation, 2025).</w:t>
      </w:r>
    </w:p>
    <w:p w14:paraId="4263DD9E" w14:textId="77777777" w:rsidR="005C5E80" w:rsidRPr="00F71B8C" w:rsidRDefault="005C5E80" w:rsidP="00F71B8C">
      <w:pPr>
        <w:pStyle w:val="Heading1"/>
        <w:spacing w:line="360" w:lineRule="auto"/>
        <w:jc w:val="both"/>
        <w:rPr>
          <w:rFonts w:cs="Arial"/>
          <w:sz w:val="28"/>
          <w:szCs w:val="28"/>
        </w:rPr>
      </w:pPr>
    </w:p>
    <w:p w14:paraId="1019826B" w14:textId="5D351239" w:rsidR="005C5E80" w:rsidRPr="00F71B8C" w:rsidRDefault="005C5E80" w:rsidP="00F71B8C">
      <w:pPr>
        <w:pStyle w:val="Heading1"/>
        <w:spacing w:line="360" w:lineRule="auto"/>
        <w:jc w:val="both"/>
        <w:rPr>
          <w:rFonts w:cs="Arial"/>
          <w:sz w:val="28"/>
          <w:szCs w:val="28"/>
        </w:rPr>
      </w:pPr>
      <w:bookmarkStart w:id="23" w:name="_Toc226544893"/>
      <w:r w:rsidRPr="00F71B8C">
        <w:rPr>
          <w:rFonts w:cs="Arial"/>
          <w:sz w:val="28"/>
          <w:szCs w:val="28"/>
        </w:rPr>
        <w:t>5.2.2 – Recommendation 2</w:t>
      </w:r>
      <w:bookmarkEnd w:id="23"/>
      <w:r w:rsidRPr="00F71B8C">
        <w:rPr>
          <w:rFonts w:cs="Arial"/>
          <w:sz w:val="28"/>
          <w:szCs w:val="28"/>
        </w:rPr>
        <w:t xml:space="preserve"> </w:t>
      </w:r>
    </w:p>
    <w:p w14:paraId="53696B29" w14:textId="77777777" w:rsidR="008635AC" w:rsidRPr="008635AC" w:rsidRDefault="008635AC" w:rsidP="00F71B8C">
      <w:pPr>
        <w:spacing w:before="100" w:beforeAutospacing="1" w:after="100" w:afterAutospacing="1"/>
        <w:outlineLvl w:val="3"/>
        <w:rPr>
          <w:rFonts w:ascii="Arial" w:eastAsia="Times New Roman" w:hAnsi="Arial" w:cs="Arial"/>
          <w:b/>
          <w:bCs/>
          <w:kern w:val="0"/>
          <w:sz w:val="24"/>
          <w:szCs w:val="24"/>
          <w:lang w:eastAsia="en-GB"/>
          <w14:ligatures w14:val="none"/>
        </w:rPr>
      </w:pPr>
      <w:r w:rsidRPr="008635AC">
        <w:rPr>
          <w:rFonts w:ascii="Arial" w:eastAsia="Times New Roman" w:hAnsi="Arial" w:cs="Arial"/>
          <w:b/>
          <w:bCs/>
          <w:kern w:val="0"/>
          <w:sz w:val="24"/>
          <w:szCs w:val="24"/>
          <w:lang w:eastAsia="en-GB"/>
          <w14:ligatures w14:val="none"/>
        </w:rPr>
        <w:t>Recommendation 2 – Strengthen rural outreach and flexible access</w:t>
      </w:r>
    </w:p>
    <w:p w14:paraId="0E40DCB0" w14:textId="77777777" w:rsidR="008635AC" w:rsidRPr="008635AC" w:rsidRDefault="008635AC" w:rsidP="00F71B8C">
      <w:pPr>
        <w:spacing w:before="100" w:beforeAutospacing="1" w:after="100" w:afterAutospacing="1"/>
        <w:rPr>
          <w:rFonts w:ascii="Arial" w:hAnsi="Arial" w:cs="Arial"/>
          <w:kern w:val="0"/>
          <w:sz w:val="24"/>
          <w:szCs w:val="24"/>
          <w:lang w:eastAsia="en-GB"/>
          <w14:ligatures w14:val="none"/>
        </w:rPr>
      </w:pPr>
      <w:r w:rsidRPr="008635AC">
        <w:rPr>
          <w:rFonts w:ascii="Arial" w:hAnsi="Arial" w:cs="Arial"/>
          <w:kern w:val="0"/>
          <w:sz w:val="24"/>
          <w:szCs w:val="24"/>
          <w:lang w:eastAsia="en-GB"/>
          <w14:ligatures w14:val="none"/>
        </w:rPr>
        <w:t>The second recommendation is to expand place-sensitive outreach and flexible access models for rural parents with mental illness. The dissertation showed that collaboration is weakened from the outset when parents cannot reach services because of distance, transport problems, cost or service scarcity (Centre for Mental Health, 2020; Inghels et al., 2025; Lowther-Payne et al., 2023). Outreach clinics, community-based appointments, co-location in family hubs or primary care settings, and hybrid combinations of face-to-face and remote support could improve reach and reduce the burden on families (Local Government Association, 2025; Nelson et al., 2023).</w:t>
      </w:r>
    </w:p>
    <w:p w14:paraId="695F08C7" w14:textId="77777777" w:rsidR="008635AC" w:rsidRPr="008635AC" w:rsidRDefault="008635AC" w:rsidP="00F71B8C">
      <w:pPr>
        <w:spacing w:before="100" w:beforeAutospacing="1" w:after="100" w:afterAutospacing="1"/>
        <w:rPr>
          <w:rFonts w:ascii="Arial" w:hAnsi="Arial" w:cs="Arial"/>
          <w:kern w:val="0"/>
          <w:sz w:val="24"/>
          <w:szCs w:val="24"/>
          <w:lang w:eastAsia="en-GB"/>
          <w14:ligatures w14:val="none"/>
        </w:rPr>
      </w:pPr>
    </w:p>
    <w:p w14:paraId="7DE0A703" w14:textId="77777777" w:rsidR="008635AC" w:rsidRPr="008635AC" w:rsidRDefault="008635AC" w:rsidP="00F71B8C">
      <w:pPr>
        <w:spacing w:before="100" w:beforeAutospacing="1" w:after="100" w:afterAutospacing="1"/>
        <w:rPr>
          <w:rFonts w:ascii="Arial" w:hAnsi="Arial" w:cs="Arial"/>
          <w:kern w:val="0"/>
          <w:sz w:val="24"/>
          <w:szCs w:val="24"/>
          <w:lang w:eastAsia="en-GB"/>
          <w14:ligatures w14:val="none"/>
        </w:rPr>
      </w:pPr>
      <w:r w:rsidRPr="008635AC">
        <w:rPr>
          <w:rFonts w:ascii="Arial" w:hAnsi="Arial" w:cs="Arial"/>
          <w:kern w:val="0"/>
          <w:sz w:val="24"/>
          <w:szCs w:val="24"/>
          <w:lang w:eastAsia="en-GB"/>
          <w14:ligatures w14:val="none"/>
        </w:rPr>
        <w:t>This recommendation is important because rural inequality is shaped not only by mental health need, but also by poverty and infrastructure (All-Party Parliamentary Group for Rural Business and the Rural Powerhouse, 2023; Joseph Rowntree Foundation, 2024; Vera-Toscano et al., 2023). However, telehealth should not be treated as a complete solution, since digital exclusion and privacy barriers may reproduce inequality rather than remove it (White, Islam and Kasujja, 2021; Nelson et al., 2023). For that reason, hybrid access is preferable to digital substitution. The main barriers are funding and local infrastructure, but these could be addressed through targeted rural commissioning and inequality-based planning (NHS England, 2026; Ministry of Housing, Communities and Local Government, 2025).</w:t>
      </w:r>
    </w:p>
    <w:p w14:paraId="1FDC9D4E" w14:textId="77777777" w:rsidR="00712BFD" w:rsidRPr="00F71B8C" w:rsidRDefault="00712BFD" w:rsidP="00F71B8C">
      <w:pPr>
        <w:pStyle w:val="Heading1"/>
        <w:spacing w:line="360" w:lineRule="auto"/>
        <w:jc w:val="both"/>
        <w:rPr>
          <w:rFonts w:cs="Arial"/>
          <w:sz w:val="28"/>
          <w:szCs w:val="28"/>
        </w:rPr>
      </w:pPr>
    </w:p>
    <w:p w14:paraId="1F80D6A6" w14:textId="77777777" w:rsidR="005C5E80" w:rsidRPr="00F71B8C" w:rsidRDefault="005C5E80" w:rsidP="00F71B8C">
      <w:pPr>
        <w:pStyle w:val="Heading1"/>
        <w:spacing w:line="360" w:lineRule="auto"/>
        <w:jc w:val="both"/>
        <w:rPr>
          <w:rFonts w:cs="Arial"/>
          <w:sz w:val="28"/>
          <w:szCs w:val="28"/>
        </w:rPr>
      </w:pPr>
    </w:p>
    <w:p w14:paraId="6DEFF1C6" w14:textId="283DE56B" w:rsidR="005C5E80" w:rsidRPr="00F71B8C" w:rsidRDefault="005C5E80" w:rsidP="00F71B8C">
      <w:pPr>
        <w:pStyle w:val="Heading1"/>
        <w:spacing w:line="360" w:lineRule="auto"/>
        <w:jc w:val="both"/>
        <w:rPr>
          <w:rFonts w:cs="Arial"/>
          <w:sz w:val="28"/>
          <w:szCs w:val="28"/>
        </w:rPr>
      </w:pPr>
      <w:bookmarkStart w:id="24" w:name="_Toc226544894"/>
      <w:r w:rsidRPr="00F71B8C">
        <w:rPr>
          <w:rFonts w:cs="Arial"/>
          <w:sz w:val="28"/>
          <w:szCs w:val="28"/>
        </w:rPr>
        <w:lastRenderedPageBreak/>
        <w:t>5.2.3 – Recommendation 3</w:t>
      </w:r>
      <w:bookmarkEnd w:id="24"/>
      <w:r w:rsidRPr="00F71B8C">
        <w:rPr>
          <w:rFonts w:cs="Arial"/>
          <w:sz w:val="28"/>
          <w:szCs w:val="28"/>
        </w:rPr>
        <w:t xml:space="preserve"> </w:t>
      </w:r>
    </w:p>
    <w:p w14:paraId="61CD43C9" w14:textId="77777777" w:rsidR="00211184" w:rsidRPr="00F71B8C" w:rsidRDefault="00211184" w:rsidP="00F71B8C">
      <w:pPr>
        <w:rPr>
          <w:rFonts w:ascii="Arial" w:hAnsi="Arial" w:cs="Arial"/>
        </w:rPr>
      </w:pPr>
    </w:p>
    <w:p w14:paraId="69A986C6" w14:textId="77777777" w:rsidR="002308AE" w:rsidRPr="002308AE" w:rsidRDefault="002308AE" w:rsidP="00F71B8C">
      <w:pPr>
        <w:spacing w:before="100" w:beforeAutospacing="1" w:after="100" w:afterAutospacing="1"/>
        <w:outlineLvl w:val="3"/>
        <w:rPr>
          <w:rFonts w:ascii="Arial" w:eastAsia="Times New Roman" w:hAnsi="Arial" w:cs="Arial"/>
          <w:b/>
          <w:bCs/>
          <w:kern w:val="0"/>
          <w:sz w:val="24"/>
          <w:szCs w:val="24"/>
          <w:lang w:eastAsia="en-GB"/>
          <w14:ligatures w14:val="none"/>
        </w:rPr>
      </w:pPr>
      <w:r w:rsidRPr="002308AE">
        <w:rPr>
          <w:rFonts w:ascii="Arial" w:eastAsia="Times New Roman" w:hAnsi="Arial" w:cs="Arial"/>
          <w:b/>
          <w:bCs/>
          <w:kern w:val="0"/>
          <w:sz w:val="24"/>
          <w:szCs w:val="24"/>
          <w:lang w:eastAsia="en-GB"/>
          <w14:ligatures w14:val="none"/>
        </w:rPr>
        <w:t>Recommendation 3 – Embed family-focused and whole-family practice as standard</w:t>
      </w:r>
    </w:p>
    <w:p w14:paraId="27A4424E" w14:textId="77777777" w:rsidR="002308AE" w:rsidRPr="002308AE" w:rsidRDefault="002308AE" w:rsidP="00F71B8C">
      <w:pPr>
        <w:spacing w:before="100" w:beforeAutospacing="1" w:after="100" w:afterAutospacing="1"/>
        <w:rPr>
          <w:rFonts w:ascii="Arial" w:hAnsi="Arial" w:cs="Arial"/>
          <w:kern w:val="0"/>
          <w:sz w:val="24"/>
          <w:szCs w:val="24"/>
          <w:lang w:eastAsia="en-GB"/>
          <w14:ligatures w14:val="none"/>
        </w:rPr>
      </w:pPr>
      <w:r w:rsidRPr="002308AE">
        <w:rPr>
          <w:rFonts w:ascii="Arial" w:hAnsi="Arial" w:cs="Arial"/>
          <w:kern w:val="0"/>
          <w:sz w:val="24"/>
          <w:szCs w:val="24"/>
          <w:lang w:eastAsia="en-GB"/>
          <w14:ligatures w14:val="none"/>
        </w:rPr>
        <w:t>The third recommendation is to make family-focused and whole-family practice a routine expectation across adult mental health and related services, rather than a specialist add-on. The literature showed that these approaches are among the most protective when they are coordinated, relationally credible and practically accessible (Bee et al., 2014; Moltrecht et al., 2024). Parents often need support that recognises parenting identity, child wellbeing and family functioning together, rather than services that divide these issues into separate systems (Harries, Smith, Gregg and Wittkowski, 2023; Wilson et al., 2018). Evidence from community perinatal teams, peer support and adapted parenting interventions suggests that more family-aware practice can improve engagement and strengthen outcomes (Gurol-Urganci et al., 2024; Gudka et al., 2023; Wolfenden, Calam, Drake and Gregg, 2022).</w:t>
      </w:r>
    </w:p>
    <w:p w14:paraId="63908526" w14:textId="77777777" w:rsidR="002308AE" w:rsidRPr="002308AE" w:rsidRDefault="002308AE" w:rsidP="00F71B8C">
      <w:pPr>
        <w:spacing w:before="100" w:beforeAutospacing="1" w:after="100" w:afterAutospacing="1"/>
        <w:rPr>
          <w:rFonts w:ascii="Arial" w:hAnsi="Arial" w:cs="Arial"/>
          <w:kern w:val="0"/>
          <w:sz w:val="24"/>
          <w:szCs w:val="24"/>
          <w:lang w:eastAsia="en-GB"/>
          <w14:ligatures w14:val="none"/>
        </w:rPr>
      </w:pPr>
    </w:p>
    <w:p w14:paraId="3A50E257" w14:textId="77777777" w:rsidR="002308AE" w:rsidRPr="002308AE" w:rsidRDefault="002308AE" w:rsidP="00F71B8C">
      <w:pPr>
        <w:spacing w:before="100" w:beforeAutospacing="1" w:after="100" w:afterAutospacing="1"/>
        <w:rPr>
          <w:rFonts w:ascii="Arial" w:hAnsi="Arial" w:cs="Arial"/>
          <w:kern w:val="0"/>
          <w:sz w:val="24"/>
          <w:szCs w:val="24"/>
          <w:lang w:eastAsia="en-GB"/>
          <w14:ligatures w14:val="none"/>
        </w:rPr>
      </w:pPr>
      <w:r w:rsidRPr="002308AE">
        <w:rPr>
          <w:rFonts w:ascii="Arial" w:hAnsi="Arial" w:cs="Arial"/>
          <w:kern w:val="0"/>
          <w:sz w:val="24"/>
          <w:szCs w:val="24"/>
          <w:lang w:eastAsia="en-GB"/>
          <w14:ligatures w14:val="none"/>
        </w:rPr>
        <w:t>The barrier is that family-focused practice is resource-intensive and often undermined by practitioner uncertainty and safeguarding anxiety (Dalton et al., 2024; Bacon et al., 2023). This could be addressed through routine identification of parenting status, targeted staff training and clearer joint-working expectations between adult and children’s services. Family-focused support must also be experienced as supportive rather than punitive (Yates and Gatsou, 2021; Mind, 2024). Overall, this recommendation would help shift collaboration from an administrative process to a more practical and humane form of care.</w:t>
      </w:r>
    </w:p>
    <w:p w14:paraId="020B1B1C" w14:textId="77777777" w:rsidR="000400E4" w:rsidRPr="009D49A8" w:rsidRDefault="000400E4" w:rsidP="007C70C3">
      <w:pPr>
        <w:rPr>
          <w:rFonts w:ascii="Arial" w:hAnsi="Arial" w:cs="Arial"/>
        </w:rPr>
      </w:pPr>
    </w:p>
    <w:p w14:paraId="65F969F3" w14:textId="77777777" w:rsidR="000400E4" w:rsidRPr="009D49A8" w:rsidRDefault="000400E4" w:rsidP="007C70C3">
      <w:pPr>
        <w:rPr>
          <w:rFonts w:ascii="Arial" w:hAnsi="Arial" w:cs="Arial"/>
        </w:rPr>
      </w:pPr>
    </w:p>
    <w:p w14:paraId="59D70DFF" w14:textId="77777777" w:rsidR="000400E4" w:rsidRPr="009D49A8" w:rsidRDefault="000400E4" w:rsidP="007C70C3">
      <w:pPr>
        <w:rPr>
          <w:rFonts w:ascii="Arial" w:hAnsi="Arial" w:cs="Arial"/>
        </w:rPr>
      </w:pPr>
    </w:p>
    <w:p w14:paraId="132A973C" w14:textId="77777777" w:rsidR="000400E4" w:rsidRPr="009D49A8" w:rsidRDefault="000400E4" w:rsidP="007C70C3">
      <w:pPr>
        <w:rPr>
          <w:rFonts w:ascii="Arial" w:hAnsi="Arial" w:cs="Arial"/>
        </w:rPr>
      </w:pPr>
    </w:p>
    <w:p w14:paraId="54494726" w14:textId="77777777" w:rsidR="000400E4" w:rsidRPr="009D49A8" w:rsidRDefault="000400E4" w:rsidP="007C70C3">
      <w:pPr>
        <w:rPr>
          <w:rFonts w:ascii="Arial" w:hAnsi="Arial" w:cs="Arial"/>
        </w:rPr>
      </w:pPr>
    </w:p>
    <w:p w14:paraId="722FC155" w14:textId="77777777" w:rsidR="000400E4" w:rsidRPr="009D49A8" w:rsidRDefault="000400E4" w:rsidP="007C70C3">
      <w:pPr>
        <w:rPr>
          <w:rFonts w:ascii="Arial" w:hAnsi="Arial" w:cs="Arial"/>
        </w:rPr>
      </w:pPr>
    </w:p>
    <w:p w14:paraId="2E19E1E0" w14:textId="77777777" w:rsidR="000400E4" w:rsidRPr="009D49A8" w:rsidRDefault="000400E4" w:rsidP="007C70C3">
      <w:pPr>
        <w:rPr>
          <w:rFonts w:ascii="Arial" w:hAnsi="Arial" w:cs="Arial"/>
        </w:rPr>
      </w:pPr>
    </w:p>
    <w:p w14:paraId="0AE97BAA" w14:textId="77777777" w:rsidR="000400E4" w:rsidRPr="009D49A8" w:rsidRDefault="000400E4" w:rsidP="007C70C3">
      <w:pPr>
        <w:rPr>
          <w:rFonts w:ascii="Arial" w:hAnsi="Arial" w:cs="Arial"/>
        </w:rPr>
      </w:pPr>
    </w:p>
    <w:p w14:paraId="5A974663" w14:textId="77777777" w:rsidR="000400E4" w:rsidRPr="009D49A8" w:rsidRDefault="000400E4" w:rsidP="007C70C3">
      <w:pPr>
        <w:rPr>
          <w:rFonts w:ascii="Arial" w:hAnsi="Arial" w:cs="Arial"/>
        </w:rPr>
      </w:pPr>
    </w:p>
    <w:p w14:paraId="1C6879D3" w14:textId="77777777" w:rsidR="000400E4" w:rsidRPr="009D49A8" w:rsidRDefault="000400E4" w:rsidP="007C70C3">
      <w:pPr>
        <w:rPr>
          <w:rFonts w:ascii="Arial" w:hAnsi="Arial" w:cs="Arial"/>
        </w:rPr>
      </w:pPr>
    </w:p>
    <w:p w14:paraId="4890622C" w14:textId="77777777" w:rsidR="000400E4" w:rsidRPr="009D49A8" w:rsidRDefault="000400E4" w:rsidP="007C70C3">
      <w:pPr>
        <w:rPr>
          <w:rFonts w:ascii="Arial" w:hAnsi="Arial" w:cs="Arial"/>
        </w:rPr>
      </w:pPr>
    </w:p>
    <w:p w14:paraId="03F2ECBE" w14:textId="77777777" w:rsidR="000400E4" w:rsidRPr="009D49A8" w:rsidRDefault="000400E4" w:rsidP="007C70C3">
      <w:pPr>
        <w:rPr>
          <w:rFonts w:ascii="Arial" w:hAnsi="Arial" w:cs="Arial"/>
        </w:rPr>
      </w:pPr>
    </w:p>
    <w:p w14:paraId="1AA892C7" w14:textId="77777777" w:rsidR="000400E4" w:rsidRPr="009D49A8" w:rsidRDefault="000400E4" w:rsidP="007C70C3">
      <w:pPr>
        <w:rPr>
          <w:rFonts w:ascii="Arial" w:hAnsi="Arial" w:cs="Arial"/>
        </w:rPr>
      </w:pPr>
    </w:p>
    <w:p w14:paraId="1E14157A" w14:textId="77777777" w:rsidR="000400E4" w:rsidRPr="009D49A8" w:rsidRDefault="000400E4" w:rsidP="007C70C3">
      <w:pPr>
        <w:rPr>
          <w:rFonts w:ascii="Arial" w:hAnsi="Arial" w:cs="Arial"/>
        </w:rPr>
      </w:pPr>
    </w:p>
    <w:p w14:paraId="2BDFC52E" w14:textId="77777777" w:rsidR="000400E4" w:rsidRPr="009D49A8" w:rsidRDefault="000400E4" w:rsidP="007C70C3">
      <w:pPr>
        <w:rPr>
          <w:rFonts w:ascii="Arial" w:hAnsi="Arial" w:cs="Arial"/>
        </w:rPr>
      </w:pPr>
    </w:p>
    <w:p w14:paraId="3D3F3B28" w14:textId="1662D714" w:rsidR="00211184" w:rsidRPr="009D49A8" w:rsidRDefault="00211184" w:rsidP="007C70C3">
      <w:pPr>
        <w:pStyle w:val="Heading1"/>
        <w:spacing w:line="360" w:lineRule="auto"/>
        <w:ind w:left="0"/>
        <w:jc w:val="both"/>
        <w:rPr>
          <w:rFonts w:cs="Arial"/>
        </w:rPr>
      </w:pPr>
      <w:bookmarkStart w:id="25" w:name="_Toc226544895"/>
      <w:r w:rsidRPr="009D49A8">
        <w:rPr>
          <w:rFonts w:cs="Arial"/>
        </w:rPr>
        <w:t>CHAPTER 6 – References and Appendices</w:t>
      </w:r>
      <w:bookmarkEnd w:id="25"/>
      <w:r w:rsidRPr="009D49A8">
        <w:rPr>
          <w:rFonts w:cs="Arial"/>
        </w:rPr>
        <w:t xml:space="preserve"> </w:t>
      </w:r>
    </w:p>
    <w:p w14:paraId="2EE69DD1" w14:textId="77777777" w:rsidR="00211184" w:rsidRPr="009D49A8" w:rsidRDefault="00211184" w:rsidP="007C70C3">
      <w:pPr>
        <w:rPr>
          <w:rFonts w:ascii="Arial" w:hAnsi="Arial" w:cs="Arial"/>
        </w:rPr>
      </w:pPr>
    </w:p>
    <w:p w14:paraId="28B00C21" w14:textId="42588E24" w:rsidR="00A173DA" w:rsidRPr="009D49A8" w:rsidRDefault="00621776" w:rsidP="007C70C3">
      <w:pPr>
        <w:pStyle w:val="Heading1"/>
        <w:spacing w:line="360" w:lineRule="auto"/>
        <w:ind w:left="0"/>
        <w:jc w:val="both"/>
        <w:rPr>
          <w:rFonts w:cs="Arial"/>
          <w:sz w:val="28"/>
          <w:szCs w:val="28"/>
        </w:rPr>
      </w:pPr>
      <w:bookmarkStart w:id="26" w:name="_Toc226544896"/>
      <w:r w:rsidRPr="009D49A8">
        <w:rPr>
          <w:rFonts w:cs="Arial"/>
          <w:sz w:val="28"/>
          <w:szCs w:val="28"/>
        </w:rPr>
        <w:t>6.1 – Reference</w:t>
      </w:r>
      <w:r w:rsidR="00A173DA" w:rsidRPr="009D49A8">
        <w:rPr>
          <w:rFonts w:cs="Arial"/>
          <w:sz w:val="28"/>
          <w:szCs w:val="28"/>
        </w:rPr>
        <w:t>s</w:t>
      </w:r>
      <w:bookmarkEnd w:id="26"/>
    </w:p>
    <w:p w14:paraId="04CE1F70" w14:textId="77777777" w:rsidR="00A173DA" w:rsidRPr="009D49A8" w:rsidRDefault="00A173DA" w:rsidP="007C70C3">
      <w:pPr>
        <w:rPr>
          <w:rFonts w:ascii="Arial" w:hAnsi="Arial" w:cs="Arial"/>
        </w:rPr>
      </w:pPr>
      <w:r w:rsidRPr="009D49A8">
        <w:rPr>
          <w:rFonts w:ascii="Arial" w:hAnsi="Arial" w:cs="Arial"/>
        </w:rPr>
        <w:t> </w:t>
      </w:r>
    </w:p>
    <w:p w14:paraId="7298D02B" w14:textId="77777777" w:rsidR="00A173DA" w:rsidRPr="009D49A8" w:rsidRDefault="00A173DA" w:rsidP="007C70C3">
      <w:pPr>
        <w:rPr>
          <w:rFonts w:ascii="Arial" w:hAnsi="Arial" w:cs="Arial"/>
        </w:rPr>
      </w:pPr>
      <w:r w:rsidRPr="009D49A8">
        <w:rPr>
          <w:rFonts w:ascii="Arial" w:hAnsi="Arial" w:cs="Arial"/>
        </w:rPr>
        <w:t xml:space="preserve">Abel, K.M., Hope, H., Swift, E., Parisi, R., Ashcroft, D.M., Kosidou, K., Osam, C.S., Dalman, C. and Pierce, M. (2019) ‘Prevalence of maternal mental illness among children and adolescents in the UK between 2005 and 2017: a national retrospective cohort analysis’, Lancet Public Health, 4(6), pp. e291–e300. Available at: https://doi.org/10.1016/S2468-2667(19)30059-3 </w:t>
      </w:r>
    </w:p>
    <w:p w14:paraId="6B770292" w14:textId="77777777" w:rsidR="00A173DA" w:rsidRPr="009D49A8" w:rsidRDefault="00A173DA" w:rsidP="007C70C3">
      <w:pPr>
        <w:rPr>
          <w:rFonts w:ascii="Arial" w:hAnsi="Arial" w:cs="Arial"/>
        </w:rPr>
      </w:pPr>
      <w:r w:rsidRPr="009D49A8">
        <w:rPr>
          <w:rFonts w:ascii="Arial" w:hAnsi="Arial" w:cs="Arial"/>
        </w:rPr>
        <w:t>All-Party Parliamentary Group for Rural Business and the Rural Powerhouse (2023) The rural premium: exploring the impact of the cost-of-living crisis in rural areas. Available at: https://media.cla.org.uk/documents/APPG_The_Rural_Premium.pdf (Accessed: 7 April 2026).</w:t>
      </w:r>
    </w:p>
    <w:p w14:paraId="4FAA8C1B" w14:textId="77777777" w:rsidR="00A173DA" w:rsidRPr="009D49A8" w:rsidRDefault="00A173DA" w:rsidP="007C70C3">
      <w:pPr>
        <w:rPr>
          <w:rFonts w:ascii="Arial" w:hAnsi="Arial" w:cs="Arial"/>
        </w:rPr>
      </w:pPr>
      <w:r w:rsidRPr="009D49A8">
        <w:rPr>
          <w:rFonts w:ascii="Arial" w:hAnsi="Arial" w:cs="Arial"/>
        </w:rPr>
        <w:t>Aveyard, H. (2014) Doing a Literature Review in Health and Social Care: A Practical Guide. 3rd edn. Maidenhead: Open University Press.</w:t>
      </w:r>
    </w:p>
    <w:p w14:paraId="5CCDC565" w14:textId="77777777" w:rsidR="00A173DA" w:rsidRPr="009D49A8" w:rsidRDefault="00A173DA" w:rsidP="007C70C3">
      <w:pPr>
        <w:rPr>
          <w:rFonts w:ascii="Arial" w:hAnsi="Arial" w:cs="Arial"/>
        </w:rPr>
      </w:pPr>
      <w:r w:rsidRPr="009D49A8">
        <w:rPr>
          <w:rFonts w:ascii="Arial" w:hAnsi="Arial" w:cs="Arial"/>
        </w:rPr>
        <w:t xml:space="preserve">Bacon, G., Sweeney, A., Batchelor, R., Grant, C., Mantovani, N., Peter, S., Sin, J. and Lever Taylor, B. (2023) ‘At the edge of care: a systematic review and thematic synthesis of parent and practitioner views and experiences of support for parents with mental health needs and children’s social service involvement’, Health &amp; Social Care in the Community, 2023(1), article 6953134. Available at: https://doi.org/10.1155/2023/6953134 </w:t>
      </w:r>
    </w:p>
    <w:p w14:paraId="5D1A8882" w14:textId="40E9E78A" w:rsidR="00A173DA" w:rsidRPr="009D49A8" w:rsidRDefault="00A173DA" w:rsidP="007C70C3">
      <w:pPr>
        <w:rPr>
          <w:rFonts w:ascii="Arial" w:hAnsi="Arial" w:cs="Arial"/>
        </w:rPr>
      </w:pPr>
      <w:r w:rsidRPr="009D49A8">
        <w:rPr>
          <w:rFonts w:ascii="Arial" w:hAnsi="Arial" w:cs="Arial"/>
        </w:rPr>
        <w:lastRenderedPageBreak/>
        <w:t xml:space="preserve">Bee, P., Bower, P., Byford, S., Churchill, R., Calam, R., Stallard, P., Pryjmachuk, S., Berzins, K., Cary, M., Wan, M. and Abel, K. (2014) The clinical effectiveness, cost-effectiveness and acceptability of community-based interventions aimed at improving or maintaining quality of life in children of parents with serious mental illness: a systematic review. Health Technology Assessment, 18(8), pp. 1–250. Available at: </w:t>
      </w:r>
      <w:hyperlink r:id="rId10" w:history="1">
        <w:r w:rsidR="00A04BF3" w:rsidRPr="009D49A8">
          <w:rPr>
            <w:rStyle w:val="Hyperlink"/>
            <w:rFonts w:ascii="Arial" w:hAnsi="Arial" w:cs="Arial"/>
          </w:rPr>
          <w:t>https://doi.org/10.3310/hta18080</w:t>
        </w:r>
      </w:hyperlink>
    </w:p>
    <w:p w14:paraId="1DE9659F" w14:textId="61DFF476" w:rsidR="00A04BF3" w:rsidRPr="009D49A8" w:rsidRDefault="00A04BF3" w:rsidP="007C70C3">
      <w:pPr>
        <w:rPr>
          <w:rFonts w:ascii="Arial" w:hAnsi="Arial" w:cs="Arial"/>
        </w:rPr>
      </w:pPr>
      <w:r w:rsidRPr="009D49A8">
        <w:rPr>
          <w:rFonts w:ascii="Arial" w:hAnsi="Arial" w:cs="Arial"/>
        </w:rPr>
        <w:t>Braun, V. and Clarke, V. (2006) ‘Using thematic analysis in psychology’, Qualitative Research in Psychology, 3(2), pp. 77–101. Available at: https://doi.org/10.1191/1478088706qp063oa</w:t>
      </w:r>
    </w:p>
    <w:p w14:paraId="5DF3D4BE" w14:textId="77777777" w:rsidR="00A173DA" w:rsidRPr="009D49A8" w:rsidRDefault="00A173DA" w:rsidP="007C70C3">
      <w:pPr>
        <w:rPr>
          <w:rFonts w:ascii="Arial" w:hAnsi="Arial" w:cs="Arial"/>
        </w:rPr>
      </w:pPr>
      <w:r w:rsidRPr="009D49A8">
        <w:rPr>
          <w:rFonts w:ascii="Arial" w:hAnsi="Arial" w:cs="Arial"/>
        </w:rPr>
        <w:t>British Association for Counselling and Psychotherapy (BACP) (2024) Cancelling changes lives: understanding the cost of living crisis – valuing our mental health. Available at: https://www.bacp.co.uk/media/20751/bacp-cost-of-living-report-2024.pdf (Accessed: 7 April 2026).</w:t>
      </w:r>
    </w:p>
    <w:p w14:paraId="2AC39279" w14:textId="3B294AD5" w:rsidR="00915AED" w:rsidRPr="009D49A8" w:rsidRDefault="00915AED" w:rsidP="007C70C3">
      <w:pPr>
        <w:rPr>
          <w:rFonts w:ascii="Arial" w:hAnsi="Arial" w:cs="Arial"/>
        </w:rPr>
      </w:pPr>
      <w:r w:rsidRPr="009D49A8">
        <w:rPr>
          <w:rFonts w:ascii="Arial" w:hAnsi="Arial" w:cs="Arial"/>
        </w:rPr>
        <w:t xml:space="preserve">Bowen Center for the Study of the Family (2025) Introduction to the Eight Concepts. Available at: https://www.thebowencenter.org/introduction-eight-concepts (Accessed: 8 April 2026).  </w:t>
      </w:r>
    </w:p>
    <w:p w14:paraId="106341AD" w14:textId="77777777" w:rsidR="00A173DA" w:rsidRPr="009D49A8" w:rsidRDefault="00A173DA" w:rsidP="007C70C3">
      <w:pPr>
        <w:rPr>
          <w:rFonts w:ascii="Arial" w:hAnsi="Arial" w:cs="Arial"/>
        </w:rPr>
      </w:pPr>
      <w:r w:rsidRPr="009D49A8">
        <w:rPr>
          <w:rFonts w:ascii="Arial" w:hAnsi="Arial" w:cs="Arial"/>
        </w:rPr>
        <w:t>Care Act 2014 (2014) c. 23. Available at: https://www.legislation.gov.uk/ukpga/2014/23/contents (Accessed: 7 April 2026).</w:t>
      </w:r>
    </w:p>
    <w:p w14:paraId="4ADB3515" w14:textId="77777777" w:rsidR="00A173DA" w:rsidRPr="009D49A8" w:rsidRDefault="00A173DA" w:rsidP="007C70C3">
      <w:pPr>
        <w:rPr>
          <w:rFonts w:ascii="Arial" w:hAnsi="Arial" w:cs="Arial"/>
        </w:rPr>
      </w:pPr>
      <w:r w:rsidRPr="009D49A8">
        <w:rPr>
          <w:rFonts w:ascii="Arial" w:hAnsi="Arial" w:cs="Arial"/>
        </w:rPr>
        <w:t>Centre for Mental Health (2020) The space between us: children’s mental health and wellbeing in isolated areas. Available at: https://www.centreformentalhealth.org.uk/wp-content/uploads/2020/08/CentreforMH_TheSpaceBetweenUs_Rurality.pdf (Accessed: 7 April 2026).</w:t>
      </w:r>
    </w:p>
    <w:p w14:paraId="5690390D" w14:textId="77777777" w:rsidR="00A173DA" w:rsidRPr="009D49A8" w:rsidRDefault="00A173DA" w:rsidP="007C70C3">
      <w:pPr>
        <w:rPr>
          <w:rFonts w:ascii="Arial" w:hAnsi="Arial" w:cs="Arial"/>
        </w:rPr>
      </w:pPr>
      <w:r w:rsidRPr="009D49A8">
        <w:rPr>
          <w:rFonts w:ascii="Arial" w:hAnsi="Arial" w:cs="Arial"/>
        </w:rPr>
        <w:t>Centre for Mental Health (2022) Written evidence submitted by the Centre for Mental Health (MH37). UK Parliament. Available at: https://committees.parliament.uk/writtenevidence/107518/pdf/ (Accessed: 7 April 2026).</w:t>
      </w:r>
    </w:p>
    <w:p w14:paraId="1821AA59" w14:textId="1B7BAABB" w:rsidR="007F28DA" w:rsidRPr="009D49A8" w:rsidRDefault="007F28DA" w:rsidP="007C70C3">
      <w:pPr>
        <w:rPr>
          <w:rFonts w:ascii="Arial" w:hAnsi="Arial" w:cs="Arial"/>
        </w:rPr>
      </w:pPr>
      <w:r w:rsidRPr="009D49A8">
        <w:rPr>
          <w:rFonts w:ascii="Arial" w:hAnsi="Arial" w:cs="Arial"/>
        </w:rPr>
        <w:t>Children Act 1989. Available at: https://www.legislation.gov.uk/ukpga/1989/41/contents (Accessed: 7 April 2026).</w:t>
      </w:r>
    </w:p>
    <w:p w14:paraId="77BA3687" w14:textId="5C3755C0" w:rsidR="00C823AE" w:rsidRPr="009D49A8" w:rsidRDefault="00C823AE" w:rsidP="007C70C3">
      <w:pPr>
        <w:rPr>
          <w:rFonts w:ascii="Arial" w:hAnsi="Arial" w:cs="Arial"/>
        </w:rPr>
      </w:pPr>
      <w:r w:rsidRPr="009D49A8">
        <w:rPr>
          <w:rFonts w:ascii="Arial" w:hAnsi="Arial" w:cs="Arial"/>
        </w:rPr>
        <w:t>Children and Families Act 2014 (2014) c. 6. Available at: https://www.legislation.gov.uk/ukpga/2014/6/contents (Accessed: 8 April 2026).</w:t>
      </w:r>
    </w:p>
    <w:p w14:paraId="75E97A11" w14:textId="77777777" w:rsidR="00A173DA" w:rsidRPr="009D49A8" w:rsidRDefault="00A173DA" w:rsidP="007C70C3">
      <w:pPr>
        <w:rPr>
          <w:rFonts w:ascii="Arial" w:hAnsi="Arial" w:cs="Arial"/>
        </w:rPr>
      </w:pPr>
      <w:r w:rsidRPr="009D49A8">
        <w:rPr>
          <w:rFonts w:ascii="Arial" w:hAnsi="Arial" w:cs="Arial"/>
        </w:rPr>
        <w:t>Citizens Advice (2024) Unravelling household costs: summary of Citizens Advice engagement work for the Child Poverty Strategy. Available at: https://assets.ctfassets.net/mfz4nbgura3g/6dCj4jkd4qz16Vhbs7mCTU/3cc822ba9c7143b2f5bc116657784463/Unravelling_household_costs_-_Citizens_Advice_engagement_for_Child_Poverty_Strategy.pdf (Accessed: 7 April 2026).</w:t>
      </w:r>
    </w:p>
    <w:p w14:paraId="35C13A05" w14:textId="77777777" w:rsidR="00A173DA" w:rsidRPr="009D49A8" w:rsidRDefault="00A173DA" w:rsidP="007C70C3">
      <w:pPr>
        <w:rPr>
          <w:rFonts w:ascii="Arial" w:hAnsi="Arial" w:cs="Arial"/>
        </w:rPr>
      </w:pPr>
      <w:r w:rsidRPr="009D49A8">
        <w:rPr>
          <w:rFonts w:ascii="Arial" w:hAnsi="Arial" w:cs="Arial"/>
        </w:rPr>
        <w:lastRenderedPageBreak/>
        <w:t>Cremers, G.E., Cogan, N.A. and Twamley, I. (2014) ‘Mental health and parenting in rural areas: an exploration of parental experiences and current needs’, Journal of Mental Health, 23(2), pp. 99–104. Available at: doi: 10.3109/09638237.2014.889283.</w:t>
      </w:r>
    </w:p>
    <w:p w14:paraId="50DBAEE0" w14:textId="77777777" w:rsidR="00A173DA" w:rsidRPr="009D49A8" w:rsidRDefault="00A173DA" w:rsidP="007C70C3">
      <w:pPr>
        <w:rPr>
          <w:rFonts w:ascii="Arial" w:hAnsi="Arial" w:cs="Arial"/>
        </w:rPr>
      </w:pPr>
      <w:r w:rsidRPr="009D49A8">
        <w:rPr>
          <w:rFonts w:ascii="Arial" w:hAnsi="Arial" w:cs="Arial"/>
        </w:rPr>
        <w:t>Dalton, L. J., de Cassan, S., Ilyas, A. and Dunn, A., Rapa, E. (2024) ‘Adult mental healthcare professionals’ experiences of family-centred conversations with patients who are parents: a qualitative study’, Frontiers in Psychiatry, 15, article 1463823. Available at: https://doi.org/10.3389/fpsyt.2024.1463823</w:t>
      </w:r>
    </w:p>
    <w:p w14:paraId="16D0B825" w14:textId="77777777" w:rsidR="00A173DA" w:rsidRPr="009D49A8" w:rsidRDefault="00A173DA" w:rsidP="007C70C3">
      <w:pPr>
        <w:rPr>
          <w:rFonts w:ascii="Arial" w:hAnsi="Arial" w:cs="Arial"/>
        </w:rPr>
      </w:pPr>
      <w:r w:rsidRPr="009D49A8">
        <w:rPr>
          <w:rFonts w:ascii="Arial" w:hAnsi="Arial" w:cs="Arial"/>
        </w:rPr>
        <w:t>Day, C., Briskman, J., Crawford, M. J., Foote, L., Harris, L., Boadu, J., McCrone, P., McMurran, M., Michelson, D., Moran, P., Mosse, L., Scott, S., Stahl, D., Ramchandani, P. and Weaver, T. (2019) ‘Randomised feasibility trial of the helping families programme-modified: an intensive parenting intervention for parents affected by severe personality difficulties’, BMJ Open, 10(2). Available at: https://doi.org/10.1136/bmjopen-2019-033637</w:t>
      </w:r>
    </w:p>
    <w:p w14:paraId="60352514" w14:textId="77777777" w:rsidR="00A173DA" w:rsidRPr="009D49A8" w:rsidRDefault="00A173DA" w:rsidP="007C70C3">
      <w:pPr>
        <w:rPr>
          <w:rFonts w:ascii="Arial" w:hAnsi="Arial" w:cs="Arial"/>
        </w:rPr>
      </w:pPr>
      <w:r w:rsidRPr="009D49A8">
        <w:rPr>
          <w:rFonts w:ascii="Arial" w:hAnsi="Arial" w:cs="Arial"/>
        </w:rPr>
        <w:t>Deaney, C., Hemingway, E., Reesby, D. and Scott, V. (2024) ‘Evaluating the care gaps and inequalities arising in continuing healthcare delivery in rural areas’, Journal of Primary Care and Community Health, 15, pp. 1–10. Available at: doi: 10.1177/21501319241305968.</w:t>
      </w:r>
    </w:p>
    <w:p w14:paraId="71DC4E99" w14:textId="77777777" w:rsidR="00A173DA" w:rsidRPr="009D49A8" w:rsidRDefault="00A173DA" w:rsidP="007C70C3">
      <w:pPr>
        <w:rPr>
          <w:rFonts w:ascii="Arial" w:hAnsi="Arial" w:cs="Arial"/>
        </w:rPr>
      </w:pPr>
      <w:r w:rsidRPr="009D49A8">
        <w:rPr>
          <w:rFonts w:ascii="Arial" w:hAnsi="Arial" w:cs="Arial"/>
        </w:rPr>
        <w:t>Department for Education (2025) Giving every child the best start in life. Available at: https://www.gov.uk/government/publications/giving-every-child-the-best-start-in-life/giving-every-child-the-best-start-in-life (Accessed: 7 April 2026).</w:t>
      </w:r>
    </w:p>
    <w:p w14:paraId="2BC037B9" w14:textId="77777777" w:rsidR="00A173DA" w:rsidRPr="009D49A8" w:rsidRDefault="00A173DA" w:rsidP="007C70C3">
      <w:pPr>
        <w:rPr>
          <w:rFonts w:ascii="Arial" w:hAnsi="Arial" w:cs="Arial"/>
        </w:rPr>
      </w:pPr>
      <w:r w:rsidRPr="009D49A8">
        <w:rPr>
          <w:rFonts w:ascii="Arial" w:hAnsi="Arial" w:cs="Arial"/>
        </w:rPr>
        <w:t>Department for Environment, Food &amp; Rural Affairs (2026) Key findings, Statistical Digest of Rural England. Available at: https://www.gov.uk/government/statistics/key-findings-statistical-digest-of-rural-england/key-findings-statistical-digest-of-rural-england (Accessed: 7 April 2026).</w:t>
      </w:r>
    </w:p>
    <w:p w14:paraId="08267CAB" w14:textId="77777777" w:rsidR="00A173DA" w:rsidRPr="009D49A8" w:rsidRDefault="00A173DA" w:rsidP="007C70C3">
      <w:pPr>
        <w:rPr>
          <w:rFonts w:ascii="Arial" w:hAnsi="Arial" w:cs="Arial"/>
        </w:rPr>
      </w:pPr>
      <w:r w:rsidRPr="009D49A8">
        <w:rPr>
          <w:rFonts w:ascii="Arial" w:hAnsi="Arial" w:cs="Arial"/>
        </w:rPr>
        <w:t>Department for Environment, Food and Rural Affairs (DEFRA) (2025) Health and Wellbeing Statistics for Rural England. Available at: https://www.gov.uk/government/statistics/health-and-wellbeing-statistics-for-rural-england (Accessed: 10 October 2025).</w:t>
      </w:r>
    </w:p>
    <w:p w14:paraId="47895209" w14:textId="77777777" w:rsidR="00A173DA" w:rsidRPr="009D49A8" w:rsidRDefault="00A173DA" w:rsidP="007C70C3">
      <w:pPr>
        <w:rPr>
          <w:rFonts w:ascii="Arial" w:hAnsi="Arial" w:cs="Arial"/>
        </w:rPr>
      </w:pPr>
      <w:r w:rsidRPr="009D49A8">
        <w:rPr>
          <w:rFonts w:ascii="Arial" w:hAnsi="Arial" w:cs="Arial"/>
        </w:rPr>
        <w:t>Department for Environment, Food and Rural Affairs (Defra) and Department of Health and Social Care (DHSC) (2022) Supplementary written evidence submitted by Defra and DHSC (MH0045) to the Environment, Food and Rural Affairs Committee on rural mental health. UK Parliament. Available at: https://committees.parliament.uk/writtenevidence/107518/pdf/ (Accessed: 7 April 2026).</w:t>
      </w:r>
    </w:p>
    <w:p w14:paraId="7A1CF9A9" w14:textId="77777777" w:rsidR="00A173DA" w:rsidRPr="009D49A8" w:rsidRDefault="00A173DA" w:rsidP="007C70C3">
      <w:pPr>
        <w:rPr>
          <w:rFonts w:ascii="Arial" w:hAnsi="Arial" w:cs="Arial"/>
        </w:rPr>
      </w:pPr>
      <w:r w:rsidRPr="009D49A8">
        <w:rPr>
          <w:rFonts w:ascii="Arial" w:hAnsi="Arial" w:cs="Arial"/>
        </w:rPr>
        <w:t xml:space="preserve">Department for Levelling Up, Housing and Communities (2022) Levelling up the United Kingdom. Available at: https://www.gov.uk/government/publications/levelling-up-the-united-kingdom (Accessed: 7 April 2026). </w:t>
      </w:r>
    </w:p>
    <w:p w14:paraId="44A2B2CB" w14:textId="77777777" w:rsidR="00A173DA" w:rsidRPr="009D49A8" w:rsidRDefault="00A173DA" w:rsidP="007C70C3">
      <w:pPr>
        <w:rPr>
          <w:rFonts w:ascii="Arial" w:hAnsi="Arial" w:cs="Arial"/>
        </w:rPr>
      </w:pPr>
      <w:r w:rsidRPr="009D49A8">
        <w:rPr>
          <w:rFonts w:ascii="Arial" w:hAnsi="Arial" w:cs="Arial"/>
        </w:rPr>
        <w:lastRenderedPageBreak/>
        <w:t>Department of Health and Social Care (2021) Working together to improve health and social care for all: white paper setting out legislative proposals for a Health and Care Bill. Available at: https://www.gov.uk/government/publications/working-together-to-improve-health-and-social-care-for-all#full-publication-update-history (Accessed: 7 April 2026).</w:t>
      </w:r>
    </w:p>
    <w:p w14:paraId="30B1ECE4" w14:textId="77777777" w:rsidR="00A173DA" w:rsidRPr="009D49A8" w:rsidRDefault="00A173DA" w:rsidP="007C70C3">
      <w:pPr>
        <w:rPr>
          <w:rFonts w:ascii="Arial" w:hAnsi="Arial" w:cs="Arial"/>
        </w:rPr>
      </w:pPr>
      <w:r w:rsidRPr="009D49A8">
        <w:rPr>
          <w:rFonts w:ascii="Arial" w:hAnsi="Arial" w:cs="Arial"/>
        </w:rPr>
        <w:t>Department of Health and Social Care (2022) Mental health and wellbeing plan: discussion paper. Available at: https://www.gov.uk/government/calls-for-evidence/mental-health-and-wellbeing-plan-discussion-paper-and-call-for-evidence/mental-health-and-wellbeing-plan-discussion-paper (Accessed: 7 April 2026).</w:t>
      </w:r>
    </w:p>
    <w:p w14:paraId="34D9A3D2" w14:textId="77777777" w:rsidR="00A173DA" w:rsidRPr="009D49A8" w:rsidRDefault="00A173DA" w:rsidP="007C70C3">
      <w:pPr>
        <w:rPr>
          <w:rFonts w:ascii="Arial" w:hAnsi="Arial" w:cs="Arial"/>
        </w:rPr>
      </w:pPr>
      <w:r w:rsidRPr="009D49A8">
        <w:rPr>
          <w:rFonts w:ascii="Arial" w:hAnsi="Arial" w:cs="Arial"/>
        </w:rPr>
        <w:t>Department of Health and Social Care (2023) Better Mental Health JSNA Toolkit: Perinatal Mental Health. Available at: https://www.gov.uk/government/publications/better-mental-health-jsna-toolkit (Accessed: 11 October 2025).</w:t>
      </w:r>
    </w:p>
    <w:p w14:paraId="1C6E8396" w14:textId="77777777" w:rsidR="00A173DA" w:rsidRPr="009D49A8" w:rsidRDefault="00A173DA" w:rsidP="007C70C3">
      <w:pPr>
        <w:rPr>
          <w:rFonts w:ascii="Arial" w:hAnsi="Arial" w:cs="Arial"/>
        </w:rPr>
      </w:pPr>
      <w:r w:rsidRPr="009D49A8">
        <w:rPr>
          <w:rFonts w:ascii="Arial" w:hAnsi="Arial" w:cs="Arial"/>
        </w:rPr>
        <w:t xml:space="preserve">Disney, T., Crossley, S., King, H., Phillips, J., Robson, I. and Smith, R. (2022) ‘Family Hubs and the vulnerable care ecologies of child and family welfare in austerity’, The Geographical Journal, 191(3). Available at: https://doi.org/10.1111/geoj.12505 </w:t>
      </w:r>
    </w:p>
    <w:p w14:paraId="581FF8E0" w14:textId="77777777" w:rsidR="00A173DA" w:rsidRPr="009D49A8" w:rsidRDefault="00A173DA" w:rsidP="007C70C3">
      <w:pPr>
        <w:rPr>
          <w:rFonts w:ascii="Arial" w:hAnsi="Arial" w:cs="Arial"/>
        </w:rPr>
      </w:pPr>
      <w:r w:rsidRPr="009D49A8">
        <w:rPr>
          <w:rFonts w:ascii="Arial" w:hAnsi="Arial" w:cs="Arial"/>
        </w:rPr>
        <w:t>Duncan, F., Baskin, C., McGrath, M., Coker, J.F., Lee, C., Dykxhoorn, J.F., Adams, E.A., Gnani, S., Lafortune, L., Kirkbride, J.B., Kaner, E., Jones, O., Samuel, G., Walters, K., Osborn, D. and Oliver, E.J. (2021) ‘Community interventions for improving adult mental health: mapping local policy and practice in England’, BMC Public Health, 21(1), 11741. Available at: doi: 10.1186/s12889-021-11741-5.</w:t>
      </w:r>
    </w:p>
    <w:p w14:paraId="5D9B823D" w14:textId="77777777" w:rsidR="00A173DA" w:rsidRPr="009D49A8" w:rsidRDefault="00A173DA" w:rsidP="007C70C3">
      <w:pPr>
        <w:rPr>
          <w:rFonts w:ascii="Arial" w:hAnsi="Arial" w:cs="Arial"/>
        </w:rPr>
      </w:pPr>
      <w:r w:rsidRPr="009D49A8">
        <w:rPr>
          <w:rFonts w:ascii="Arial" w:hAnsi="Arial" w:cs="Arial"/>
        </w:rPr>
        <w:t>Dunn, A., Startup, H. and Cartwright-Hatton, S. (2021) ‘Adult mental health service engagement with patients who are parents: evidence from 15 English mental health trusts’, British Journal of Clinical Psychology, 61(2), pp. 335–348. Available at: https://doi.org/10.1111/bjc.12330</w:t>
      </w:r>
    </w:p>
    <w:p w14:paraId="0443CD7C" w14:textId="77777777" w:rsidR="00A173DA" w:rsidRPr="009D49A8" w:rsidRDefault="00A173DA" w:rsidP="007C70C3">
      <w:pPr>
        <w:rPr>
          <w:rFonts w:ascii="Arial" w:hAnsi="Arial" w:cs="Arial"/>
        </w:rPr>
      </w:pPr>
      <w:r w:rsidRPr="009D49A8">
        <w:rPr>
          <w:rFonts w:ascii="Arial" w:hAnsi="Arial" w:cs="Arial"/>
        </w:rPr>
        <w:t>Edwards-Smith, A., Ajiboye, A., Pywell, S., Kenyon, A., Routh, F. and Williams, J. (2025) ‘Adult mental health, major conditions and social prescribing: a rapid review’, Health &amp; Social Care in the Community, 2025(1). Available at: https://doi.org/10.1155/hsc/2917260</w:t>
      </w:r>
    </w:p>
    <w:p w14:paraId="382EB10A" w14:textId="77777777" w:rsidR="00A173DA" w:rsidRPr="009D49A8" w:rsidRDefault="00A173DA" w:rsidP="007C70C3">
      <w:pPr>
        <w:rPr>
          <w:rFonts w:ascii="Arial" w:hAnsi="Arial" w:cs="Arial"/>
        </w:rPr>
      </w:pPr>
      <w:r w:rsidRPr="009D49A8">
        <w:rPr>
          <w:rFonts w:ascii="Arial" w:hAnsi="Arial" w:cs="Arial"/>
        </w:rPr>
        <w:t>Equality Act 2010 (2010) c. 15. Available at: https://www.legislation.gov.uk/ukpga/2010/15/contents (Accessed: 7 April 2026).</w:t>
      </w:r>
    </w:p>
    <w:p w14:paraId="724A9FCD" w14:textId="77777777" w:rsidR="00A173DA" w:rsidRPr="009D49A8" w:rsidRDefault="00A173DA" w:rsidP="007C70C3">
      <w:pPr>
        <w:rPr>
          <w:rFonts w:ascii="Arial" w:hAnsi="Arial" w:cs="Arial"/>
        </w:rPr>
      </w:pPr>
      <w:r w:rsidRPr="009D49A8">
        <w:rPr>
          <w:rFonts w:ascii="Arial" w:hAnsi="Arial" w:cs="Arial"/>
        </w:rPr>
        <w:t xml:space="preserve">Gillard, S., Foster, R., White, S., Bhattacharya, R., Binfield, P., Eborall, R., Gibson, S. L., Harnett, D., Simpson, A., Lucock, M., Marks, J., Repper, J., Rinaldi, M. and Salla, A. (2024) ‘Implementing peer support into practice in mental health services: a qualitative comparative case study’, BMC Health Services Research, 24(1), 1050. Available at: https://doi.org/10.1186/s12913-024-11447-5 </w:t>
      </w:r>
    </w:p>
    <w:p w14:paraId="33E16D24" w14:textId="77777777" w:rsidR="00A173DA" w:rsidRPr="009D49A8" w:rsidRDefault="00A173DA" w:rsidP="007C70C3">
      <w:pPr>
        <w:rPr>
          <w:rFonts w:ascii="Arial" w:hAnsi="Arial" w:cs="Arial"/>
        </w:rPr>
      </w:pPr>
      <w:r w:rsidRPr="009D49A8">
        <w:rPr>
          <w:rFonts w:ascii="Arial" w:hAnsi="Arial" w:cs="Arial"/>
        </w:rPr>
        <w:lastRenderedPageBreak/>
        <w:t xml:space="preserve">Ginja, S., Jackson, K., Newham, J. J., Henderson, E. J., Smart, D. and Lingam, R. (2020) ‘Rural-urban differences in the mental health of perinatal women: a UK-based cross-sectional study’, BMC Pregnancy and Childbirth, 20(1), 464. Available at: https://doi.org/10.1186/s12884-020-03132-2 </w:t>
      </w:r>
    </w:p>
    <w:p w14:paraId="1FE701CA" w14:textId="77777777" w:rsidR="00A173DA" w:rsidRPr="009D49A8" w:rsidRDefault="00A173DA" w:rsidP="007C70C3">
      <w:pPr>
        <w:rPr>
          <w:rFonts w:ascii="Arial" w:hAnsi="Arial" w:cs="Arial"/>
        </w:rPr>
      </w:pPr>
      <w:r w:rsidRPr="009D49A8">
        <w:rPr>
          <w:rFonts w:ascii="Arial" w:hAnsi="Arial" w:cs="Arial"/>
        </w:rPr>
        <w:t xml:space="preserve">Grant, A., McCartan, C., Davidson, G., Bunting, L., Cameron, J., McBride, O., Mulholland, C., Murphy, J., Nolan, E., Schubotz, D. and Shevlin, M. (2024) ‘Prevalence and risk factors of parental mental health problems: A cross-sectional study’, International Journal of Mental Health Nursing, 33(6), pp. 2090–2101. Available at: https://doi.org/10.1111/inm.13365 </w:t>
      </w:r>
    </w:p>
    <w:p w14:paraId="7C3C7088" w14:textId="77777777" w:rsidR="00A173DA" w:rsidRPr="009D49A8" w:rsidRDefault="00A173DA" w:rsidP="007C70C3">
      <w:pPr>
        <w:rPr>
          <w:rFonts w:ascii="Arial" w:hAnsi="Arial" w:cs="Arial"/>
        </w:rPr>
      </w:pPr>
      <w:r w:rsidRPr="009D49A8">
        <w:rPr>
          <w:rFonts w:ascii="Arial" w:hAnsi="Arial" w:cs="Arial"/>
        </w:rPr>
        <w:t>Grant, C., Radley, J., Philip, G., Lacey, R., Blackburn, R., Powell, C. and Woodman, J. (2023) ‘Parental health in the context of public family care proceedings: a scoping review of evidence and interventions’, Child Abuse &amp; Neglect, 139, 106160. Available at: doi: 10.1016/j.chiabu.2023.106160.</w:t>
      </w:r>
    </w:p>
    <w:p w14:paraId="35B5FC8E" w14:textId="77777777" w:rsidR="00A173DA" w:rsidRPr="009D49A8" w:rsidRDefault="00A173DA" w:rsidP="007C70C3">
      <w:pPr>
        <w:rPr>
          <w:rFonts w:ascii="Arial" w:hAnsi="Arial" w:cs="Arial"/>
        </w:rPr>
      </w:pPr>
      <w:r w:rsidRPr="009D49A8">
        <w:rPr>
          <w:rFonts w:ascii="Arial" w:hAnsi="Arial" w:cs="Arial"/>
        </w:rPr>
        <w:t>Gudka, R., Kelman, C., Bryant, E., Farooq, B., Berry, V., Bjornstad, G., Martin, F., Glover, S.-L. and Russell, A. (2023) ‘Parent-carer experiences using a peer support network: a qualitative study’, BMC Public Health, 23, 2007. Available at: https://doi.org/10.1186/s12889-023-16666-9</w:t>
      </w:r>
    </w:p>
    <w:p w14:paraId="21A6A3D6" w14:textId="7486A4F5" w:rsidR="00A173DA" w:rsidRPr="009D49A8" w:rsidRDefault="00A173DA" w:rsidP="007C70C3">
      <w:pPr>
        <w:rPr>
          <w:rFonts w:ascii="Arial" w:hAnsi="Arial" w:cs="Arial"/>
        </w:rPr>
      </w:pPr>
      <w:r w:rsidRPr="009D49A8">
        <w:rPr>
          <w:rFonts w:ascii="Arial" w:hAnsi="Arial" w:cs="Arial"/>
        </w:rPr>
        <w:t xml:space="preserve">Gurol-Urganci, I., Langham, J., Tassie, E., Heslin, M., Byford, S., Davey, A., Sharp, H., Pasupathy, D., van der Meulen, J., Howard, L. M. and O’Mahen, H. A. (2024) ‘Community perinatal mental health teams and associations with perinatal mental health and obstetric and neonatal outcomes in pregnant women with a history of secondary mental health care in England: a national population-based cohort study’, Lancet Psychiatry, 11(3), pp. 174–182. Available at: </w:t>
      </w:r>
      <w:hyperlink r:id="rId11" w:history="1">
        <w:r w:rsidR="00810CB4" w:rsidRPr="009D49A8">
          <w:rPr>
            <w:rStyle w:val="Hyperlink"/>
            <w:rFonts w:ascii="Arial" w:hAnsi="Arial" w:cs="Arial"/>
          </w:rPr>
          <w:t>https://doi.org/10.1016/S2215-0366(23)00409-1</w:t>
        </w:r>
      </w:hyperlink>
    </w:p>
    <w:p w14:paraId="717CBBC4" w14:textId="2EDDBB8C" w:rsidR="00810CB4" w:rsidRPr="009D49A8" w:rsidRDefault="00810CB4" w:rsidP="007C70C3">
      <w:pPr>
        <w:rPr>
          <w:rFonts w:ascii="Arial" w:hAnsi="Arial" w:cs="Arial"/>
        </w:rPr>
      </w:pPr>
      <w:r w:rsidRPr="009D49A8">
        <w:rPr>
          <w:rFonts w:ascii="Arial" w:hAnsi="Arial" w:cs="Arial"/>
        </w:rPr>
        <w:t>Goffman, E. (2022) Stigma: Notes on the Management of Spoiled Identity. London: Penguin Classics.</w:t>
      </w:r>
    </w:p>
    <w:p w14:paraId="10E810D4" w14:textId="77777777" w:rsidR="00A173DA" w:rsidRPr="009D49A8" w:rsidRDefault="00A173DA" w:rsidP="007C70C3">
      <w:pPr>
        <w:rPr>
          <w:rFonts w:ascii="Arial" w:hAnsi="Arial" w:cs="Arial"/>
        </w:rPr>
      </w:pPr>
      <w:r w:rsidRPr="009D49A8">
        <w:rPr>
          <w:rFonts w:ascii="Arial" w:hAnsi="Arial" w:cs="Arial"/>
        </w:rPr>
        <w:t xml:space="preserve">Harries, C. I., Smith, D. M., Gregg, L. and Wittkowski, A. (2023) Parenting and serious mental illness (SMI): A systematic review and metasynthesis. Clinical Child and Family Psychology Review, 26, pp. 303–342. Available at: https://doi.org/10.1007/s10567-023-00427-6 </w:t>
      </w:r>
    </w:p>
    <w:p w14:paraId="1C9AACC7" w14:textId="77777777" w:rsidR="00A173DA" w:rsidRPr="009D49A8" w:rsidRDefault="00A173DA" w:rsidP="007C70C3">
      <w:pPr>
        <w:rPr>
          <w:rFonts w:ascii="Arial" w:hAnsi="Arial" w:cs="Arial"/>
        </w:rPr>
      </w:pPr>
      <w:r w:rsidRPr="009D49A8">
        <w:rPr>
          <w:rFonts w:ascii="Arial" w:hAnsi="Arial" w:cs="Arial"/>
        </w:rPr>
        <w:t>Health and Social Care Committee (2026) First 1000 Days: a renewed focus. Fifth Report of Session 2024–26. HC 802. Available at: https://committees.parliament.uk/publications/51183/documents/285715/default/ (Accessed: 7 April 2026).</w:t>
      </w:r>
    </w:p>
    <w:p w14:paraId="74E31074" w14:textId="77777777" w:rsidR="00A173DA" w:rsidRPr="009D49A8" w:rsidRDefault="00A173DA" w:rsidP="007C70C3">
      <w:pPr>
        <w:rPr>
          <w:rFonts w:ascii="Arial" w:hAnsi="Arial" w:cs="Arial"/>
        </w:rPr>
      </w:pPr>
      <w:r w:rsidRPr="009D49A8">
        <w:rPr>
          <w:rFonts w:ascii="Arial" w:hAnsi="Arial" w:cs="Arial"/>
        </w:rPr>
        <w:t xml:space="preserve">Holkar, M., Evans, K. and Langston, K. (2018) Money and Mental Health: Access Essentials – giving people with mental health problems equal access to vital services. Money and Mental </w:t>
      </w:r>
      <w:r w:rsidRPr="009D49A8">
        <w:rPr>
          <w:rFonts w:ascii="Arial" w:hAnsi="Arial" w:cs="Arial"/>
        </w:rPr>
        <w:lastRenderedPageBreak/>
        <w:t>Health Policy Institute. Available at: https://www.moneyandmentalhealth.org/wp-content/uploads/2018/06/Money-and-Mental-Health-Access-Essentials-report.pdf (Accessed: 7 April 2026).</w:t>
      </w:r>
    </w:p>
    <w:p w14:paraId="45FB1AE4" w14:textId="77777777" w:rsidR="00A173DA" w:rsidRPr="009D49A8" w:rsidRDefault="00A173DA" w:rsidP="007C70C3">
      <w:pPr>
        <w:rPr>
          <w:rFonts w:ascii="Arial" w:hAnsi="Arial" w:cs="Arial"/>
        </w:rPr>
      </w:pPr>
      <w:r w:rsidRPr="009D49A8">
        <w:rPr>
          <w:rFonts w:ascii="Arial" w:hAnsi="Arial" w:cs="Arial"/>
        </w:rPr>
        <w:t>House of Commons (2023) Rural Mental Health: Fourth Report of Session 2022–23. London: Environment, Food and Rural Affairs Committee. Available at: https://publications.parliament.uk/pa/cm5803/cmselect/cmenvfru/248/report.html (Accessed: 9 October 2025).</w:t>
      </w:r>
    </w:p>
    <w:p w14:paraId="4D437445" w14:textId="6AA86140" w:rsidR="00A173DA" w:rsidRPr="009D49A8" w:rsidRDefault="00A173DA" w:rsidP="007C70C3">
      <w:pPr>
        <w:rPr>
          <w:rFonts w:ascii="Arial" w:hAnsi="Arial" w:cs="Arial"/>
        </w:rPr>
      </w:pPr>
      <w:r w:rsidRPr="009D49A8">
        <w:rPr>
          <w:rFonts w:ascii="Arial" w:hAnsi="Arial" w:cs="Arial"/>
        </w:rPr>
        <w:t>House of Commons Environment, Food and Rural Affairs Committee (2023</w:t>
      </w:r>
      <w:r w:rsidR="00267C25" w:rsidRPr="009D49A8">
        <w:rPr>
          <w:rFonts w:ascii="Arial" w:hAnsi="Arial" w:cs="Arial"/>
        </w:rPr>
        <w:t>a</w:t>
      </w:r>
      <w:r w:rsidRPr="009D49A8">
        <w:rPr>
          <w:rFonts w:ascii="Arial" w:hAnsi="Arial" w:cs="Arial"/>
        </w:rPr>
        <w:t xml:space="preserve">) Rural mental health: Fourth Report of Session 2022–23. Available at: https://committees.parliament.uk/publications/39991/documents/195139/default/ (Accessed: 7 April 2026). </w:t>
      </w:r>
    </w:p>
    <w:p w14:paraId="2FD053EF" w14:textId="58A7B8E1" w:rsidR="00A173DA" w:rsidRPr="009D49A8" w:rsidRDefault="00A173DA" w:rsidP="007C70C3">
      <w:pPr>
        <w:rPr>
          <w:rFonts w:ascii="Arial" w:hAnsi="Arial" w:cs="Arial"/>
        </w:rPr>
      </w:pPr>
      <w:r w:rsidRPr="009D49A8">
        <w:rPr>
          <w:rFonts w:ascii="Arial" w:hAnsi="Arial" w:cs="Arial"/>
        </w:rPr>
        <w:t>House of Commons Environment, Food and Rural Affairs Committee (2023</w:t>
      </w:r>
      <w:r w:rsidR="00267C25" w:rsidRPr="009D49A8">
        <w:rPr>
          <w:rFonts w:ascii="Arial" w:hAnsi="Arial" w:cs="Arial"/>
        </w:rPr>
        <w:t>b</w:t>
      </w:r>
      <w:r w:rsidRPr="009D49A8">
        <w:rPr>
          <w:rFonts w:ascii="Arial" w:hAnsi="Arial" w:cs="Arial"/>
        </w:rPr>
        <w:t xml:space="preserve">) Rural Mental Health: Government Response to the Committee’s Fourth Report (Seventh Special Report of Session 2022–23. Available at: https://publications.parliament.uk/pa/cm5803/cmselect/cmenvfru/1945/report.html (Accessed: 7 April 2026). </w:t>
      </w:r>
    </w:p>
    <w:p w14:paraId="769B1E73" w14:textId="77777777" w:rsidR="00A173DA" w:rsidRPr="009D49A8" w:rsidRDefault="00A173DA" w:rsidP="007C70C3">
      <w:pPr>
        <w:rPr>
          <w:rFonts w:ascii="Arial" w:hAnsi="Arial" w:cs="Arial"/>
        </w:rPr>
      </w:pPr>
      <w:r w:rsidRPr="009D49A8">
        <w:rPr>
          <w:rFonts w:ascii="Arial" w:hAnsi="Arial" w:cs="Arial"/>
        </w:rPr>
        <w:t>Howard, L. M. and Khalifeh, H. (2020) ‘Perinatal mental health: a review of progress and challenges’, World Psychiatry, 19(3), pp. 313–327. Available at: https://doi.org/10.1002/wps.20769</w:t>
      </w:r>
    </w:p>
    <w:p w14:paraId="37EC117F" w14:textId="77777777" w:rsidR="00A173DA" w:rsidRPr="009D49A8" w:rsidRDefault="00A173DA" w:rsidP="007C70C3">
      <w:pPr>
        <w:rPr>
          <w:rFonts w:ascii="Arial" w:hAnsi="Arial" w:cs="Arial"/>
        </w:rPr>
      </w:pPr>
      <w:r w:rsidRPr="009D49A8">
        <w:rPr>
          <w:rFonts w:ascii="Arial" w:hAnsi="Arial" w:cs="Arial"/>
        </w:rPr>
        <w:t>Improvement Service (2022) A design based approach to understanding and tackling rural child poverty. Available at: https://www.improvementservice.org.uk/__data/assets/pdf_file/0022/39820/Rural-Child-Poverty-Report.pdf (Accessed: 7 April 2026).</w:t>
      </w:r>
    </w:p>
    <w:p w14:paraId="76680861" w14:textId="77777777" w:rsidR="00A173DA" w:rsidRPr="009D49A8" w:rsidRDefault="00A173DA" w:rsidP="007C70C3">
      <w:pPr>
        <w:rPr>
          <w:rFonts w:ascii="Arial" w:hAnsi="Arial" w:cs="Arial"/>
        </w:rPr>
      </w:pPr>
      <w:r w:rsidRPr="009D49A8">
        <w:rPr>
          <w:rFonts w:ascii="Arial" w:hAnsi="Arial" w:cs="Arial"/>
        </w:rPr>
        <w:t>Inghels, M., Nelson, D., Kane, R., Gussy, M. and Deaney, C. (2025) ‘Impact of rural–urban residence and deprivation on care pathways for depression disorders among adults in the UK’, Journal of Rural Health, 41(3). Available at: doi: 10.1111/jrh.70055.</w:t>
      </w:r>
    </w:p>
    <w:p w14:paraId="46E87AEF" w14:textId="77777777" w:rsidR="00A173DA" w:rsidRPr="009D49A8" w:rsidRDefault="00A173DA" w:rsidP="007C70C3">
      <w:pPr>
        <w:rPr>
          <w:rFonts w:ascii="Arial" w:hAnsi="Arial" w:cs="Arial"/>
        </w:rPr>
      </w:pPr>
      <w:r w:rsidRPr="009D49A8">
        <w:rPr>
          <w:rFonts w:ascii="Arial" w:hAnsi="Arial" w:cs="Arial"/>
        </w:rPr>
        <w:t>Institute for Government (2023) Performance Tracker 2023: Neighbourhood services. Available at: https://www.instituteforgovernment.org.uk/publication/performance-tracker-2023/neighbourhood-services#satisfaction-with-councils-is-falling-but-not-evenly-across-areas-or-services (Accessed: 7 April 2026).</w:t>
      </w:r>
    </w:p>
    <w:p w14:paraId="5FC10461" w14:textId="77777777" w:rsidR="00A173DA" w:rsidRPr="009D49A8" w:rsidRDefault="00A173DA" w:rsidP="007C70C3">
      <w:pPr>
        <w:rPr>
          <w:rFonts w:ascii="Arial" w:hAnsi="Arial" w:cs="Arial"/>
        </w:rPr>
      </w:pPr>
      <w:r w:rsidRPr="009D49A8">
        <w:rPr>
          <w:rFonts w:ascii="Arial" w:hAnsi="Arial" w:cs="Arial"/>
        </w:rPr>
        <w:t xml:space="preserve">Jackson, K., Smart, D., Henderson, E.J., Newham, J.J., McGovern, R., Kaner, E. and Lingam, R. (2020) ‘Exploring care from extended family through rural women’s accounts of perinatal </w:t>
      </w:r>
      <w:r w:rsidRPr="009D49A8">
        <w:rPr>
          <w:rFonts w:ascii="Arial" w:hAnsi="Arial" w:cs="Arial"/>
        </w:rPr>
        <w:lastRenderedPageBreak/>
        <w:t>mental illness – a qualitative study with implications for policy and practice’, Health &amp; Place, 66, 102427. Available at: https://doi.org/10.1016/j.healthplace.2020.102427</w:t>
      </w:r>
    </w:p>
    <w:p w14:paraId="0AD1EA1D" w14:textId="77777777" w:rsidR="00A173DA" w:rsidRPr="009D49A8" w:rsidRDefault="00A173DA" w:rsidP="007C70C3">
      <w:pPr>
        <w:rPr>
          <w:rFonts w:ascii="Arial" w:hAnsi="Arial" w:cs="Arial"/>
        </w:rPr>
      </w:pPr>
      <w:r w:rsidRPr="009D49A8">
        <w:rPr>
          <w:rFonts w:ascii="Arial" w:hAnsi="Arial" w:cs="Arial"/>
        </w:rPr>
        <w:t xml:space="preserve">Joseph Rowntree Foundation (2024) UK Poverty 2024: The essential guide to understanding poverty in the UK. Available at: https://www.jrf.org.uk/uk-poverty-2024-the-essential-guide-to-understanding-poverty-in-the-uk (Accessed: 7 April 2026).  </w:t>
      </w:r>
    </w:p>
    <w:p w14:paraId="320F0B17" w14:textId="77777777" w:rsidR="00A173DA" w:rsidRPr="009D49A8" w:rsidRDefault="00A173DA" w:rsidP="007C70C3">
      <w:pPr>
        <w:rPr>
          <w:rFonts w:ascii="Arial" w:hAnsi="Arial" w:cs="Arial"/>
        </w:rPr>
      </w:pPr>
      <w:r w:rsidRPr="009D49A8">
        <w:rPr>
          <w:rFonts w:ascii="Arial" w:hAnsi="Arial" w:cs="Arial"/>
        </w:rPr>
        <w:t xml:space="preserve">Kaminska, K., Hodgekins, J., Lewis, J.R., Cardinal, R.N. and Oduola, S. (2025) ‘Associations between rural/urban status, duration of untreated psychosis and mode of onset of psychosis: a mental health electronic clinical records analysis in the East of England, UK’, Social Psychiatry and Psychiatric Epidemiology, 60, pp. 1323–1334. Available at: https://doi.org/10.1007/s00127-024-02758-3 </w:t>
      </w:r>
    </w:p>
    <w:p w14:paraId="55F9D193" w14:textId="14E5D463" w:rsidR="005F7E49" w:rsidRPr="009D49A8" w:rsidRDefault="005F7E49" w:rsidP="007C70C3">
      <w:pPr>
        <w:rPr>
          <w:rFonts w:ascii="Arial" w:hAnsi="Arial" w:cs="Arial"/>
        </w:rPr>
      </w:pPr>
      <w:r w:rsidRPr="009D49A8">
        <w:rPr>
          <w:rFonts w:ascii="Arial" w:hAnsi="Arial" w:cs="Arial"/>
        </w:rPr>
        <w:t>Katz-Wise, S.L., Godwin, E.G., Parsa, N., Brown, C.A., Pullen Sansfaçon, A., Goldman, R., MacNish, M., Rosal, M.C. and Austin, S.B. (2022) ‘Using family and ecological systems approaches to conceptualize family- and community-based experiences of transgender and/or nonbinary youth from the Trans Teen and Family Narratives Project’, Psychology of Sexual Orientation and Gender Diversity, 9(1), pp. 21–36. Available at: https://doi.org/10.1037/sgd0000442.</w:t>
      </w:r>
    </w:p>
    <w:p w14:paraId="06293FCF" w14:textId="77777777" w:rsidR="00A173DA" w:rsidRPr="009D49A8" w:rsidRDefault="00A173DA" w:rsidP="007C70C3">
      <w:pPr>
        <w:rPr>
          <w:rFonts w:ascii="Arial" w:hAnsi="Arial" w:cs="Arial"/>
        </w:rPr>
      </w:pPr>
      <w:r w:rsidRPr="009D49A8">
        <w:rPr>
          <w:rFonts w:ascii="Arial" w:hAnsi="Arial" w:cs="Arial"/>
        </w:rPr>
        <w:t xml:space="preserve">Lagdon, S., Grant, A., Davidson, G., Devaney, J., Donaghy, M., Duffy, J., Galway, K. and McCartan, C. (2021) ‘Families with parental mental health problems: a systematic narrative review of family-focused practice’, Child Abuse Review, 30(5), pp. 400–421. Available at: https://doi.org/10.1002/car.2706 </w:t>
      </w:r>
    </w:p>
    <w:p w14:paraId="7781A27E" w14:textId="77777777" w:rsidR="00A173DA" w:rsidRPr="009D49A8" w:rsidRDefault="00A173DA" w:rsidP="007C70C3">
      <w:pPr>
        <w:rPr>
          <w:rFonts w:ascii="Arial" w:hAnsi="Arial" w:cs="Arial"/>
        </w:rPr>
      </w:pPr>
      <w:r w:rsidRPr="009D49A8">
        <w:rPr>
          <w:rFonts w:ascii="Arial" w:hAnsi="Arial" w:cs="Arial"/>
        </w:rPr>
        <w:t>Local Government Association (2021) A whole household approach to young people’s mental health: a ‘must know’ guide for local councillors. Available at: https://www.local.gov.uk/publications/whole-household-approach-young-peoples-mental-health-must-know-guide-local-councillors (Accessed: 7 April 2026).</w:t>
      </w:r>
    </w:p>
    <w:p w14:paraId="4343A1C0" w14:textId="77777777" w:rsidR="00A173DA" w:rsidRPr="009D49A8" w:rsidRDefault="00A173DA" w:rsidP="007C70C3">
      <w:pPr>
        <w:rPr>
          <w:rFonts w:ascii="Arial" w:hAnsi="Arial" w:cs="Arial"/>
        </w:rPr>
      </w:pPr>
      <w:r w:rsidRPr="009D49A8">
        <w:rPr>
          <w:rFonts w:ascii="Arial" w:hAnsi="Arial" w:cs="Arial"/>
        </w:rPr>
        <w:t>Local Government Association (2025) Rural delivery of Perinatal Mental Health and Parent</w:t>
      </w:r>
      <w:r w:rsidRPr="009D49A8">
        <w:rPr>
          <w:rFonts w:ascii="Cambria Math" w:hAnsi="Cambria Math" w:cs="Cambria Math"/>
        </w:rPr>
        <w:t>‑</w:t>
      </w:r>
      <w:r w:rsidRPr="009D49A8">
        <w:rPr>
          <w:rFonts w:ascii="Arial" w:hAnsi="Arial" w:cs="Arial"/>
        </w:rPr>
        <w:t xml:space="preserve">Infant Relationship services: Cornwall. Available at: https://www.local.gov.uk/case-studies/rural-delivery-perinatal-mental-health-and-parent-infant-relationship-services (Accessed: 7 April 2026).  </w:t>
      </w:r>
    </w:p>
    <w:p w14:paraId="050ED04E" w14:textId="77777777" w:rsidR="00A173DA" w:rsidRPr="009D49A8" w:rsidRDefault="00A173DA" w:rsidP="007C70C3">
      <w:pPr>
        <w:rPr>
          <w:rFonts w:ascii="Arial" w:hAnsi="Arial" w:cs="Arial"/>
        </w:rPr>
      </w:pPr>
      <w:r w:rsidRPr="009D49A8">
        <w:rPr>
          <w:rFonts w:ascii="Arial" w:hAnsi="Arial" w:cs="Arial"/>
        </w:rPr>
        <w:t xml:space="preserve">Long, E., Stevens, S., Topciu, R., Williams, A.J., Taylor, T.J. and Morrissey, K. (2022) ‘Wellbeing and social network characteristics in rural communities: findings from a cohort in social housing in Cornwall, United Kingdom’, International Journal of Community Wellbeing, 5(3), pp. 559–570. Available at: https://doi.org/10.1007/s42413-022-00167-5 </w:t>
      </w:r>
    </w:p>
    <w:p w14:paraId="2459FA68" w14:textId="77777777" w:rsidR="00A173DA" w:rsidRPr="009D49A8" w:rsidRDefault="00A173DA" w:rsidP="007C70C3">
      <w:pPr>
        <w:rPr>
          <w:rFonts w:ascii="Arial" w:hAnsi="Arial" w:cs="Arial"/>
        </w:rPr>
      </w:pPr>
      <w:r w:rsidRPr="009D49A8">
        <w:rPr>
          <w:rFonts w:ascii="Arial" w:hAnsi="Arial" w:cs="Arial"/>
        </w:rPr>
        <w:lastRenderedPageBreak/>
        <w:t>Lowther-Payne, H.J., Ushakova, A., Beckwith, A., Liberty, C., Edge, R. and Lobban, F. (2023) ‘Understanding inequalities in access to adult mental health services in the UK: a systematic mapping review’, BMC Health Services Research, 23(1), 1042. Available at: https://doi.org/10.1186/s12913-023-10030-8</w:t>
      </w:r>
    </w:p>
    <w:p w14:paraId="2AE838DB" w14:textId="77777777" w:rsidR="00A173DA" w:rsidRPr="009D49A8" w:rsidRDefault="00A173DA" w:rsidP="007C70C3">
      <w:pPr>
        <w:rPr>
          <w:rFonts w:ascii="Arial" w:hAnsi="Arial" w:cs="Arial"/>
        </w:rPr>
      </w:pPr>
      <w:r w:rsidRPr="009D49A8">
        <w:rPr>
          <w:rFonts w:ascii="Arial" w:hAnsi="Arial" w:cs="Arial"/>
        </w:rPr>
        <w:t xml:space="preserve">MacKinnon, D., Béal, V. and Leibert, T. (2024) Rethinking ‘left-behind’ places in a context of rising spatial inequalities and political discontent. Regional Studies, 58(6), pp. 1161–1166. Available at: https://doi.org/10.1080/00343404.2023.2291581 </w:t>
      </w:r>
    </w:p>
    <w:p w14:paraId="29D9F191" w14:textId="77777777" w:rsidR="00A173DA" w:rsidRPr="009D49A8" w:rsidRDefault="00A173DA" w:rsidP="007C70C3">
      <w:pPr>
        <w:rPr>
          <w:rFonts w:ascii="Arial" w:hAnsi="Arial" w:cs="Arial"/>
        </w:rPr>
      </w:pPr>
      <w:r w:rsidRPr="009D49A8">
        <w:rPr>
          <w:rFonts w:ascii="Arial" w:hAnsi="Arial" w:cs="Arial"/>
        </w:rPr>
        <w:t xml:space="preserve">Maconick, L., Sheridan Rains, L., Jones, R., Lloyd-Evans, B. and Johnson, S. (2021) ‘Investigating geographical variation in the use of mental health services by area of England: a cross-sectional ecological study’, BMC Health Services Research, 21, 951. Available at: https://doi.org/10.1186/s12913-021-06976-2 </w:t>
      </w:r>
    </w:p>
    <w:p w14:paraId="29151082" w14:textId="77777777" w:rsidR="00A173DA" w:rsidRPr="009D49A8" w:rsidRDefault="00A173DA" w:rsidP="007C70C3">
      <w:pPr>
        <w:rPr>
          <w:rFonts w:ascii="Arial" w:hAnsi="Arial" w:cs="Arial"/>
        </w:rPr>
      </w:pPr>
      <w:r w:rsidRPr="009D49A8">
        <w:rPr>
          <w:rFonts w:ascii="Arial" w:hAnsi="Arial" w:cs="Arial"/>
        </w:rPr>
        <w:t>Malogianni, E., Alenezi, M. F. and Renwick, L. (2025) ‘Barriers and facilitators of accessing primary healthcare for patients with severe mental illness: a mixed-methods systematic review using framework synthesis’, BMC Psychiatry, 25(1), 1131. Available at: https://doi.org/10.1186/s12888-025-07565-x</w:t>
      </w:r>
    </w:p>
    <w:p w14:paraId="282713FC" w14:textId="77777777" w:rsidR="00A173DA" w:rsidRPr="009D49A8" w:rsidRDefault="00A173DA" w:rsidP="007C70C3">
      <w:pPr>
        <w:rPr>
          <w:rFonts w:ascii="Arial" w:hAnsi="Arial" w:cs="Arial"/>
        </w:rPr>
      </w:pPr>
      <w:r w:rsidRPr="009D49A8">
        <w:rPr>
          <w:rFonts w:ascii="Arial" w:hAnsi="Arial" w:cs="Arial"/>
        </w:rPr>
        <w:t>Maternal Mental Health Alliance (2024) Maternal Mental Health Services progress report. Available at: https://maternalmentalhealthalliance.org/media/filer_public/8c/f5/8cf5b1f4-c19b-4554-bbf5-caf6ebf4a6d4/mmha_progress_report_on_mmhs_final.pdf (Accessed: 7 April 2026).</w:t>
      </w:r>
    </w:p>
    <w:p w14:paraId="7E366C55" w14:textId="77777777" w:rsidR="00A173DA" w:rsidRPr="009D49A8" w:rsidRDefault="00A173DA" w:rsidP="007C70C3">
      <w:pPr>
        <w:rPr>
          <w:rFonts w:ascii="Arial" w:hAnsi="Arial" w:cs="Arial"/>
        </w:rPr>
      </w:pPr>
      <w:r w:rsidRPr="009D49A8">
        <w:rPr>
          <w:rFonts w:ascii="Arial" w:hAnsi="Arial" w:cs="Arial"/>
        </w:rPr>
        <w:t xml:space="preserve">Maynard, E., Blake-Holmes, K., Bynoe, S., Culpin, I., Jordan Williams, G., Hayes, V. and Wojtowicz, M. (2025) ‘Mental health family career research and advocacy: lived and living experience driving transformational change’, Advances in Mental Health Promotion, Prevention and Early Intervention. Available at: https://doi.org/10.1080/18387357.2025.2517316 </w:t>
      </w:r>
    </w:p>
    <w:p w14:paraId="08E6E527" w14:textId="77777777" w:rsidR="00A173DA" w:rsidRPr="009D49A8" w:rsidRDefault="00A173DA" w:rsidP="007C70C3">
      <w:pPr>
        <w:rPr>
          <w:rFonts w:ascii="Arial" w:hAnsi="Arial" w:cs="Arial"/>
        </w:rPr>
      </w:pPr>
      <w:r w:rsidRPr="009D49A8">
        <w:rPr>
          <w:rFonts w:ascii="Arial" w:hAnsi="Arial" w:cs="Arial"/>
        </w:rPr>
        <w:t>Mental Health (Care and Treatment) (Scotland) Act 2003. Available at: https://www.legislation.gov.uk/asp/2003/13/contents (Accessed: 7 April 2026).</w:t>
      </w:r>
    </w:p>
    <w:p w14:paraId="1CF1CEC7" w14:textId="77777777" w:rsidR="00A173DA" w:rsidRPr="009D49A8" w:rsidRDefault="00A173DA" w:rsidP="007C70C3">
      <w:pPr>
        <w:rPr>
          <w:rFonts w:ascii="Arial" w:hAnsi="Arial" w:cs="Arial"/>
        </w:rPr>
      </w:pPr>
      <w:r w:rsidRPr="009D49A8">
        <w:rPr>
          <w:rFonts w:ascii="Arial" w:hAnsi="Arial" w:cs="Arial"/>
        </w:rPr>
        <w:t>Mind (2024) Parenting and Mental Health. Available at: https://www.mind.org.uk/information-support/tips-for-everyday-living/parenting-and-mental-health/ (Accessed: 10 October 2025).</w:t>
      </w:r>
    </w:p>
    <w:p w14:paraId="3E9294F7" w14:textId="77777777" w:rsidR="00A173DA" w:rsidRPr="009D49A8" w:rsidRDefault="00A173DA" w:rsidP="007C70C3">
      <w:pPr>
        <w:rPr>
          <w:rFonts w:ascii="Arial" w:hAnsi="Arial" w:cs="Arial"/>
        </w:rPr>
      </w:pPr>
      <w:r w:rsidRPr="009D49A8">
        <w:rPr>
          <w:rFonts w:ascii="Arial" w:hAnsi="Arial" w:cs="Arial"/>
        </w:rPr>
        <w:t>Ministry of Housing, Communities and Local Government (2021) Supporting Families 2021 to 2022 and beyond. Available at: https://www.gov.uk/government/publications/supporting-families-2021-to-2022-and-beyond (Accessed: 7 April 2026).</w:t>
      </w:r>
    </w:p>
    <w:p w14:paraId="1869A3E5" w14:textId="77777777" w:rsidR="00A173DA" w:rsidRPr="009D49A8" w:rsidRDefault="00A173DA" w:rsidP="007C70C3">
      <w:pPr>
        <w:rPr>
          <w:rFonts w:ascii="Arial" w:hAnsi="Arial" w:cs="Arial"/>
        </w:rPr>
      </w:pPr>
      <w:r w:rsidRPr="009D49A8">
        <w:rPr>
          <w:rFonts w:ascii="Arial" w:hAnsi="Arial" w:cs="Arial"/>
        </w:rPr>
        <w:t xml:space="preserve">Ministry of Housing, Communities and Local Government (2025) English Indices of Deprivation 2025: Deprivation in rural areas – a supplementary report. Available at: </w:t>
      </w:r>
      <w:r w:rsidRPr="009D49A8">
        <w:rPr>
          <w:rFonts w:ascii="Arial" w:hAnsi="Arial" w:cs="Arial"/>
        </w:rPr>
        <w:lastRenderedPageBreak/>
        <w:t xml:space="preserve">https://assets.publishing.service.gov.uk/media/6900a6e984b816d72cb9aa58/IoD_2025_Rural_Report.pdf (Accessed: 7 April 2026). </w:t>
      </w:r>
    </w:p>
    <w:p w14:paraId="27C14BB4" w14:textId="77777777" w:rsidR="00A173DA" w:rsidRPr="009D49A8" w:rsidRDefault="00A173DA" w:rsidP="007C70C3">
      <w:pPr>
        <w:rPr>
          <w:rFonts w:ascii="Arial" w:hAnsi="Arial" w:cs="Arial"/>
        </w:rPr>
      </w:pPr>
      <w:r w:rsidRPr="009D49A8">
        <w:rPr>
          <w:rFonts w:ascii="Arial" w:hAnsi="Arial" w:cs="Arial"/>
        </w:rPr>
        <w:t>Moltrecht, B., Lange, A. M. C., Merrick, H. and Radley, J. (2024) ‘Whole-family programmes for families living with parental mental illness: a systematic review and meta-analysis’, European Child and Adolescent Psychiatry, 33(9), pp. 3203–3246. Available at: https://doi.org/10.1007/s00787-024-02380-3</w:t>
      </w:r>
    </w:p>
    <w:p w14:paraId="3D82051E" w14:textId="77777777" w:rsidR="00A173DA" w:rsidRPr="009D49A8" w:rsidRDefault="00A173DA" w:rsidP="007C70C3">
      <w:pPr>
        <w:rPr>
          <w:rFonts w:ascii="Arial" w:hAnsi="Arial" w:cs="Arial"/>
        </w:rPr>
      </w:pPr>
      <w:r w:rsidRPr="009D49A8">
        <w:rPr>
          <w:rFonts w:ascii="Arial" w:hAnsi="Arial" w:cs="Arial"/>
        </w:rPr>
        <w:t xml:space="preserve">Nelson, D., Inghels, M., Kenny, A., Skinner, S., McCranor, T., Wyatt, S., Phull, J., Nanyonjo, A., Yusuff, O. and Gussy, M. (2023) ‘Mental health professionals and telehealth in a rural setting: a cross-sectional survey’, BMC Health Services Research, 23(1), 200. Available at: https://doi.org/10.1186/s12913-023-09083-6 </w:t>
      </w:r>
    </w:p>
    <w:p w14:paraId="074D0956" w14:textId="77777777" w:rsidR="00A173DA" w:rsidRPr="009D49A8" w:rsidRDefault="00A173DA" w:rsidP="007C70C3">
      <w:pPr>
        <w:rPr>
          <w:rFonts w:ascii="Arial" w:hAnsi="Arial" w:cs="Arial"/>
        </w:rPr>
      </w:pPr>
      <w:r w:rsidRPr="009D49A8">
        <w:rPr>
          <w:rFonts w:ascii="Arial" w:hAnsi="Arial" w:cs="Arial"/>
        </w:rPr>
        <w:t>NHS (2026) Fit for the Future: 10 Year Health Plan for England. Available at: https://webarchive.nationalarchives.gov.uk/ukgwa/20250707103655/https://www.longtermplan.nhs.uk/ (Accessed: 7 April 2026).</w:t>
      </w:r>
    </w:p>
    <w:p w14:paraId="316BDB45" w14:textId="77777777" w:rsidR="00A173DA" w:rsidRPr="009D49A8" w:rsidRDefault="00A173DA" w:rsidP="007C70C3">
      <w:pPr>
        <w:rPr>
          <w:rFonts w:ascii="Arial" w:hAnsi="Arial" w:cs="Arial"/>
        </w:rPr>
      </w:pPr>
      <w:r w:rsidRPr="009D49A8">
        <w:rPr>
          <w:rFonts w:ascii="Arial" w:hAnsi="Arial" w:cs="Arial"/>
        </w:rPr>
        <w:t>NHS Confederation (2025) Investment priorities for mental health 2025. Available at: https://www.nhsconfed.org/system/files/2025-05/Investment-priorities-for-mental-health-2025.pdf (Accessed: 7 April 2026).</w:t>
      </w:r>
    </w:p>
    <w:p w14:paraId="11C7B44B" w14:textId="77777777" w:rsidR="00A173DA" w:rsidRPr="009D49A8" w:rsidRDefault="00A173DA" w:rsidP="007C70C3">
      <w:pPr>
        <w:rPr>
          <w:rFonts w:ascii="Arial" w:hAnsi="Arial" w:cs="Arial"/>
        </w:rPr>
      </w:pPr>
      <w:r w:rsidRPr="009D49A8">
        <w:rPr>
          <w:rFonts w:ascii="Arial" w:hAnsi="Arial" w:cs="Arial"/>
        </w:rPr>
        <w:t>NHS England (2017) Five Year Forward View for Mental Health: One Year On. Available at: https://www.england.nhs.uk/wp-content/uploads/2017/03/fyfv-mh-one-year-on.pdf (Accessed: 7 April 2026).</w:t>
      </w:r>
    </w:p>
    <w:p w14:paraId="35CE64FA" w14:textId="77777777" w:rsidR="00A173DA" w:rsidRPr="009D49A8" w:rsidRDefault="00A173DA" w:rsidP="007C70C3">
      <w:pPr>
        <w:rPr>
          <w:rFonts w:ascii="Arial" w:hAnsi="Arial" w:cs="Arial"/>
        </w:rPr>
      </w:pPr>
      <w:r w:rsidRPr="009D49A8">
        <w:rPr>
          <w:rFonts w:ascii="Arial" w:hAnsi="Arial" w:cs="Arial"/>
        </w:rPr>
        <w:t>NHS England (2019) NHS Mental Health Implementation Plan 2019/20–2023/24. Available at: https://www.england.nhs.uk/publication/nhs-mental-health-implementation-plan-2019-20-2023-24/ (Accessed: 10 October 2025).</w:t>
      </w:r>
    </w:p>
    <w:p w14:paraId="4A04ABB4" w14:textId="77777777" w:rsidR="00A173DA" w:rsidRPr="009D49A8" w:rsidRDefault="00A173DA" w:rsidP="007C70C3">
      <w:pPr>
        <w:rPr>
          <w:rFonts w:ascii="Arial" w:hAnsi="Arial" w:cs="Arial"/>
        </w:rPr>
      </w:pPr>
      <w:r w:rsidRPr="009D49A8">
        <w:rPr>
          <w:rFonts w:ascii="Arial" w:hAnsi="Arial" w:cs="Arial"/>
        </w:rPr>
        <w:t>NHS England (2019) The NHS Long Term Plan. Available at: https://www.longtermplan.nhs.uk (Accessed: 9 October 2025).</w:t>
      </w:r>
    </w:p>
    <w:p w14:paraId="303BECE9" w14:textId="356C6768" w:rsidR="00A173DA" w:rsidRPr="009D49A8" w:rsidRDefault="00A173DA" w:rsidP="007C70C3">
      <w:pPr>
        <w:rPr>
          <w:rFonts w:ascii="Arial" w:hAnsi="Arial" w:cs="Arial"/>
        </w:rPr>
      </w:pPr>
      <w:r w:rsidRPr="009D49A8">
        <w:rPr>
          <w:rFonts w:ascii="Arial" w:hAnsi="Arial" w:cs="Arial"/>
        </w:rPr>
        <w:t>NHS England (2025</w:t>
      </w:r>
      <w:r w:rsidR="00267C25" w:rsidRPr="009D49A8">
        <w:rPr>
          <w:rFonts w:ascii="Arial" w:hAnsi="Arial" w:cs="Arial"/>
        </w:rPr>
        <w:t>a</w:t>
      </w:r>
      <w:r w:rsidRPr="009D49A8">
        <w:rPr>
          <w:rFonts w:ascii="Arial" w:hAnsi="Arial" w:cs="Arial"/>
        </w:rPr>
        <w:t>) Medium Term Planning Framework – delivering change together 2026/27 to 2028/29. Available at: https://www.england.nhs.uk/publication/medium-term-planning-framework-delivering-change-together-2026-27-to-2028-29/ (Accessed: 7 April 2026).</w:t>
      </w:r>
    </w:p>
    <w:p w14:paraId="05FC7C4B" w14:textId="1AC7C831" w:rsidR="00A173DA" w:rsidRPr="009D49A8" w:rsidRDefault="00A173DA" w:rsidP="007C70C3">
      <w:pPr>
        <w:rPr>
          <w:rFonts w:ascii="Arial" w:hAnsi="Arial" w:cs="Arial"/>
        </w:rPr>
      </w:pPr>
      <w:r w:rsidRPr="009D49A8">
        <w:rPr>
          <w:rFonts w:ascii="Arial" w:hAnsi="Arial" w:cs="Arial"/>
        </w:rPr>
        <w:t>NHS England (2025</w:t>
      </w:r>
      <w:r w:rsidR="00267C25" w:rsidRPr="009D49A8">
        <w:rPr>
          <w:rFonts w:ascii="Arial" w:hAnsi="Arial" w:cs="Arial"/>
        </w:rPr>
        <w:t>b</w:t>
      </w:r>
      <w:r w:rsidRPr="009D49A8">
        <w:rPr>
          <w:rFonts w:ascii="Arial" w:hAnsi="Arial" w:cs="Arial"/>
        </w:rPr>
        <w:t>) NHS Mental Health Dashboard. Available at: https://www.england.nhs.uk/mental-health/taskforce/imp/mh-dashboard/ (Accessed: 7 April 2026).</w:t>
      </w:r>
    </w:p>
    <w:p w14:paraId="4238EDF6" w14:textId="77777777" w:rsidR="00A173DA" w:rsidRPr="009D49A8" w:rsidRDefault="00A173DA" w:rsidP="007C70C3">
      <w:pPr>
        <w:rPr>
          <w:rFonts w:ascii="Arial" w:hAnsi="Arial" w:cs="Arial"/>
        </w:rPr>
      </w:pPr>
      <w:r w:rsidRPr="009D49A8">
        <w:rPr>
          <w:rFonts w:ascii="Arial" w:hAnsi="Arial" w:cs="Arial"/>
        </w:rPr>
        <w:lastRenderedPageBreak/>
        <w:t xml:space="preserve">NHS England (2026) Core20PLUS5 – an approach to reducing healthcare inequalities. Available at: https://www.england.nhs.uk/about/equality/equality-hub/national-healthcare-inequalities-improvement-programme/core20plus5/ (Accessed: 7 April 2026). </w:t>
      </w:r>
    </w:p>
    <w:p w14:paraId="1D0DD05C" w14:textId="77777777" w:rsidR="00A173DA" w:rsidRPr="009D49A8" w:rsidRDefault="00A173DA" w:rsidP="007C70C3">
      <w:pPr>
        <w:rPr>
          <w:rFonts w:ascii="Arial" w:hAnsi="Arial" w:cs="Arial"/>
        </w:rPr>
      </w:pPr>
      <w:r w:rsidRPr="009D49A8">
        <w:rPr>
          <w:rFonts w:ascii="Arial" w:hAnsi="Arial" w:cs="Arial"/>
        </w:rPr>
        <w:t>NHS England (2026) New perinatal mental health mother and baby unit transforms care for mothers and babies in the South West. Available at: https://www.england.nhs.uk/mental-health/case-studies/perinatal-mental-health-case-studies/new-perinatal-mental-health-mother-and-baby-unit-transforms-care-for-mothers-and-babies-in-the-south-west/ (Accessed: 7 April 2026).</w:t>
      </w:r>
    </w:p>
    <w:p w14:paraId="35FF12AB" w14:textId="77777777" w:rsidR="00A173DA" w:rsidRPr="009D49A8" w:rsidRDefault="00A173DA" w:rsidP="007C70C3">
      <w:pPr>
        <w:rPr>
          <w:rFonts w:ascii="Arial" w:hAnsi="Arial" w:cs="Arial"/>
        </w:rPr>
      </w:pPr>
      <w:r w:rsidRPr="009D49A8">
        <w:rPr>
          <w:rFonts w:ascii="Arial" w:hAnsi="Arial" w:cs="Arial"/>
        </w:rPr>
        <w:t>NHS England (2026) NHS mental health dashboard. Available at: https://www.england.nhs.uk/mental-health/taskforce/imp/mh-dashboard/ (Accessed: 7 April 2026).</w:t>
      </w:r>
    </w:p>
    <w:p w14:paraId="157BFB45" w14:textId="77777777" w:rsidR="00A173DA" w:rsidRPr="009D49A8" w:rsidRDefault="00A173DA" w:rsidP="007C70C3">
      <w:pPr>
        <w:rPr>
          <w:rFonts w:ascii="Arial" w:hAnsi="Arial" w:cs="Arial"/>
        </w:rPr>
      </w:pPr>
      <w:r w:rsidRPr="009D49A8">
        <w:rPr>
          <w:rFonts w:ascii="Arial" w:hAnsi="Arial" w:cs="Arial"/>
        </w:rPr>
        <w:t>NIHR (2025) Coastal and Rural Mental Health Realist Study (CARMHRS). Available at: https://fundingawards.nihr.ac.uk/award/NIHR162053 (Accessed: 10 October 2025).</w:t>
      </w:r>
    </w:p>
    <w:p w14:paraId="5063550A" w14:textId="77777777" w:rsidR="00A173DA" w:rsidRPr="009D49A8" w:rsidRDefault="00A173DA" w:rsidP="007C70C3">
      <w:pPr>
        <w:rPr>
          <w:rFonts w:ascii="Arial" w:hAnsi="Arial" w:cs="Arial"/>
        </w:rPr>
      </w:pPr>
      <w:r w:rsidRPr="009D49A8">
        <w:rPr>
          <w:rFonts w:ascii="Arial" w:hAnsi="Arial" w:cs="Arial"/>
        </w:rPr>
        <w:t>Office for Health Improvement &amp; Disparities (2024) Methodology and supporting information: children living with parents in emotional distress, March 2022 update. Available at: https://www.gov.uk/government/statistics/children-living-with-parents-in-emotional-distress-march-2022-update/methodology-and-supporting-information-children-living-with-parents-in-emotional-distress-march-2022-update (Accessed: 7 April 2026).</w:t>
      </w:r>
    </w:p>
    <w:p w14:paraId="0DC24BB5" w14:textId="77777777" w:rsidR="00A173DA" w:rsidRPr="009D49A8" w:rsidRDefault="00A173DA" w:rsidP="007C70C3">
      <w:pPr>
        <w:rPr>
          <w:rFonts w:ascii="Arial" w:hAnsi="Arial" w:cs="Arial"/>
        </w:rPr>
      </w:pPr>
      <w:r w:rsidRPr="009D49A8">
        <w:rPr>
          <w:rFonts w:ascii="Arial" w:hAnsi="Arial" w:cs="Arial"/>
        </w:rPr>
        <w:t>Office for Health Improvement and Disparities (2024) All Our Health: personalised care and population health. Available at: https://www.gov.uk/government/collections/all-our-health-personalised-care-and-population-health#full-publication-update-history (Accessed: 7 April 2026).</w:t>
      </w:r>
    </w:p>
    <w:p w14:paraId="71DF27E2" w14:textId="77777777" w:rsidR="00A173DA" w:rsidRPr="009D49A8" w:rsidRDefault="00A173DA" w:rsidP="007C70C3">
      <w:pPr>
        <w:rPr>
          <w:rFonts w:ascii="Arial" w:hAnsi="Arial" w:cs="Arial"/>
        </w:rPr>
      </w:pPr>
      <w:r w:rsidRPr="009D49A8">
        <w:rPr>
          <w:rFonts w:ascii="Arial" w:hAnsi="Arial" w:cs="Arial"/>
        </w:rPr>
        <w:t>Ovenden-Hope, T., Brown, V. and Achtaridou, E. (2025) The Pretty Poverty: The Cornwall Rurality Matters Report. Available at: https://www.marjon.ac.uk/educational-isolation/The-Pretty-Poverty-Report.pdf (Accessed: 7 April 2026).</w:t>
      </w:r>
    </w:p>
    <w:p w14:paraId="1909EDBC" w14:textId="77777777" w:rsidR="00A173DA" w:rsidRPr="009D49A8" w:rsidRDefault="00A173DA" w:rsidP="007C70C3">
      <w:pPr>
        <w:rPr>
          <w:rFonts w:ascii="Arial" w:hAnsi="Arial" w:cs="Arial"/>
        </w:rPr>
      </w:pPr>
      <w:r w:rsidRPr="009D49A8">
        <w:rPr>
          <w:rFonts w:ascii="Arial" w:hAnsi="Arial" w:cs="Arial"/>
        </w:rPr>
        <w:t>Perkins, D., Fuller, J., Kelly, B. J., Lewin, T. J., Fitzgerald, M., Coleman, C., Inder, K. J., Allan, J., Arya, D., Roberts, R. and Buss, R. (2013) ‘Factors associated with reported service use for mental health problems by residents of rural and remote communities: cross-sectional findings from a baseline survey’, BMC Health Services Research, 13,  157. Available at: https://doi.org/10.1186/1472-6963-13-157</w:t>
      </w:r>
    </w:p>
    <w:p w14:paraId="2CF1F6AD" w14:textId="77777777" w:rsidR="00A173DA" w:rsidRPr="009D49A8" w:rsidRDefault="00A173DA" w:rsidP="007C70C3">
      <w:pPr>
        <w:rPr>
          <w:rFonts w:ascii="Arial" w:hAnsi="Arial" w:cs="Arial"/>
        </w:rPr>
      </w:pPr>
      <w:r w:rsidRPr="009D49A8">
        <w:rPr>
          <w:rFonts w:ascii="Arial" w:hAnsi="Arial" w:cs="Arial"/>
        </w:rPr>
        <w:t xml:space="preserve">Riva, M., Bambra, C., Curtis, S. and Gauvin, L. (2011) ‘Collective resources or local social inequalities? Examining the social determinants of mental health in rural areas’, European </w:t>
      </w:r>
      <w:r w:rsidRPr="009D49A8">
        <w:rPr>
          <w:rFonts w:ascii="Arial" w:hAnsi="Arial" w:cs="Arial"/>
        </w:rPr>
        <w:lastRenderedPageBreak/>
        <w:t xml:space="preserve">Journal of Public Health, 21(2), pp. 197–203. Available at: https://doi.org/10.1093/eurpub/ckq064 </w:t>
      </w:r>
    </w:p>
    <w:p w14:paraId="2E817966" w14:textId="77777777" w:rsidR="00A173DA" w:rsidRPr="009D49A8" w:rsidRDefault="00A173DA" w:rsidP="007C70C3">
      <w:pPr>
        <w:rPr>
          <w:rFonts w:ascii="Arial" w:hAnsi="Arial" w:cs="Arial"/>
        </w:rPr>
      </w:pPr>
      <w:r w:rsidRPr="009D49A8">
        <w:rPr>
          <w:rFonts w:ascii="Arial" w:hAnsi="Arial" w:cs="Arial"/>
        </w:rPr>
        <w:t xml:space="preserve">Skerratt, S., Meador, J.E. and Spencer, M. (2017) National Rural Mental Health Survey Scotland: Report of Key Findings. Rural Policy Centre, Scotland’s Rural College. Available at: https://pure.sruc.ac.uk/files/36752645/RuralMentalHealthSurveyReportScotland_April2017_RPC.pdf (Accessed: 7 April 2026).  </w:t>
      </w:r>
    </w:p>
    <w:p w14:paraId="381B01CA" w14:textId="77777777" w:rsidR="00A173DA" w:rsidRPr="009D49A8" w:rsidRDefault="00A173DA" w:rsidP="007C70C3">
      <w:pPr>
        <w:rPr>
          <w:rFonts w:ascii="Arial" w:hAnsi="Arial" w:cs="Arial"/>
        </w:rPr>
      </w:pPr>
      <w:r w:rsidRPr="009D49A8">
        <w:rPr>
          <w:rFonts w:ascii="Arial" w:hAnsi="Arial" w:cs="Arial"/>
        </w:rPr>
        <w:t>Stacey, B. and D’Arcy, C. (2022) No one left behind: making levelling up deliver for people with mental health problems. Money and Mental Health Policy Institute. Available at: https://www.moneyandmentalhealth.org/wp-content/uploads/2022/07/MMH-No-One-Left-Behind-Report-WEB-1.pdf (Accessed: 7 April 2026).</w:t>
      </w:r>
    </w:p>
    <w:p w14:paraId="7F208403" w14:textId="77777777" w:rsidR="00A173DA" w:rsidRPr="009D49A8" w:rsidRDefault="00A173DA" w:rsidP="007C70C3">
      <w:pPr>
        <w:rPr>
          <w:rFonts w:ascii="Arial" w:hAnsi="Arial" w:cs="Arial"/>
        </w:rPr>
      </w:pPr>
      <w:r w:rsidRPr="009D49A8">
        <w:rPr>
          <w:rFonts w:ascii="Arial" w:hAnsi="Arial" w:cs="Arial"/>
        </w:rPr>
        <w:t xml:space="preserve">Tsimpida, D., Tsakiridi, A., Daras, K., Corcoran, R. and Gabbay, M. (2024) ‘Unravelling the dynamics of mental health inequalities in England: a 12-year nationwide longitudinal spatial analysis of recorded depression prevalence’, SSM - Population Health, 26. Available at: https://doi.org/10.1016/j.ssmph.2024.101669 </w:t>
      </w:r>
    </w:p>
    <w:p w14:paraId="1D755AEE" w14:textId="77777777" w:rsidR="00A173DA" w:rsidRPr="009D49A8" w:rsidRDefault="00A173DA" w:rsidP="007C70C3">
      <w:pPr>
        <w:rPr>
          <w:rFonts w:ascii="Arial" w:hAnsi="Arial" w:cs="Arial"/>
        </w:rPr>
      </w:pPr>
      <w:r w:rsidRPr="009D49A8">
        <w:rPr>
          <w:rFonts w:ascii="Arial" w:hAnsi="Arial" w:cs="Arial"/>
        </w:rPr>
        <w:t>Tubb, A. (2024) Maternal Mental Health Services Progress Report, October 2024. Maternal Mental Health Alliance. Available at: https://maternalmentalhealthalliance.org/news/england-maternal-mental-health-service-progress-report/ (Accessed: 7 April 2026).</w:t>
      </w:r>
    </w:p>
    <w:p w14:paraId="3A2E2F68" w14:textId="77777777" w:rsidR="00A173DA" w:rsidRPr="009D49A8" w:rsidRDefault="00A173DA" w:rsidP="007C70C3">
      <w:pPr>
        <w:rPr>
          <w:rFonts w:ascii="Arial" w:hAnsi="Arial" w:cs="Arial"/>
        </w:rPr>
      </w:pPr>
      <w:r w:rsidRPr="009D49A8">
        <w:rPr>
          <w:rFonts w:ascii="Arial" w:hAnsi="Arial" w:cs="Arial"/>
        </w:rPr>
        <w:t xml:space="preserve">Vera-Toscano, E., Shucksmith, M., Brown, D. L. and Brown, H. (2023) ‘The rural–urban poverty gap in England after the 2008 financial crisis: exploring the effects of budgetary cuts and welfare reforms’, Regional Studies, 58(6), pp. 1264–1281. Available at: https://doi.org/10.1080/00343404.2023.2235374 </w:t>
      </w:r>
    </w:p>
    <w:p w14:paraId="0558FA65" w14:textId="77777777" w:rsidR="00A173DA" w:rsidRPr="009D49A8" w:rsidRDefault="00A173DA" w:rsidP="007C70C3">
      <w:pPr>
        <w:rPr>
          <w:rFonts w:ascii="Arial" w:hAnsi="Arial" w:cs="Arial"/>
        </w:rPr>
      </w:pPr>
      <w:r w:rsidRPr="009D49A8">
        <w:rPr>
          <w:rFonts w:ascii="Arial" w:hAnsi="Arial" w:cs="Arial"/>
        </w:rPr>
        <w:t xml:space="preserve">Webb, R., Ayers, S. and Shakespeare, J. (2022) ‘Improving accessing to perinatal mental health care’, Journal of Reproductive and Infant Psychology, 40(5), pp. 435–438. Available at: https://doi.org/10.1080/02646838.2022.2121993 </w:t>
      </w:r>
    </w:p>
    <w:p w14:paraId="45981F2C" w14:textId="2313DA71" w:rsidR="0016006A" w:rsidRPr="009D49A8" w:rsidRDefault="0016006A" w:rsidP="007C70C3">
      <w:pPr>
        <w:rPr>
          <w:rFonts w:ascii="Arial" w:hAnsi="Arial" w:cs="Arial"/>
        </w:rPr>
      </w:pPr>
      <w:r w:rsidRPr="009D49A8">
        <w:rPr>
          <w:rFonts w:ascii="Arial" w:hAnsi="Arial" w:cs="Arial"/>
        </w:rPr>
        <w:t>White, R.G., Islam, N. and Kasujja, R. (2021) ‘Global mental health perspectives on rural and remote mental health provision’, in Carey, T.A. and Gullifer, J. (eds.) Handbook of rural, remote, and very remote mental health. Cham: Springer Nature Switzerland AG, pp. 43–66. Available at: https://doi.org/10.1007/978-981-15-6631-8_3</w:t>
      </w:r>
    </w:p>
    <w:p w14:paraId="418AA073" w14:textId="77777777" w:rsidR="00A173DA" w:rsidRPr="009D49A8" w:rsidRDefault="00A173DA" w:rsidP="007C70C3">
      <w:pPr>
        <w:rPr>
          <w:rFonts w:ascii="Arial" w:hAnsi="Arial" w:cs="Arial"/>
        </w:rPr>
      </w:pPr>
      <w:r w:rsidRPr="009D49A8">
        <w:rPr>
          <w:rFonts w:ascii="Arial" w:hAnsi="Arial" w:cs="Arial"/>
        </w:rPr>
        <w:t>Wilson, R., Weaver, T., Michelson, D. and Day, C. (2018) ‘Experiences of parenting and clinical intervention for mothers affected by personality disorder: a pilot qualitative study combining parent and clinician perspectives’, BMC Psychiatry, 18, article 152. Available at: https://doi.org/10.1186/s12888-018-1733-8</w:t>
      </w:r>
    </w:p>
    <w:p w14:paraId="7E3A389C" w14:textId="77777777" w:rsidR="00A173DA" w:rsidRPr="009D49A8" w:rsidRDefault="00A173DA" w:rsidP="007C70C3">
      <w:pPr>
        <w:rPr>
          <w:rFonts w:ascii="Arial" w:hAnsi="Arial" w:cs="Arial"/>
        </w:rPr>
      </w:pPr>
      <w:r w:rsidRPr="009D49A8">
        <w:rPr>
          <w:rFonts w:ascii="Arial" w:hAnsi="Arial" w:cs="Arial"/>
        </w:rPr>
        <w:lastRenderedPageBreak/>
        <w:t>Wolfenden, L., Calam, R., Drake, R. J. and Gregg, L. (2022) The Triple P Positive Parenting Program for parents with psychosis: A case series with qualitative evaluation. Frontiers in Psychiatry, 13. Available at: https://doi.org/10.3389/fpsyt.2022.791294</w:t>
      </w:r>
    </w:p>
    <w:p w14:paraId="1A9ABAE6" w14:textId="77777777" w:rsidR="00A173DA" w:rsidRPr="009D49A8" w:rsidRDefault="00A173DA" w:rsidP="007C70C3">
      <w:pPr>
        <w:rPr>
          <w:rFonts w:ascii="Arial" w:hAnsi="Arial" w:cs="Arial"/>
        </w:rPr>
      </w:pPr>
      <w:r w:rsidRPr="009D49A8">
        <w:rPr>
          <w:rFonts w:ascii="Arial" w:hAnsi="Arial" w:cs="Arial"/>
        </w:rPr>
        <w:t xml:space="preserve">Yates, S. and Gatsou, L. (2021) Idealisation and stigmatisation of parenting in families with parental mental illness. SSM - Qualitative Research in Health, 1, p. 100020. Available at: https://doi.org/10.1016/j.ssmqr.2021.100020 </w:t>
      </w:r>
    </w:p>
    <w:p w14:paraId="6D7584F3" w14:textId="2BF13A34" w:rsidR="00621776" w:rsidRPr="009D49A8" w:rsidRDefault="00621776" w:rsidP="007C70C3">
      <w:pPr>
        <w:pStyle w:val="Heading1"/>
        <w:spacing w:line="360" w:lineRule="auto"/>
        <w:ind w:left="0"/>
        <w:jc w:val="both"/>
        <w:rPr>
          <w:rFonts w:cs="Arial"/>
          <w:sz w:val="28"/>
          <w:szCs w:val="28"/>
        </w:rPr>
      </w:pPr>
      <w:bookmarkStart w:id="27" w:name="_Toc226544897"/>
      <w:r w:rsidRPr="009D49A8">
        <w:rPr>
          <w:rFonts w:cs="Arial"/>
          <w:sz w:val="28"/>
          <w:szCs w:val="28"/>
        </w:rPr>
        <w:t>6.2 – Appendices</w:t>
      </w:r>
      <w:bookmarkEnd w:id="27"/>
      <w:r w:rsidRPr="009D49A8">
        <w:rPr>
          <w:rFonts w:cs="Arial"/>
          <w:sz w:val="28"/>
          <w:szCs w:val="28"/>
        </w:rPr>
        <w:t xml:space="preserve"> </w:t>
      </w:r>
    </w:p>
    <w:p w14:paraId="5D393545" w14:textId="77777777" w:rsidR="00401678" w:rsidRPr="009D49A8" w:rsidRDefault="00401678" w:rsidP="007C70C3">
      <w:pPr>
        <w:pStyle w:val="Heading1"/>
        <w:spacing w:line="360" w:lineRule="auto"/>
        <w:ind w:left="0"/>
        <w:jc w:val="both"/>
        <w:rPr>
          <w:rFonts w:cs="Arial"/>
          <w:sz w:val="28"/>
          <w:szCs w:val="28"/>
        </w:rPr>
      </w:pPr>
    </w:p>
    <w:p w14:paraId="390E5778" w14:textId="77777777" w:rsidR="00932DF5" w:rsidRPr="009D49A8" w:rsidRDefault="00932DF5" w:rsidP="007C70C3">
      <w:pPr>
        <w:pStyle w:val="Heading1"/>
        <w:spacing w:line="360" w:lineRule="auto"/>
        <w:ind w:left="0"/>
        <w:jc w:val="both"/>
        <w:rPr>
          <w:rFonts w:cs="Arial"/>
          <w:sz w:val="28"/>
          <w:szCs w:val="28"/>
        </w:rPr>
      </w:pPr>
    </w:p>
    <w:p w14:paraId="5612B0FC" w14:textId="77777777" w:rsidR="00932DF5" w:rsidRPr="009D49A8" w:rsidRDefault="00932DF5" w:rsidP="007C70C3">
      <w:pPr>
        <w:pStyle w:val="Heading1"/>
        <w:spacing w:line="360" w:lineRule="auto"/>
        <w:ind w:left="0"/>
        <w:jc w:val="both"/>
        <w:rPr>
          <w:rFonts w:cs="Arial"/>
          <w:sz w:val="28"/>
          <w:szCs w:val="28"/>
        </w:rPr>
      </w:pPr>
    </w:p>
    <w:p w14:paraId="318E1372" w14:textId="1947B1A2" w:rsidR="00932DF5" w:rsidRPr="009D49A8" w:rsidRDefault="00932DF5" w:rsidP="007C70C3">
      <w:pPr>
        <w:pStyle w:val="Heading1"/>
        <w:spacing w:line="360" w:lineRule="auto"/>
        <w:ind w:left="0"/>
        <w:jc w:val="both"/>
        <w:rPr>
          <w:rFonts w:cs="Arial"/>
          <w:sz w:val="28"/>
          <w:szCs w:val="28"/>
        </w:rPr>
      </w:pPr>
      <w:bookmarkStart w:id="28" w:name="_Toc226544898"/>
      <w:r w:rsidRPr="009D49A8">
        <w:rPr>
          <w:rStyle w:val="s2"/>
          <w:rFonts w:eastAsia="Times New Roman" w:cs="Arial"/>
          <w:b w:val="0"/>
          <w:bCs/>
          <w:color w:val="0F4761"/>
          <w:sz w:val="30"/>
          <w:szCs w:val="30"/>
          <w:lang w:bidi="ar-SA"/>
        </w:rPr>
        <w:t>BMHP6020 Independent Project</w:t>
      </w:r>
      <w:r w:rsidRPr="009D49A8">
        <w:rPr>
          <w:rStyle w:val="apple-converted-space"/>
          <w:rFonts w:eastAsia="Times New Roman" w:cs="Arial"/>
          <w:b w:val="0"/>
          <w:bCs/>
          <w:color w:val="0F4761"/>
          <w:sz w:val="30"/>
          <w:szCs w:val="30"/>
          <w:lang w:bidi="ar-SA"/>
        </w:rPr>
        <w:t> </w:t>
      </w:r>
      <w:r w:rsidRPr="009D49A8">
        <w:rPr>
          <w:rStyle w:val="s2"/>
          <w:rFonts w:eastAsia="Times New Roman" w:cs="Arial"/>
          <w:b w:val="0"/>
          <w:bCs/>
          <w:color w:val="0F4761"/>
          <w:sz w:val="30"/>
          <w:szCs w:val="30"/>
          <w:lang w:bidi="ar-SA"/>
        </w:rPr>
        <w:t>Results Summary</w:t>
      </w:r>
      <w:r w:rsidRPr="009D49A8">
        <w:rPr>
          <w:rStyle w:val="apple-converted-space"/>
          <w:rFonts w:eastAsia="Times New Roman" w:cs="Arial"/>
          <w:b w:val="0"/>
          <w:bCs/>
          <w:color w:val="0F4761"/>
          <w:sz w:val="30"/>
          <w:szCs w:val="30"/>
          <w:lang w:bidi="ar-SA"/>
        </w:rPr>
        <w:t> </w:t>
      </w:r>
      <w:r w:rsidRPr="009D49A8">
        <w:rPr>
          <w:rStyle w:val="s2"/>
          <w:rFonts w:eastAsia="Times New Roman" w:cs="Arial"/>
          <w:b w:val="0"/>
          <w:bCs/>
          <w:color w:val="0F4761"/>
          <w:sz w:val="30"/>
          <w:szCs w:val="30"/>
          <w:lang w:bidi="ar-SA"/>
        </w:rPr>
        <w:t>Table</w:t>
      </w:r>
      <w:bookmarkEnd w:id="28"/>
    </w:p>
    <w:tbl>
      <w:tblPr>
        <w:tblStyle w:val="TableGrid"/>
        <w:tblpPr w:leftFromText="180" w:rightFromText="180" w:vertAnchor="text" w:horzAnchor="margin" w:tblpY="252"/>
        <w:tblW w:w="5000" w:type="pct"/>
        <w:tblLook w:val="04A0" w:firstRow="1" w:lastRow="0" w:firstColumn="1" w:lastColumn="0" w:noHBand="0" w:noVBand="1"/>
      </w:tblPr>
      <w:tblGrid>
        <w:gridCol w:w="823"/>
        <w:gridCol w:w="928"/>
        <w:gridCol w:w="928"/>
        <w:gridCol w:w="1239"/>
        <w:gridCol w:w="1211"/>
        <w:gridCol w:w="1239"/>
        <w:gridCol w:w="1142"/>
        <w:gridCol w:w="1506"/>
      </w:tblGrid>
      <w:tr w:rsidR="00887AAF" w:rsidRPr="009D49A8" w14:paraId="7DD2CF17" w14:textId="77777777" w:rsidTr="00887AAF">
        <w:trPr>
          <w:trHeight w:val="1495"/>
        </w:trPr>
        <w:tc>
          <w:tcPr>
            <w:tcW w:w="437" w:type="pct"/>
          </w:tcPr>
          <w:p w14:paraId="6DA7B5FC" w14:textId="77777777" w:rsidR="00887AAF" w:rsidRPr="009D49A8" w:rsidRDefault="00887AAF" w:rsidP="007C70C3">
            <w:pPr>
              <w:rPr>
                <w:rFonts w:ascii="Arial" w:eastAsiaTheme="minorEastAsia" w:hAnsi="Arial" w:cs="Arial"/>
                <w:b/>
                <w:bCs/>
                <w:kern w:val="2"/>
                <w:lang w:eastAsia="zh-CN"/>
                <w14:ligatures w14:val="standardContextual"/>
              </w:rPr>
            </w:pPr>
            <w:r w:rsidRPr="009D49A8">
              <w:rPr>
                <w:rFonts w:ascii="Arial" w:eastAsiaTheme="minorEastAsia" w:hAnsi="Arial" w:cs="Arial"/>
                <w:b/>
                <w:bCs/>
                <w:kern w:val="2"/>
                <w:lang w:eastAsia="zh-CN"/>
                <w14:ligatures w14:val="standardContextual"/>
              </w:rPr>
              <w:t>Author &amp; Year</w:t>
            </w:r>
          </w:p>
        </w:tc>
        <w:tc>
          <w:tcPr>
            <w:tcW w:w="517" w:type="pct"/>
          </w:tcPr>
          <w:p w14:paraId="55FD7F34" w14:textId="77777777" w:rsidR="00887AAF" w:rsidRPr="009D49A8" w:rsidRDefault="00887AAF" w:rsidP="007C70C3">
            <w:pPr>
              <w:rPr>
                <w:rFonts w:ascii="Arial" w:eastAsiaTheme="minorEastAsia" w:hAnsi="Arial" w:cs="Arial"/>
                <w:b/>
                <w:bCs/>
                <w:kern w:val="2"/>
                <w:lang w:eastAsia="zh-CN"/>
                <w14:ligatures w14:val="standardContextual"/>
              </w:rPr>
            </w:pPr>
            <w:r w:rsidRPr="009D49A8">
              <w:rPr>
                <w:rFonts w:ascii="Arial" w:eastAsiaTheme="minorEastAsia" w:hAnsi="Arial" w:cs="Arial"/>
                <w:b/>
                <w:bCs/>
                <w:kern w:val="2"/>
                <w:lang w:eastAsia="zh-CN"/>
                <w14:ligatures w14:val="standardContextual"/>
              </w:rPr>
              <w:t>Article Title</w:t>
            </w:r>
          </w:p>
        </w:tc>
        <w:tc>
          <w:tcPr>
            <w:tcW w:w="499" w:type="pct"/>
          </w:tcPr>
          <w:p w14:paraId="7905D510" w14:textId="77777777" w:rsidR="00887AAF" w:rsidRPr="009D49A8" w:rsidRDefault="00887AAF" w:rsidP="007C70C3">
            <w:pPr>
              <w:rPr>
                <w:rFonts w:ascii="Arial" w:eastAsiaTheme="minorEastAsia" w:hAnsi="Arial" w:cs="Arial"/>
                <w:b/>
                <w:bCs/>
                <w:kern w:val="2"/>
                <w:lang w:eastAsia="zh-CN"/>
                <w14:ligatures w14:val="standardContextual"/>
              </w:rPr>
            </w:pPr>
            <w:r w:rsidRPr="009D49A8">
              <w:rPr>
                <w:rFonts w:ascii="Arial" w:eastAsiaTheme="minorEastAsia" w:hAnsi="Arial" w:cs="Arial"/>
                <w:b/>
                <w:bCs/>
                <w:kern w:val="2"/>
                <w:lang w:eastAsia="zh-CN"/>
                <w14:ligatures w14:val="standardContextual"/>
              </w:rPr>
              <w:t>Type of Study</w:t>
            </w:r>
          </w:p>
        </w:tc>
        <w:tc>
          <w:tcPr>
            <w:tcW w:w="672" w:type="pct"/>
          </w:tcPr>
          <w:p w14:paraId="6FCBCB95" w14:textId="77777777" w:rsidR="00887AAF" w:rsidRPr="009D49A8" w:rsidRDefault="00887AAF" w:rsidP="007C70C3">
            <w:pPr>
              <w:rPr>
                <w:rFonts w:ascii="Arial" w:eastAsiaTheme="minorEastAsia" w:hAnsi="Arial" w:cs="Arial"/>
                <w:b/>
                <w:bCs/>
                <w:kern w:val="2"/>
                <w:lang w:eastAsia="zh-CN"/>
                <w14:ligatures w14:val="standardContextual"/>
              </w:rPr>
            </w:pPr>
            <w:r w:rsidRPr="009D49A8">
              <w:rPr>
                <w:rFonts w:ascii="Arial" w:eastAsiaTheme="minorEastAsia" w:hAnsi="Arial" w:cs="Arial"/>
                <w:b/>
                <w:bCs/>
                <w:kern w:val="2"/>
                <w:lang w:eastAsia="zh-CN"/>
                <w14:ligatures w14:val="standardContextual"/>
              </w:rPr>
              <w:t>Research Method &amp; Sample Size</w:t>
            </w:r>
          </w:p>
        </w:tc>
        <w:tc>
          <w:tcPr>
            <w:tcW w:w="673" w:type="pct"/>
          </w:tcPr>
          <w:p w14:paraId="784E0E3C" w14:textId="77777777" w:rsidR="00887AAF" w:rsidRPr="009D49A8" w:rsidRDefault="00887AAF" w:rsidP="007C70C3">
            <w:pPr>
              <w:rPr>
                <w:rFonts w:ascii="Arial" w:eastAsiaTheme="minorEastAsia" w:hAnsi="Arial" w:cs="Arial"/>
                <w:b/>
                <w:bCs/>
                <w:kern w:val="2"/>
                <w:lang w:eastAsia="zh-CN"/>
                <w14:ligatures w14:val="standardContextual"/>
              </w:rPr>
            </w:pPr>
            <w:r w:rsidRPr="009D49A8">
              <w:rPr>
                <w:rFonts w:ascii="Arial" w:eastAsiaTheme="minorEastAsia" w:hAnsi="Arial" w:cs="Arial"/>
                <w:b/>
                <w:bCs/>
                <w:kern w:val="2"/>
                <w:lang w:eastAsia="zh-CN"/>
                <w14:ligatures w14:val="standardContextual"/>
              </w:rPr>
              <w:t>Strengths &amp; Limitations</w:t>
            </w:r>
          </w:p>
        </w:tc>
        <w:tc>
          <w:tcPr>
            <w:tcW w:w="672" w:type="pct"/>
          </w:tcPr>
          <w:p w14:paraId="6584FE6B" w14:textId="77777777" w:rsidR="00887AAF" w:rsidRPr="009D49A8" w:rsidRDefault="00887AAF" w:rsidP="007C70C3">
            <w:pPr>
              <w:rPr>
                <w:rFonts w:ascii="Arial" w:eastAsiaTheme="minorEastAsia" w:hAnsi="Arial" w:cs="Arial"/>
                <w:b/>
                <w:bCs/>
                <w:kern w:val="2"/>
                <w:lang w:eastAsia="zh-CN"/>
                <w14:ligatures w14:val="standardContextual"/>
              </w:rPr>
            </w:pPr>
            <w:r w:rsidRPr="009D49A8">
              <w:rPr>
                <w:rFonts w:ascii="Arial" w:eastAsiaTheme="minorEastAsia" w:hAnsi="Arial" w:cs="Arial"/>
                <w:b/>
                <w:bCs/>
                <w:kern w:val="2"/>
                <w:lang w:eastAsia="zh-CN"/>
                <w14:ligatures w14:val="standardContextual"/>
              </w:rPr>
              <w:t>Main Findings</w:t>
            </w:r>
          </w:p>
        </w:tc>
        <w:tc>
          <w:tcPr>
            <w:tcW w:w="630" w:type="pct"/>
          </w:tcPr>
          <w:p w14:paraId="3A213AFE" w14:textId="77777777" w:rsidR="00887AAF" w:rsidRPr="009D49A8" w:rsidRDefault="00887AAF" w:rsidP="007C70C3">
            <w:pPr>
              <w:rPr>
                <w:rFonts w:ascii="Arial" w:eastAsiaTheme="minorEastAsia" w:hAnsi="Arial" w:cs="Arial"/>
                <w:b/>
                <w:bCs/>
                <w:kern w:val="2"/>
                <w:lang w:eastAsia="zh-CN"/>
                <w14:ligatures w14:val="standardContextual"/>
              </w:rPr>
            </w:pPr>
            <w:r w:rsidRPr="009D49A8">
              <w:rPr>
                <w:rFonts w:ascii="Arial" w:eastAsiaTheme="minorEastAsia" w:hAnsi="Arial" w:cs="Arial"/>
                <w:b/>
                <w:bCs/>
                <w:kern w:val="2"/>
                <w:lang w:eastAsia="zh-CN"/>
                <w14:ligatures w14:val="standardContextual"/>
              </w:rPr>
              <w:t>Keywords &amp; Codes</w:t>
            </w:r>
          </w:p>
        </w:tc>
        <w:tc>
          <w:tcPr>
            <w:tcW w:w="899" w:type="pct"/>
          </w:tcPr>
          <w:p w14:paraId="27E1003C" w14:textId="77777777" w:rsidR="00887AAF" w:rsidRPr="009D49A8" w:rsidRDefault="00887AAF" w:rsidP="007C70C3">
            <w:pPr>
              <w:rPr>
                <w:rFonts w:ascii="Arial" w:eastAsiaTheme="minorEastAsia" w:hAnsi="Arial" w:cs="Arial"/>
                <w:b/>
                <w:bCs/>
                <w:kern w:val="2"/>
                <w:lang w:eastAsia="zh-CN"/>
                <w14:ligatures w14:val="standardContextual"/>
              </w:rPr>
            </w:pPr>
            <w:r w:rsidRPr="009D49A8">
              <w:rPr>
                <w:rFonts w:ascii="Arial" w:eastAsiaTheme="minorEastAsia" w:hAnsi="Arial" w:cs="Arial"/>
                <w:b/>
                <w:bCs/>
                <w:kern w:val="2"/>
                <w:lang w:eastAsia="zh-CN"/>
                <w14:ligatures w14:val="standardContextual"/>
              </w:rPr>
              <w:t>Notes and Comments</w:t>
            </w:r>
          </w:p>
        </w:tc>
      </w:tr>
      <w:tr w:rsidR="00887AAF" w:rsidRPr="009D49A8" w14:paraId="7C1E15E5" w14:textId="77777777" w:rsidTr="00887AAF">
        <w:trPr>
          <w:trHeight w:val="642"/>
        </w:trPr>
        <w:tc>
          <w:tcPr>
            <w:tcW w:w="437" w:type="pct"/>
          </w:tcPr>
          <w:p w14:paraId="1B5FA8A2" w14:textId="77777777" w:rsidR="00887AAF" w:rsidRPr="009D49A8" w:rsidRDefault="00887AAF" w:rsidP="007C70C3">
            <w:pPr>
              <w:rPr>
                <w:rFonts w:ascii="Arial" w:eastAsiaTheme="minorEastAsia" w:hAnsi="Arial" w:cs="Arial"/>
                <w:kern w:val="2"/>
                <w:sz w:val="24"/>
                <w:szCs w:val="24"/>
                <w:lang w:eastAsia="zh-CN"/>
                <w14:ligatures w14:val="standardContextual"/>
              </w:rPr>
            </w:pPr>
            <w:r w:rsidRPr="009D49A8">
              <w:rPr>
                <w:rFonts w:ascii="Arial" w:eastAsiaTheme="minorEastAsia" w:hAnsi="Arial" w:cs="Arial"/>
                <w:kern w:val="2"/>
                <w:sz w:val="24"/>
                <w:szCs w:val="24"/>
                <w:lang w:eastAsia="zh-CN"/>
                <w14:ligatures w14:val="standardContextual"/>
              </w:rPr>
              <w:t>Abel et al. (2019)</w:t>
            </w:r>
          </w:p>
        </w:tc>
        <w:tc>
          <w:tcPr>
            <w:tcW w:w="517" w:type="pct"/>
          </w:tcPr>
          <w:p w14:paraId="3FD50B52" w14:textId="77777777" w:rsidR="00887AAF" w:rsidRPr="009D49A8" w:rsidRDefault="00887AAF" w:rsidP="007C70C3">
            <w:pPr>
              <w:rPr>
                <w:rFonts w:ascii="Arial" w:eastAsiaTheme="minorEastAsia" w:hAnsi="Arial" w:cs="Arial"/>
                <w:kern w:val="2"/>
                <w:sz w:val="24"/>
                <w:szCs w:val="24"/>
                <w:lang w:eastAsia="zh-CN"/>
                <w14:ligatures w14:val="standardContextual"/>
              </w:rPr>
            </w:pPr>
            <w:r w:rsidRPr="009D49A8">
              <w:rPr>
                <w:rFonts w:ascii="Arial" w:eastAsiaTheme="minorEastAsia" w:hAnsi="Arial" w:cs="Arial"/>
                <w:kern w:val="2"/>
                <w:sz w:val="24"/>
                <w:szCs w:val="24"/>
                <w:lang w:eastAsia="zh-CN"/>
                <w14:ligatures w14:val="standardContextual"/>
              </w:rPr>
              <w:t>Prevalence of maternal mental illness among children and adolescents in the UK betwe</w:t>
            </w:r>
            <w:r w:rsidRPr="009D49A8">
              <w:rPr>
                <w:rFonts w:ascii="Arial" w:eastAsiaTheme="minorEastAsia" w:hAnsi="Arial" w:cs="Arial"/>
                <w:kern w:val="2"/>
                <w:sz w:val="24"/>
                <w:szCs w:val="24"/>
                <w:lang w:eastAsia="zh-CN"/>
                <w14:ligatures w14:val="standardContextual"/>
              </w:rPr>
              <w:lastRenderedPageBreak/>
              <w:t>en 2005 and 2017: a national retrospective cohort analysis</w:t>
            </w:r>
          </w:p>
        </w:tc>
        <w:tc>
          <w:tcPr>
            <w:tcW w:w="499" w:type="pct"/>
          </w:tcPr>
          <w:p w14:paraId="6B2012AB" w14:textId="77777777" w:rsidR="00887AAF" w:rsidRPr="009D49A8" w:rsidRDefault="00887AAF" w:rsidP="007C70C3">
            <w:pPr>
              <w:rPr>
                <w:rFonts w:ascii="Arial" w:eastAsiaTheme="minorEastAsia" w:hAnsi="Arial" w:cs="Arial"/>
                <w:kern w:val="2"/>
                <w:sz w:val="24"/>
                <w:szCs w:val="24"/>
                <w:lang w:eastAsia="zh-CN"/>
                <w14:ligatures w14:val="standardContextual"/>
              </w:rPr>
            </w:pPr>
            <w:r w:rsidRPr="009D49A8">
              <w:rPr>
                <w:rFonts w:ascii="Arial" w:eastAsiaTheme="minorEastAsia" w:hAnsi="Arial" w:cs="Arial"/>
                <w:kern w:val="2"/>
                <w:sz w:val="24"/>
                <w:szCs w:val="24"/>
                <w:lang w:eastAsia="zh-CN"/>
                <w14:ligatures w14:val="standardContextual"/>
              </w:rPr>
              <w:lastRenderedPageBreak/>
              <w:t>National retrospective cohort analysis</w:t>
            </w:r>
          </w:p>
        </w:tc>
        <w:tc>
          <w:tcPr>
            <w:tcW w:w="672" w:type="pct"/>
          </w:tcPr>
          <w:p w14:paraId="487907B5" w14:textId="77777777" w:rsidR="00887AAF" w:rsidRPr="009D49A8" w:rsidRDefault="00887AAF" w:rsidP="007C70C3">
            <w:pPr>
              <w:rPr>
                <w:rFonts w:ascii="Arial" w:eastAsiaTheme="minorEastAsia" w:hAnsi="Arial" w:cs="Arial"/>
                <w:kern w:val="2"/>
                <w:sz w:val="24"/>
                <w:szCs w:val="24"/>
                <w:lang w:eastAsia="zh-CN"/>
                <w14:ligatures w14:val="standardContextual"/>
              </w:rPr>
            </w:pPr>
            <w:r w:rsidRPr="009D49A8">
              <w:rPr>
                <w:rFonts w:ascii="Arial" w:eastAsiaTheme="minorEastAsia" w:hAnsi="Arial" w:cs="Arial"/>
                <w:kern w:val="2"/>
                <w:sz w:val="24"/>
                <w:szCs w:val="24"/>
                <w:lang w:eastAsia="zh-CN"/>
                <w14:ligatures w14:val="standardContextual"/>
              </w:rPr>
              <w:t xml:space="preserve">Analysis of linked UK primary care records from the Clinical Practice Research Datalink; final cohort included 547,747 children </w:t>
            </w:r>
            <w:r w:rsidRPr="009D49A8">
              <w:rPr>
                <w:rFonts w:ascii="Arial" w:eastAsiaTheme="minorEastAsia" w:hAnsi="Arial" w:cs="Arial"/>
                <w:kern w:val="2"/>
                <w:sz w:val="24"/>
                <w:szCs w:val="24"/>
                <w:lang w:eastAsia="zh-CN"/>
                <w14:ligatures w14:val="standardContextual"/>
              </w:rPr>
              <w:lastRenderedPageBreak/>
              <w:t xml:space="preserve">and 381,685 mothers.  </w:t>
            </w:r>
          </w:p>
        </w:tc>
        <w:tc>
          <w:tcPr>
            <w:tcW w:w="673" w:type="pct"/>
          </w:tcPr>
          <w:p w14:paraId="66297FA5" w14:textId="77777777" w:rsidR="00887AAF" w:rsidRPr="009D49A8" w:rsidRDefault="00887AAF" w:rsidP="007C70C3">
            <w:pPr>
              <w:rPr>
                <w:rFonts w:ascii="Arial" w:eastAsiaTheme="minorEastAsia" w:hAnsi="Arial" w:cs="Arial"/>
                <w:kern w:val="2"/>
                <w:sz w:val="24"/>
                <w:szCs w:val="24"/>
                <w:lang w:eastAsia="zh-CN"/>
                <w14:ligatures w14:val="standardContextual"/>
              </w:rPr>
            </w:pPr>
            <w:r w:rsidRPr="009D49A8">
              <w:rPr>
                <w:rFonts w:ascii="Arial" w:eastAsiaTheme="minorEastAsia" w:hAnsi="Arial" w:cs="Arial"/>
                <w:kern w:val="2"/>
                <w:sz w:val="24"/>
                <w:szCs w:val="24"/>
                <w:lang w:eastAsia="zh-CN"/>
                <w14:ligatures w14:val="standardContextual"/>
              </w:rPr>
              <w:lastRenderedPageBreak/>
              <w:t>very large national sample; strong epidemiological design; highly relevant to the scale of parental mental illness</w:t>
            </w:r>
          </w:p>
          <w:p w14:paraId="6112D56D" w14:textId="77777777" w:rsidR="00887AAF" w:rsidRPr="009D49A8" w:rsidRDefault="00887AAF" w:rsidP="007C70C3">
            <w:pPr>
              <w:rPr>
                <w:rFonts w:ascii="Arial" w:eastAsiaTheme="minorEastAsia" w:hAnsi="Arial" w:cs="Arial"/>
                <w:kern w:val="2"/>
                <w:sz w:val="24"/>
                <w:szCs w:val="24"/>
                <w:lang w:eastAsia="zh-CN"/>
                <w14:ligatures w14:val="standardContextual"/>
              </w:rPr>
            </w:pPr>
            <w:r w:rsidRPr="009D49A8">
              <w:rPr>
                <w:rFonts w:ascii="Arial" w:eastAsiaTheme="minorEastAsia" w:hAnsi="Arial" w:cs="Arial"/>
                <w:kern w:val="2"/>
                <w:sz w:val="24"/>
                <w:szCs w:val="24"/>
                <w:lang w:eastAsia="zh-CN"/>
                <w14:ligatures w14:val="standardContextual"/>
              </w:rPr>
              <w:t>based on diagnose</w:t>
            </w:r>
            <w:r w:rsidRPr="009D49A8">
              <w:rPr>
                <w:rFonts w:ascii="Arial" w:eastAsiaTheme="minorEastAsia" w:hAnsi="Arial" w:cs="Arial"/>
                <w:kern w:val="2"/>
                <w:sz w:val="24"/>
                <w:szCs w:val="24"/>
                <w:lang w:eastAsia="zh-CN"/>
                <w14:ligatures w14:val="standardContextual"/>
              </w:rPr>
              <w:lastRenderedPageBreak/>
              <w:t xml:space="preserve">d/treated maternal mental illness only; fathers were not included; CPRD covers around 10% of UK practices, so true prevalence may be underestimated.  </w:t>
            </w:r>
          </w:p>
        </w:tc>
        <w:tc>
          <w:tcPr>
            <w:tcW w:w="672" w:type="pct"/>
          </w:tcPr>
          <w:p w14:paraId="2A92936F" w14:textId="77777777" w:rsidR="00887AAF" w:rsidRPr="009D49A8" w:rsidRDefault="00887AAF" w:rsidP="007C70C3">
            <w:pPr>
              <w:rPr>
                <w:rFonts w:ascii="Arial" w:eastAsiaTheme="minorEastAsia" w:hAnsi="Arial" w:cs="Arial"/>
                <w:kern w:val="2"/>
                <w:sz w:val="24"/>
                <w:szCs w:val="24"/>
                <w:lang w:eastAsia="zh-CN"/>
                <w14:ligatures w14:val="standardContextual"/>
              </w:rPr>
            </w:pPr>
            <w:r w:rsidRPr="009D49A8">
              <w:rPr>
                <w:rFonts w:ascii="Arial" w:eastAsiaTheme="minorEastAsia" w:hAnsi="Arial" w:cs="Arial"/>
                <w:kern w:val="2"/>
                <w:sz w:val="24"/>
                <w:szCs w:val="24"/>
                <w:lang w:eastAsia="zh-CN"/>
                <w14:ligatures w14:val="standardContextual"/>
              </w:rPr>
              <w:lastRenderedPageBreak/>
              <w:t xml:space="preserve">Overall prevalence of maternal mental illness was 23.2%; exposure rose from 22.2% in 2005–2007 to 25.1% in 2015–2017; by age 16, </w:t>
            </w:r>
            <w:r w:rsidRPr="009D49A8">
              <w:rPr>
                <w:rFonts w:ascii="Arial" w:eastAsiaTheme="minorEastAsia" w:hAnsi="Arial" w:cs="Arial"/>
                <w:kern w:val="2"/>
                <w:sz w:val="24"/>
                <w:szCs w:val="24"/>
                <w:lang w:eastAsia="zh-CN"/>
                <w14:ligatures w14:val="standardContextual"/>
              </w:rPr>
              <w:lastRenderedPageBreak/>
              <w:t>53.1% of children had been exposed to maternal mental illness</w:t>
            </w:r>
          </w:p>
        </w:tc>
        <w:tc>
          <w:tcPr>
            <w:tcW w:w="630" w:type="pct"/>
          </w:tcPr>
          <w:p w14:paraId="542EE52F" w14:textId="77777777" w:rsidR="00887AAF" w:rsidRPr="009D49A8" w:rsidRDefault="00887AAF" w:rsidP="007C70C3">
            <w:pPr>
              <w:rPr>
                <w:rFonts w:ascii="Arial" w:eastAsiaTheme="minorEastAsia" w:hAnsi="Arial" w:cs="Arial"/>
                <w:kern w:val="2"/>
                <w:sz w:val="24"/>
                <w:szCs w:val="24"/>
                <w:lang w:eastAsia="zh-CN"/>
                <w14:ligatures w14:val="standardContextual"/>
              </w:rPr>
            </w:pPr>
            <w:r w:rsidRPr="009D49A8">
              <w:rPr>
                <w:rFonts w:ascii="Arial" w:eastAsiaTheme="minorEastAsia" w:hAnsi="Arial" w:cs="Arial"/>
                <w:kern w:val="2"/>
                <w:sz w:val="24"/>
                <w:szCs w:val="24"/>
                <w:lang w:eastAsia="zh-CN"/>
                <w14:ligatures w14:val="standardContextual"/>
              </w:rPr>
              <w:lastRenderedPageBreak/>
              <w:t>maternal mental illness, prevalence, UK, cohort study, intergenerational risk, family impact</w:t>
            </w:r>
          </w:p>
        </w:tc>
        <w:tc>
          <w:tcPr>
            <w:tcW w:w="899" w:type="pct"/>
          </w:tcPr>
          <w:p w14:paraId="261B3071" w14:textId="77777777" w:rsidR="00887AAF" w:rsidRPr="009D49A8" w:rsidRDefault="00887AAF" w:rsidP="007C70C3">
            <w:pPr>
              <w:rPr>
                <w:rFonts w:ascii="Arial" w:eastAsiaTheme="minorEastAsia" w:hAnsi="Arial" w:cs="Arial"/>
                <w:kern w:val="2"/>
                <w:sz w:val="24"/>
                <w:szCs w:val="24"/>
                <w:lang w:eastAsia="zh-CN"/>
                <w14:ligatures w14:val="standardContextual"/>
              </w:rPr>
            </w:pPr>
            <w:r w:rsidRPr="009D49A8">
              <w:rPr>
                <w:rFonts w:ascii="Arial" w:eastAsiaTheme="minorEastAsia" w:hAnsi="Arial" w:cs="Arial"/>
                <w:kern w:val="2"/>
                <w:sz w:val="24"/>
                <w:szCs w:val="24"/>
                <w:lang w:eastAsia="zh-CN"/>
                <w14:ligatures w14:val="standardContextual"/>
              </w:rPr>
              <w:t>Excellent source for background and scale. Use in Chapter 1 and Theme 1 to show why family-centred support matters.</w:t>
            </w:r>
          </w:p>
        </w:tc>
      </w:tr>
      <w:tr w:rsidR="00887AAF" w:rsidRPr="009D49A8" w14:paraId="67CF0DA4" w14:textId="77777777" w:rsidTr="00887AAF">
        <w:trPr>
          <w:trHeight w:val="610"/>
        </w:trPr>
        <w:tc>
          <w:tcPr>
            <w:tcW w:w="437" w:type="pct"/>
          </w:tcPr>
          <w:p w14:paraId="293AF0E6" w14:textId="77777777" w:rsidR="00887AAF" w:rsidRPr="009D49A8" w:rsidRDefault="00887AAF" w:rsidP="007C70C3">
            <w:pPr>
              <w:rPr>
                <w:rFonts w:ascii="Arial" w:eastAsiaTheme="minorEastAsia" w:hAnsi="Arial" w:cs="Arial"/>
                <w:kern w:val="2"/>
                <w:sz w:val="24"/>
                <w:szCs w:val="24"/>
                <w:lang w:eastAsia="zh-CN"/>
                <w14:ligatures w14:val="standardContextual"/>
              </w:rPr>
            </w:pPr>
            <w:r w:rsidRPr="009D49A8">
              <w:rPr>
                <w:rFonts w:ascii="Arial" w:eastAsiaTheme="minorEastAsia" w:hAnsi="Arial" w:cs="Arial"/>
                <w:kern w:val="2"/>
                <w:sz w:val="24"/>
                <w:szCs w:val="24"/>
                <w:lang w:eastAsia="zh-CN"/>
                <w14:ligatures w14:val="standardContextual"/>
              </w:rPr>
              <w:lastRenderedPageBreak/>
              <w:t>Grant et al. (2024)</w:t>
            </w:r>
          </w:p>
        </w:tc>
        <w:tc>
          <w:tcPr>
            <w:tcW w:w="517" w:type="pct"/>
          </w:tcPr>
          <w:p w14:paraId="55386106" w14:textId="77777777" w:rsidR="00887AAF" w:rsidRPr="009D49A8" w:rsidRDefault="00887AAF" w:rsidP="007C70C3">
            <w:pPr>
              <w:rPr>
                <w:rFonts w:ascii="Arial" w:eastAsiaTheme="minorEastAsia" w:hAnsi="Arial" w:cs="Arial"/>
                <w:kern w:val="2"/>
                <w:sz w:val="24"/>
                <w:szCs w:val="24"/>
                <w:lang w:eastAsia="zh-CN"/>
                <w14:ligatures w14:val="standardContextual"/>
              </w:rPr>
            </w:pPr>
            <w:r w:rsidRPr="009D49A8">
              <w:rPr>
                <w:rFonts w:ascii="Arial" w:eastAsiaTheme="minorEastAsia" w:hAnsi="Arial" w:cs="Arial"/>
                <w:kern w:val="2"/>
                <w:sz w:val="24"/>
                <w:szCs w:val="24"/>
                <w:lang w:eastAsia="zh-CN"/>
                <w14:ligatures w14:val="standardContextual"/>
              </w:rPr>
              <w:t xml:space="preserve">Prevalence and risk factors of parental mental health problems: A </w:t>
            </w:r>
            <w:r w:rsidRPr="009D49A8">
              <w:rPr>
                <w:rFonts w:ascii="Arial" w:eastAsiaTheme="minorEastAsia" w:hAnsi="Arial" w:cs="Arial"/>
                <w:kern w:val="2"/>
                <w:sz w:val="24"/>
                <w:szCs w:val="24"/>
                <w:lang w:eastAsia="zh-CN"/>
                <w14:ligatures w14:val="standardContextual"/>
              </w:rPr>
              <w:lastRenderedPageBreak/>
              <w:t>cross-sectional study</w:t>
            </w:r>
          </w:p>
        </w:tc>
        <w:tc>
          <w:tcPr>
            <w:tcW w:w="499" w:type="pct"/>
          </w:tcPr>
          <w:p w14:paraId="6EEF093B" w14:textId="77777777" w:rsidR="00887AAF" w:rsidRPr="009D49A8" w:rsidRDefault="00887AAF" w:rsidP="007C70C3">
            <w:pPr>
              <w:rPr>
                <w:rFonts w:ascii="Arial" w:eastAsiaTheme="minorEastAsia" w:hAnsi="Arial" w:cs="Arial"/>
                <w:kern w:val="2"/>
                <w:sz w:val="24"/>
                <w:szCs w:val="24"/>
                <w:lang w:eastAsia="zh-CN"/>
                <w14:ligatures w14:val="standardContextual"/>
              </w:rPr>
            </w:pPr>
            <w:r w:rsidRPr="009D49A8">
              <w:rPr>
                <w:rFonts w:ascii="Arial" w:eastAsiaTheme="minorEastAsia" w:hAnsi="Arial" w:cs="Arial"/>
                <w:kern w:val="2"/>
                <w:sz w:val="24"/>
                <w:szCs w:val="24"/>
                <w:lang w:eastAsia="zh-CN"/>
                <w14:ligatures w14:val="standardContextual"/>
              </w:rPr>
              <w:lastRenderedPageBreak/>
              <w:t>Cross-sectional survey</w:t>
            </w:r>
          </w:p>
          <w:p w14:paraId="63420568" w14:textId="77777777" w:rsidR="00887AAF" w:rsidRPr="009D49A8" w:rsidRDefault="00887AAF" w:rsidP="007C70C3">
            <w:pPr>
              <w:rPr>
                <w:rFonts w:ascii="Arial" w:eastAsiaTheme="minorEastAsia" w:hAnsi="Arial" w:cs="Arial"/>
                <w:kern w:val="2"/>
                <w:sz w:val="24"/>
                <w:szCs w:val="24"/>
                <w:lang w:eastAsia="zh-CN"/>
                <w14:ligatures w14:val="standardContextual"/>
              </w:rPr>
            </w:pPr>
          </w:p>
        </w:tc>
        <w:tc>
          <w:tcPr>
            <w:tcW w:w="672" w:type="pct"/>
          </w:tcPr>
          <w:p w14:paraId="76D6530D" w14:textId="77777777" w:rsidR="00887AAF" w:rsidRPr="009D49A8" w:rsidRDefault="00887AAF" w:rsidP="007C70C3">
            <w:pPr>
              <w:rPr>
                <w:rFonts w:ascii="Arial" w:eastAsiaTheme="minorEastAsia" w:hAnsi="Arial" w:cs="Arial"/>
                <w:kern w:val="2"/>
                <w:sz w:val="24"/>
                <w:szCs w:val="24"/>
                <w:lang w:eastAsia="zh-CN"/>
                <w14:ligatures w14:val="standardContextual"/>
              </w:rPr>
            </w:pPr>
            <w:r w:rsidRPr="009D49A8">
              <w:rPr>
                <w:rFonts w:ascii="Arial" w:eastAsiaTheme="minorEastAsia" w:hAnsi="Arial" w:cs="Arial"/>
                <w:kern w:val="2"/>
                <w:sz w:val="24"/>
                <w:szCs w:val="24"/>
                <w:lang w:eastAsia="zh-CN"/>
                <w14:ligatures w14:val="standardContextual"/>
              </w:rPr>
              <w:t xml:space="preserve">Random household survey of parents/caregivers of children aged 2–19 in Northern Ireland; parental </w:t>
            </w:r>
            <w:r w:rsidRPr="009D49A8">
              <w:rPr>
                <w:rFonts w:ascii="Arial" w:eastAsiaTheme="minorEastAsia" w:hAnsi="Arial" w:cs="Arial"/>
                <w:kern w:val="2"/>
                <w:sz w:val="24"/>
                <w:szCs w:val="24"/>
                <w:lang w:eastAsia="zh-CN"/>
                <w14:ligatures w14:val="standardContextual"/>
              </w:rPr>
              <w:lastRenderedPageBreak/>
              <w:t>responses collected on demographic, economic, familial and psychological measures; N = 2,815</w:t>
            </w:r>
          </w:p>
        </w:tc>
        <w:tc>
          <w:tcPr>
            <w:tcW w:w="673" w:type="pct"/>
          </w:tcPr>
          <w:p w14:paraId="173D059F" w14:textId="77777777" w:rsidR="00887AAF" w:rsidRPr="009D49A8" w:rsidRDefault="00887AAF" w:rsidP="007C70C3">
            <w:pPr>
              <w:rPr>
                <w:rFonts w:ascii="Arial" w:eastAsiaTheme="minorEastAsia" w:hAnsi="Arial" w:cs="Arial"/>
                <w:kern w:val="2"/>
                <w:sz w:val="24"/>
                <w:szCs w:val="24"/>
                <w:lang w:eastAsia="zh-CN"/>
                <w14:ligatures w14:val="standardContextual"/>
              </w:rPr>
            </w:pPr>
            <w:r w:rsidRPr="009D49A8">
              <w:rPr>
                <w:rFonts w:ascii="Arial" w:eastAsiaTheme="minorEastAsia" w:hAnsi="Arial" w:cs="Arial"/>
                <w:kern w:val="2"/>
                <w:sz w:val="24"/>
                <w:szCs w:val="24"/>
                <w:lang w:eastAsia="zh-CN"/>
                <w14:ligatures w14:val="standardContextual"/>
              </w:rPr>
              <w:lastRenderedPageBreak/>
              <w:t xml:space="preserve">large representative sample; standardised GHQ-12 measure; strong for prevalence and </w:t>
            </w:r>
            <w:r w:rsidRPr="009D49A8">
              <w:rPr>
                <w:rFonts w:ascii="Arial" w:eastAsiaTheme="minorEastAsia" w:hAnsi="Arial" w:cs="Arial"/>
                <w:kern w:val="2"/>
                <w:sz w:val="24"/>
                <w:szCs w:val="24"/>
                <w:lang w:eastAsia="zh-CN"/>
                <w14:ligatures w14:val="standardContextual"/>
              </w:rPr>
              <w:lastRenderedPageBreak/>
              <w:t>risk factors</w:t>
            </w:r>
          </w:p>
          <w:p w14:paraId="1B0D6DD2" w14:textId="77777777" w:rsidR="00887AAF" w:rsidRPr="009D49A8" w:rsidRDefault="00887AAF" w:rsidP="007C70C3">
            <w:pPr>
              <w:rPr>
                <w:rFonts w:ascii="Arial" w:eastAsiaTheme="minorEastAsia" w:hAnsi="Arial" w:cs="Arial"/>
                <w:kern w:val="2"/>
                <w:sz w:val="24"/>
                <w:szCs w:val="24"/>
                <w:lang w:eastAsia="zh-CN"/>
                <w14:ligatures w14:val="standardContextual"/>
              </w:rPr>
            </w:pPr>
            <w:r w:rsidRPr="009D49A8">
              <w:rPr>
                <w:rFonts w:ascii="Arial" w:eastAsiaTheme="minorEastAsia" w:hAnsi="Arial" w:cs="Arial"/>
                <w:kern w:val="2"/>
                <w:sz w:val="24"/>
                <w:szCs w:val="24"/>
                <w:lang w:eastAsia="zh-CN"/>
                <w14:ligatures w14:val="standardContextual"/>
              </w:rPr>
              <w:t>cross-sectional design means no causal claims; Northern Ireland only, so not fully generalisable to all rural UK contexts</w:t>
            </w:r>
          </w:p>
        </w:tc>
        <w:tc>
          <w:tcPr>
            <w:tcW w:w="672" w:type="pct"/>
          </w:tcPr>
          <w:p w14:paraId="6D3AC895" w14:textId="77777777" w:rsidR="00887AAF" w:rsidRPr="009D49A8" w:rsidRDefault="00887AAF" w:rsidP="007C70C3">
            <w:pPr>
              <w:rPr>
                <w:rFonts w:ascii="Arial" w:eastAsiaTheme="minorEastAsia" w:hAnsi="Arial" w:cs="Arial"/>
                <w:kern w:val="2"/>
                <w:sz w:val="24"/>
                <w:szCs w:val="24"/>
                <w:lang w:eastAsia="zh-CN"/>
                <w14:ligatures w14:val="standardContextual"/>
              </w:rPr>
            </w:pPr>
            <w:r w:rsidRPr="009D49A8">
              <w:rPr>
                <w:rFonts w:ascii="Arial" w:eastAsiaTheme="minorEastAsia" w:hAnsi="Arial" w:cs="Arial"/>
                <w:kern w:val="2"/>
                <w:sz w:val="24"/>
                <w:szCs w:val="24"/>
                <w:lang w:eastAsia="zh-CN"/>
                <w14:ligatures w14:val="standardContextual"/>
              </w:rPr>
              <w:lastRenderedPageBreak/>
              <w:t xml:space="preserve"> 22% of parents/caregivers screened positive for mental health problems. Independent risk factors </w:t>
            </w:r>
            <w:r w:rsidRPr="009D49A8">
              <w:rPr>
                <w:rFonts w:ascii="Arial" w:eastAsiaTheme="minorEastAsia" w:hAnsi="Arial" w:cs="Arial"/>
                <w:kern w:val="2"/>
                <w:sz w:val="24"/>
                <w:szCs w:val="24"/>
                <w:lang w:eastAsia="zh-CN"/>
                <w14:ligatures w14:val="standardContextual"/>
              </w:rPr>
              <w:lastRenderedPageBreak/>
              <w:t xml:space="preserve">included receipt of benefits, poor family support, adverse childhood experiences, exposure to political violence, and having a child with conduct problems or poor health.  </w:t>
            </w:r>
          </w:p>
        </w:tc>
        <w:tc>
          <w:tcPr>
            <w:tcW w:w="630" w:type="pct"/>
          </w:tcPr>
          <w:p w14:paraId="032DFE49" w14:textId="77777777" w:rsidR="00887AAF" w:rsidRPr="009D49A8" w:rsidRDefault="00887AAF" w:rsidP="007C70C3">
            <w:pPr>
              <w:rPr>
                <w:rFonts w:ascii="Arial" w:eastAsiaTheme="minorEastAsia" w:hAnsi="Arial" w:cs="Arial"/>
                <w:kern w:val="2"/>
                <w:sz w:val="24"/>
                <w:szCs w:val="24"/>
                <w:lang w:eastAsia="zh-CN"/>
                <w14:ligatures w14:val="standardContextual"/>
              </w:rPr>
            </w:pPr>
            <w:r w:rsidRPr="009D49A8">
              <w:rPr>
                <w:rFonts w:ascii="Arial" w:eastAsiaTheme="minorEastAsia" w:hAnsi="Arial" w:cs="Arial"/>
                <w:kern w:val="2"/>
                <w:sz w:val="24"/>
                <w:szCs w:val="24"/>
                <w:lang w:eastAsia="zh-CN"/>
                <w14:ligatures w14:val="standardContextual"/>
              </w:rPr>
              <w:lastRenderedPageBreak/>
              <w:t>parental mental health, prevalence, risk factors, family support, socioeconomic adversity</w:t>
            </w:r>
          </w:p>
        </w:tc>
        <w:tc>
          <w:tcPr>
            <w:tcW w:w="899" w:type="pct"/>
          </w:tcPr>
          <w:p w14:paraId="1680D744" w14:textId="77777777" w:rsidR="00887AAF" w:rsidRPr="009D49A8" w:rsidRDefault="00887AAF" w:rsidP="007C70C3">
            <w:pPr>
              <w:rPr>
                <w:rFonts w:ascii="Arial" w:eastAsiaTheme="minorEastAsia" w:hAnsi="Arial" w:cs="Arial"/>
                <w:kern w:val="2"/>
                <w:sz w:val="24"/>
                <w:szCs w:val="24"/>
                <w:lang w:eastAsia="zh-CN"/>
                <w14:ligatures w14:val="standardContextual"/>
              </w:rPr>
            </w:pPr>
            <w:r w:rsidRPr="009D49A8">
              <w:rPr>
                <w:rFonts w:ascii="Arial" w:eastAsiaTheme="minorEastAsia" w:hAnsi="Arial" w:cs="Arial"/>
                <w:kern w:val="2"/>
                <w:sz w:val="24"/>
                <w:szCs w:val="24"/>
                <w:lang w:eastAsia="zh-CN"/>
                <w14:ligatures w14:val="standardContextual"/>
              </w:rPr>
              <w:t>Strong source for Theme 1 and for linking parental mental health to social and family conditions</w:t>
            </w:r>
          </w:p>
        </w:tc>
      </w:tr>
      <w:tr w:rsidR="00887AAF" w:rsidRPr="009D49A8" w14:paraId="605EEED7" w14:textId="77777777" w:rsidTr="00887AAF">
        <w:trPr>
          <w:trHeight w:val="610"/>
        </w:trPr>
        <w:tc>
          <w:tcPr>
            <w:tcW w:w="437" w:type="pct"/>
          </w:tcPr>
          <w:p w14:paraId="0D4B376E" w14:textId="77777777" w:rsidR="00887AAF" w:rsidRPr="009D49A8" w:rsidRDefault="00887AAF" w:rsidP="007C70C3">
            <w:pPr>
              <w:rPr>
                <w:rFonts w:ascii="Arial" w:eastAsiaTheme="minorEastAsia" w:hAnsi="Arial" w:cs="Arial"/>
                <w:kern w:val="2"/>
                <w:sz w:val="24"/>
                <w:szCs w:val="24"/>
                <w:lang w:eastAsia="zh-CN"/>
                <w14:ligatures w14:val="standardContextual"/>
              </w:rPr>
            </w:pPr>
            <w:r w:rsidRPr="009D49A8">
              <w:rPr>
                <w:rFonts w:ascii="Arial" w:eastAsiaTheme="minorEastAsia" w:hAnsi="Arial" w:cs="Arial"/>
                <w:kern w:val="2"/>
                <w:sz w:val="24"/>
                <w:szCs w:val="24"/>
                <w:lang w:eastAsia="zh-CN"/>
                <w14:ligatures w14:val="standardContextual"/>
              </w:rPr>
              <w:t xml:space="preserve">Dunn, Startup and Cartwright-Hatton </w:t>
            </w:r>
            <w:r w:rsidRPr="009D49A8">
              <w:rPr>
                <w:rFonts w:ascii="Arial" w:eastAsiaTheme="minorEastAsia" w:hAnsi="Arial" w:cs="Arial"/>
                <w:kern w:val="2"/>
                <w:sz w:val="24"/>
                <w:szCs w:val="24"/>
                <w:lang w:eastAsia="zh-CN"/>
                <w14:ligatures w14:val="standardContextual"/>
              </w:rPr>
              <w:lastRenderedPageBreak/>
              <w:t>(2021)</w:t>
            </w:r>
          </w:p>
        </w:tc>
        <w:tc>
          <w:tcPr>
            <w:tcW w:w="517" w:type="pct"/>
          </w:tcPr>
          <w:p w14:paraId="199A2B30" w14:textId="77777777" w:rsidR="00887AAF" w:rsidRPr="009D49A8" w:rsidRDefault="00887AAF" w:rsidP="007C70C3">
            <w:pPr>
              <w:rPr>
                <w:rFonts w:ascii="Arial" w:eastAsiaTheme="minorEastAsia" w:hAnsi="Arial" w:cs="Arial"/>
                <w:kern w:val="2"/>
                <w:sz w:val="24"/>
                <w:szCs w:val="24"/>
                <w:lang w:eastAsia="zh-CN"/>
                <w14:ligatures w14:val="standardContextual"/>
              </w:rPr>
            </w:pPr>
            <w:r w:rsidRPr="009D49A8">
              <w:rPr>
                <w:rFonts w:ascii="Arial" w:eastAsiaTheme="minorEastAsia" w:hAnsi="Arial" w:cs="Arial"/>
                <w:kern w:val="2"/>
                <w:sz w:val="24"/>
                <w:szCs w:val="24"/>
                <w:lang w:eastAsia="zh-CN"/>
                <w14:ligatures w14:val="standardContextual"/>
              </w:rPr>
              <w:lastRenderedPageBreak/>
              <w:t xml:space="preserve">Adult mental health service engagement with patients who </w:t>
            </w:r>
            <w:r w:rsidRPr="009D49A8">
              <w:rPr>
                <w:rFonts w:ascii="Arial" w:eastAsiaTheme="minorEastAsia" w:hAnsi="Arial" w:cs="Arial"/>
                <w:kern w:val="2"/>
                <w:sz w:val="24"/>
                <w:szCs w:val="24"/>
                <w:lang w:eastAsia="zh-CN"/>
                <w14:ligatures w14:val="standardContextual"/>
              </w:rPr>
              <w:lastRenderedPageBreak/>
              <w:t>are parents: evidence from 15 English mental health trusts</w:t>
            </w:r>
          </w:p>
        </w:tc>
        <w:tc>
          <w:tcPr>
            <w:tcW w:w="499" w:type="pct"/>
          </w:tcPr>
          <w:p w14:paraId="4A779B11" w14:textId="77777777" w:rsidR="00887AAF" w:rsidRPr="009D49A8" w:rsidRDefault="00887AAF" w:rsidP="007C70C3">
            <w:pPr>
              <w:rPr>
                <w:rFonts w:ascii="Arial" w:eastAsiaTheme="minorEastAsia" w:hAnsi="Arial" w:cs="Arial"/>
                <w:kern w:val="2"/>
                <w:sz w:val="24"/>
                <w:szCs w:val="24"/>
                <w:lang w:eastAsia="zh-CN"/>
                <w14:ligatures w14:val="standardContextual"/>
              </w:rPr>
            </w:pPr>
            <w:r w:rsidRPr="009D49A8">
              <w:rPr>
                <w:rFonts w:ascii="Arial" w:eastAsiaTheme="minorEastAsia" w:hAnsi="Arial" w:cs="Arial"/>
                <w:kern w:val="2"/>
                <w:sz w:val="24"/>
                <w:szCs w:val="24"/>
                <w:lang w:eastAsia="zh-CN"/>
                <w14:ligatures w14:val="standardContextual"/>
              </w:rPr>
              <w:lastRenderedPageBreak/>
              <w:t>Quantitative survey study</w:t>
            </w:r>
          </w:p>
        </w:tc>
        <w:tc>
          <w:tcPr>
            <w:tcW w:w="672" w:type="pct"/>
          </w:tcPr>
          <w:p w14:paraId="6984B1B7" w14:textId="77777777" w:rsidR="00887AAF" w:rsidRPr="009D49A8" w:rsidRDefault="00887AAF" w:rsidP="007C70C3">
            <w:pPr>
              <w:rPr>
                <w:rFonts w:ascii="Arial" w:eastAsiaTheme="minorEastAsia" w:hAnsi="Arial" w:cs="Arial"/>
                <w:kern w:val="2"/>
                <w:sz w:val="24"/>
                <w:szCs w:val="24"/>
                <w:lang w:eastAsia="zh-CN"/>
                <w14:ligatures w14:val="standardContextual"/>
              </w:rPr>
            </w:pPr>
            <w:r w:rsidRPr="009D49A8">
              <w:rPr>
                <w:rFonts w:ascii="Arial" w:eastAsiaTheme="minorEastAsia" w:hAnsi="Arial" w:cs="Arial"/>
                <w:kern w:val="2"/>
                <w:sz w:val="24"/>
                <w:szCs w:val="24"/>
                <w:lang w:eastAsia="zh-CN"/>
                <w14:ligatures w14:val="standardContextual"/>
              </w:rPr>
              <w:t xml:space="preserve">Self-report online/paper survey of 1,105 multidisciplinary adult mental health </w:t>
            </w:r>
            <w:r w:rsidRPr="009D49A8">
              <w:rPr>
                <w:rFonts w:ascii="Arial" w:eastAsiaTheme="minorEastAsia" w:hAnsi="Arial" w:cs="Arial"/>
                <w:kern w:val="2"/>
                <w:sz w:val="24"/>
                <w:szCs w:val="24"/>
                <w:lang w:eastAsia="zh-CN"/>
                <w14:ligatures w14:val="standardContextual"/>
              </w:rPr>
              <w:lastRenderedPageBreak/>
              <w:t xml:space="preserve">practitioners working across 15 English mental health trusts.  </w:t>
            </w:r>
          </w:p>
        </w:tc>
        <w:tc>
          <w:tcPr>
            <w:tcW w:w="673" w:type="pct"/>
          </w:tcPr>
          <w:p w14:paraId="22A2B1D1" w14:textId="77777777" w:rsidR="00887AAF" w:rsidRPr="009D49A8" w:rsidRDefault="00887AAF" w:rsidP="007C70C3">
            <w:pPr>
              <w:rPr>
                <w:rFonts w:ascii="Arial" w:eastAsiaTheme="minorEastAsia" w:hAnsi="Arial" w:cs="Arial"/>
                <w:kern w:val="2"/>
                <w:sz w:val="24"/>
                <w:szCs w:val="24"/>
                <w:lang w:eastAsia="zh-CN"/>
                <w14:ligatures w14:val="standardContextual"/>
              </w:rPr>
            </w:pPr>
            <w:r w:rsidRPr="009D49A8">
              <w:rPr>
                <w:rFonts w:ascii="Arial" w:eastAsiaTheme="minorEastAsia" w:hAnsi="Arial" w:cs="Arial"/>
                <w:kern w:val="2"/>
                <w:sz w:val="24"/>
                <w:szCs w:val="24"/>
                <w:lang w:eastAsia="zh-CN"/>
                <w14:ligatures w14:val="standardContextual"/>
              </w:rPr>
              <w:lastRenderedPageBreak/>
              <w:t xml:space="preserve">large professional sample; England-based; directly relevant to multi-agency and </w:t>
            </w:r>
            <w:r w:rsidRPr="009D49A8">
              <w:rPr>
                <w:rFonts w:ascii="Arial" w:eastAsiaTheme="minorEastAsia" w:hAnsi="Arial" w:cs="Arial"/>
                <w:kern w:val="2"/>
                <w:sz w:val="24"/>
                <w:szCs w:val="24"/>
                <w:lang w:eastAsia="zh-CN"/>
                <w14:ligatures w14:val="standardContextual"/>
              </w:rPr>
              <w:lastRenderedPageBreak/>
              <w:t>parent-focused practice</w:t>
            </w:r>
          </w:p>
          <w:p w14:paraId="568C6DD3" w14:textId="77777777" w:rsidR="00887AAF" w:rsidRPr="009D49A8" w:rsidRDefault="00887AAF" w:rsidP="007C70C3">
            <w:pPr>
              <w:rPr>
                <w:rFonts w:ascii="Arial" w:eastAsiaTheme="minorEastAsia" w:hAnsi="Arial" w:cs="Arial"/>
                <w:kern w:val="2"/>
                <w:sz w:val="24"/>
                <w:szCs w:val="24"/>
                <w:lang w:eastAsia="zh-CN"/>
                <w14:ligatures w14:val="standardContextual"/>
              </w:rPr>
            </w:pPr>
            <w:r w:rsidRPr="009D49A8">
              <w:rPr>
                <w:rFonts w:ascii="Arial" w:eastAsiaTheme="minorEastAsia" w:hAnsi="Arial" w:cs="Arial"/>
                <w:kern w:val="2"/>
                <w:sz w:val="24"/>
                <w:szCs w:val="24"/>
                <w:lang w:eastAsia="zh-CN"/>
                <w14:ligatures w14:val="standardContextual"/>
              </w:rPr>
              <w:t xml:space="preserve">self-report design; measures professional practice rather than service-user outcomes; may be affected by social desirability bias.  </w:t>
            </w:r>
          </w:p>
        </w:tc>
        <w:tc>
          <w:tcPr>
            <w:tcW w:w="672" w:type="pct"/>
          </w:tcPr>
          <w:p w14:paraId="645E1BC1" w14:textId="77777777" w:rsidR="00887AAF" w:rsidRPr="009D49A8" w:rsidRDefault="00887AAF" w:rsidP="007C70C3">
            <w:pPr>
              <w:rPr>
                <w:rFonts w:ascii="Arial" w:eastAsiaTheme="minorEastAsia" w:hAnsi="Arial" w:cs="Arial"/>
                <w:kern w:val="2"/>
                <w:sz w:val="24"/>
                <w:szCs w:val="24"/>
                <w:lang w:eastAsia="zh-CN"/>
                <w14:ligatures w14:val="standardContextual"/>
              </w:rPr>
            </w:pPr>
            <w:r w:rsidRPr="009D49A8">
              <w:rPr>
                <w:rFonts w:ascii="Arial" w:eastAsiaTheme="minorEastAsia" w:hAnsi="Arial" w:cs="Arial"/>
                <w:kern w:val="2"/>
                <w:sz w:val="24"/>
                <w:szCs w:val="24"/>
                <w:lang w:eastAsia="zh-CN"/>
                <w14:ligatures w14:val="standardContextual"/>
              </w:rPr>
              <w:lastRenderedPageBreak/>
              <w:t xml:space="preserve">The study examined whether practitioners identify patients as parents, </w:t>
            </w:r>
            <w:r w:rsidRPr="009D49A8">
              <w:rPr>
                <w:rFonts w:ascii="Arial" w:eastAsiaTheme="minorEastAsia" w:hAnsi="Arial" w:cs="Arial"/>
                <w:kern w:val="2"/>
                <w:sz w:val="24"/>
                <w:szCs w:val="24"/>
                <w:lang w:eastAsia="zh-CN"/>
                <w14:ligatures w14:val="standardContextual"/>
              </w:rPr>
              <w:lastRenderedPageBreak/>
              <w:t xml:space="preserve">engage with parenting issues, and think of the “patient as parent.” It found important variation in how consistently parenting status and family impact were addressed in adult mental health services.  </w:t>
            </w:r>
          </w:p>
        </w:tc>
        <w:tc>
          <w:tcPr>
            <w:tcW w:w="630" w:type="pct"/>
          </w:tcPr>
          <w:p w14:paraId="095BAEBB" w14:textId="77777777" w:rsidR="00887AAF" w:rsidRPr="009D49A8" w:rsidRDefault="00887AAF" w:rsidP="007C70C3">
            <w:pPr>
              <w:rPr>
                <w:rFonts w:ascii="Arial" w:eastAsiaTheme="minorEastAsia" w:hAnsi="Arial" w:cs="Arial"/>
                <w:kern w:val="2"/>
                <w:sz w:val="24"/>
                <w:szCs w:val="24"/>
                <w:lang w:eastAsia="zh-CN"/>
                <w14:ligatures w14:val="standardContextual"/>
              </w:rPr>
            </w:pPr>
            <w:r w:rsidRPr="009D49A8">
              <w:rPr>
                <w:rFonts w:ascii="Arial" w:eastAsiaTheme="minorEastAsia" w:hAnsi="Arial" w:cs="Arial"/>
                <w:kern w:val="2"/>
                <w:sz w:val="24"/>
                <w:szCs w:val="24"/>
                <w:lang w:eastAsia="zh-CN"/>
                <w14:ligatures w14:val="standardContextual"/>
              </w:rPr>
              <w:lastRenderedPageBreak/>
              <w:t>adult mental health services, patients who are parents, practitioner engage</w:t>
            </w:r>
            <w:r w:rsidRPr="009D49A8">
              <w:rPr>
                <w:rFonts w:ascii="Arial" w:eastAsiaTheme="minorEastAsia" w:hAnsi="Arial" w:cs="Arial"/>
                <w:kern w:val="2"/>
                <w:sz w:val="24"/>
                <w:szCs w:val="24"/>
                <w:lang w:eastAsia="zh-CN"/>
                <w14:ligatures w14:val="standardContextual"/>
              </w:rPr>
              <w:lastRenderedPageBreak/>
              <w:t>ment, family-focused practice, trusts</w:t>
            </w:r>
          </w:p>
        </w:tc>
        <w:tc>
          <w:tcPr>
            <w:tcW w:w="899" w:type="pct"/>
          </w:tcPr>
          <w:p w14:paraId="1D4AF9D4" w14:textId="77777777" w:rsidR="00887AAF" w:rsidRPr="009D49A8" w:rsidRDefault="00887AAF" w:rsidP="007C70C3">
            <w:pPr>
              <w:rPr>
                <w:rFonts w:ascii="Arial" w:eastAsiaTheme="minorEastAsia" w:hAnsi="Arial" w:cs="Arial"/>
                <w:kern w:val="2"/>
                <w:sz w:val="24"/>
                <w:szCs w:val="24"/>
                <w:lang w:eastAsia="zh-CN"/>
                <w14:ligatures w14:val="standardContextual"/>
              </w:rPr>
            </w:pPr>
            <w:r w:rsidRPr="009D49A8">
              <w:rPr>
                <w:rFonts w:ascii="Arial" w:eastAsiaTheme="minorEastAsia" w:hAnsi="Arial" w:cs="Arial"/>
                <w:kern w:val="2"/>
                <w:sz w:val="24"/>
                <w:szCs w:val="24"/>
                <w:lang w:eastAsia="zh-CN"/>
                <w14:ligatures w14:val="standardContextual"/>
              </w:rPr>
              <w:lastRenderedPageBreak/>
              <w:t>Very useful for Theme 2 on service gaps and Theme 3 on family-centred practice.</w:t>
            </w:r>
          </w:p>
        </w:tc>
      </w:tr>
      <w:tr w:rsidR="00887AAF" w:rsidRPr="00887AAF" w14:paraId="672BD858" w14:textId="77777777" w:rsidTr="00887AAF">
        <w:trPr>
          <w:trHeight w:val="610"/>
        </w:trPr>
        <w:tc>
          <w:tcPr>
            <w:tcW w:w="437" w:type="pct"/>
          </w:tcPr>
          <w:p w14:paraId="34FD8A1E" w14:textId="77777777" w:rsidR="00887AAF" w:rsidRPr="00887AAF" w:rsidRDefault="00887AAF" w:rsidP="00887AAF">
            <w:pPr>
              <w:spacing w:line="240" w:lineRule="auto"/>
              <w:jc w:val="left"/>
              <w:rPr>
                <w:rFonts w:ascii=".AppleSystemUIFont" w:eastAsiaTheme="minorEastAsia" w:hAnsi=".AppleSystemUIFont" w:cs="Times New Roman" w:hint="eastAsia"/>
                <w:sz w:val="26"/>
                <w:szCs w:val="26"/>
              </w:rPr>
            </w:pPr>
            <w:r w:rsidRPr="00887AAF">
              <w:rPr>
                <w:rFonts w:ascii="UICTFontTextStyleBody" w:eastAsiaTheme="minorEastAsia" w:hAnsi="UICTFontTextStyleBody" w:cs="Times New Roman"/>
                <w:sz w:val="26"/>
                <w:szCs w:val="26"/>
              </w:rPr>
              <w:t>Dalton et al. (2024)</w:t>
            </w:r>
          </w:p>
          <w:p w14:paraId="7DA87CD5"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p>
        </w:tc>
        <w:tc>
          <w:tcPr>
            <w:tcW w:w="517" w:type="pct"/>
          </w:tcPr>
          <w:p w14:paraId="43C9F2B6"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Adult mental healthcare professionals’ experiences of family-</w:t>
            </w:r>
            <w:r w:rsidRPr="00887AAF">
              <w:rPr>
                <w:rFonts w:asciiTheme="minorHAnsi" w:eastAsiaTheme="minorEastAsia" w:hAnsiTheme="minorHAnsi"/>
                <w:kern w:val="2"/>
                <w:sz w:val="24"/>
                <w:szCs w:val="24"/>
                <w:lang w:eastAsia="zh-CN"/>
                <w14:ligatures w14:val="standardContextual"/>
              </w:rPr>
              <w:lastRenderedPageBreak/>
              <w:t>centred conversations with patients who are parents: a qualitative study</w:t>
            </w:r>
          </w:p>
        </w:tc>
        <w:tc>
          <w:tcPr>
            <w:tcW w:w="499" w:type="pct"/>
          </w:tcPr>
          <w:p w14:paraId="35710935"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lastRenderedPageBreak/>
              <w:t>Qualitative study</w:t>
            </w:r>
          </w:p>
        </w:tc>
        <w:tc>
          <w:tcPr>
            <w:tcW w:w="672" w:type="pct"/>
          </w:tcPr>
          <w:p w14:paraId="4C7B0EF8"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 xml:space="preserve">Semi-structured qualitative interviews with 19 adult mental healthcare </w:t>
            </w:r>
            <w:r w:rsidRPr="00887AAF">
              <w:rPr>
                <w:rFonts w:asciiTheme="minorHAnsi" w:eastAsiaTheme="minorEastAsia" w:hAnsiTheme="minorHAnsi"/>
                <w:kern w:val="2"/>
                <w:sz w:val="24"/>
                <w:szCs w:val="24"/>
                <w:lang w:eastAsia="zh-CN"/>
                <w14:ligatures w14:val="standardContextual"/>
              </w:rPr>
              <w:lastRenderedPageBreak/>
              <w:t xml:space="preserve">professionals with 4–30 years’ experience of working with adult patients in NHS mental healthcare services in England; analysed using an inductive thematic approach.  </w:t>
            </w:r>
          </w:p>
        </w:tc>
        <w:tc>
          <w:tcPr>
            <w:tcW w:w="673" w:type="pct"/>
          </w:tcPr>
          <w:p w14:paraId="27FA1C55"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lastRenderedPageBreak/>
              <w:t>highly relevant to family-centred and collaborative practice; rich professio</w:t>
            </w:r>
            <w:r w:rsidRPr="00887AAF">
              <w:rPr>
                <w:rFonts w:asciiTheme="minorHAnsi" w:eastAsiaTheme="minorEastAsia" w:hAnsiTheme="minorHAnsi"/>
                <w:kern w:val="2"/>
                <w:sz w:val="24"/>
                <w:szCs w:val="24"/>
                <w:lang w:eastAsia="zh-CN"/>
                <w14:ligatures w14:val="standardContextual"/>
              </w:rPr>
              <w:lastRenderedPageBreak/>
              <w:t>nal insight; England-based</w:t>
            </w:r>
          </w:p>
          <w:p w14:paraId="411DB35C"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 xml:space="preserve">professional perspectives only; qualitative design limits generalisability.  </w:t>
            </w:r>
          </w:p>
        </w:tc>
        <w:tc>
          <w:tcPr>
            <w:tcW w:w="672" w:type="pct"/>
          </w:tcPr>
          <w:p w14:paraId="2B769907"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lastRenderedPageBreak/>
              <w:t xml:space="preserve">All participants recognised responsibility to identify patients’ children, </w:t>
            </w:r>
            <w:r w:rsidRPr="00887AAF">
              <w:rPr>
                <w:rFonts w:asciiTheme="minorHAnsi" w:eastAsiaTheme="minorEastAsia" w:hAnsiTheme="minorHAnsi"/>
                <w:kern w:val="2"/>
                <w:sz w:val="24"/>
                <w:szCs w:val="24"/>
                <w:lang w:eastAsia="zh-CN"/>
                <w14:ligatures w14:val="standardContextual"/>
              </w:rPr>
              <w:lastRenderedPageBreak/>
              <w:t>but barriers included uncertainty about role boundaries, lack of specific skills, emotional burden, and doubts about the appropriateness of family-centred conversations</w:t>
            </w:r>
          </w:p>
        </w:tc>
        <w:tc>
          <w:tcPr>
            <w:tcW w:w="630" w:type="pct"/>
          </w:tcPr>
          <w:p w14:paraId="7FD97BC1"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lastRenderedPageBreak/>
              <w:t>family-centred conversations, practitioners, role uncertainty, communi</w:t>
            </w:r>
            <w:r w:rsidRPr="00887AAF">
              <w:rPr>
                <w:rFonts w:asciiTheme="minorHAnsi" w:eastAsiaTheme="minorEastAsia" w:hAnsiTheme="minorHAnsi"/>
                <w:kern w:val="2"/>
                <w:sz w:val="24"/>
                <w:szCs w:val="24"/>
                <w:lang w:eastAsia="zh-CN"/>
                <w14:ligatures w14:val="standardContextual"/>
              </w:rPr>
              <w:lastRenderedPageBreak/>
              <w:t>cation, barriers</w:t>
            </w:r>
          </w:p>
        </w:tc>
        <w:tc>
          <w:tcPr>
            <w:tcW w:w="899" w:type="pct"/>
          </w:tcPr>
          <w:p w14:paraId="556D8FA0"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lastRenderedPageBreak/>
              <w:t>Strong source for multi-agency collaboration and practitioner barriers.</w:t>
            </w:r>
          </w:p>
        </w:tc>
      </w:tr>
      <w:tr w:rsidR="00887AAF" w:rsidRPr="00887AAF" w14:paraId="56AD2BA8" w14:textId="77777777" w:rsidTr="00887AAF">
        <w:trPr>
          <w:trHeight w:val="610"/>
        </w:trPr>
        <w:tc>
          <w:tcPr>
            <w:tcW w:w="437" w:type="pct"/>
          </w:tcPr>
          <w:p w14:paraId="1817A567"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Jackson et al. (2020)</w:t>
            </w:r>
          </w:p>
        </w:tc>
        <w:tc>
          <w:tcPr>
            <w:tcW w:w="517" w:type="pct"/>
          </w:tcPr>
          <w:p w14:paraId="5E311671"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 xml:space="preserve">Exploring care from extended family through rural women’s accounts of perinatal mental illness – a qualitative study with implications for policy and </w:t>
            </w:r>
            <w:r w:rsidRPr="00887AAF">
              <w:rPr>
                <w:rFonts w:asciiTheme="minorHAnsi" w:eastAsiaTheme="minorEastAsia" w:hAnsiTheme="minorHAnsi"/>
                <w:kern w:val="2"/>
                <w:sz w:val="24"/>
                <w:szCs w:val="24"/>
                <w:lang w:eastAsia="zh-CN"/>
                <w14:ligatures w14:val="standardContextual"/>
              </w:rPr>
              <w:lastRenderedPageBreak/>
              <w:t>practice</w:t>
            </w:r>
          </w:p>
        </w:tc>
        <w:tc>
          <w:tcPr>
            <w:tcW w:w="499" w:type="pct"/>
          </w:tcPr>
          <w:p w14:paraId="1C36C578"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lastRenderedPageBreak/>
              <w:t>Qualitative study</w:t>
            </w:r>
          </w:p>
        </w:tc>
        <w:tc>
          <w:tcPr>
            <w:tcW w:w="672" w:type="pct"/>
          </w:tcPr>
          <w:p w14:paraId="7C424CF4"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 xml:space="preserve">21 qualitative interviews with women living in rural northern England who experienced perinatal mental illness.  </w:t>
            </w:r>
          </w:p>
        </w:tc>
        <w:tc>
          <w:tcPr>
            <w:tcW w:w="673" w:type="pct"/>
          </w:tcPr>
          <w:p w14:paraId="168F2DF8"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directly rural UK; rich lived-experience data; strong for informal and family support in rural settings</w:t>
            </w:r>
          </w:p>
          <w:p w14:paraId="0DE34A34"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perinatal focus; relatively small sample; findings not statistically generalisable</w:t>
            </w:r>
          </w:p>
        </w:tc>
        <w:tc>
          <w:tcPr>
            <w:tcW w:w="672" w:type="pct"/>
          </w:tcPr>
          <w:p w14:paraId="63A26ED3"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Extended family played an important caring role, but support was shaped by distance, rural isolation and family dynamics. The study highlights how informal support can help fill gaps where formal services are limited</w:t>
            </w:r>
          </w:p>
        </w:tc>
        <w:tc>
          <w:tcPr>
            <w:tcW w:w="630" w:type="pct"/>
          </w:tcPr>
          <w:p w14:paraId="69828EDC"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rural women, perinatal mental illness, extended family, informal care, isolation</w:t>
            </w:r>
          </w:p>
          <w:p w14:paraId="50AF7193"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Excellent source for the rural dimension and Theme 3 on support networks</w:t>
            </w:r>
          </w:p>
        </w:tc>
        <w:tc>
          <w:tcPr>
            <w:tcW w:w="899" w:type="pct"/>
          </w:tcPr>
          <w:p w14:paraId="75A50491"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Excellent source for the rural dimension and Theme 3 on support networks.</w:t>
            </w:r>
          </w:p>
        </w:tc>
      </w:tr>
      <w:tr w:rsidR="00887AAF" w:rsidRPr="00887AAF" w14:paraId="642324DB" w14:textId="77777777" w:rsidTr="00887AAF">
        <w:trPr>
          <w:trHeight w:val="642"/>
        </w:trPr>
        <w:tc>
          <w:tcPr>
            <w:tcW w:w="437" w:type="pct"/>
          </w:tcPr>
          <w:p w14:paraId="4C70A4F8"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Ginja et al. (2020)</w:t>
            </w:r>
          </w:p>
        </w:tc>
        <w:tc>
          <w:tcPr>
            <w:tcW w:w="517" w:type="pct"/>
          </w:tcPr>
          <w:p w14:paraId="1875AF3D"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Rural-urban differences in the mental health of perinatal women: a UK-based cross-sectional study</w:t>
            </w:r>
          </w:p>
        </w:tc>
        <w:tc>
          <w:tcPr>
            <w:tcW w:w="499" w:type="pct"/>
          </w:tcPr>
          <w:p w14:paraId="75D07546"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Cross-sectional study</w:t>
            </w:r>
          </w:p>
        </w:tc>
        <w:tc>
          <w:tcPr>
            <w:tcW w:w="672" w:type="pct"/>
          </w:tcPr>
          <w:p w14:paraId="592FEE85"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 xml:space="preserve">Cross-sectional survey in a county in Northern England; 295 participants provided valid data, including 130 rural and 165 urban women.  </w:t>
            </w:r>
          </w:p>
        </w:tc>
        <w:tc>
          <w:tcPr>
            <w:tcW w:w="673" w:type="pct"/>
          </w:tcPr>
          <w:p w14:paraId="1EDE5A55"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directly compares rural and urban groups; UK-based; highly relevant to rural inequality</w:t>
            </w:r>
          </w:p>
          <w:p w14:paraId="533C2593"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 xml:space="preserve">limited to one county; cross-sectional design; perinatal sample only.  </w:t>
            </w:r>
          </w:p>
        </w:tc>
        <w:tc>
          <w:tcPr>
            <w:tcW w:w="672" w:type="pct"/>
          </w:tcPr>
          <w:p w14:paraId="457A692B"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 xml:space="preserve">Women in rural areas were at higher risk of depression and/or anxiety than urban women across models.  </w:t>
            </w:r>
          </w:p>
        </w:tc>
        <w:tc>
          <w:tcPr>
            <w:tcW w:w="630" w:type="pct"/>
          </w:tcPr>
          <w:p w14:paraId="04217EA0"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rural-urban difference, perinatal women, depression, anxiety, inequality</w:t>
            </w:r>
          </w:p>
        </w:tc>
        <w:tc>
          <w:tcPr>
            <w:tcW w:w="899" w:type="pct"/>
          </w:tcPr>
          <w:p w14:paraId="14037819"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Strong evidence for the rural UK context and service-need inequalities.</w:t>
            </w:r>
          </w:p>
        </w:tc>
      </w:tr>
      <w:tr w:rsidR="00887AAF" w:rsidRPr="00887AAF" w14:paraId="6F5765A4" w14:textId="77777777" w:rsidTr="00887AAF">
        <w:trPr>
          <w:trHeight w:val="610"/>
        </w:trPr>
        <w:tc>
          <w:tcPr>
            <w:tcW w:w="437" w:type="pct"/>
          </w:tcPr>
          <w:p w14:paraId="3349D43B"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Gurol-Urganci et al. (2024)</w:t>
            </w:r>
          </w:p>
        </w:tc>
        <w:tc>
          <w:tcPr>
            <w:tcW w:w="517" w:type="pct"/>
          </w:tcPr>
          <w:p w14:paraId="325F99C6"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 xml:space="preserve">Community perinatal mental health teams and associations with perinatal mental health and obstetric and neonatal outcomes in pregnant women with </w:t>
            </w:r>
            <w:r w:rsidRPr="00887AAF">
              <w:rPr>
                <w:rFonts w:asciiTheme="minorHAnsi" w:eastAsiaTheme="minorEastAsia" w:hAnsiTheme="minorHAnsi"/>
                <w:kern w:val="2"/>
                <w:sz w:val="24"/>
                <w:szCs w:val="24"/>
                <w:lang w:eastAsia="zh-CN"/>
                <w14:ligatures w14:val="standardContextual"/>
              </w:rPr>
              <w:lastRenderedPageBreak/>
              <w:t>a history of secondary mental health care in England: a national population-based cohort study</w:t>
            </w:r>
          </w:p>
        </w:tc>
        <w:tc>
          <w:tcPr>
            <w:tcW w:w="499" w:type="pct"/>
          </w:tcPr>
          <w:p w14:paraId="189B1F91"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lastRenderedPageBreak/>
              <w:t>National population-based cohort study</w:t>
            </w:r>
          </w:p>
        </w:tc>
        <w:tc>
          <w:tcPr>
            <w:tcW w:w="672" w:type="pct"/>
          </w:tcPr>
          <w:p w14:paraId="1216C0F7"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 xml:space="preserve">Population cohort of women in England with a history of secondary mental health care; 31,276 women had access to a community perinatal mental health team and 39,047 women did not.  </w:t>
            </w:r>
          </w:p>
        </w:tc>
        <w:tc>
          <w:tcPr>
            <w:tcW w:w="673" w:type="pct"/>
          </w:tcPr>
          <w:p w14:paraId="0DF57B8E"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very large national cohort; strong applied service relevance; links service model to outcomes</w:t>
            </w:r>
          </w:p>
          <w:p w14:paraId="1D91B66D"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 xml:space="preserve">observational design; focused on perinatal services rather than all parents with mental illness.  </w:t>
            </w:r>
          </w:p>
        </w:tc>
        <w:tc>
          <w:tcPr>
            <w:tcW w:w="672" w:type="pct"/>
          </w:tcPr>
          <w:p w14:paraId="7A104424"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 xml:space="preserve">Access to community perinatal mental health teams was associated with higher access to secondary mental health care and reduced postnatal acute relapse risk.  </w:t>
            </w:r>
          </w:p>
        </w:tc>
        <w:tc>
          <w:tcPr>
            <w:tcW w:w="630" w:type="pct"/>
          </w:tcPr>
          <w:p w14:paraId="5D132365"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community perinatal mental health teams, service access, relapse, national cohort, coordinated care</w:t>
            </w:r>
          </w:p>
        </w:tc>
        <w:tc>
          <w:tcPr>
            <w:tcW w:w="899" w:type="pct"/>
          </w:tcPr>
          <w:p w14:paraId="4241BF5F"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Excellent evidence for Recommendation/Theme on coordinated multi-agency specialist support.</w:t>
            </w:r>
          </w:p>
        </w:tc>
      </w:tr>
      <w:tr w:rsidR="00887AAF" w:rsidRPr="00887AAF" w14:paraId="45C0F3EF" w14:textId="77777777" w:rsidTr="00887AAF">
        <w:trPr>
          <w:trHeight w:val="610"/>
        </w:trPr>
        <w:tc>
          <w:tcPr>
            <w:tcW w:w="437" w:type="pct"/>
          </w:tcPr>
          <w:p w14:paraId="06E34562"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Moltrecht et al. (2024)</w:t>
            </w:r>
          </w:p>
        </w:tc>
        <w:tc>
          <w:tcPr>
            <w:tcW w:w="517" w:type="pct"/>
          </w:tcPr>
          <w:p w14:paraId="57E97D5E"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Whole-family programmes for families living with parental mental illness: a systematic review and meta-analysis</w:t>
            </w:r>
          </w:p>
        </w:tc>
        <w:tc>
          <w:tcPr>
            <w:tcW w:w="499" w:type="pct"/>
          </w:tcPr>
          <w:p w14:paraId="337B64E7"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Systematic review and meta-analysis</w:t>
            </w:r>
          </w:p>
        </w:tc>
        <w:tc>
          <w:tcPr>
            <w:tcW w:w="672" w:type="pct"/>
          </w:tcPr>
          <w:p w14:paraId="1FDABF05"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 xml:space="preserve">Data from 66 reports, based on 41 independent studies, covering 30 interventions; 12 RCTs were included in the meta-analysis.  </w:t>
            </w:r>
          </w:p>
        </w:tc>
        <w:tc>
          <w:tcPr>
            <w:tcW w:w="673" w:type="pct"/>
          </w:tcPr>
          <w:p w14:paraId="25DEF923"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strong evidence synthesis; combines quantitative and qualitative evidence; directly relevant to whole-family practice</w:t>
            </w:r>
          </w:p>
          <w:p w14:paraId="760870C7"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 xml:space="preserve">intervention heterogeneity; effect sizes were small, limiting certainty about which models work best.  </w:t>
            </w:r>
          </w:p>
        </w:tc>
        <w:tc>
          <w:tcPr>
            <w:tcW w:w="672" w:type="pct"/>
          </w:tcPr>
          <w:p w14:paraId="3CDB83EB"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Findings indicated small intervention effects across child, parent and family outcomes, while qualitative evidence suggested that families generally experienced whole-family interventions positively and identified whole-family compone</w:t>
            </w:r>
            <w:r w:rsidRPr="00887AAF">
              <w:rPr>
                <w:rFonts w:asciiTheme="minorHAnsi" w:eastAsiaTheme="minorEastAsia" w:hAnsiTheme="minorHAnsi"/>
                <w:kern w:val="2"/>
                <w:sz w:val="24"/>
                <w:szCs w:val="24"/>
                <w:lang w:eastAsia="zh-CN"/>
                <w14:ligatures w14:val="standardContextual"/>
              </w:rPr>
              <w:lastRenderedPageBreak/>
              <w:t xml:space="preserve">nts as helpful.  </w:t>
            </w:r>
          </w:p>
        </w:tc>
        <w:tc>
          <w:tcPr>
            <w:tcW w:w="630" w:type="pct"/>
          </w:tcPr>
          <w:p w14:paraId="4C60B15A"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lastRenderedPageBreak/>
              <w:t>whole-family programmes, systematic review, meta-analysis, intervention, parental mental illness</w:t>
            </w:r>
          </w:p>
        </w:tc>
        <w:tc>
          <w:tcPr>
            <w:tcW w:w="899" w:type="pct"/>
          </w:tcPr>
          <w:p w14:paraId="3480A183"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Important for recommendations and for Theme 3 on whole-family and collaborative support</w:t>
            </w:r>
          </w:p>
        </w:tc>
      </w:tr>
      <w:tr w:rsidR="00887AAF" w:rsidRPr="00887AAF" w14:paraId="1B2D0DCA" w14:textId="77777777" w:rsidTr="00887AAF">
        <w:trPr>
          <w:trHeight w:val="610"/>
        </w:trPr>
        <w:tc>
          <w:tcPr>
            <w:tcW w:w="437" w:type="pct"/>
          </w:tcPr>
          <w:p w14:paraId="165AED65"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Bacon et al. (2023)</w:t>
            </w:r>
          </w:p>
        </w:tc>
        <w:tc>
          <w:tcPr>
            <w:tcW w:w="517" w:type="pct"/>
          </w:tcPr>
          <w:p w14:paraId="3951FFCD"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At the edge of care: a systematic review and thematic synthesis of parent and practitioner views and experiences of support for parents with mental health needs and children’s social service involvement</w:t>
            </w:r>
          </w:p>
        </w:tc>
        <w:tc>
          <w:tcPr>
            <w:tcW w:w="499" w:type="pct"/>
          </w:tcPr>
          <w:p w14:paraId="19CF3996"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Systematic review and thematic synthesis</w:t>
            </w:r>
          </w:p>
        </w:tc>
        <w:tc>
          <w:tcPr>
            <w:tcW w:w="672" w:type="pct"/>
          </w:tcPr>
          <w:p w14:paraId="3DE0E85D"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Review of 41 eligible papers (including 39 peer-reviewed studies and 2 reports); studies came from several countries, including 13 from the UK</w:t>
            </w:r>
          </w:p>
        </w:tc>
        <w:tc>
          <w:tcPr>
            <w:tcW w:w="673" w:type="pct"/>
          </w:tcPr>
          <w:p w14:paraId="783F0C73"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directly matches the dissertation topic; synthesises both parent and practitioner views; strong for barriers and support experiences</w:t>
            </w:r>
          </w:p>
          <w:p w14:paraId="25CDA1B9"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 xml:space="preserve">broad international evidence base; variability in study quality and contexts.  </w:t>
            </w:r>
          </w:p>
        </w:tc>
        <w:tc>
          <w:tcPr>
            <w:tcW w:w="672" w:type="pct"/>
          </w:tcPr>
          <w:p w14:paraId="5CC1F91E"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Four overarching themes were identified: a downward spiral of service intervention; working with parents, not against them; support wanted versus support provided; and the importance of ending punitive, mistrustful service dynamics</w:t>
            </w:r>
          </w:p>
        </w:tc>
        <w:tc>
          <w:tcPr>
            <w:tcW w:w="630" w:type="pct"/>
          </w:tcPr>
          <w:p w14:paraId="187ED59C"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children’s social services, parents with mental health needs, mistrust, support, thematic synthesis</w:t>
            </w:r>
          </w:p>
        </w:tc>
        <w:tc>
          <w:tcPr>
            <w:tcW w:w="899" w:type="pct"/>
          </w:tcPr>
          <w:p w14:paraId="54D56FC0"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r w:rsidRPr="00887AAF">
              <w:rPr>
                <w:rFonts w:asciiTheme="minorHAnsi" w:eastAsiaTheme="minorEastAsia" w:hAnsiTheme="minorHAnsi"/>
                <w:kern w:val="2"/>
                <w:sz w:val="24"/>
                <w:szCs w:val="24"/>
                <w:lang w:eastAsia="zh-CN"/>
                <w14:ligatures w14:val="standardContextual"/>
              </w:rPr>
              <w:t>One of your strongest articles for Theme 2 and Theme 3</w:t>
            </w:r>
          </w:p>
        </w:tc>
      </w:tr>
      <w:tr w:rsidR="00887AAF" w:rsidRPr="00887AAF" w14:paraId="788260FA" w14:textId="77777777" w:rsidTr="00887AAF">
        <w:trPr>
          <w:trHeight w:val="610"/>
        </w:trPr>
        <w:tc>
          <w:tcPr>
            <w:tcW w:w="437" w:type="pct"/>
          </w:tcPr>
          <w:p w14:paraId="2A76CD95"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p>
        </w:tc>
        <w:tc>
          <w:tcPr>
            <w:tcW w:w="517" w:type="pct"/>
          </w:tcPr>
          <w:p w14:paraId="2AB9A6BF"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p>
        </w:tc>
        <w:tc>
          <w:tcPr>
            <w:tcW w:w="499" w:type="pct"/>
          </w:tcPr>
          <w:p w14:paraId="2F3EAA28"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p>
        </w:tc>
        <w:tc>
          <w:tcPr>
            <w:tcW w:w="672" w:type="pct"/>
          </w:tcPr>
          <w:p w14:paraId="12127FEC"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p>
        </w:tc>
        <w:tc>
          <w:tcPr>
            <w:tcW w:w="673" w:type="pct"/>
          </w:tcPr>
          <w:p w14:paraId="6AC24DD5"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p>
        </w:tc>
        <w:tc>
          <w:tcPr>
            <w:tcW w:w="672" w:type="pct"/>
          </w:tcPr>
          <w:p w14:paraId="3B30E10F"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p>
        </w:tc>
        <w:tc>
          <w:tcPr>
            <w:tcW w:w="630" w:type="pct"/>
          </w:tcPr>
          <w:p w14:paraId="5D36DFE1"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p>
        </w:tc>
        <w:tc>
          <w:tcPr>
            <w:tcW w:w="899" w:type="pct"/>
          </w:tcPr>
          <w:p w14:paraId="1D379601" w14:textId="77777777" w:rsidR="00887AAF" w:rsidRPr="00887AAF" w:rsidRDefault="00887AAF" w:rsidP="00887AAF">
            <w:pPr>
              <w:spacing w:line="240" w:lineRule="auto"/>
              <w:jc w:val="left"/>
              <w:rPr>
                <w:rFonts w:asciiTheme="minorHAnsi" w:eastAsiaTheme="minorEastAsia" w:hAnsiTheme="minorHAnsi"/>
                <w:kern w:val="2"/>
                <w:sz w:val="24"/>
                <w:szCs w:val="24"/>
                <w:lang w:eastAsia="zh-CN"/>
                <w14:ligatures w14:val="standardContextual"/>
              </w:rPr>
            </w:pPr>
          </w:p>
        </w:tc>
      </w:tr>
    </w:tbl>
    <w:p w14:paraId="5C636F0A" w14:textId="77777777" w:rsidR="00887AAF" w:rsidRPr="008C38C3" w:rsidRDefault="00887AAF" w:rsidP="00621776">
      <w:pPr>
        <w:pStyle w:val="Heading1"/>
        <w:ind w:left="0"/>
        <w:rPr>
          <w:rFonts w:ascii="Aptos" w:hAnsi="Aptos"/>
          <w:sz w:val="28"/>
          <w:szCs w:val="28"/>
        </w:rPr>
      </w:pPr>
    </w:p>
    <w:p w14:paraId="5E02AF15" w14:textId="222FD098" w:rsidR="00621776" w:rsidRDefault="00401678" w:rsidP="00621776">
      <w:r>
        <w:rPr>
          <w:rFonts w:eastAsia="Times New Roman"/>
          <w:b/>
          <w:bCs/>
          <w:color w:val="365F91"/>
          <w:sz w:val="38"/>
          <w:szCs w:val="38"/>
        </w:rPr>
        <w:t>BMHP6020 Independent Project Source Tracking Table</w:t>
      </w:r>
    </w:p>
    <w:tbl>
      <w:tblPr>
        <w:tblStyle w:val="TableGrid"/>
        <w:tblW w:w="5000" w:type="pct"/>
        <w:tblLook w:val="04A0" w:firstRow="1" w:lastRow="0" w:firstColumn="1" w:lastColumn="0" w:noHBand="0" w:noVBand="1"/>
      </w:tblPr>
      <w:tblGrid>
        <w:gridCol w:w="761"/>
        <w:gridCol w:w="1021"/>
        <w:gridCol w:w="1229"/>
        <w:gridCol w:w="1604"/>
        <w:gridCol w:w="1056"/>
        <w:gridCol w:w="3345"/>
      </w:tblGrid>
      <w:tr w:rsidR="005710CB" w:rsidRPr="005710CB" w14:paraId="36953146" w14:textId="77777777" w:rsidTr="004E4390">
        <w:trPr>
          <w:trHeight w:val="818"/>
        </w:trPr>
        <w:tc>
          <w:tcPr>
            <w:tcW w:w="399" w:type="pct"/>
          </w:tcPr>
          <w:p w14:paraId="5B3D7AA7" w14:textId="77777777" w:rsidR="005710CB" w:rsidRPr="005710CB" w:rsidRDefault="005710CB" w:rsidP="005710CB">
            <w:pPr>
              <w:spacing w:line="240" w:lineRule="auto"/>
              <w:jc w:val="center"/>
              <w:rPr>
                <w:rFonts w:eastAsiaTheme="minorEastAsia"/>
                <w:b/>
                <w:bCs/>
                <w:sz w:val="24"/>
                <w:szCs w:val="24"/>
                <w:lang w:val="en-US"/>
              </w:rPr>
            </w:pPr>
            <w:r w:rsidRPr="005710CB">
              <w:rPr>
                <w:rFonts w:ascii="Segoe UI Emoji" w:eastAsiaTheme="minorEastAsia" w:hAnsi="Segoe UI Emoji" w:cs="Segoe UI Emoji"/>
                <w:b/>
                <w:bCs/>
                <w:sz w:val="24"/>
                <w:szCs w:val="24"/>
                <w:lang w:val="en-US"/>
              </w:rPr>
              <w:lastRenderedPageBreak/>
              <w:t>✅</w:t>
            </w:r>
            <w:r w:rsidRPr="005710CB">
              <w:rPr>
                <w:rFonts w:eastAsiaTheme="minorEastAsia"/>
                <w:b/>
                <w:bCs/>
                <w:sz w:val="24"/>
                <w:szCs w:val="24"/>
                <w:lang w:val="en-US"/>
              </w:rPr>
              <w:t xml:space="preserve"> Saved?</w:t>
            </w:r>
          </w:p>
        </w:tc>
        <w:tc>
          <w:tcPr>
            <w:tcW w:w="547" w:type="pct"/>
          </w:tcPr>
          <w:p w14:paraId="60974E9A" w14:textId="77777777" w:rsidR="005710CB" w:rsidRPr="005710CB" w:rsidRDefault="005710CB" w:rsidP="005710CB">
            <w:pPr>
              <w:spacing w:line="240" w:lineRule="auto"/>
              <w:jc w:val="center"/>
              <w:rPr>
                <w:rFonts w:eastAsiaTheme="minorEastAsia"/>
                <w:b/>
                <w:bCs/>
                <w:sz w:val="24"/>
                <w:szCs w:val="24"/>
                <w:lang w:val="en-US"/>
              </w:rPr>
            </w:pPr>
            <w:r w:rsidRPr="005710CB">
              <w:rPr>
                <w:rFonts w:eastAsiaTheme="minorEastAsia"/>
                <w:b/>
                <w:bCs/>
                <w:sz w:val="24"/>
                <w:szCs w:val="24"/>
                <w:lang w:val="en-US"/>
              </w:rPr>
              <w:t>Author &amp; Year</w:t>
            </w:r>
          </w:p>
        </w:tc>
        <w:tc>
          <w:tcPr>
            <w:tcW w:w="667" w:type="pct"/>
          </w:tcPr>
          <w:p w14:paraId="27AF6667" w14:textId="77777777" w:rsidR="005710CB" w:rsidRPr="005710CB" w:rsidRDefault="005710CB" w:rsidP="005710CB">
            <w:pPr>
              <w:spacing w:line="240" w:lineRule="auto"/>
              <w:jc w:val="center"/>
              <w:rPr>
                <w:rFonts w:eastAsiaTheme="minorEastAsia"/>
                <w:b/>
                <w:bCs/>
                <w:sz w:val="24"/>
                <w:szCs w:val="24"/>
                <w:lang w:val="en-US"/>
              </w:rPr>
            </w:pPr>
            <w:r w:rsidRPr="005710CB">
              <w:rPr>
                <w:rFonts w:eastAsiaTheme="minorEastAsia"/>
                <w:b/>
                <w:bCs/>
                <w:sz w:val="24"/>
                <w:szCs w:val="24"/>
                <w:lang w:val="en-US"/>
              </w:rPr>
              <w:t>Title</w:t>
            </w:r>
          </w:p>
        </w:tc>
        <w:tc>
          <w:tcPr>
            <w:tcW w:w="664" w:type="pct"/>
          </w:tcPr>
          <w:p w14:paraId="0EF84BF2" w14:textId="77777777" w:rsidR="005710CB" w:rsidRPr="005710CB" w:rsidRDefault="005710CB" w:rsidP="005710CB">
            <w:pPr>
              <w:spacing w:line="240" w:lineRule="auto"/>
              <w:jc w:val="center"/>
              <w:rPr>
                <w:rFonts w:eastAsiaTheme="minorEastAsia"/>
                <w:b/>
                <w:bCs/>
                <w:sz w:val="24"/>
                <w:szCs w:val="24"/>
                <w:lang w:val="en-US"/>
              </w:rPr>
            </w:pPr>
            <w:r w:rsidRPr="005710CB">
              <w:rPr>
                <w:rFonts w:eastAsiaTheme="minorEastAsia"/>
                <w:b/>
                <w:bCs/>
                <w:sz w:val="24"/>
                <w:szCs w:val="24"/>
                <w:lang w:val="en-US"/>
              </w:rPr>
              <w:t>Summary</w:t>
            </w:r>
          </w:p>
        </w:tc>
        <w:tc>
          <w:tcPr>
            <w:tcW w:w="840" w:type="pct"/>
          </w:tcPr>
          <w:p w14:paraId="6686442D" w14:textId="77777777" w:rsidR="005710CB" w:rsidRPr="005710CB" w:rsidRDefault="005710CB" w:rsidP="005710CB">
            <w:pPr>
              <w:spacing w:line="240" w:lineRule="auto"/>
              <w:jc w:val="center"/>
              <w:rPr>
                <w:rFonts w:eastAsiaTheme="minorEastAsia"/>
                <w:b/>
                <w:bCs/>
                <w:sz w:val="24"/>
                <w:szCs w:val="24"/>
                <w:lang w:val="en-US"/>
              </w:rPr>
            </w:pPr>
            <w:r w:rsidRPr="005710CB">
              <w:rPr>
                <w:rFonts w:eastAsiaTheme="minorEastAsia"/>
                <w:b/>
                <w:bCs/>
                <w:sz w:val="24"/>
                <w:szCs w:val="24"/>
                <w:lang w:val="en-US"/>
              </w:rPr>
              <w:t>CRAAP Notes</w:t>
            </w:r>
          </w:p>
        </w:tc>
        <w:tc>
          <w:tcPr>
            <w:tcW w:w="1882" w:type="pct"/>
          </w:tcPr>
          <w:p w14:paraId="47F25434" w14:textId="77777777" w:rsidR="005710CB" w:rsidRPr="005710CB" w:rsidRDefault="005710CB" w:rsidP="005710CB">
            <w:pPr>
              <w:spacing w:line="240" w:lineRule="auto"/>
              <w:jc w:val="center"/>
              <w:rPr>
                <w:rFonts w:eastAsiaTheme="minorEastAsia"/>
                <w:b/>
                <w:bCs/>
                <w:sz w:val="24"/>
                <w:szCs w:val="24"/>
                <w:lang w:val="en-US"/>
              </w:rPr>
            </w:pPr>
            <w:r w:rsidRPr="005710CB">
              <w:rPr>
                <w:rFonts w:eastAsiaTheme="minorEastAsia"/>
                <w:b/>
                <w:bCs/>
                <w:sz w:val="24"/>
                <w:szCs w:val="24"/>
                <w:lang w:val="en-US"/>
              </w:rPr>
              <w:t xml:space="preserve">File Name / Link to Source </w:t>
            </w:r>
          </w:p>
        </w:tc>
      </w:tr>
      <w:tr w:rsidR="005710CB" w:rsidRPr="005710CB" w14:paraId="4C4C4E2E" w14:textId="77777777" w:rsidTr="004E4390">
        <w:trPr>
          <w:trHeight w:val="614"/>
        </w:trPr>
        <w:tc>
          <w:tcPr>
            <w:tcW w:w="399" w:type="pct"/>
          </w:tcPr>
          <w:p w14:paraId="149010DE" w14:textId="77777777" w:rsidR="005710CB" w:rsidRPr="005710CB" w:rsidRDefault="005710CB" w:rsidP="005710CB">
            <w:pPr>
              <w:spacing w:line="240" w:lineRule="auto"/>
              <w:jc w:val="left"/>
              <w:rPr>
                <w:rFonts w:eastAsiaTheme="minorEastAsia"/>
                <w:sz w:val="24"/>
                <w:szCs w:val="24"/>
                <w:lang w:val="en-US"/>
              </w:rPr>
            </w:pPr>
            <w:r w:rsidRPr="005710CB">
              <w:rPr>
                <w:rFonts w:eastAsiaTheme="minorEastAsia"/>
                <w:sz w:val="24"/>
                <w:szCs w:val="24"/>
                <w:lang w:val="en-US"/>
              </w:rPr>
              <w:t xml:space="preserve"> Yes</w:t>
            </w:r>
          </w:p>
        </w:tc>
        <w:tc>
          <w:tcPr>
            <w:tcW w:w="547" w:type="pct"/>
          </w:tcPr>
          <w:p w14:paraId="75E3BE3B" w14:textId="77777777" w:rsidR="005710CB" w:rsidRPr="005710CB" w:rsidRDefault="005710CB" w:rsidP="005710CB">
            <w:pPr>
              <w:spacing w:line="240" w:lineRule="auto"/>
              <w:jc w:val="left"/>
              <w:rPr>
                <w:rFonts w:ascii=".AppleSystemUIFont" w:eastAsiaTheme="minorEastAsia" w:hAnsi=".AppleSystemUIFont" w:cs="Times New Roman" w:hint="eastAsia"/>
                <w:sz w:val="26"/>
                <w:szCs w:val="26"/>
              </w:rPr>
            </w:pPr>
            <w:r w:rsidRPr="005710CB">
              <w:rPr>
                <w:rFonts w:eastAsiaTheme="minorEastAsia" w:cs="Times New Roman"/>
                <w:sz w:val="24"/>
                <w:szCs w:val="24"/>
              </w:rPr>
              <w:t xml:space="preserve"> Lagdon et al. (2021) </w:t>
            </w:r>
          </w:p>
          <w:p w14:paraId="3D05D65E" w14:textId="77777777" w:rsidR="005710CB" w:rsidRPr="005710CB" w:rsidRDefault="005710CB" w:rsidP="005710CB">
            <w:pPr>
              <w:spacing w:line="240" w:lineRule="auto"/>
              <w:jc w:val="left"/>
              <w:rPr>
                <w:rFonts w:ascii=".AppleSystemUIFont" w:eastAsiaTheme="minorEastAsia" w:hAnsi=".AppleSystemUIFont" w:cs="Times New Roman" w:hint="eastAsia"/>
                <w:sz w:val="26"/>
                <w:szCs w:val="26"/>
              </w:rPr>
            </w:pPr>
          </w:p>
          <w:p w14:paraId="23FDB46F" w14:textId="77777777" w:rsidR="005710CB" w:rsidRPr="005710CB" w:rsidRDefault="005710CB" w:rsidP="005710CB">
            <w:pPr>
              <w:spacing w:line="240" w:lineRule="auto"/>
              <w:jc w:val="left"/>
              <w:rPr>
                <w:rFonts w:eastAsiaTheme="minorEastAsia"/>
                <w:sz w:val="24"/>
                <w:szCs w:val="24"/>
                <w:lang w:val="en-US"/>
              </w:rPr>
            </w:pPr>
          </w:p>
        </w:tc>
        <w:tc>
          <w:tcPr>
            <w:tcW w:w="667" w:type="pct"/>
          </w:tcPr>
          <w:p w14:paraId="56FFC975" w14:textId="77777777" w:rsidR="005710CB" w:rsidRPr="005710CB" w:rsidRDefault="005710CB" w:rsidP="005710CB">
            <w:pPr>
              <w:spacing w:line="240" w:lineRule="auto"/>
              <w:jc w:val="left"/>
              <w:rPr>
                <w:rFonts w:eastAsiaTheme="minorEastAsia"/>
                <w:sz w:val="24"/>
                <w:szCs w:val="24"/>
                <w:lang w:val="en-US"/>
              </w:rPr>
            </w:pPr>
            <w:r w:rsidRPr="005710CB">
              <w:rPr>
                <w:rFonts w:eastAsiaTheme="minorEastAsia"/>
                <w:sz w:val="24"/>
                <w:szCs w:val="24"/>
                <w:lang w:val="en-US"/>
              </w:rPr>
              <w:t xml:space="preserve"> Families with parental mental health problems: a systematic narrative review of family-focused practice</w:t>
            </w:r>
          </w:p>
        </w:tc>
        <w:tc>
          <w:tcPr>
            <w:tcW w:w="664" w:type="pct"/>
          </w:tcPr>
          <w:p w14:paraId="2DE0841E" w14:textId="77777777" w:rsidR="005710CB" w:rsidRPr="005710CB" w:rsidRDefault="005710CB" w:rsidP="005710CB">
            <w:pPr>
              <w:spacing w:line="240" w:lineRule="auto"/>
              <w:jc w:val="left"/>
              <w:rPr>
                <w:rFonts w:eastAsiaTheme="minorEastAsia"/>
                <w:sz w:val="24"/>
                <w:szCs w:val="24"/>
                <w:lang w:val="en-US"/>
              </w:rPr>
            </w:pPr>
            <w:r w:rsidRPr="005710CB">
              <w:rPr>
                <w:rFonts w:eastAsiaTheme="minorEastAsia"/>
                <w:sz w:val="24"/>
                <w:szCs w:val="24"/>
                <w:lang w:val="en-US"/>
              </w:rPr>
              <w:t xml:space="preserve"> Strong review of family-focused practice for families affected by parental mental health problems</w:t>
            </w:r>
          </w:p>
        </w:tc>
        <w:tc>
          <w:tcPr>
            <w:tcW w:w="840" w:type="pct"/>
          </w:tcPr>
          <w:p w14:paraId="19393AFB" w14:textId="77777777" w:rsidR="005710CB" w:rsidRPr="005710CB" w:rsidRDefault="005710CB" w:rsidP="005710CB">
            <w:pPr>
              <w:spacing w:line="240" w:lineRule="auto"/>
              <w:jc w:val="left"/>
              <w:rPr>
                <w:rFonts w:eastAsiaTheme="minorEastAsia"/>
                <w:sz w:val="24"/>
                <w:szCs w:val="24"/>
                <w:lang w:val="en-US"/>
              </w:rPr>
            </w:pPr>
            <w:r w:rsidRPr="005710CB">
              <w:rPr>
                <w:rFonts w:eastAsiaTheme="minorEastAsia"/>
                <w:sz w:val="24"/>
                <w:szCs w:val="24"/>
                <w:lang w:val="en-US"/>
              </w:rPr>
              <w:t xml:space="preserve"> Useful for identifying what integrated or family-centred support looks like in practice. | Current enough, highly relevant, peer-reviewed, strong authority; good for conceptual framing</w:t>
            </w:r>
          </w:p>
        </w:tc>
        <w:tc>
          <w:tcPr>
            <w:tcW w:w="1882" w:type="pct"/>
          </w:tcPr>
          <w:p w14:paraId="43987EFB" w14:textId="77777777" w:rsidR="005710CB" w:rsidRPr="005710CB" w:rsidRDefault="005710CB" w:rsidP="005710CB">
            <w:pPr>
              <w:spacing w:line="240" w:lineRule="auto"/>
              <w:jc w:val="left"/>
              <w:rPr>
                <w:rFonts w:eastAsiaTheme="minorEastAsia"/>
                <w:sz w:val="24"/>
                <w:szCs w:val="24"/>
                <w:lang w:val="en-US"/>
              </w:rPr>
            </w:pPr>
            <w:r w:rsidRPr="005710CB">
              <w:rPr>
                <w:rFonts w:eastAsiaTheme="minorEastAsia"/>
                <w:sz w:val="24"/>
                <w:szCs w:val="24"/>
                <w:lang w:val="en-US"/>
              </w:rPr>
              <w:t xml:space="preserve"> https://doi.org/10.1002/car.2706</w:t>
            </w:r>
          </w:p>
        </w:tc>
      </w:tr>
      <w:tr w:rsidR="005710CB" w:rsidRPr="005710CB" w14:paraId="79A9C4E6" w14:textId="77777777" w:rsidTr="004E4390">
        <w:trPr>
          <w:trHeight w:val="614"/>
        </w:trPr>
        <w:tc>
          <w:tcPr>
            <w:tcW w:w="399" w:type="pct"/>
          </w:tcPr>
          <w:p w14:paraId="2660233D" w14:textId="77777777" w:rsidR="005710CB" w:rsidRPr="005710CB" w:rsidRDefault="005710CB" w:rsidP="005710CB">
            <w:pPr>
              <w:spacing w:line="240" w:lineRule="auto"/>
              <w:jc w:val="left"/>
              <w:rPr>
                <w:rFonts w:eastAsiaTheme="minorEastAsia"/>
                <w:sz w:val="24"/>
                <w:szCs w:val="24"/>
                <w:lang w:val="en-US"/>
              </w:rPr>
            </w:pPr>
            <w:r w:rsidRPr="005710CB">
              <w:rPr>
                <w:rFonts w:eastAsiaTheme="minorEastAsia"/>
                <w:sz w:val="24"/>
                <w:szCs w:val="24"/>
                <w:lang w:val="en-US"/>
              </w:rPr>
              <w:t>Yes</w:t>
            </w:r>
          </w:p>
        </w:tc>
        <w:tc>
          <w:tcPr>
            <w:tcW w:w="547" w:type="pct"/>
          </w:tcPr>
          <w:p w14:paraId="51349D8C" w14:textId="77777777" w:rsidR="005710CB" w:rsidRPr="005710CB" w:rsidRDefault="005710CB" w:rsidP="005710CB">
            <w:pPr>
              <w:spacing w:line="240" w:lineRule="auto"/>
              <w:jc w:val="left"/>
              <w:rPr>
                <w:rFonts w:ascii=".AppleSystemUIFont" w:eastAsiaTheme="minorEastAsia" w:hAnsi=".AppleSystemUIFont" w:cs="Times New Roman" w:hint="eastAsia"/>
                <w:sz w:val="26"/>
                <w:szCs w:val="26"/>
              </w:rPr>
            </w:pPr>
            <w:r w:rsidRPr="005710CB">
              <w:rPr>
                <w:rFonts w:ascii=".AppleSystemUIFont" w:eastAsiaTheme="minorEastAsia" w:hAnsi=".AppleSystemUIFont" w:cs="Times New Roman"/>
                <w:sz w:val="26"/>
                <w:szCs w:val="26"/>
              </w:rPr>
              <w:t>Bacon et al. (2023)</w:t>
            </w:r>
          </w:p>
          <w:p w14:paraId="6A8CDB26" w14:textId="77777777" w:rsidR="005710CB" w:rsidRPr="005710CB" w:rsidRDefault="005710CB" w:rsidP="005710CB">
            <w:pPr>
              <w:spacing w:line="240" w:lineRule="auto"/>
              <w:jc w:val="left"/>
              <w:rPr>
                <w:rFonts w:eastAsiaTheme="minorEastAsia"/>
                <w:sz w:val="24"/>
                <w:szCs w:val="24"/>
                <w:lang w:val="en-US"/>
              </w:rPr>
            </w:pPr>
          </w:p>
        </w:tc>
        <w:tc>
          <w:tcPr>
            <w:tcW w:w="667" w:type="pct"/>
          </w:tcPr>
          <w:p w14:paraId="38C03219" w14:textId="77777777" w:rsidR="005710CB" w:rsidRPr="005710CB" w:rsidRDefault="005710CB" w:rsidP="005710CB">
            <w:pPr>
              <w:spacing w:line="240" w:lineRule="auto"/>
              <w:jc w:val="left"/>
              <w:rPr>
                <w:rFonts w:eastAsiaTheme="minorEastAsia"/>
                <w:sz w:val="24"/>
                <w:szCs w:val="24"/>
                <w:lang w:val="en-US"/>
              </w:rPr>
            </w:pPr>
            <w:r w:rsidRPr="005710CB">
              <w:rPr>
                <w:rFonts w:eastAsiaTheme="minorEastAsia"/>
                <w:sz w:val="24"/>
                <w:szCs w:val="24"/>
                <w:lang w:val="en-US"/>
              </w:rPr>
              <w:t xml:space="preserve">At the edge of care: a systematic review and thematic synthesis of parent and practitioner views and experiences of support for </w:t>
            </w:r>
            <w:r w:rsidRPr="005710CB">
              <w:rPr>
                <w:rFonts w:eastAsiaTheme="minorEastAsia"/>
                <w:sz w:val="24"/>
                <w:szCs w:val="24"/>
                <w:lang w:val="en-US"/>
              </w:rPr>
              <w:lastRenderedPageBreak/>
              <w:t>parents with mental health needs and children’s social service involvement</w:t>
            </w:r>
          </w:p>
        </w:tc>
        <w:tc>
          <w:tcPr>
            <w:tcW w:w="664" w:type="pct"/>
          </w:tcPr>
          <w:p w14:paraId="404EB522" w14:textId="77777777" w:rsidR="005710CB" w:rsidRPr="005710CB" w:rsidRDefault="005710CB" w:rsidP="005710CB">
            <w:pPr>
              <w:spacing w:line="240" w:lineRule="auto"/>
              <w:jc w:val="left"/>
              <w:rPr>
                <w:rFonts w:eastAsiaTheme="minorEastAsia"/>
                <w:sz w:val="24"/>
                <w:szCs w:val="24"/>
                <w:lang w:val="en-US"/>
              </w:rPr>
            </w:pPr>
            <w:r w:rsidRPr="005710CB">
              <w:rPr>
                <w:rFonts w:eastAsiaTheme="minorEastAsia"/>
                <w:sz w:val="24"/>
                <w:szCs w:val="24"/>
                <w:lang w:val="en-US"/>
              </w:rPr>
              <w:lastRenderedPageBreak/>
              <w:t xml:space="preserve">Directly relevant because it examines support where parental mental health and children’s social services intersect. Helpful for barriers, tensions and </w:t>
            </w:r>
            <w:r w:rsidRPr="005710CB">
              <w:rPr>
                <w:rFonts w:eastAsiaTheme="minorEastAsia"/>
                <w:sz w:val="24"/>
                <w:szCs w:val="24"/>
                <w:lang w:val="en-US"/>
              </w:rPr>
              <w:lastRenderedPageBreak/>
              <w:t>multi-agency practice</w:t>
            </w:r>
          </w:p>
        </w:tc>
        <w:tc>
          <w:tcPr>
            <w:tcW w:w="840" w:type="pct"/>
          </w:tcPr>
          <w:p w14:paraId="2687C134" w14:textId="77777777" w:rsidR="005710CB" w:rsidRPr="005710CB" w:rsidRDefault="005710CB" w:rsidP="005710CB">
            <w:pPr>
              <w:spacing w:line="240" w:lineRule="auto"/>
              <w:jc w:val="left"/>
              <w:rPr>
                <w:rFonts w:eastAsiaTheme="minorEastAsia"/>
                <w:sz w:val="24"/>
                <w:szCs w:val="24"/>
                <w:lang w:val="en-US"/>
              </w:rPr>
            </w:pPr>
            <w:r w:rsidRPr="005710CB">
              <w:rPr>
                <w:rFonts w:eastAsiaTheme="minorEastAsia"/>
                <w:sz w:val="24"/>
                <w:szCs w:val="24"/>
                <w:lang w:val="en-US"/>
              </w:rPr>
              <w:lastRenderedPageBreak/>
              <w:t>Current, highly relevant, peer-reviewed, strong for lived experience and practice</w:t>
            </w:r>
          </w:p>
        </w:tc>
        <w:tc>
          <w:tcPr>
            <w:tcW w:w="1882" w:type="pct"/>
          </w:tcPr>
          <w:p w14:paraId="410BB84A" w14:textId="77777777" w:rsidR="005710CB" w:rsidRPr="005710CB" w:rsidRDefault="005710CB" w:rsidP="005710CB">
            <w:pPr>
              <w:spacing w:line="240" w:lineRule="auto"/>
              <w:jc w:val="left"/>
              <w:rPr>
                <w:rFonts w:eastAsiaTheme="minorEastAsia"/>
                <w:sz w:val="24"/>
                <w:szCs w:val="24"/>
                <w:lang w:val="en-US"/>
              </w:rPr>
            </w:pPr>
            <w:r w:rsidRPr="005710CB">
              <w:rPr>
                <w:rFonts w:eastAsiaTheme="minorEastAsia"/>
                <w:sz w:val="24"/>
                <w:szCs w:val="24"/>
                <w:lang w:val="en-US"/>
              </w:rPr>
              <w:t>https://doi.org/10.1155/2023/6953134</w:t>
            </w:r>
          </w:p>
        </w:tc>
      </w:tr>
      <w:tr w:rsidR="005710CB" w:rsidRPr="005710CB" w14:paraId="7CFAD77A" w14:textId="77777777" w:rsidTr="004E4390">
        <w:trPr>
          <w:trHeight w:val="614"/>
        </w:trPr>
        <w:tc>
          <w:tcPr>
            <w:tcW w:w="399" w:type="pct"/>
          </w:tcPr>
          <w:p w14:paraId="00F3997B" w14:textId="77777777" w:rsidR="005710CB" w:rsidRPr="005710CB" w:rsidRDefault="005710CB" w:rsidP="005710CB">
            <w:pPr>
              <w:spacing w:line="240" w:lineRule="auto"/>
              <w:jc w:val="left"/>
              <w:rPr>
                <w:rFonts w:eastAsiaTheme="minorEastAsia"/>
                <w:sz w:val="24"/>
                <w:szCs w:val="24"/>
                <w:lang w:val="en-US"/>
              </w:rPr>
            </w:pPr>
            <w:r w:rsidRPr="005710CB">
              <w:rPr>
                <w:rFonts w:eastAsiaTheme="minorEastAsia"/>
                <w:sz w:val="24"/>
                <w:szCs w:val="24"/>
                <w:lang w:val="en-US"/>
              </w:rPr>
              <w:t>Yes</w:t>
            </w:r>
          </w:p>
        </w:tc>
        <w:tc>
          <w:tcPr>
            <w:tcW w:w="547" w:type="pct"/>
          </w:tcPr>
          <w:p w14:paraId="1C53A2C8" w14:textId="77777777" w:rsidR="005710CB" w:rsidRPr="005710CB" w:rsidRDefault="005710CB" w:rsidP="005710CB">
            <w:pPr>
              <w:spacing w:line="240" w:lineRule="auto"/>
              <w:jc w:val="left"/>
              <w:rPr>
                <w:rFonts w:eastAsiaTheme="minorEastAsia"/>
                <w:sz w:val="24"/>
                <w:szCs w:val="24"/>
                <w:lang w:val="en-US"/>
              </w:rPr>
            </w:pPr>
            <w:r w:rsidRPr="005710CB">
              <w:rPr>
                <w:rFonts w:eastAsiaTheme="minorEastAsia"/>
                <w:sz w:val="24"/>
                <w:szCs w:val="24"/>
                <w:lang w:val="en-US"/>
              </w:rPr>
              <w:t>Dunn, Startup and Cartwright-Hatton (2021)</w:t>
            </w:r>
          </w:p>
        </w:tc>
        <w:tc>
          <w:tcPr>
            <w:tcW w:w="667" w:type="pct"/>
          </w:tcPr>
          <w:p w14:paraId="4F9894BE" w14:textId="77777777" w:rsidR="005710CB" w:rsidRPr="005710CB" w:rsidRDefault="005710CB" w:rsidP="005710CB">
            <w:pPr>
              <w:spacing w:line="240" w:lineRule="auto"/>
              <w:jc w:val="left"/>
              <w:rPr>
                <w:rFonts w:eastAsiaTheme="minorEastAsia"/>
                <w:sz w:val="24"/>
                <w:szCs w:val="24"/>
                <w:lang w:val="en-US"/>
              </w:rPr>
            </w:pPr>
            <w:r w:rsidRPr="005710CB">
              <w:rPr>
                <w:rFonts w:eastAsiaTheme="minorEastAsia"/>
                <w:sz w:val="24"/>
                <w:szCs w:val="24"/>
                <w:lang w:val="en-US"/>
              </w:rPr>
              <w:t>Adult mental health service engagement with patients who are parents: evidence from 15 English mental health trusts</w:t>
            </w:r>
          </w:p>
        </w:tc>
        <w:tc>
          <w:tcPr>
            <w:tcW w:w="664" w:type="pct"/>
          </w:tcPr>
          <w:p w14:paraId="2B8F2A4F" w14:textId="77777777" w:rsidR="005710CB" w:rsidRPr="005710CB" w:rsidRDefault="005710CB" w:rsidP="005710CB">
            <w:pPr>
              <w:spacing w:line="240" w:lineRule="auto"/>
              <w:jc w:val="left"/>
              <w:rPr>
                <w:rFonts w:eastAsiaTheme="minorEastAsia"/>
                <w:sz w:val="24"/>
                <w:szCs w:val="24"/>
                <w:lang w:val="en-US"/>
              </w:rPr>
            </w:pPr>
            <w:r w:rsidRPr="005710CB">
              <w:rPr>
                <w:rFonts w:eastAsiaTheme="minorEastAsia"/>
                <w:sz w:val="24"/>
                <w:szCs w:val="24"/>
                <w:lang w:val="en-US"/>
              </w:rPr>
              <w:t>Important England-based study showing how adult mental health services engage with patients who are parents. Useful for assessing whether services identify and respond to parenting status</w:t>
            </w:r>
          </w:p>
        </w:tc>
        <w:tc>
          <w:tcPr>
            <w:tcW w:w="840" w:type="pct"/>
          </w:tcPr>
          <w:p w14:paraId="2E56DC70" w14:textId="77777777" w:rsidR="005710CB" w:rsidRPr="005710CB" w:rsidRDefault="005710CB" w:rsidP="005710CB">
            <w:pPr>
              <w:spacing w:line="240" w:lineRule="auto"/>
              <w:jc w:val="left"/>
              <w:rPr>
                <w:rFonts w:eastAsiaTheme="minorEastAsia"/>
                <w:sz w:val="24"/>
                <w:szCs w:val="24"/>
                <w:lang w:val="en-US"/>
              </w:rPr>
            </w:pPr>
            <w:r w:rsidRPr="005710CB">
              <w:rPr>
                <w:rFonts w:eastAsiaTheme="minorEastAsia"/>
                <w:sz w:val="24"/>
                <w:szCs w:val="24"/>
                <w:lang w:val="en-US"/>
              </w:rPr>
              <w:t>Current, highly relevant, peer-reviewed, England-specific, strong practice value</w:t>
            </w:r>
          </w:p>
        </w:tc>
        <w:tc>
          <w:tcPr>
            <w:tcW w:w="1882" w:type="pct"/>
          </w:tcPr>
          <w:p w14:paraId="55536FF4" w14:textId="77777777" w:rsidR="005710CB" w:rsidRPr="005710CB" w:rsidRDefault="005710CB" w:rsidP="005710CB">
            <w:pPr>
              <w:spacing w:line="240" w:lineRule="auto"/>
              <w:jc w:val="left"/>
              <w:rPr>
                <w:rFonts w:eastAsiaTheme="minorEastAsia"/>
                <w:sz w:val="24"/>
                <w:szCs w:val="24"/>
                <w:lang w:val="en-US"/>
              </w:rPr>
            </w:pPr>
            <w:r w:rsidRPr="005710CB">
              <w:rPr>
                <w:rFonts w:eastAsiaTheme="minorEastAsia"/>
                <w:sz w:val="24"/>
                <w:szCs w:val="24"/>
                <w:lang w:val="en-US"/>
              </w:rPr>
              <w:t>https://doi.org/10.1111/bjc.12330</w:t>
            </w:r>
          </w:p>
        </w:tc>
      </w:tr>
      <w:tr w:rsidR="005710CB" w:rsidRPr="005710CB" w14:paraId="722054B7" w14:textId="77777777" w:rsidTr="004E4390">
        <w:trPr>
          <w:trHeight w:val="645"/>
        </w:trPr>
        <w:tc>
          <w:tcPr>
            <w:tcW w:w="399" w:type="pct"/>
          </w:tcPr>
          <w:p w14:paraId="3E295C7B" w14:textId="77777777" w:rsidR="005710CB" w:rsidRPr="005710CB" w:rsidRDefault="005710CB" w:rsidP="005710CB">
            <w:pPr>
              <w:spacing w:line="240" w:lineRule="auto"/>
              <w:jc w:val="left"/>
              <w:rPr>
                <w:rFonts w:eastAsiaTheme="minorEastAsia"/>
                <w:sz w:val="24"/>
                <w:szCs w:val="24"/>
                <w:lang w:val="en-US"/>
              </w:rPr>
            </w:pPr>
            <w:r w:rsidRPr="005710CB">
              <w:rPr>
                <w:rFonts w:eastAsiaTheme="minorEastAsia"/>
                <w:sz w:val="24"/>
                <w:szCs w:val="24"/>
                <w:lang w:val="en-US"/>
              </w:rPr>
              <w:t>Yes</w:t>
            </w:r>
          </w:p>
        </w:tc>
        <w:tc>
          <w:tcPr>
            <w:tcW w:w="547" w:type="pct"/>
          </w:tcPr>
          <w:p w14:paraId="53CDA995" w14:textId="77777777" w:rsidR="005710CB" w:rsidRPr="005710CB" w:rsidRDefault="005710CB" w:rsidP="005710CB">
            <w:pPr>
              <w:spacing w:line="240" w:lineRule="auto"/>
              <w:jc w:val="left"/>
              <w:rPr>
                <w:rFonts w:eastAsiaTheme="minorEastAsia"/>
                <w:sz w:val="24"/>
                <w:szCs w:val="24"/>
                <w:lang w:val="en-US"/>
              </w:rPr>
            </w:pPr>
            <w:r w:rsidRPr="005710CB">
              <w:rPr>
                <w:rFonts w:eastAsiaTheme="minorEastAsia"/>
                <w:sz w:val="24"/>
                <w:szCs w:val="24"/>
                <w:lang w:val="en-US"/>
              </w:rPr>
              <w:t>Dalton et al. (2024)</w:t>
            </w:r>
          </w:p>
        </w:tc>
        <w:tc>
          <w:tcPr>
            <w:tcW w:w="667" w:type="pct"/>
          </w:tcPr>
          <w:p w14:paraId="13EF9D3C" w14:textId="77777777" w:rsidR="005710CB" w:rsidRPr="005710CB" w:rsidRDefault="005710CB" w:rsidP="005710CB">
            <w:pPr>
              <w:spacing w:line="240" w:lineRule="auto"/>
              <w:jc w:val="left"/>
              <w:rPr>
                <w:rFonts w:eastAsiaTheme="minorEastAsia"/>
                <w:sz w:val="24"/>
                <w:szCs w:val="24"/>
                <w:lang w:val="en-US"/>
              </w:rPr>
            </w:pPr>
            <w:r w:rsidRPr="005710CB">
              <w:rPr>
                <w:rFonts w:eastAsiaTheme="minorEastAsia"/>
                <w:sz w:val="24"/>
                <w:szCs w:val="24"/>
                <w:lang w:val="en-US"/>
              </w:rPr>
              <w:t>Adult mental healthcare professionals’ experiences of family-centred conversations with patients who are parents: a qualitative study</w:t>
            </w:r>
          </w:p>
        </w:tc>
        <w:tc>
          <w:tcPr>
            <w:tcW w:w="664" w:type="pct"/>
          </w:tcPr>
          <w:p w14:paraId="6A6FD40C" w14:textId="77777777" w:rsidR="005710CB" w:rsidRPr="005710CB" w:rsidRDefault="005710CB" w:rsidP="005710CB">
            <w:pPr>
              <w:spacing w:line="240" w:lineRule="auto"/>
              <w:jc w:val="left"/>
              <w:rPr>
                <w:rFonts w:eastAsiaTheme="minorEastAsia"/>
                <w:sz w:val="24"/>
                <w:szCs w:val="24"/>
                <w:lang w:val="en-US"/>
              </w:rPr>
            </w:pPr>
            <w:r w:rsidRPr="005710CB">
              <w:rPr>
                <w:rFonts w:eastAsiaTheme="minorEastAsia"/>
                <w:sz w:val="24"/>
                <w:szCs w:val="24"/>
                <w:lang w:val="en-US"/>
              </w:rPr>
              <w:t>Explores how mental health professionals approach family-centred conversations with parents. Useful for analysing the practical enablers and constraints of collaborative, parent-</w:t>
            </w:r>
            <w:r w:rsidRPr="005710CB">
              <w:rPr>
                <w:rFonts w:eastAsiaTheme="minorEastAsia"/>
                <w:sz w:val="24"/>
                <w:szCs w:val="24"/>
                <w:lang w:val="en-US"/>
              </w:rPr>
              <w:lastRenderedPageBreak/>
              <w:t>focused care.</w:t>
            </w:r>
          </w:p>
        </w:tc>
        <w:tc>
          <w:tcPr>
            <w:tcW w:w="840" w:type="pct"/>
          </w:tcPr>
          <w:p w14:paraId="5F26B49D" w14:textId="77777777" w:rsidR="005710CB" w:rsidRPr="005710CB" w:rsidRDefault="005710CB" w:rsidP="005710CB">
            <w:pPr>
              <w:spacing w:line="240" w:lineRule="auto"/>
              <w:jc w:val="left"/>
              <w:rPr>
                <w:rFonts w:eastAsiaTheme="minorEastAsia"/>
                <w:sz w:val="24"/>
                <w:szCs w:val="24"/>
                <w:lang w:val="en-US"/>
              </w:rPr>
            </w:pPr>
            <w:r w:rsidRPr="005710CB">
              <w:rPr>
                <w:rFonts w:eastAsiaTheme="minorEastAsia"/>
                <w:sz w:val="24"/>
                <w:szCs w:val="24"/>
                <w:lang w:val="en-US"/>
              </w:rPr>
              <w:lastRenderedPageBreak/>
              <w:t>Current, directly relevant, peer-reviewed, strong qualitative insight</w:t>
            </w:r>
          </w:p>
        </w:tc>
        <w:tc>
          <w:tcPr>
            <w:tcW w:w="1882" w:type="pct"/>
          </w:tcPr>
          <w:p w14:paraId="6AEBC638" w14:textId="77777777" w:rsidR="005710CB" w:rsidRPr="005710CB" w:rsidRDefault="005710CB" w:rsidP="005710CB">
            <w:pPr>
              <w:spacing w:line="240" w:lineRule="auto"/>
              <w:jc w:val="left"/>
              <w:rPr>
                <w:rFonts w:eastAsiaTheme="minorEastAsia"/>
                <w:sz w:val="24"/>
                <w:szCs w:val="24"/>
                <w:lang w:val="en-US"/>
              </w:rPr>
            </w:pPr>
            <w:r w:rsidRPr="005710CB">
              <w:rPr>
                <w:rFonts w:eastAsiaTheme="minorEastAsia"/>
                <w:sz w:val="24"/>
                <w:szCs w:val="24"/>
                <w:lang w:val="en-US"/>
              </w:rPr>
              <w:t>https://doi.org/10.3389/fpsyt.2024.1463823</w:t>
            </w:r>
          </w:p>
        </w:tc>
      </w:tr>
      <w:tr w:rsidR="005710CB" w:rsidRPr="005710CB" w14:paraId="7A8E053B" w14:textId="77777777" w:rsidTr="004E4390">
        <w:trPr>
          <w:trHeight w:val="614"/>
        </w:trPr>
        <w:tc>
          <w:tcPr>
            <w:tcW w:w="399" w:type="pct"/>
          </w:tcPr>
          <w:p w14:paraId="5D5EF2C8" w14:textId="77777777" w:rsidR="005710CB" w:rsidRPr="005710CB" w:rsidRDefault="005710CB" w:rsidP="005710CB">
            <w:pPr>
              <w:spacing w:line="240" w:lineRule="auto"/>
              <w:jc w:val="left"/>
              <w:rPr>
                <w:rFonts w:eastAsiaTheme="minorEastAsia"/>
                <w:sz w:val="24"/>
                <w:szCs w:val="24"/>
                <w:lang w:val="en-US"/>
              </w:rPr>
            </w:pPr>
            <w:r w:rsidRPr="005710CB">
              <w:rPr>
                <w:rFonts w:eastAsiaTheme="minorEastAsia"/>
                <w:sz w:val="24"/>
                <w:szCs w:val="24"/>
                <w:lang w:val="en-US"/>
              </w:rPr>
              <w:t>Yes</w:t>
            </w:r>
          </w:p>
        </w:tc>
        <w:tc>
          <w:tcPr>
            <w:tcW w:w="547" w:type="pct"/>
          </w:tcPr>
          <w:p w14:paraId="1E94B7B4" w14:textId="77777777" w:rsidR="005710CB" w:rsidRPr="005710CB" w:rsidRDefault="005710CB" w:rsidP="005710CB">
            <w:pPr>
              <w:spacing w:line="240" w:lineRule="auto"/>
              <w:jc w:val="left"/>
              <w:rPr>
                <w:rFonts w:eastAsiaTheme="minorEastAsia"/>
                <w:sz w:val="24"/>
                <w:szCs w:val="24"/>
                <w:lang w:val="en-US"/>
              </w:rPr>
            </w:pPr>
            <w:r w:rsidRPr="005710CB">
              <w:rPr>
                <w:rFonts w:eastAsiaTheme="minorEastAsia"/>
                <w:sz w:val="24"/>
                <w:szCs w:val="24"/>
                <w:lang w:val="en-US"/>
              </w:rPr>
              <w:t>Moltrecht et al. (2024)</w:t>
            </w:r>
          </w:p>
        </w:tc>
        <w:tc>
          <w:tcPr>
            <w:tcW w:w="667" w:type="pct"/>
          </w:tcPr>
          <w:p w14:paraId="4A582E16" w14:textId="77777777" w:rsidR="005710CB" w:rsidRPr="005710CB" w:rsidRDefault="005710CB" w:rsidP="005710CB">
            <w:pPr>
              <w:spacing w:line="240" w:lineRule="auto"/>
              <w:jc w:val="left"/>
              <w:rPr>
                <w:rFonts w:eastAsiaTheme="minorEastAsia"/>
                <w:sz w:val="24"/>
                <w:szCs w:val="24"/>
                <w:lang w:val="en-US"/>
              </w:rPr>
            </w:pPr>
            <w:r w:rsidRPr="005710CB">
              <w:rPr>
                <w:rFonts w:eastAsiaTheme="minorEastAsia"/>
                <w:sz w:val="24"/>
                <w:szCs w:val="24"/>
                <w:lang w:val="en-US"/>
              </w:rPr>
              <w:t>Whole-family programmes for families living with parental mental illness: a systematic review and meta-analysis</w:t>
            </w:r>
          </w:p>
        </w:tc>
        <w:tc>
          <w:tcPr>
            <w:tcW w:w="664" w:type="pct"/>
          </w:tcPr>
          <w:p w14:paraId="33ECD696" w14:textId="77777777" w:rsidR="005710CB" w:rsidRPr="005710CB" w:rsidRDefault="005710CB" w:rsidP="005710CB">
            <w:pPr>
              <w:spacing w:line="240" w:lineRule="auto"/>
              <w:jc w:val="left"/>
              <w:rPr>
                <w:rFonts w:ascii=".AppleSystemUIFont" w:eastAsiaTheme="minorEastAsia" w:hAnsi=".AppleSystemUIFont" w:cs="Times New Roman" w:hint="eastAsia"/>
                <w:sz w:val="26"/>
                <w:szCs w:val="26"/>
              </w:rPr>
            </w:pPr>
            <w:r w:rsidRPr="005710CB">
              <w:rPr>
                <w:rFonts w:ascii="UICTFontTextStyleBody" w:eastAsiaTheme="minorEastAsia" w:hAnsi="UICTFontTextStyleBody" w:cs="Times New Roman"/>
                <w:sz w:val="26"/>
                <w:szCs w:val="26"/>
              </w:rPr>
              <w:t>High-value review showing the evidence base for whole-family interventions. Useful for recommendations about future multi-agency and family-centred practice</w:t>
            </w:r>
          </w:p>
          <w:p w14:paraId="1FF1151B" w14:textId="77777777" w:rsidR="005710CB" w:rsidRPr="005710CB" w:rsidRDefault="005710CB" w:rsidP="005710CB">
            <w:pPr>
              <w:spacing w:line="240" w:lineRule="auto"/>
              <w:jc w:val="left"/>
              <w:rPr>
                <w:rFonts w:eastAsiaTheme="minorEastAsia"/>
                <w:sz w:val="24"/>
                <w:szCs w:val="24"/>
                <w:lang w:val="en-US"/>
              </w:rPr>
            </w:pPr>
          </w:p>
        </w:tc>
        <w:tc>
          <w:tcPr>
            <w:tcW w:w="840" w:type="pct"/>
          </w:tcPr>
          <w:p w14:paraId="7EC373C3" w14:textId="77777777" w:rsidR="005710CB" w:rsidRPr="005710CB" w:rsidRDefault="005710CB" w:rsidP="005710CB">
            <w:pPr>
              <w:spacing w:line="240" w:lineRule="auto"/>
              <w:jc w:val="left"/>
              <w:rPr>
                <w:rFonts w:ascii=".AppleSystemUIFont" w:eastAsiaTheme="minorEastAsia" w:hAnsi=".AppleSystemUIFont" w:cs="Times New Roman" w:hint="eastAsia"/>
                <w:sz w:val="26"/>
                <w:szCs w:val="26"/>
              </w:rPr>
            </w:pPr>
            <w:r w:rsidRPr="005710CB">
              <w:rPr>
                <w:rFonts w:ascii="UICTFontTextStyleBody" w:eastAsiaTheme="minorEastAsia" w:hAnsi="UICTFontTextStyleBody" w:cs="Times New Roman"/>
                <w:sz w:val="26"/>
                <w:szCs w:val="26"/>
              </w:rPr>
              <w:t>Current, very relevant, peer-reviewed, strong evidence base</w:t>
            </w:r>
          </w:p>
          <w:p w14:paraId="2B3D0091" w14:textId="77777777" w:rsidR="005710CB" w:rsidRPr="005710CB" w:rsidRDefault="005710CB" w:rsidP="005710CB">
            <w:pPr>
              <w:spacing w:line="240" w:lineRule="auto"/>
              <w:jc w:val="left"/>
              <w:rPr>
                <w:rFonts w:eastAsiaTheme="minorEastAsia"/>
                <w:sz w:val="24"/>
                <w:szCs w:val="24"/>
                <w:lang w:val="en-US"/>
              </w:rPr>
            </w:pPr>
          </w:p>
        </w:tc>
        <w:tc>
          <w:tcPr>
            <w:tcW w:w="1882" w:type="pct"/>
          </w:tcPr>
          <w:p w14:paraId="5E4B96C3" w14:textId="77777777" w:rsidR="005710CB" w:rsidRPr="005710CB" w:rsidRDefault="005710CB" w:rsidP="005710CB">
            <w:pPr>
              <w:spacing w:line="240" w:lineRule="auto"/>
              <w:jc w:val="left"/>
              <w:rPr>
                <w:rFonts w:ascii=".AppleSystemUIFont" w:eastAsiaTheme="minorEastAsia" w:hAnsi=".AppleSystemUIFont" w:cs="Times New Roman" w:hint="eastAsia"/>
                <w:sz w:val="26"/>
                <w:szCs w:val="26"/>
              </w:rPr>
            </w:pPr>
            <w:r w:rsidRPr="005710CB">
              <w:rPr>
                <w:rFonts w:ascii="UICTFontTextStyleBody" w:eastAsiaTheme="minorEastAsia" w:hAnsi="UICTFontTextStyleBody" w:cs="Times New Roman"/>
                <w:sz w:val="26"/>
                <w:szCs w:val="26"/>
              </w:rPr>
              <w:t>https://doi.org/10.1007/s00787-024-02380-3</w:t>
            </w:r>
          </w:p>
          <w:p w14:paraId="14E399C0" w14:textId="77777777" w:rsidR="005710CB" w:rsidRPr="005710CB" w:rsidRDefault="005710CB" w:rsidP="005710CB">
            <w:pPr>
              <w:spacing w:line="240" w:lineRule="auto"/>
              <w:jc w:val="left"/>
              <w:rPr>
                <w:rFonts w:eastAsiaTheme="minorEastAsia"/>
                <w:sz w:val="24"/>
                <w:szCs w:val="24"/>
                <w:lang w:val="en-US"/>
              </w:rPr>
            </w:pPr>
          </w:p>
        </w:tc>
      </w:tr>
      <w:tr w:rsidR="005710CB" w:rsidRPr="005710CB" w14:paraId="61529586" w14:textId="77777777" w:rsidTr="004E4390">
        <w:trPr>
          <w:trHeight w:val="614"/>
        </w:trPr>
        <w:tc>
          <w:tcPr>
            <w:tcW w:w="399" w:type="pct"/>
          </w:tcPr>
          <w:p w14:paraId="356BA843" w14:textId="77777777" w:rsidR="005710CB" w:rsidRPr="005710CB" w:rsidRDefault="005710CB" w:rsidP="005710CB">
            <w:pPr>
              <w:spacing w:line="240" w:lineRule="auto"/>
              <w:jc w:val="left"/>
              <w:rPr>
                <w:rFonts w:eastAsiaTheme="minorEastAsia"/>
                <w:sz w:val="24"/>
                <w:szCs w:val="24"/>
                <w:lang w:val="en-US"/>
              </w:rPr>
            </w:pPr>
            <w:r w:rsidRPr="005710CB">
              <w:rPr>
                <w:rFonts w:eastAsiaTheme="minorEastAsia"/>
                <w:sz w:val="24"/>
                <w:szCs w:val="24"/>
                <w:lang w:val="en-US"/>
              </w:rPr>
              <w:t>Yes</w:t>
            </w:r>
          </w:p>
        </w:tc>
        <w:tc>
          <w:tcPr>
            <w:tcW w:w="547" w:type="pct"/>
          </w:tcPr>
          <w:p w14:paraId="7E22E788" w14:textId="77777777" w:rsidR="005710CB" w:rsidRPr="005710CB" w:rsidRDefault="005710CB" w:rsidP="005710CB">
            <w:pPr>
              <w:spacing w:line="240" w:lineRule="auto"/>
              <w:jc w:val="left"/>
              <w:rPr>
                <w:rFonts w:ascii=".AppleSystemUIFont" w:eastAsiaTheme="minorEastAsia" w:hAnsi=".AppleSystemUIFont" w:cs="Times New Roman" w:hint="eastAsia"/>
                <w:sz w:val="26"/>
                <w:szCs w:val="26"/>
              </w:rPr>
            </w:pPr>
            <w:r w:rsidRPr="005710CB">
              <w:rPr>
                <w:rFonts w:ascii="UICTFontTextStyleBody" w:eastAsiaTheme="minorEastAsia" w:hAnsi="UICTFontTextStyleBody" w:cs="Times New Roman"/>
                <w:sz w:val="26"/>
                <w:szCs w:val="26"/>
              </w:rPr>
              <w:t>Grant et al. (2024)</w:t>
            </w:r>
          </w:p>
          <w:p w14:paraId="1C193A67" w14:textId="77777777" w:rsidR="005710CB" w:rsidRPr="005710CB" w:rsidRDefault="005710CB" w:rsidP="005710CB">
            <w:pPr>
              <w:spacing w:line="240" w:lineRule="auto"/>
              <w:jc w:val="left"/>
              <w:rPr>
                <w:rFonts w:eastAsiaTheme="minorEastAsia"/>
                <w:sz w:val="24"/>
                <w:szCs w:val="24"/>
                <w:lang w:val="en-US"/>
              </w:rPr>
            </w:pPr>
          </w:p>
        </w:tc>
        <w:tc>
          <w:tcPr>
            <w:tcW w:w="667" w:type="pct"/>
          </w:tcPr>
          <w:p w14:paraId="0EE24DC6" w14:textId="77777777" w:rsidR="005710CB" w:rsidRPr="005710CB" w:rsidRDefault="005710CB" w:rsidP="005710CB">
            <w:pPr>
              <w:spacing w:line="240" w:lineRule="auto"/>
              <w:jc w:val="left"/>
              <w:rPr>
                <w:rFonts w:ascii=".AppleSystemUIFont" w:eastAsiaTheme="minorEastAsia" w:hAnsi=".AppleSystemUIFont" w:cs="Times New Roman" w:hint="eastAsia"/>
                <w:sz w:val="26"/>
                <w:szCs w:val="26"/>
              </w:rPr>
            </w:pPr>
            <w:r w:rsidRPr="005710CB">
              <w:rPr>
                <w:rFonts w:ascii="UICTFontTextStyleBody" w:eastAsiaTheme="minorEastAsia" w:hAnsi="UICTFontTextStyleBody" w:cs="Times New Roman"/>
                <w:sz w:val="26"/>
                <w:szCs w:val="26"/>
              </w:rPr>
              <w:t>Prevalence and risk factors of parental mental health problems: A cross-sectional study</w:t>
            </w:r>
          </w:p>
          <w:p w14:paraId="1ACE5BEE" w14:textId="77777777" w:rsidR="005710CB" w:rsidRPr="005710CB" w:rsidRDefault="005710CB" w:rsidP="005710CB">
            <w:pPr>
              <w:spacing w:line="240" w:lineRule="auto"/>
              <w:jc w:val="left"/>
              <w:rPr>
                <w:rFonts w:eastAsiaTheme="minorEastAsia"/>
                <w:sz w:val="24"/>
                <w:szCs w:val="24"/>
                <w:lang w:val="en-US"/>
              </w:rPr>
            </w:pPr>
          </w:p>
        </w:tc>
        <w:tc>
          <w:tcPr>
            <w:tcW w:w="664" w:type="pct"/>
          </w:tcPr>
          <w:p w14:paraId="79A9795F" w14:textId="77777777" w:rsidR="005710CB" w:rsidRPr="005710CB" w:rsidRDefault="005710CB" w:rsidP="005710CB">
            <w:pPr>
              <w:spacing w:line="240" w:lineRule="auto"/>
              <w:jc w:val="left"/>
              <w:rPr>
                <w:rFonts w:ascii=".AppleSystemUIFont" w:eastAsiaTheme="minorEastAsia" w:hAnsi=".AppleSystemUIFont" w:cs="Times New Roman" w:hint="eastAsia"/>
                <w:sz w:val="26"/>
                <w:szCs w:val="26"/>
              </w:rPr>
            </w:pPr>
            <w:r w:rsidRPr="005710CB">
              <w:rPr>
                <w:rFonts w:ascii="UICTFontTextStyleBody" w:eastAsiaTheme="minorEastAsia" w:hAnsi="UICTFontTextStyleBody" w:cs="Times New Roman"/>
                <w:sz w:val="26"/>
                <w:szCs w:val="26"/>
              </w:rPr>
              <w:t>Useful for establishing the scale of parental mental health problems and identifying risk factors. Supports the argument that this is a significant health and social care issue.</w:t>
            </w:r>
          </w:p>
          <w:p w14:paraId="75A22F63" w14:textId="77777777" w:rsidR="005710CB" w:rsidRPr="005710CB" w:rsidRDefault="005710CB" w:rsidP="005710CB">
            <w:pPr>
              <w:spacing w:line="240" w:lineRule="auto"/>
              <w:jc w:val="left"/>
              <w:rPr>
                <w:rFonts w:eastAsiaTheme="minorEastAsia"/>
                <w:sz w:val="24"/>
                <w:szCs w:val="24"/>
                <w:lang w:val="en-US"/>
              </w:rPr>
            </w:pPr>
          </w:p>
        </w:tc>
        <w:tc>
          <w:tcPr>
            <w:tcW w:w="840" w:type="pct"/>
          </w:tcPr>
          <w:p w14:paraId="6A00EF29" w14:textId="77777777" w:rsidR="005710CB" w:rsidRPr="005710CB" w:rsidRDefault="005710CB" w:rsidP="005710CB">
            <w:pPr>
              <w:spacing w:line="240" w:lineRule="auto"/>
              <w:jc w:val="left"/>
              <w:rPr>
                <w:rFonts w:ascii=".AppleSystemUIFont" w:eastAsiaTheme="minorEastAsia" w:hAnsi=".AppleSystemUIFont" w:cs="Times New Roman" w:hint="eastAsia"/>
                <w:sz w:val="26"/>
                <w:szCs w:val="26"/>
              </w:rPr>
            </w:pPr>
            <w:r w:rsidRPr="005710CB">
              <w:rPr>
                <w:rFonts w:ascii="UICTFontTextStyleBody" w:eastAsiaTheme="minorEastAsia" w:hAnsi="UICTFontTextStyleBody" w:cs="Times New Roman"/>
                <w:sz w:val="26"/>
                <w:szCs w:val="26"/>
              </w:rPr>
              <w:t>Current, relevant, peer-reviewed, strong for prevalence context</w:t>
            </w:r>
          </w:p>
          <w:p w14:paraId="40E3DE06" w14:textId="77777777" w:rsidR="005710CB" w:rsidRPr="005710CB" w:rsidRDefault="005710CB" w:rsidP="005710CB">
            <w:pPr>
              <w:spacing w:line="240" w:lineRule="auto"/>
              <w:jc w:val="left"/>
              <w:rPr>
                <w:rFonts w:eastAsiaTheme="minorEastAsia"/>
                <w:sz w:val="24"/>
                <w:szCs w:val="24"/>
                <w:lang w:val="en-US"/>
              </w:rPr>
            </w:pPr>
          </w:p>
        </w:tc>
        <w:tc>
          <w:tcPr>
            <w:tcW w:w="1882" w:type="pct"/>
          </w:tcPr>
          <w:p w14:paraId="00C955C3" w14:textId="77777777" w:rsidR="005710CB" w:rsidRPr="005710CB" w:rsidRDefault="005710CB" w:rsidP="005710CB">
            <w:pPr>
              <w:spacing w:line="240" w:lineRule="auto"/>
              <w:jc w:val="left"/>
              <w:rPr>
                <w:rFonts w:ascii=".AppleSystemUIFont" w:eastAsiaTheme="minorEastAsia" w:hAnsi=".AppleSystemUIFont" w:cs="Times New Roman" w:hint="eastAsia"/>
                <w:sz w:val="26"/>
                <w:szCs w:val="26"/>
              </w:rPr>
            </w:pPr>
            <w:r w:rsidRPr="005710CB">
              <w:rPr>
                <w:rFonts w:ascii="UICTFontTextStyleBody" w:eastAsiaTheme="minorEastAsia" w:hAnsi="UICTFontTextStyleBody" w:cs="Times New Roman"/>
                <w:sz w:val="26"/>
                <w:szCs w:val="26"/>
              </w:rPr>
              <w:t>https://doi.org/10.1111/inm.13365</w:t>
            </w:r>
          </w:p>
          <w:p w14:paraId="46EBDB8D" w14:textId="77777777" w:rsidR="005710CB" w:rsidRPr="005710CB" w:rsidRDefault="005710CB" w:rsidP="005710CB">
            <w:pPr>
              <w:spacing w:line="240" w:lineRule="auto"/>
              <w:jc w:val="left"/>
              <w:rPr>
                <w:rFonts w:eastAsiaTheme="minorEastAsia"/>
                <w:sz w:val="24"/>
                <w:szCs w:val="24"/>
                <w:lang w:val="en-US"/>
              </w:rPr>
            </w:pPr>
          </w:p>
        </w:tc>
      </w:tr>
    </w:tbl>
    <w:p w14:paraId="438D3C08" w14:textId="77777777" w:rsidR="008C38C3" w:rsidRDefault="008C38C3" w:rsidP="00621776"/>
    <w:p w14:paraId="18FF6044" w14:textId="77777777" w:rsidR="008C38C3" w:rsidRDefault="008C38C3" w:rsidP="00621776"/>
    <w:p w14:paraId="268CFD1F" w14:textId="77777777" w:rsidR="008C38C3" w:rsidRDefault="008C38C3" w:rsidP="00621776"/>
    <w:p w14:paraId="2440A778" w14:textId="77777777" w:rsidR="008C38C3" w:rsidRDefault="008C38C3" w:rsidP="00621776"/>
    <w:p w14:paraId="5122D4D8" w14:textId="77777777" w:rsidR="008C38C3" w:rsidRDefault="008C38C3" w:rsidP="00621776"/>
    <w:p w14:paraId="4944E244" w14:textId="77777777" w:rsidR="008C38C3" w:rsidRDefault="008C38C3" w:rsidP="00621776"/>
    <w:p w14:paraId="5DA0FD87" w14:textId="77777777" w:rsidR="008C38C3" w:rsidRDefault="008C38C3" w:rsidP="00621776"/>
    <w:p w14:paraId="6ED1B63A" w14:textId="77777777" w:rsidR="000264A2" w:rsidRDefault="000264A2" w:rsidP="00621776"/>
    <w:p w14:paraId="01E01220" w14:textId="77777777" w:rsidR="008C38C3" w:rsidRDefault="008C38C3" w:rsidP="00621776"/>
    <w:p w14:paraId="70C7CA0C" w14:textId="77777777" w:rsidR="008C38C3" w:rsidRPr="008C38C3" w:rsidRDefault="008C38C3" w:rsidP="008C38C3"/>
    <w:sectPr w:rsidR="008C38C3" w:rsidRPr="008C38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A7058" w14:textId="77777777" w:rsidR="00785F3D" w:rsidRDefault="00785F3D" w:rsidP="00211184">
      <w:pPr>
        <w:spacing w:after="0" w:line="240" w:lineRule="auto"/>
      </w:pPr>
      <w:r>
        <w:separator/>
      </w:r>
    </w:p>
  </w:endnote>
  <w:endnote w:type="continuationSeparator" w:id="0">
    <w:p w14:paraId="4CAB3973" w14:textId="77777777" w:rsidR="00785F3D" w:rsidRDefault="00785F3D"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99E9B" w14:textId="77777777" w:rsidR="00785F3D" w:rsidRDefault="00785F3D" w:rsidP="00211184">
      <w:pPr>
        <w:spacing w:after="0" w:line="240" w:lineRule="auto"/>
      </w:pPr>
      <w:r>
        <w:separator/>
      </w:r>
    </w:p>
  </w:footnote>
  <w:footnote w:type="continuationSeparator" w:id="0">
    <w:p w14:paraId="76CCC4CF" w14:textId="77777777" w:rsidR="00785F3D" w:rsidRDefault="00785F3D"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9570B1E"/>
    <w:multiLevelType w:val="multilevel"/>
    <w:tmpl w:val="84C292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4B22AFF"/>
    <w:multiLevelType w:val="multilevel"/>
    <w:tmpl w:val="6D140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B6473D7"/>
    <w:multiLevelType w:val="multilevel"/>
    <w:tmpl w:val="87FA00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29EB568D"/>
    <w:multiLevelType w:val="multilevel"/>
    <w:tmpl w:val="6A6887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0"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9"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5"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7"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9" w15:restartNumberingAfterBreak="0">
    <w:nsid w:val="4EC52549"/>
    <w:multiLevelType w:val="multilevel"/>
    <w:tmpl w:val="43A8DE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4"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6"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7"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0"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3"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4"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8"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9"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2" w15:restartNumberingAfterBreak="0">
    <w:nsid w:val="65DE4F4F"/>
    <w:multiLevelType w:val="multilevel"/>
    <w:tmpl w:val="909E9D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3"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7"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7"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9"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0"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9D07D96"/>
    <w:multiLevelType w:val="multilevel"/>
    <w:tmpl w:val="5718C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2"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3"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4"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97"/>
  </w:num>
  <w:num w:numId="2" w16cid:durableId="1500121260">
    <w:abstractNumId w:val="55"/>
  </w:num>
  <w:num w:numId="3" w16cid:durableId="438111508">
    <w:abstractNumId w:val="90"/>
  </w:num>
  <w:num w:numId="4" w16cid:durableId="106121269">
    <w:abstractNumId w:val="17"/>
  </w:num>
  <w:num w:numId="5" w16cid:durableId="1859468656">
    <w:abstractNumId w:val="103"/>
  </w:num>
  <w:num w:numId="6" w16cid:durableId="407923627">
    <w:abstractNumId w:val="101"/>
  </w:num>
  <w:num w:numId="7" w16cid:durableId="1173763238">
    <w:abstractNumId w:val="67"/>
  </w:num>
  <w:num w:numId="8" w16cid:durableId="515197422">
    <w:abstractNumId w:val="47"/>
  </w:num>
  <w:num w:numId="9" w16cid:durableId="650984044">
    <w:abstractNumId w:val="13"/>
  </w:num>
  <w:num w:numId="10" w16cid:durableId="676225712">
    <w:abstractNumId w:val="93"/>
  </w:num>
  <w:num w:numId="11" w16cid:durableId="654647421">
    <w:abstractNumId w:val="66"/>
  </w:num>
  <w:num w:numId="12" w16cid:durableId="972827862">
    <w:abstractNumId w:val="69"/>
  </w:num>
  <w:num w:numId="13" w16cid:durableId="73359902">
    <w:abstractNumId w:val="45"/>
  </w:num>
  <w:num w:numId="14" w16cid:durableId="1233615214">
    <w:abstractNumId w:val="10"/>
  </w:num>
  <w:num w:numId="15" w16cid:durableId="1037585576">
    <w:abstractNumId w:val="99"/>
  </w:num>
  <w:num w:numId="16" w16cid:durableId="1454127918">
    <w:abstractNumId w:val="83"/>
  </w:num>
  <w:num w:numId="17" w16cid:durableId="1655717882">
    <w:abstractNumId w:val="31"/>
  </w:num>
  <w:num w:numId="18" w16cid:durableId="679818721">
    <w:abstractNumId w:val="7"/>
  </w:num>
  <w:num w:numId="19" w16cid:durableId="820851363">
    <w:abstractNumId w:val="2"/>
  </w:num>
  <w:num w:numId="20" w16cid:durableId="1752123437">
    <w:abstractNumId w:val="59"/>
  </w:num>
  <w:num w:numId="21" w16cid:durableId="776406381">
    <w:abstractNumId w:val="9"/>
  </w:num>
  <w:num w:numId="22" w16cid:durableId="2003772795">
    <w:abstractNumId w:val="104"/>
  </w:num>
  <w:num w:numId="23" w16cid:durableId="471214588">
    <w:abstractNumId w:val="8"/>
  </w:num>
  <w:num w:numId="24" w16cid:durableId="747188340">
    <w:abstractNumId w:val="89"/>
  </w:num>
  <w:num w:numId="25" w16cid:durableId="1617635105">
    <w:abstractNumId w:val="20"/>
  </w:num>
  <w:num w:numId="26" w16cid:durableId="1919750537">
    <w:abstractNumId w:val="95"/>
  </w:num>
  <w:num w:numId="27" w16cid:durableId="1917666381">
    <w:abstractNumId w:val="4"/>
  </w:num>
  <w:num w:numId="28" w16cid:durableId="836925604">
    <w:abstractNumId w:val="82"/>
  </w:num>
  <w:num w:numId="29" w16cid:durableId="881479433">
    <w:abstractNumId w:val="70"/>
  </w:num>
  <w:num w:numId="30" w16cid:durableId="164788852">
    <w:abstractNumId w:val="74"/>
  </w:num>
  <w:num w:numId="31" w16cid:durableId="735323509">
    <w:abstractNumId w:val="15"/>
  </w:num>
  <w:num w:numId="32" w16cid:durableId="1000431254">
    <w:abstractNumId w:val="44"/>
  </w:num>
  <w:num w:numId="33" w16cid:durableId="434404662">
    <w:abstractNumId w:val="23"/>
  </w:num>
  <w:num w:numId="34" w16cid:durableId="792409853">
    <w:abstractNumId w:val="53"/>
  </w:num>
  <w:num w:numId="35" w16cid:durableId="70469880">
    <w:abstractNumId w:val="57"/>
  </w:num>
  <w:num w:numId="36" w16cid:durableId="1255548974">
    <w:abstractNumId w:val="50"/>
  </w:num>
  <w:num w:numId="37" w16cid:durableId="509951972">
    <w:abstractNumId w:val="37"/>
  </w:num>
  <w:num w:numId="38" w16cid:durableId="1491873496">
    <w:abstractNumId w:val="62"/>
  </w:num>
  <w:num w:numId="39" w16cid:durableId="1277179892">
    <w:abstractNumId w:val="73"/>
  </w:num>
  <w:num w:numId="40" w16cid:durableId="1137721610">
    <w:abstractNumId w:val="58"/>
  </w:num>
  <w:num w:numId="41" w16cid:durableId="1569337486">
    <w:abstractNumId w:val="105"/>
  </w:num>
  <w:num w:numId="42" w16cid:durableId="1771851078">
    <w:abstractNumId w:val="5"/>
  </w:num>
  <w:num w:numId="43" w16cid:durableId="1096747610">
    <w:abstractNumId w:val="22"/>
  </w:num>
  <w:num w:numId="44" w16cid:durableId="1853105471">
    <w:abstractNumId w:val="84"/>
  </w:num>
  <w:num w:numId="45" w16cid:durableId="2016615092">
    <w:abstractNumId w:val="54"/>
  </w:num>
  <w:num w:numId="46" w16cid:durableId="439030946">
    <w:abstractNumId w:val="71"/>
  </w:num>
  <w:num w:numId="47" w16cid:durableId="315690756">
    <w:abstractNumId w:val="38"/>
  </w:num>
  <w:num w:numId="48" w16cid:durableId="1252278660">
    <w:abstractNumId w:val="12"/>
  </w:num>
  <w:num w:numId="49" w16cid:durableId="1719351677">
    <w:abstractNumId w:val="77"/>
  </w:num>
  <w:num w:numId="50" w16cid:durableId="1107427397">
    <w:abstractNumId w:val="25"/>
  </w:num>
  <w:num w:numId="51" w16cid:durableId="371266753">
    <w:abstractNumId w:val="72"/>
  </w:num>
  <w:num w:numId="52" w16cid:durableId="491869272">
    <w:abstractNumId w:val="30"/>
  </w:num>
  <w:num w:numId="53" w16cid:durableId="1351251430">
    <w:abstractNumId w:val="75"/>
  </w:num>
  <w:num w:numId="54" w16cid:durableId="1368607436">
    <w:abstractNumId w:val="96"/>
  </w:num>
  <w:num w:numId="55" w16cid:durableId="1588029100">
    <w:abstractNumId w:val="102"/>
  </w:num>
  <w:num w:numId="56" w16cid:durableId="415832180">
    <w:abstractNumId w:val="91"/>
  </w:num>
  <w:num w:numId="57" w16cid:durableId="1178735139">
    <w:abstractNumId w:val="46"/>
  </w:num>
  <w:num w:numId="58" w16cid:durableId="721834200">
    <w:abstractNumId w:val="56"/>
  </w:num>
  <w:num w:numId="59" w16cid:durableId="686251813">
    <w:abstractNumId w:val="1"/>
  </w:num>
  <w:num w:numId="60" w16cid:durableId="1960641414">
    <w:abstractNumId w:val="14"/>
  </w:num>
  <w:num w:numId="61" w16cid:durableId="39089564">
    <w:abstractNumId w:val="49"/>
  </w:num>
  <w:num w:numId="62" w16cid:durableId="1192718157">
    <w:abstractNumId w:val="21"/>
  </w:num>
  <w:num w:numId="63" w16cid:durableId="1777825955">
    <w:abstractNumId w:val="78"/>
  </w:num>
  <w:num w:numId="64" w16cid:durableId="286199487">
    <w:abstractNumId w:val="27"/>
  </w:num>
  <w:num w:numId="65" w16cid:durableId="1119490663">
    <w:abstractNumId w:val="61"/>
  </w:num>
  <w:num w:numId="66" w16cid:durableId="1353922786">
    <w:abstractNumId w:val="34"/>
  </w:num>
  <w:num w:numId="67" w16cid:durableId="492723980">
    <w:abstractNumId w:val="65"/>
  </w:num>
  <w:num w:numId="68" w16cid:durableId="526941613">
    <w:abstractNumId w:val="35"/>
  </w:num>
  <w:num w:numId="69" w16cid:durableId="320043301">
    <w:abstractNumId w:val="63"/>
  </w:num>
  <w:num w:numId="70" w16cid:durableId="2037610982">
    <w:abstractNumId w:val="6"/>
  </w:num>
  <w:num w:numId="71" w16cid:durableId="1079794559">
    <w:abstractNumId w:val="41"/>
  </w:num>
  <w:num w:numId="72" w16cid:durableId="503403534">
    <w:abstractNumId w:val="36"/>
  </w:num>
  <w:num w:numId="73" w16cid:durableId="194734275">
    <w:abstractNumId w:val="11"/>
  </w:num>
  <w:num w:numId="74" w16cid:durableId="424033359">
    <w:abstractNumId w:val="48"/>
  </w:num>
  <w:num w:numId="75" w16cid:durableId="1335066293">
    <w:abstractNumId w:val="86"/>
  </w:num>
  <w:num w:numId="76" w16cid:durableId="662587085">
    <w:abstractNumId w:val="39"/>
  </w:num>
  <w:num w:numId="77" w16cid:durableId="2071072074">
    <w:abstractNumId w:val="81"/>
  </w:num>
  <w:num w:numId="78" w16cid:durableId="1573662111">
    <w:abstractNumId w:val="98"/>
  </w:num>
  <w:num w:numId="79" w16cid:durableId="131678057">
    <w:abstractNumId w:val="92"/>
  </w:num>
  <w:num w:numId="80" w16cid:durableId="99565733">
    <w:abstractNumId w:val="29"/>
  </w:num>
  <w:num w:numId="81" w16cid:durableId="1810784339">
    <w:abstractNumId w:val="68"/>
  </w:num>
  <w:num w:numId="82" w16cid:durableId="1491748033">
    <w:abstractNumId w:val="80"/>
  </w:num>
  <w:num w:numId="83" w16cid:durableId="670565925">
    <w:abstractNumId w:val="19"/>
  </w:num>
  <w:num w:numId="84" w16cid:durableId="211696971">
    <w:abstractNumId w:val="28"/>
  </w:num>
  <w:num w:numId="85" w16cid:durableId="1773429901">
    <w:abstractNumId w:val="43"/>
  </w:num>
  <w:num w:numId="86" w16cid:durableId="804733676">
    <w:abstractNumId w:val="32"/>
  </w:num>
  <w:num w:numId="87" w16cid:durableId="488864096">
    <w:abstractNumId w:val="87"/>
  </w:num>
  <w:num w:numId="88" w16cid:durableId="1599749197">
    <w:abstractNumId w:val="42"/>
  </w:num>
  <w:num w:numId="89" w16cid:durableId="1726679607">
    <w:abstractNumId w:val="24"/>
  </w:num>
  <w:num w:numId="90" w16cid:durableId="1630209448">
    <w:abstractNumId w:val="51"/>
  </w:num>
  <w:num w:numId="91" w16cid:durableId="928663234">
    <w:abstractNumId w:val="64"/>
  </w:num>
  <w:num w:numId="92" w16cid:durableId="2017072952">
    <w:abstractNumId w:val="76"/>
  </w:num>
  <w:num w:numId="93" w16cid:durableId="58405484">
    <w:abstractNumId w:val="33"/>
  </w:num>
  <w:num w:numId="94" w16cid:durableId="1817530714">
    <w:abstractNumId w:val="16"/>
  </w:num>
  <w:num w:numId="95" w16cid:durableId="2141336387">
    <w:abstractNumId w:val="60"/>
  </w:num>
  <w:num w:numId="96" w16cid:durableId="1325282792">
    <w:abstractNumId w:val="3"/>
  </w:num>
  <w:num w:numId="97" w16cid:durableId="1319654748">
    <w:abstractNumId w:val="79"/>
  </w:num>
  <w:num w:numId="98" w16cid:durableId="556555801">
    <w:abstractNumId w:val="0"/>
  </w:num>
  <w:num w:numId="99" w16cid:durableId="1903828627">
    <w:abstractNumId w:val="18"/>
  </w:num>
  <w:num w:numId="100" w16cid:durableId="281425930">
    <w:abstractNumId w:val="52"/>
  </w:num>
  <w:num w:numId="101" w16cid:durableId="1491553762">
    <w:abstractNumId w:val="40"/>
  </w:num>
  <w:num w:numId="102" w16cid:durableId="965625632">
    <w:abstractNumId w:val="85"/>
  </w:num>
  <w:num w:numId="103" w16cid:durableId="1481145624">
    <w:abstractNumId w:val="106"/>
  </w:num>
  <w:num w:numId="104" w16cid:durableId="29957555">
    <w:abstractNumId w:val="100"/>
  </w:num>
  <w:num w:numId="105" w16cid:durableId="1042821728">
    <w:abstractNumId w:val="88"/>
  </w:num>
  <w:num w:numId="106" w16cid:durableId="633143735">
    <w:abstractNumId w:val="94"/>
  </w:num>
  <w:num w:numId="107" w16cid:durableId="1100951892">
    <w:abstractNumId w:val="26"/>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6D4B"/>
    <w:rsid w:val="00025824"/>
    <w:rsid w:val="000264A2"/>
    <w:rsid w:val="000400E4"/>
    <w:rsid w:val="00063B4C"/>
    <w:rsid w:val="000D05D8"/>
    <w:rsid w:val="000D0641"/>
    <w:rsid w:val="000D2B00"/>
    <w:rsid w:val="00106E5A"/>
    <w:rsid w:val="0016006A"/>
    <w:rsid w:val="001601E6"/>
    <w:rsid w:val="0017040B"/>
    <w:rsid w:val="001778B1"/>
    <w:rsid w:val="001A5451"/>
    <w:rsid w:val="001B31BD"/>
    <w:rsid w:val="001C3AF6"/>
    <w:rsid w:val="001D1485"/>
    <w:rsid w:val="001F19A6"/>
    <w:rsid w:val="00211184"/>
    <w:rsid w:val="0021364B"/>
    <w:rsid w:val="002308AE"/>
    <w:rsid w:val="0025020C"/>
    <w:rsid w:val="00250CC3"/>
    <w:rsid w:val="002531B4"/>
    <w:rsid w:val="00256951"/>
    <w:rsid w:val="00267C25"/>
    <w:rsid w:val="00275193"/>
    <w:rsid w:val="002865F5"/>
    <w:rsid w:val="00290269"/>
    <w:rsid w:val="00292A36"/>
    <w:rsid w:val="002B2382"/>
    <w:rsid w:val="002B366D"/>
    <w:rsid w:val="002D64A3"/>
    <w:rsid w:val="002F5E53"/>
    <w:rsid w:val="00312A5A"/>
    <w:rsid w:val="003135AD"/>
    <w:rsid w:val="00337298"/>
    <w:rsid w:val="00337EDF"/>
    <w:rsid w:val="00360969"/>
    <w:rsid w:val="00371224"/>
    <w:rsid w:val="00393F39"/>
    <w:rsid w:val="00396310"/>
    <w:rsid w:val="003A66FD"/>
    <w:rsid w:val="003B1E32"/>
    <w:rsid w:val="003B2233"/>
    <w:rsid w:val="003D3392"/>
    <w:rsid w:val="003D389D"/>
    <w:rsid w:val="003F37D8"/>
    <w:rsid w:val="00401678"/>
    <w:rsid w:val="004142A3"/>
    <w:rsid w:val="00491421"/>
    <w:rsid w:val="004C3560"/>
    <w:rsid w:val="004D4021"/>
    <w:rsid w:val="004D6BD2"/>
    <w:rsid w:val="004E4390"/>
    <w:rsid w:val="004F05CC"/>
    <w:rsid w:val="005119DE"/>
    <w:rsid w:val="005270D1"/>
    <w:rsid w:val="00537A3C"/>
    <w:rsid w:val="005446BF"/>
    <w:rsid w:val="00544DBA"/>
    <w:rsid w:val="00550116"/>
    <w:rsid w:val="0055147E"/>
    <w:rsid w:val="005710CB"/>
    <w:rsid w:val="00582F18"/>
    <w:rsid w:val="00585163"/>
    <w:rsid w:val="005B3EDE"/>
    <w:rsid w:val="005B6281"/>
    <w:rsid w:val="005B6E67"/>
    <w:rsid w:val="005C5E80"/>
    <w:rsid w:val="005D7A1E"/>
    <w:rsid w:val="005E1650"/>
    <w:rsid w:val="005E594A"/>
    <w:rsid w:val="005E6B1E"/>
    <w:rsid w:val="005F7E49"/>
    <w:rsid w:val="00604A87"/>
    <w:rsid w:val="00621776"/>
    <w:rsid w:val="00621872"/>
    <w:rsid w:val="00636D9A"/>
    <w:rsid w:val="006529A1"/>
    <w:rsid w:val="006A3F0D"/>
    <w:rsid w:val="006A4515"/>
    <w:rsid w:val="006C78AA"/>
    <w:rsid w:val="006D0F69"/>
    <w:rsid w:val="006E0360"/>
    <w:rsid w:val="006E03B0"/>
    <w:rsid w:val="006E5E08"/>
    <w:rsid w:val="006F04D4"/>
    <w:rsid w:val="006F4AB2"/>
    <w:rsid w:val="006F750A"/>
    <w:rsid w:val="007063BA"/>
    <w:rsid w:val="00712BFD"/>
    <w:rsid w:val="00730C3C"/>
    <w:rsid w:val="0073280B"/>
    <w:rsid w:val="00742E2F"/>
    <w:rsid w:val="00750B5B"/>
    <w:rsid w:val="00765EFF"/>
    <w:rsid w:val="0077163A"/>
    <w:rsid w:val="00785752"/>
    <w:rsid w:val="00785F3D"/>
    <w:rsid w:val="0079203F"/>
    <w:rsid w:val="007A59C8"/>
    <w:rsid w:val="007A5F5F"/>
    <w:rsid w:val="007A712E"/>
    <w:rsid w:val="007C246B"/>
    <w:rsid w:val="007C685B"/>
    <w:rsid w:val="007C70C3"/>
    <w:rsid w:val="007F28DA"/>
    <w:rsid w:val="007F6D16"/>
    <w:rsid w:val="007F7847"/>
    <w:rsid w:val="00804B94"/>
    <w:rsid w:val="00807B11"/>
    <w:rsid w:val="00810CB4"/>
    <w:rsid w:val="0082760D"/>
    <w:rsid w:val="008635AC"/>
    <w:rsid w:val="00880B2D"/>
    <w:rsid w:val="00883AB0"/>
    <w:rsid w:val="00887AAF"/>
    <w:rsid w:val="00887CE4"/>
    <w:rsid w:val="00894108"/>
    <w:rsid w:val="008A30A1"/>
    <w:rsid w:val="008B1360"/>
    <w:rsid w:val="008B1DFA"/>
    <w:rsid w:val="008C38C3"/>
    <w:rsid w:val="008D6F0F"/>
    <w:rsid w:val="008E7B2E"/>
    <w:rsid w:val="0090499A"/>
    <w:rsid w:val="00915AED"/>
    <w:rsid w:val="00916814"/>
    <w:rsid w:val="00926B2C"/>
    <w:rsid w:val="00932DF5"/>
    <w:rsid w:val="00967950"/>
    <w:rsid w:val="00993583"/>
    <w:rsid w:val="00995444"/>
    <w:rsid w:val="009B0F2E"/>
    <w:rsid w:val="009D06C5"/>
    <w:rsid w:val="009D49A8"/>
    <w:rsid w:val="009D534C"/>
    <w:rsid w:val="009D728C"/>
    <w:rsid w:val="009E5B14"/>
    <w:rsid w:val="009F112F"/>
    <w:rsid w:val="00A04BF3"/>
    <w:rsid w:val="00A173DA"/>
    <w:rsid w:val="00A42DA5"/>
    <w:rsid w:val="00A51BD0"/>
    <w:rsid w:val="00A660D1"/>
    <w:rsid w:val="00A673A5"/>
    <w:rsid w:val="00A90A7A"/>
    <w:rsid w:val="00A979B6"/>
    <w:rsid w:val="00AA0BCC"/>
    <w:rsid w:val="00AA437C"/>
    <w:rsid w:val="00AB37C1"/>
    <w:rsid w:val="00AB78F0"/>
    <w:rsid w:val="00AC211F"/>
    <w:rsid w:val="00AE69B7"/>
    <w:rsid w:val="00B01396"/>
    <w:rsid w:val="00B04E97"/>
    <w:rsid w:val="00B2418B"/>
    <w:rsid w:val="00B26973"/>
    <w:rsid w:val="00B575E2"/>
    <w:rsid w:val="00B7073C"/>
    <w:rsid w:val="00B74CE7"/>
    <w:rsid w:val="00B75E4C"/>
    <w:rsid w:val="00B858A1"/>
    <w:rsid w:val="00BA5FF2"/>
    <w:rsid w:val="00BB65AC"/>
    <w:rsid w:val="00BB7765"/>
    <w:rsid w:val="00BD0B41"/>
    <w:rsid w:val="00BD2909"/>
    <w:rsid w:val="00C162C3"/>
    <w:rsid w:val="00C17A49"/>
    <w:rsid w:val="00C416C5"/>
    <w:rsid w:val="00C5132B"/>
    <w:rsid w:val="00C707F9"/>
    <w:rsid w:val="00C823AE"/>
    <w:rsid w:val="00C8519A"/>
    <w:rsid w:val="00C8569B"/>
    <w:rsid w:val="00C91479"/>
    <w:rsid w:val="00CA3F2A"/>
    <w:rsid w:val="00CB3A5C"/>
    <w:rsid w:val="00CB3AF6"/>
    <w:rsid w:val="00CB3C13"/>
    <w:rsid w:val="00CD4709"/>
    <w:rsid w:val="00CE3FD1"/>
    <w:rsid w:val="00CE5EE1"/>
    <w:rsid w:val="00CE620E"/>
    <w:rsid w:val="00CF0D3B"/>
    <w:rsid w:val="00CF1ED5"/>
    <w:rsid w:val="00D02E16"/>
    <w:rsid w:val="00D13A82"/>
    <w:rsid w:val="00D13DB7"/>
    <w:rsid w:val="00D246AB"/>
    <w:rsid w:val="00D657F2"/>
    <w:rsid w:val="00D66771"/>
    <w:rsid w:val="00D9212D"/>
    <w:rsid w:val="00DB71AC"/>
    <w:rsid w:val="00DC00D1"/>
    <w:rsid w:val="00DD02A4"/>
    <w:rsid w:val="00DE1A02"/>
    <w:rsid w:val="00E05C6C"/>
    <w:rsid w:val="00E11270"/>
    <w:rsid w:val="00E135BF"/>
    <w:rsid w:val="00E157E1"/>
    <w:rsid w:val="00E2182C"/>
    <w:rsid w:val="00E30F68"/>
    <w:rsid w:val="00E325CF"/>
    <w:rsid w:val="00E40B0D"/>
    <w:rsid w:val="00E71420"/>
    <w:rsid w:val="00E71B93"/>
    <w:rsid w:val="00E72535"/>
    <w:rsid w:val="00E94DA0"/>
    <w:rsid w:val="00EA5CC3"/>
    <w:rsid w:val="00EE7FC8"/>
    <w:rsid w:val="00EF6341"/>
    <w:rsid w:val="00F0560A"/>
    <w:rsid w:val="00F07143"/>
    <w:rsid w:val="00F158D7"/>
    <w:rsid w:val="00F20EE5"/>
    <w:rsid w:val="00F30CD8"/>
    <w:rsid w:val="00F42835"/>
    <w:rsid w:val="00F42AE2"/>
    <w:rsid w:val="00F42D8D"/>
    <w:rsid w:val="00F44833"/>
    <w:rsid w:val="00F544B0"/>
    <w:rsid w:val="00F67C87"/>
    <w:rsid w:val="00F71B8C"/>
    <w:rsid w:val="00F734E4"/>
    <w:rsid w:val="00F84C23"/>
    <w:rsid w:val="00FB4AED"/>
    <w:rsid w:val="00FC18EE"/>
    <w:rsid w:val="00FD3DE0"/>
    <w:rsid w:val="00FD7729"/>
    <w:rsid w:val="00FD7C22"/>
    <w:rsid w:val="00FE5C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3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paragraph" w:customStyle="1" w:styleId="p1">
    <w:name w:val="p1"/>
    <w:basedOn w:val="Normal"/>
    <w:rsid w:val="005710CB"/>
    <w:pPr>
      <w:spacing w:after="0" w:line="240" w:lineRule="auto"/>
      <w:jc w:val="left"/>
    </w:pPr>
    <w:rPr>
      <w:rFonts w:ascii=".AppleSystemUIFont" w:hAnsi=".AppleSystemUIFont" w:cs="Times New Roman"/>
      <w:kern w:val="0"/>
      <w:sz w:val="26"/>
      <w:szCs w:val="26"/>
      <w:lang w:eastAsia="en-GB"/>
      <w14:ligatures w14:val="none"/>
    </w:rPr>
  </w:style>
  <w:style w:type="character" w:customStyle="1" w:styleId="s1">
    <w:name w:val="s1"/>
    <w:basedOn w:val="DefaultParagraphFont"/>
    <w:rsid w:val="005710CB"/>
    <w:rPr>
      <w:rFonts w:ascii="UICTFontTextStyleBody" w:hAnsi="UICTFontTextStyleBody" w:hint="default"/>
      <w:b w:val="0"/>
      <w:bCs w:val="0"/>
      <w:i w:val="0"/>
      <w:iCs w:val="0"/>
      <w:sz w:val="26"/>
      <w:szCs w:val="26"/>
    </w:rPr>
  </w:style>
  <w:style w:type="paragraph" w:customStyle="1" w:styleId="p2">
    <w:name w:val="p2"/>
    <w:basedOn w:val="Normal"/>
    <w:rsid w:val="006D0F69"/>
    <w:pPr>
      <w:spacing w:before="100" w:beforeAutospacing="1" w:after="100" w:afterAutospacing="1" w:line="240" w:lineRule="auto"/>
      <w:jc w:val="left"/>
    </w:pPr>
    <w:rPr>
      <w:rFonts w:ascii="Times New Roman" w:hAnsi="Times New Roman" w:cs="Times New Roman"/>
      <w:kern w:val="0"/>
      <w:sz w:val="24"/>
      <w:szCs w:val="24"/>
      <w:lang w:eastAsia="en-GB"/>
      <w14:ligatures w14:val="none"/>
    </w:rPr>
  </w:style>
  <w:style w:type="character" w:customStyle="1" w:styleId="s2">
    <w:name w:val="s2"/>
    <w:basedOn w:val="DefaultParagraphFont"/>
    <w:rsid w:val="006D0F69"/>
  </w:style>
  <w:style w:type="character" w:customStyle="1" w:styleId="apple-converted-space">
    <w:name w:val="apple-converted-space"/>
    <w:basedOn w:val="DefaultParagraphFont"/>
    <w:rsid w:val="00932DF5"/>
  </w:style>
  <w:style w:type="character" w:customStyle="1" w:styleId="s3">
    <w:name w:val="s3"/>
    <w:basedOn w:val="DefaultParagraphFont"/>
    <w:rsid w:val="008A30A1"/>
  </w:style>
  <w:style w:type="paragraph" w:customStyle="1" w:styleId="p3">
    <w:name w:val="p3"/>
    <w:basedOn w:val="Normal"/>
    <w:rsid w:val="008635AC"/>
    <w:pPr>
      <w:spacing w:before="100" w:beforeAutospacing="1" w:after="100" w:afterAutospacing="1" w:line="240" w:lineRule="auto"/>
      <w:jc w:val="left"/>
    </w:pPr>
    <w:rPr>
      <w:rFonts w:ascii="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9F112F"/>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bidi="ar-SA"/>
    </w:rPr>
  </w:style>
  <w:style w:type="paragraph" w:styleId="TOC1">
    <w:name w:val="toc 1"/>
    <w:basedOn w:val="Normal"/>
    <w:next w:val="Normal"/>
    <w:autoRedefine/>
    <w:uiPriority w:val="39"/>
    <w:unhideWhenUsed/>
    <w:rsid w:val="009F112F"/>
    <w:pPr>
      <w:spacing w:after="100"/>
    </w:pPr>
  </w:style>
  <w:style w:type="paragraph" w:styleId="TOC2">
    <w:name w:val="toc 2"/>
    <w:basedOn w:val="Normal"/>
    <w:next w:val="Normal"/>
    <w:autoRedefine/>
    <w:uiPriority w:val="39"/>
    <w:unhideWhenUsed/>
    <w:rsid w:val="009F112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S2215-0366(23)00409-1" TargetMode="External"/><Relationship Id="rId5" Type="http://schemas.openxmlformats.org/officeDocument/2006/relationships/webSettings" Target="webSettings.xml"/><Relationship Id="rId10" Type="http://schemas.openxmlformats.org/officeDocument/2006/relationships/hyperlink" Target="https://doi.org/10.3310/hta18080"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17888</Words>
  <Characters>101967</Characters>
  <Application>Microsoft Office Word</Application>
  <DocSecurity>0</DocSecurity>
  <Lines>849</Lines>
  <Paragraphs>239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119616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Alexandru Gaiu (2332587)</cp:lastModifiedBy>
  <cp:revision>2</cp:revision>
  <dcterms:created xsi:type="dcterms:W3CDTF">2026-04-08T12:23:00Z</dcterms:created>
  <dcterms:modified xsi:type="dcterms:W3CDTF">2026-04-08T12:23:00Z</dcterms:modified>
</cp:coreProperties>
</file>