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F264B" w14:textId="77777777" w:rsidR="00B62629" w:rsidRPr="00B00465" w:rsidRDefault="00B62629" w:rsidP="00B00465">
      <w:pPr>
        <w:spacing w:line="360" w:lineRule="auto"/>
        <w:rPr>
          <w:rFonts w:ascii="Arial" w:hAnsi="Arial" w:cs="Arial"/>
          <w:b/>
          <w:bCs/>
          <w:sz w:val="24"/>
          <w:szCs w:val="24"/>
        </w:rPr>
      </w:pPr>
    </w:p>
    <w:p w14:paraId="1AEF264C" w14:textId="77777777" w:rsidR="00B62629" w:rsidRPr="00B00465" w:rsidRDefault="00B62629" w:rsidP="00B00465">
      <w:pPr>
        <w:spacing w:line="360" w:lineRule="auto"/>
        <w:rPr>
          <w:rFonts w:ascii="Arial" w:hAnsi="Arial" w:cs="Arial"/>
          <w:b/>
          <w:bCs/>
          <w:sz w:val="24"/>
          <w:szCs w:val="24"/>
        </w:rPr>
      </w:pPr>
    </w:p>
    <w:p w14:paraId="1AEF264D" w14:textId="77777777" w:rsidR="00B62629" w:rsidRPr="00B00465" w:rsidRDefault="00B62629" w:rsidP="00B00465">
      <w:pPr>
        <w:spacing w:line="360" w:lineRule="auto"/>
        <w:rPr>
          <w:rFonts w:ascii="Arial" w:hAnsi="Arial" w:cs="Arial"/>
          <w:b/>
          <w:bCs/>
          <w:sz w:val="24"/>
          <w:szCs w:val="24"/>
        </w:rPr>
      </w:pPr>
    </w:p>
    <w:p w14:paraId="1AEF264E" w14:textId="77777777" w:rsidR="00B62629" w:rsidRPr="00B00465" w:rsidRDefault="00B62629" w:rsidP="00B00465">
      <w:pPr>
        <w:spacing w:line="360" w:lineRule="auto"/>
        <w:rPr>
          <w:rFonts w:ascii="Arial" w:hAnsi="Arial" w:cs="Arial"/>
          <w:b/>
          <w:bCs/>
          <w:sz w:val="24"/>
          <w:szCs w:val="24"/>
        </w:rPr>
      </w:pPr>
    </w:p>
    <w:p w14:paraId="1AEF264F" w14:textId="77777777" w:rsidR="00B62629" w:rsidRPr="00B00465" w:rsidRDefault="00B62629" w:rsidP="00B00465">
      <w:pPr>
        <w:spacing w:line="360" w:lineRule="auto"/>
        <w:rPr>
          <w:rFonts w:ascii="Arial" w:hAnsi="Arial" w:cs="Arial"/>
          <w:b/>
          <w:bCs/>
          <w:sz w:val="24"/>
          <w:szCs w:val="24"/>
        </w:rPr>
      </w:pPr>
    </w:p>
    <w:p w14:paraId="1AEF2650" w14:textId="77777777" w:rsidR="00B62629" w:rsidRPr="00B00465" w:rsidRDefault="00B62629" w:rsidP="00B00465">
      <w:pPr>
        <w:spacing w:line="360" w:lineRule="auto"/>
        <w:rPr>
          <w:rFonts w:ascii="Arial" w:hAnsi="Arial" w:cs="Arial"/>
          <w:b/>
          <w:bCs/>
          <w:sz w:val="24"/>
          <w:szCs w:val="24"/>
        </w:rPr>
      </w:pPr>
    </w:p>
    <w:p w14:paraId="1AEF2651" w14:textId="77777777" w:rsidR="00B62629" w:rsidRPr="00B00465" w:rsidRDefault="00B62629" w:rsidP="00B00465">
      <w:pPr>
        <w:spacing w:line="360" w:lineRule="auto"/>
        <w:rPr>
          <w:rFonts w:ascii="Arial" w:hAnsi="Arial" w:cs="Arial"/>
          <w:b/>
          <w:bCs/>
          <w:sz w:val="24"/>
          <w:szCs w:val="24"/>
        </w:rPr>
      </w:pPr>
    </w:p>
    <w:p w14:paraId="1AEF2652" w14:textId="77777777" w:rsidR="00B62629" w:rsidRPr="00B00465" w:rsidRDefault="00B62629" w:rsidP="00B00465">
      <w:pPr>
        <w:spacing w:line="360" w:lineRule="auto"/>
        <w:rPr>
          <w:rFonts w:ascii="Arial" w:hAnsi="Arial" w:cs="Arial"/>
          <w:b/>
          <w:bCs/>
          <w:sz w:val="24"/>
          <w:szCs w:val="24"/>
        </w:rPr>
      </w:pPr>
    </w:p>
    <w:p w14:paraId="1AEF2653" w14:textId="77777777" w:rsidR="00B62629" w:rsidRPr="00B00465" w:rsidRDefault="00B62629" w:rsidP="00B00465">
      <w:pPr>
        <w:spacing w:line="360" w:lineRule="auto"/>
        <w:rPr>
          <w:rFonts w:ascii="Arial" w:hAnsi="Arial" w:cs="Arial"/>
          <w:b/>
          <w:bCs/>
          <w:sz w:val="24"/>
          <w:szCs w:val="24"/>
        </w:rPr>
      </w:pPr>
    </w:p>
    <w:p w14:paraId="1AEF2654" w14:textId="77777777" w:rsidR="00B62629" w:rsidRPr="00B00465" w:rsidRDefault="00B62629" w:rsidP="00B00465">
      <w:pPr>
        <w:spacing w:line="360" w:lineRule="auto"/>
        <w:rPr>
          <w:rFonts w:ascii="Arial" w:hAnsi="Arial" w:cs="Arial"/>
          <w:b/>
          <w:bCs/>
          <w:sz w:val="24"/>
          <w:szCs w:val="24"/>
        </w:rPr>
      </w:pPr>
    </w:p>
    <w:p w14:paraId="1AEF2655" w14:textId="77777777" w:rsidR="00B62629" w:rsidRPr="00B00465" w:rsidRDefault="00B62629" w:rsidP="00B00465">
      <w:pPr>
        <w:spacing w:line="360" w:lineRule="auto"/>
        <w:rPr>
          <w:rFonts w:ascii="Arial" w:hAnsi="Arial" w:cs="Arial"/>
          <w:b/>
          <w:bCs/>
          <w:sz w:val="24"/>
          <w:szCs w:val="24"/>
        </w:rPr>
      </w:pPr>
    </w:p>
    <w:p w14:paraId="1AEF2656" w14:textId="77777777" w:rsidR="00B62629" w:rsidRPr="00B00465" w:rsidRDefault="00B62629" w:rsidP="00B00465">
      <w:pPr>
        <w:spacing w:line="360" w:lineRule="auto"/>
        <w:rPr>
          <w:rFonts w:ascii="Arial" w:hAnsi="Arial" w:cs="Arial"/>
          <w:b/>
          <w:bCs/>
          <w:sz w:val="24"/>
          <w:szCs w:val="24"/>
        </w:rPr>
      </w:pPr>
    </w:p>
    <w:p w14:paraId="1AEF2657" w14:textId="77777777" w:rsidR="00B62629" w:rsidRPr="00B00465" w:rsidRDefault="00B62629" w:rsidP="00B00465">
      <w:pPr>
        <w:spacing w:line="360" w:lineRule="auto"/>
        <w:rPr>
          <w:rFonts w:ascii="Arial" w:hAnsi="Arial" w:cs="Arial"/>
          <w:b/>
          <w:bCs/>
          <w:sz w:val="24"/>
          <w:szCs w:val="24"/>
        </w:rPr>
      </w:pPr>
    </w:p>
    <w:p w14:paraId="1AEF2658" w14:textId="77777777" w:rsidR="00B62629" w:rsidRPr="00B00465" w:rsidRDefault="00B62629" w:rsidP="00B00465">
      <w:pPr>
        <w:spacing w:line="360" w:lineRule="auto"/>
        <w:rPr>
          <w:rFonts w:ascii="Arial" w:hAnsi="Arial" w:cs="Arial"/>
          <w:b/>
          <w:bCs/>
          <w:sz w:val="24"/>
          <w:szCs w:val="24"/>
        </w:rPr>
      </w:pPr>
    </w:p>
    <w:p w14:paraId="1AEF2659" w14:textId="77777777" w:rsidR="00B62629" w:rsidRPr="00B00465" w:rsidRDefault="00B62629" w:rsidP="00B00465">
      <w:pPr>
        <w:spacing w:line="360" w:lineRule="auto"/>
        <w:rPr>
          <w:rFonts w:ascii="Arial" w:hAnsi="Arial" w:cs="Arial"/>
          <w:b/>
          <w:bCs/>
          <w:sz w:val="24"/>
          <w:szCs w:val="24"/>
        </w:rPr>
      </w:pPr>
    </w:p>
    <w:p w14:paraId="1AEF265A" w14:textId="77777777" w:rsidR="00B62629" w:rsidRPr="00B00465" w:rsidRDefault="00B62629" w:rsidP="00B00465">
      <w:pPr>
        <w:spacing w:line="360" w:lineRule="auto"/>
        <w:rPr>
          <w:rFonts w:ascii="Arial" w:hAnsi="Arial" w:cs="Arial"/>
          <w:b/>
          <w:bCs/>
          <w:sz w:val="24"/>
          <w:szCs w:val="24"/>
        </w:rPr>
      </w:pPr>
    </w:p>
    <w:p w14:paraId="1AEF265B" w14:textId="77777777" w:rsidR="00B62629" w:rsidRPr="00B00465" w:rsidRDefault="00B62629" w:rsidP="00B00465">
      <w:pPr>
        <w:spacing w:line="360" w:lineRule="auto"/>
        <w:rPr>
          <w:rFonts w:ascii="Arial" w:hAnsi="Arial" w:cs="Arial"/>
          <w:b/>
          <w:bCs/>
          <w:sz w:val="24"/>
          <w:szCs w:val="24"/>
        </w:rPr>
      </w:pPr>
    </w:p>
    <w:p w14:paraId="1AEF2662" w14:textId="77777777" w:rsidR="00B62629" w:rsidRPr="00B00465" w:rsidRDefault="00B62629" w:rsidP="00B00465">
      <w:pPr>
        <w:spacing w:line="360" w:lineRule="auto"/>
        <w:rPr>
          <w:rFonts w:ascii="Arial" w:hAnsi="Arial" w:cs="Arial"/>
          <w:b/>
          <w:bCs/>
          <w:sz w:val="24"/>
          <w:szCs w:val="24"/>
        </w:rPr>
      </w:pPr>
    </w:p>
    <w:p w14:paraId="1AEF2663" w14:textId="30CE70FE" w:rsidR="00B62629" w:rsidRPr="00B00465" w:rsidRDefault="009E095C" w:rsidP="00B00465">
      <w:pPr>
        <w:spacing w:line="360" w:lineRule="auto"/>
        <w:rPr>
          <w:rFonts w:ascii="Arial" w:hAnsi="Arial" w:cs="Arial"/>
          <w:b/>
          <w:bCs/>
          <w:sz w:val="24"/>
          <w:szCs w:val="24"/>
        </w:rPr>
      </w:pPr>
      <w:r w:rsidRPr="00B00465">
        <w:rPr>
          <w:rFonts w:ascii="Arial" w:hAnsi="Arial" w:cs="Arial"/>
          <w:b/>
          <w:bCs/>
          <w:sz w:val="24"/>
          <w:szCs w:val="24"/>
        </w:rPr>
        <w:t xml:space="preserve">Lecture: Robert </w:t>
      </w:r>
      <w:r w:rsidR="004C08D5" w:rsidRPr="00B00465">
        <w:rPr>
          <w:rFonts w:ascii="Arial" w:hAnsi="Arial" w:cs="Arial"/>
          <w:b/>
          <w:bCs/>
          <w:sz w:val="24"/>
          <w:szCs w:val="24"/>
        </w:rPr>
        <w:t>Ashford</w:t>
      </w:r>
    </w:p>
    <w:p w14:paraId="1AEF2664" w14:textId="77777777" w:rsidR="00B62629" w:rsidRPr="00B00465" w:rsidRDefault="009E095C" w:rsidP="00B00465">
      <w:pPr>
        <w:spacing w:line="360" w:lineRule="auto"/>
        <w:rPr>
          <w:rFonts w:ascii="Arial" w:hAnsi="Arial" w:cs="Arial"/>
          <w:b/>
          <w:bCs/>
          <w:sz w:val="24"/>
          <w:szCs w:val="24"/>
        </w:rPr>
      </w:pPr>
      <w:r w:rsidRPr="00B00465">
        <w:rPr>
          <w:rFonts w:ascii="Arial" w:hAnsi="Arial" w:cs="Arial"/>
          <w:b/>
          <w:bCs/>
          <w:sz w:val="24"/>
          <w:szCs w:val="24"/>
        </w:rPr>
        <w:t>Module code: LCH4004</w:t>
      </w:r>
    </w:p>
    <w:p w14:paraId="1AEF2665" w14:textId="77777777" w:rsidR="00B62629" w:rsidRPr="00B00465" w:rsidRDefault="009E095C" w:rsidP="00B00465">
      <w:pPr>
        <w:spacing w:line="360" w:lineRule="auto"/>
        <w:rPr>
          <w:rFonts w:ascii="Arial" w:hAnsi="Arial" w:cs="Arial"/>
          <w:b/>
          <w:bCs/>
          <w:sz w:val="24"/>
          <w:szCs w:val="24"/>
        </w:rPr>
      </w:pPr>
      <w:r w:rsidRPr="00B00465">
        <w:rPr>
          <w:rFonts w:ascii="Arial" w:hAnsi="Arial" w:cs="Arial"/>
          <w:b/>
          <w:bCs/>
          <w:sz w:val="24"/>
          <w:szCs w:val="24"/>
        </w:rPr>
        <w:t xml:space="preserve">Name: Claudette Anita Grizzle </w:t>
      </w:r>
    </w:p>
    <w:p w14:paraId="1AEF2666" w14:textId="77777777" w:rsidR="00B62629" w:rsidRPr="00B00465" w:rsidRDefault="009E095C" w:rsidP="00B00465">
      <w:pPr>
        <w:spacing w:line="360" w:lineRule="auto"/>
        <w:rPr>
          <w:rFonts w:ascii="Arial" w:hAnsi="Arial" w:cs="Arial"/>
          <w:b/>
          <w:bCs/>
          <w:sz w:val="24"/>
          <w:szCs w:val="24"/>
        </w:rPr>
      </w:pPr>
      <w:r w:rsidRPr="00B00465">
        <w:rPr>
          <w:rFonts w:ascii="Arial" w:hAnsi="Arial" w:cs="Arial"/>
          <w:b/>
          <w:bCs/>
          <w:sz w:val="24"/>
          <w:szCs w:val="24"/>
        </w:rPr>
        <w:t>Student No: 2208454</w:t>
      </w:r>
    </w:p>
    <w:p w14:paraId="1AEF2667" w14:textId="271CE5BA" w:rsidR="00B62629" w:rsidRDefault="009E095C" w:rsidP="00B00465">
      <w:pPr>
        <w:spacing w:line="360" w:lineRule="auto"/>
        <w:rPr>
          <w:rFonts w:ascii="Arial" w:hAnsi="Arial" w:cs="Arial"/>
          <w:b/>
          <w:bCs/>
          <w:sz w:val="24"/>
          <w:szCs w:val="24"/>
        </w:rPr>
      </w:pPr>
      <w:r w:rsidRPr="00B00465">
        <w:rPr>
          <w:rFonts w:ascii="Arial" w:hAnsi="Arial" w:cs="Arial"/>
          <w:b/>
          <w:bCs/>
          <w:sz w:val="24"/>
          <w:szCs w:val="24"/>
        </w:rPr>
        <w:t>Submission Date: 6</w:t>
      </w:r>
      <w:r w:rsidRPr="00B00465">
        <w:rPr>
          <w:rFonts w:ascii="Arial" w:hAnsi="Arial" w:cs="Arial"/>
          <w:b/>
          <w:bCs/>
          <w:sz w:val="24"/>
          <w:szCs w:val="24"/>
          <w:vertAlign w:val="superscript"/>
        </w:rPr>
        <w:t>th</w:t>
      </w:r>
      <w:r w:rsidRPr="00B00465">
        <w:rPr>
          <w:rFonts w:ascii="Arial" w:hAnsi="Arial" w:cs="Arial"/>
          <w:b/>
          <w:bCs/>
          <w:sz w:val="24"/>
          <w:szCs w:val="24"/>
        </w:rPr>
        <w:t xml:space="preserve"> March 2023</w:t>
      </w:r>
    </w:p>
    <w:p w14:paraId="3EA62D52" w14:textId="1464841E" w:rsidR="006746C3" w:rsidRPr="006746C3" w:rsidRDefault="006746C3" w:rsidP="00B00465">
      <w:pPr>
        <w:spacing w:line="360" w:lineRule="auto"/>
        <w:rPr>
          <w:rFonts w:ascii="Arial" w:hAnsi="Arial" w:cs="Arial"/>
          <w:sz w:val="24"/>
          <w:szCs w:val="24"/>
        </w:rPr>
      </w:pPr>
      <w:r>
        <w:rPr>
          <w:rFonts w:ascii="Arial" w:hAnsi="Arial" w:cs="Arial"/>
          <w:b/>
          <w:bCs/>
          <w:sz w:val="24"/>
          <w:szCs w:val="24"/>
        </w:rPr>
        <w:t>Component 2</w:t>
      </w:r>
    </w:p>
    <w:p w14:paraId="1AEF266A" w14:textId="0CC25E26" w:rsidR="00B62629" w:rsidRPr="00B00465" w:rsidRDefault="00B62629" w:rsidP="00B00465">
      <w:pPr>
        <w:spacing w:line="360" w:lineRule="auto"/>
        <w:rPr>
          <w:rFonts w:ascii="Arial" w:hAnsi="Arial" w:cs="Arial"/>
          <w:b/>
          <w:bCs/>
          <w:sz w:val="24"/>
          <w:szCs w:val="24"/>
        </w:rPr>
      </w:pPr>
    </w:p>
    <w:p w14:paraId="3359D15A" w14:textId="732FBFA7" w:rsidR="00D16064" w:rsidRPr="00B00465" w:rsidRDefault="00C914BC" w:rsidP="00B00465">
      <w:pPr>
        <w:spacing w:line="360" w:lineRule="auto"/>
        <w:rPr>
          <w:rFonts w:ascii="Arial" w:hAnsi="Arial" w:cs="Arial"/>
          <w:b/>
          <w:bCs/>
          <w:sz w:val="24"/>
          <w:szCs w:val="24"/>
        </w:rPr>
      </w:pPr>
      <w:r w:rsidRPr="00B00465">
        <w:rPr>
          <w:rFonts w:ascii="Arial" w:hAnsi="Arial" w:cs="Arial"/>
          <w:b/>
          <w:bCs/>
          <w:sz w:val="24"/>
          <w:szCs w:val="24"/>
        </w:rPr>
        <w:t>Task 2 supporting paper</w:t>
      </w:r>
      <w:r w:rsidR="0091464A" w:rsidRPr="00B00465">
        <w:rPr>
          <w:rFonts w:ascii="Arial" w:hAnsi="Arial" w:cs="Arial"/>
          <w:b/>
          <w:bCs/>
          <w:sz w:val="24"/>
          <w:szCs w:val="24"/>
        </w:rPr>
        <w:t>-</w:t>
      </w:r>
      <w:r w:rsidRPr="00B00465">
        <w:rPr>
          <w:rFonts w:ascii="Arial" w:hAnsi="Arial" w:cs="Arial"/>
          <w:b/>
          <w:bCs/>
          <w:sz w:val="24"/>
          <w:szCs w:val="24"/>
        </w:rPr>
        <w:t xml:space="preserve"> </w:t>
      </w:r>
      <w:r w:rsidR="0091464A" w:rsidRPr="00B00465">
        <w:rPr>
          <w:rFonts w:ascii="Arial" w:hAnsi="Arial" w:cs="Arial"/>
          <w:b/>
          <w:bCs/>
          <w:sz w:val="24"/>
          <w:szCs w:val="24"/>
        </w:rPr>
        <w:t>Shingles.</w:t>
      </w:r>
    </w:p>
    <w:p w14:paraId="1AEF2688" w14:textId="24004EA4" w:rsidR="00B62629" w:rsidRPr="00B00465" w:rsidRDefault="009E095C" w:rsidP="00B00465">
      <w:pPr>
        <w:spacing w:line="360" w:lineRule="auto"/>
        <w:rPr>
          <w:rFonts w:ascii="Arial" w:hAnsi="Arial" w:cs="Arial"/>
          <w:sz w:val="24"/>
          <w:szCs w:val="24"/>
        </w:rPr>
      </w:pPr>
      <w:bookmarkStart w:id="0" w:name="_Hlk128473899"/>
      <w:r w:rsidRPr="00B00465">
        <w:rPr>
          <w:rFonts w:ascii="Arial" w:hAnsi="Arial" w:cs="Arial"/>
          <w:sz w:val="24"/>
          <w:szCs w:val="24"/>
        </w:rPr>
        <w:t xml:space="preserve">Write a structured </w:t>
      </w:r>
      <w:bookmarkStart w:id="1" w:name="_Hlk128895399"/>
      <w:r w:rsidRPr="00B00465">
        <w:rPr>
          <w:rFonts w:ascii="Arial" w:hAnsi="Arial" w:cs="Arial"/>
          <w:sz w:val="24"/>
          <w:szCs w:val="24"/>
        </w:rPr>
        <w:t>report to described and explain the main approaches and strategies used to measure, mo</w:t>
      </w:r>
      <w:r w:rsidR="00A368E6" w:rsidRPr="00B00465">
        <w:rPr>
          <w:rFonts w:ascii="Arial" w:hAnsi="Arial" w:cs="Arial"/>
          <w:sz w:val="24"/>
          <w:szCs w:val="24"/>
        </w:rPr>
        <w:t>nitor</w:t>
      </w:r>
      <w:r w:rsidRPr="00B00465">
        <w:rPr>
          <w:rFonts w:ascii="Arial" w:hAnsi="Arial" w:cs="Arial"/>
          <w:sz w:val="24"/>
          <w:szCs w:val="24"/>
        </w:rPr>
        <w:t>, and control the incidence of disease that you have discussed in your groups.</w:t>
      </w:r>
    </w:p>
    <w:bookmarkEnd w:id="0"/>
    <w:bookmarkEnd w:id="1"/>
    <w:p w14:paraId="1AEF26A1" w14:textId="3AD59F61" w:rsidR="00B62629" w:rsidRPr="00B00465" w:rsidRDefault="00B62629" w:rsidP="00B00465">
      <w:pPr>
        <w:spacing w:line="360" w:lineRule="auto"/>
        <w:rPr>
          <w:rFonts w:ascii="Arial" w:hAnsi="Arial" w:cs="Arial"/>
          <w:sz w:val="24"/>
          <w:szCs w:val="24"/>
        </w:rPr>
      </w:pPr>
    </w:p>
    <w:p w14:paraId="30500FC0" w14:textId="0A79057B" w:rsidR="00A368E6" w:rsidRPr="00B00465" w:rsidRDefault="00A368E6" w:rsidP="00B00465">
      <w:pPr>
        <w:spacing w:line="360" w:lineRule="auto"/>
        <w:rPr>
          <w:rFonts w:ascii="Arial" w:hAnsi="Arial" w:cs="Arial"/>
          <w:sz w:val="24"/>
          <w:szCs w:val="24"/>
        </w:rPr>
      </w:pPr>
    </w:p>
    <w:p w14:paraId="5FD3F328" w14:textId="61243D91" w:rsidR="00A368E6" w:rsidRPr="00B00465" w:rsidRDefault="00A368E6" w:rsidP="00B00465">
      <w:pPr>
        <w:spacing w:line="360" w:lineRule="auto"/>
        <w:rPr>
          <w:rFonts w:ascii="Arial" w:hAnsi="Arial" w:cs="Arial"/>
          <w:sz w:val="24"/>
          <w:szCs w:val="24"/>
        </w:rPr>
      </w:pPr>
    </w:p>
    <w:p w14:paraId="465ABD11" w14:textId="22140367" w:rsidR="00A368E6" w:rsidRPr="00B00465" w:rsidRDefault="00A368E6" w:rsidP="00B00465">
      <w:pPr>
        <w:spacing w:line="360" w:lineRule="auto"/>
        <w:rPr>
          <w:rFonts w:ascii="Arial" w:hAnsi="Arial" w:cs="Arial"/>
          <w:sz w:val="24"/>
          <w:szCs w:val="24"/>
        </w:rPr>
      </w:pPr>
    </w:p>
    <w:p w14:paraId="74D3522B" w14:textId="6A042DF6" w:rsidR="00A368E6" w:rsidRPr="00B00465" w:rsidRDefault="00A368E6" w:rsidP="00B00465">
      <w:pPr>
        <w:spacing w:line="360" w:lineRule="auto"/>
        <w:rPr>
          <w:rFonts w:ascii="Arial" w:hAnsi="Arial" w:cs="Arial"/>
          <w:sz w:val="24"/>
          <w:szCs w:val="24"/>
        </w:rPr>
      </w:pPr>
    </w:p>
    <w:p w14:paraId="3D641766" w14:textId="43E28683" w:rsidR="00A368E6" w:rsidRPr="00B00465" w:rsidRDefault="00A368E6" w:rsidP="00B00465">
      <w:pPr>
        <w:spacing w:line="360" w:lineRule="auto"/>
        <w:rPr>
          <w:rFonts w:ascii="Arial" w:hAnsi="Arial" w:cs="Arial"/>
          <w:sz w:val="24"/>
          <w:szCs w:val="24"/>
        </w:rPr>
      </w:pPr>
    </w:p>
    <w:p w14:paraId="644F1CFD" w14:textId="4A18081A" w:rsidR="00A368E6" w:rsidRPr="00B00465" w:rsidRDefault="00A368E6" w:rsidP="00B00465">
      <w:pPr>
        <w:spacing w:line="360" w:lineRule="auto"/>
        <w:rPr>
          <w:rFonts w:ascii="Arial" w:hAnsi="Arial" w:cs="Arial"/>
          <w:sz w:val="24"/>
          <w:szCs w:val="24"/>
        </w:rPr>
      </w:pPr>
    </w:p>
    <w:p w14:paraId="16FBA065" w14:textId="4E44F917" w:rsidR="00A368E6" w:rsidRPr="00B00465" w:rsidRDefault="00A368E6" w:rsidP="00B00465">
      <w:pPr>
        <w:spacing w:line="360" w:lineRule="auto"/>
        <w:rPr>
          <w:rFonts w:ascii="Arial" w:hAnsi="Arial" w:cs="Arial"/>
          <w:sz w:val="24"/>
          <w:szCs w:val="24"/>
        </w:rPr>
      </w:pPr>
    </w:p>
    <w:p w14:paraId="4714BC40" w14:textId="0186B560" w:rsidR="00A368E6" w:rsidRPr="00B00465" w:rsidRDefault="00A368E6" w:rsidP="00B00465">
      <w:pPr>
        <w:spacing w:line="360" w:lineRule="auto"/>
        <w:rPr>
          <w:rFonts w:ascii="Arial" w:hAnsi="Arial" w:cs="Arial"/>
          <w:sz w:val="24"/>
          <w:szCs w:val="24"/>
        </w:rPr>
      </w:pPr>
    </w:p>
    <w:p w14:paraId="27E8DA5A" w14:textId="2B0D6432" w:rsidR="00A368E6" w:rsidRPr="00B00465" w:rsidRDefault="00A368E6" w:rsidP="00B00465">
      <w:pPr>
        <w:spacing w:line="360" w:lineRule="auto"/>
        <w:rPr>
          <w:rFonts w:ascii="Arial" w:hAnsi="Arial" w:cs="Arial"/>
          <w:sz w:val="24"/>
          <w:szCs w:val="24"/>
        </w:rPr>
      </w:pPr>
    </w:p>
    <w:p w14:paraId="3BC9ABAB" w14:textId="42CB849E" w:rsidR="00A368E6" w:rsidRPr="00B00465" w:rsidRDefault="00A368E6" w:rsidP="00B00465">
      <w:pPr>
        <w:spacing w:line="360" w:lineRule="auto"/>
        <w:rPr>
          <w:rFonts w:ascii="Arial" w:hAnsi="Arial" w:cs="Arial"/>
          <w:sz w:val="24"/>
          <w:szCs w:val="24"/>
        </w:rPr>
      </w:pPr>
    </w:p>
    <w:p w14:paraId="4F6C5A25" w14:textId="08257058" w:rsidR="00A368E6" w:rsidRDefault="00A368E6" w:rsidP="00B00465">
      <w:pPr>
        <w:spacing w:line="360" w:lineRule="auto"/>
        <w:rPr>
          <w:rFonts w:ascii="Arial" w:hAnsi="Arial" w:cs="Arial"/>
          <w:sz w:val="24"/>
          <w:szCs w:val="24"/>
        </w:rPr>
      </w:pPr>
    </w:p>
    <w:p w14:paraId="1F53935F" w14:textId="64496E37" w:rsidR="006746C3" w:rsidRDefault="006746C3" w:rsidP="00B00465">
      <w:pPr>
        <w:spacing w:line="360" w:lineRule="auto"/>
        <w:rPr>
          <w:rFonts w:ascii="Arial" w:hAnsi="Arial" w:cs="Arial"/>
          <w:sz w:val="24"/>
          <w:szCs w:val="24"/>
        </w:rPr>
      </w:pPr>
    </w:p>
    <w:p w14:paraId="7016117D" w14:textId="19A9DCA0" w:rsidR="006746C3" w:rsidRDefault="006746C3" w:rsidP="00B00465">
      <w:pPr>
        <w:spacing w:line="360" w:lineRule="auto"/>
        <w:rPr>
          <w:rFonts w:ascii="Arial" w:hAnsi="Arial" w:cs="Arial"/>
          <w:sz w:val="24"/>
          <w:szCs w:val="24"/>
        </w:rPr>
      </w:pPr>
    </w:p>
    <w:p w14:paraId="2481B57A" w14:textId="1F1BCA83" w:rsidR="006746C3" w:rsidRDefault="006746C3" w:rsidP="00B00465">
      <w:pPr>
        <w:spacing w:line="360" w:lineRule="auto"/>
        <w:rPr>
          <w:rFonts w:ascii="Arial" w:hAnsi="Arial" w:cs="Arial"/>
          <w:sz w:val="24"/>
          <w:szCs w:val="24"/>
        </w:rPr>
      </w:pPr>
    </w:p>
    <w:p w14:paraId="0834B81E" w14:textId="69881709" w:rsidR="006746C3" w:rsidRDefault="006746C3" w:rsidP="00B00465">
      <w:pPr>
        <w:spacing w:line="360" w:lineRule="auto"/>
        <w:rPr>
          <w:rFonts w:ascii="Arial" w:hAnsi="Arial" w:cs="Arial"/>
          <w:sz w:val="24"/>
          <w:szCs w:val="24"/>
        </w:rPr>
      </w:pPr>
    </w:p>
    <w:p w14:paraId="24E8A0B1" w14:textId="0B6979C6" w:rsidR="006746C3" w:rsidRDefault="006746C3" w:rsidP="00B00465">
      <w:pPr>
        <w:spacing w:line="360" w:lineRule="auto"/>
        <w:rPr>
          <w:rFonts w:ascii="Arial" w:hAnsi="Arial" w:cs="Arial"/>
          <w:sz w:val="24"/>
          <w:szCs w:val="24"/>
        </w:rPr>
      </w:pPr>
    </w:p>
    <w:p w14:paraId="687161BE" w14:textId="60BF946E" w:rsidR="006746C3" w:rsidRDefault="006746C3" w:rsidP="00B00465">
      <w:pPr>
        <w:spacing w:line="360" w:lineRule="auto"/>
        <w:rPr>
          <w:rFonts w:ascii="Arial" w:hAnsi="Arial" w:cs="Arial"/>
          <w:sz w:val="24"/>
          <w:szCs w:val="24"/>
        </w:rPr>
      </w:pPr>
    </w:p>
    <w:p w14:paraId="30AE3B12" w14:textId="77777777" w:rsidR="006746C3" w:rsidRPr="00B00465" w:rsidRDefault="006746C3" w:rsidP="00B00465">
      <w:pPr>
        <w:spacing w:line="360" w:lineRule="auto"/>
        <w:rPr>
          <w:rFonts w:ascii="Arial" w:hAnsi="Arial" w:cs="Arial"/>
          <w:sz w:val="24"/>
          <w:szCs w:val="24"/>
        </w:rPr>
      </w:pPr>
    </w:p>
    <w:p w14:paraId="28FF711E" w14:textId="01661553" w:rsidR="002066E1" w:rsidRPr="00B00465" w:rsidRDefault="002066E1" w:rsidP="00B00465">
      <w:pPr>
        <w:spacing w:line="360" w:lineRule="auto"/>
        <w:rPr>
          <w:rFonts w:ascii="Arial" w:eastAsia="Times New Roman" w:hAnsi="Arial" w:cs="Arial"/>
          <w:sz w:val="24"/>
          <w:szCs w:val="24"/>
          <w:lang w:eastAsia="en-GB"/>
        </w:rPr>
      </w:pPr>
    </w:p>
    <w:p w14:paraId="7A9D5368" w14:textId="10105FA7" w:rsidR="00B00465" w:rsidRPr="00835252" w:rsidRDefault="00835252" w:rsidP="00835252">
      <w:pPr>
        <w:spacing w:line="360" w:lineRule="auto"/>
        <w:rPr>
          <w:rFonts w:ascii="Arial" w:hAnsi="Arial" w:cs="Arial"/>
          <w:sz w:val="24"/>
          <w:szCs w:val="24"/>
        </w:rPr>
      </w:pPr>
      <w:r>
        <w:rPr>
          <w:rFonts w:ascii="Arial" w:hAnsi="Arial" w:cs="Arial"/>
          <w:sz w:val="24"/>
          <w:szCs w:val="24"/>
        </w:rPr>
        <w:lastRenderedPageBreak/>
        <w:t xml:space="preserve">In </w:t>
      </w:r>
      <w:proofErr w:type="spellStart"/>
      <w:r>
        <w:rPr>
          <w:rFonts w:ascii="Arial" w:hAnsi="Arial" w:cs="Arial"/>
          <w:sz w:val="24"/>
          <w:szCs w:val="24"/>
        </w:rPr>
        <w:t>thi</w:t>
      </w:r>
      <w:proofErr w:type="spellEnd"/>
      <w:r>
        <w:rPr>
          <w:rFonts w:ascii="Arial" w:hAnsi="Arial" w:cs="Arial"/>
          <w:sz w:val="24"/>
          <w:szCs w:val="24"/>
        </w:rPr>
        <w:t xml:space="preserve"> is </w:t>
      </w:r>
      <w:r w:rsidRPr="00B00465">
        <w:rPr>
          <w:rFonts w:ascii="Arial" w:hAnsi="Arial" w:cs="Arial"/>
          <w:sz w:val="24"/>
          <w:szCs w:val="24"/>
        </w:rPr>
        <w:t xml:space="preserve">report </w:t>
      </w:r>
      <w:r>
        <w:rPr>
          <w:rFonts w:ascii="Arial" w:hAnsi="Arial" w:cs="Arial"/>
          <w:sz w:val="24"/>
          <w:szCs w:val="24"/>
        </w:rPr>
        <w:t xml:space="preserve">I </w:t>
      </w:r>
      <w:r w:rsidRPr="00B00465">
        <w:rPr>
          <w:rFonts w:ascii="Arial" w:hAnsi="Arial" w:cs="Arial"/>
          <w:sz w:val="24"/>
          <w:szCs w:val="24"/>
        </w:rPr>
        <w:t>described and explain the main approaches and strategies used to measure, monitor, and control the incidence of disease that you have discussed in your groups.</w:t>
      </w:r>
      <w:r>
        <w:rPr>
          <w:rFonts w:ascii="Arial" w:hAnsi="Arial" w:cs="Arial"/>
          <w:sz w:val="24"/>
          <w:szCs w:val="24"/>
        </w:rPr>
        <w:t xml:space="preserve">  </w:t>
      </w:r>
      <w:r w:rsidR="00B00465" w:rsidRPr="00B00465">
        <w:rPr>
          <w:rFonts w:ascii="Arial" w:hAnsi="Arial" w:cs="Arial"/>
          <w:sz w:val="24"/>
          <w:szCs w:val="24"/>
        </w:rPr>
        <w:t xml:space="preserve">Shingles is a viral disease caused by the reactivation of the varicella-zoster virus (VZV) that initially causes chickenpox. It is estimated that up to one-third of the population will develop shingles at some point in their lives, with the risk increasing with age (HPA, 2012). Shingles is a painful rash that affects nerves and the skin, and it can result in complications such as postherpetic neuralgia (PHN), a chronic pain condition that can last for months or even years after the rash has healed (NHS, 2022). </w:t>
      </w:r>
    </w:p>
    <w:p w14:paraId="084CA63B" w14:textId="77777777" w:rsidR="00B00465" w:rsidRDefault="00B00465" w:rsidP="00B00465">
      <w:pPr>
        <w:pStyle w:val="NormalWeb"/>
        <w:spacing w:line="360" w:lineRule="auto"/>
        <w:rPr>
          <w:rFonts w:ascii="Arial" w:hAnsi="Arial" w:cs="Arial"/>
        </w:rPr>
      </w:pPr>
      <w:r w:rsidRPr="00B00465">
        <w:rPr>
          <w:rFonts w:ascii="Arial" w:hAnsi="Arial" w:cs="Arial"/>
        </w:rPr>
        <w:t>The incidence of shingles has increased over the years, and this has led to the development of various approaches and strategies to measure, monitor, and control the incidence of the disease. One key strategy is vaccination, which has been shown to be effective in reducing the risk of shingles and its complications, including PHN (</w:t>
      </w:r>
      <w:proofErr w:type="spellStart"/>
      <w:r w:rsidRPr="00B00465">
        <w:rPr>
          <w:rFonts w:ascii="Arial" w:hAnsi="Arial" w:cs="Arial"/>
        </w:rPr>
        <w:t>Oxman</w:t>
      </w:r>
      <w:proofErr w:type="spellEnd"/>
      <w:r w:rsidRPr="00B00465">
        <w:rPr>
          <w:rFonts w:ascii="Arial" w:hAnsi="Arial" w:cs="Arial"/>
        </w:rPr>
        <w:t xml:space="preserve"> et al., 2005). In the UK, a shingles immunization programme was launched in 2013 by the Department of Health for people aged 70 years, with a catch-up programme for those aged 79 years. The programme was later expanded to include people aged 78 and 79 years, as well as a phased approach for those aged 70-77 years (Department of Health, 2013). </w:t>
      </w:r>
    </w:p>
    <w:p w14:paraId="4D498C9C" w14:textId="77777777" w:rsidR="00B00465" w:rsidRDefault="00B00465" w:rsidP="00B00465">
      <w:pPr>
        <w:pStyle w:val="NormalWeb"/>
        <w:spacing w:line="360" w:lineRule="auto"/>
        <w:rPr>
          <w:rFonts w:ascii="Arial" w:hAnsi="Arial" w:cs="Arial"/>
        </w:rPr>
      </w:pPr>
      <w:r w:rsidRPr="00B00465">
        <w:rPr>
          <w:rFonts w:ascii="Arial" w:hAnsi="Arial" w:cs="Arial"/>
        </w:rPr>
        <w:t xml:space="preserve">The vaccine used in the programme is a live attenuated vaccine that is more than 90% effective in preventing shingles in people aged 70-79 years (NICE, 2014). Vaccination is a critical component of the strategies to control the incidence of shingles. It not only reduces the risk of developing the disease but also minimizes the risk of PHN, which is a severe complication associated with shingles. The vaccine is recommended for people aged 70 and above, as the risk of developing shingles increases with age. People who have already had shingles can also be vaccinated to prevent a recurrence of the disease. </w:t>
      </w:r>
    </w:p>
    <w:p w14:paraId="5D954FB7" w14:textId="77777777" w:rsidR="00B00465" w:rsidRDefault="00B00465" w:rsidP="00B00465">
      <w:pPr>
        <w:pStyle w:val="NormalWeb"/>
        <w:spacing w:line="360" w:lineRule="auto"/>
        <w:rPr>
          <w:rFonts w:ascii="Arial" w:hAnsi="Arial" w:cs="Arial"/>
        </w:rPr>
      </w:pPr>
      <w:r w:rsidRPr="00B00465">
        <w:rPr>
          <w:rFonts w:ascii="Arial" w:hAnsi="Arial" w:cs="Arial"/>
        </w:rPr>
        <w:t xml:space="preserve">Surveillance and monitoring of shingles cases and vaccine coverage are also essential for controlling the incidence of the disease. Public Health England (PHE) provides regular updates on shingles vaccine coverage in England, which is essential for identifying areas of low coverage and developing targeted interventions (PHE, 2018). </w:t>
      </w:r>
    </w:p>
    <w:p w14:paraId="1978D2CB" w14:textId="77777777" w:rsidR="00B00465" w:rsidRDefault="00B00465" w:rsidP="00B00465">
      <w:pPr>
        <w:pStyle w:val="NormalWeb"/>
        <w:spacing w:line="360" w:lineRule="auto"/>
        <w:rPr>
          <w:rFonts w:ascii="Arial" w:hAnsi="Arial" w:cs="Arial"/>
        </w:rPr>
      </w:pPr>
      <w:r w:rsidRPr="00B00465">
        <w:rPr>
          <w:rFonts w:ascii="Arial" w:hAnsi="Arial" w:cs="Arial"/>
        </w:rPr>
        <w:lastRenderedPageBreak/>
        <w:t xml:space="preserve">Furthermore, PHE collects data on shingles incidence and severity to monitor trends and assess the effectiveness of vaccination programmes (HPA, 2012). Education and awareness-raising campaigns can also help to reduce the incidence of shingles by promoting healthy behaviours’ and encouraging people to seek medical attention early. </w:t>
      </w:r>
    </w:p>
    <w:p w14:paraId="40CD868D" w14:textId="77777777" w:rsidR="00B00465" w:rsidRDefault="00B00465" w:rsidP="00B00465">
      <w:pPr>
        <w:pStyle w:val="NormalWeb"/>
        <w:spacing w:line="360" w:lineRule="auto"/>
        <w:rPr>
          <w:rFonts w:ascii="Arial" w:hAnsi="Arial" w:cs="Arial"/>
        </w:rPr>
      </w:pPr>
      <w:r w:rsidRPr="00B00465">
        <w:rPr>
          <w:rFonts w:ascii="Arial" w:hAnsi="Arial" w:cs="Arial"/>
        </w:rPr>
        <w:t>The NHS provides comprehensive information about shingles on its website, including the symptoms, diagnosis, and treatment of the disease, as well as advice on how to prevent its spread (NHS, 2022). One significant challenge in controlling the incidence of shingles is the lack of awareness of the disease among the general population. Many people do not recognize the symptoms of shingles, and as a result, they may delay seeking medical attention.</w:t>
      </w:r>
    </w:p>
    <w:p w14:paraId="05A97E7A" w14:textId="77777777" w:rsidR="00B00465" w:rsidRDefault="00B00465" w:rsidP="00B00465">
      <w:pPr>
        <w:pStyle w:val="NormalWeb"/>
        <w:spacing w:line="360" w:lineRule="auto"/>
        <w:rPr>
          <w:rFonts w:ascii="Arial" w:hAnsi="Arial" w:cs="Arial"/>
        </w:rPr>
      </w:pPr>
      <w:r w:rsidRPr="00B00465">
        <w:rPr>
          <w:rFonts w:ascii="Arial" w:hAnsi="Arial" w:cs="Arial"/>
        </w:rPr>
        <w:t xml:space="preserve">Early diagnosis and treatment are essential for reducing the severity of the disease and minimizing the risk of PHN. Therefore, education and awareness-raising campaigns can play a crucial role in encouraging people to seek medical attention early and prevent the spread of the disease. </w:t>
      </w:r>
    </w:p>
    <w:p w14:paraId="37759A7E" w14:textId="77777777" w:rsidR="00B00465" w:rsidRDefault="00B00465" w:rsidP="00835252">
      <w:pPr>
        <w:pStyle w:val="NormalWeb"/>
        <w:spacing w:line="360" w:lineRule="auto"/>
        <w:rPr>
          <w:rFonts w:ascii="Arial" w:hAnsi="Arial" w:cs="Arial"/>
        </w:rPr>
      </w:pPr>
      <w:r w:rsidRPr="00B00465">
        <w:rPr>
          <w:rFonts w:ascii="Arial" w:hAnsi="Arial" w:cs="Arial"/>
        </w:rPr>
        <w:t>Another challenge in controlling the incidence of shingles is vaccine hesitancy. Despite the effectiveness of the shingles vaccine, some people may be reluctant to get vaccinated due to various reasons, such as concerns about side effects, lack of trust in the vaccine, or misinformation. Addressing vaccine hesitancy is critical for achieving high vaccine coverage and reducing the incidence of shingles. To address vaccine hesitancy, targeted interventions can be developed to address the specific concerns and challenges faced by different population groups.</w:t>
      </w:r>
    </w:p>
    <w:p w14:paraId="0DF2954D" w14:textId="139BFAF8" w:rsidR="00B00465" w:rsidRDefault="00B00465" w:rsidP="00835252">
      <w:pPr>
        <w:pStyle w:val="NormalWeb"/>
        <w:spacing w:line="360" w:lineRule="auto"/>
        <w:rPr>
          <w:rFonts w:ascii="Arial" w:hAnsi="Arial" w:cs="Arial"/>
        </w:rPr>
      </w:pPr>
      <w:r w:rsidRPr="00B00465">
        <w:rPr>
          <w:rFonts w:ascii="Arial" w:hAnsi="Arial" w:cs="Arial"/>
        </w:rPr>
        <w:t xml:space="preserve">For </w:t>
      </w:r>
      <w:r w:rsidR="00835252" w:rsidRPr="00B00465">
        <w:rPr>
          <w:rFonts w:ascii="Arial" w:hAnsi="Arial" w:cs="Arial"/>
        </w:rPr>
        <w:t>instance,</w:t>
      </w:r>
      <w:r w:rsidRPr="00B00465">
        <w:rPr>
          <w:rFonts w:ascii="Arial" w:hAnsi="Arial" w:cs="Arial"/>
        </w:rPr>
        <w:t xml:space="preserve"> </w:t>
      </w:r>
      <w:proofErr w:type="gramStart"/>
      <w:r w:rsidRPr="00B00465">
        <w:rPr>
          <w:rFonts w:ascii="Arial" w:hAnsi="Arial" w:cs="Arial"/>
        </w:rPr>
        <w:t>One</w:t>
      </w:r>
      <w:proofErr w:type="gramEnd"/>
      <w:r w:rsidRPr="00B00465">
        <w:rPr>
          <w:rFonts w:ascii="Arial" w:hAnsi="Arial" w:cs="Arial"/>
        </w:rPr>
        <w:t xml:space="preserve"> area that has shown promise in reducing the incidence of shingles is the use of antiviral medications, particularly when given early in the course of the disease. Antiviral medications can help to shorten the duration of the rash and reduce the risk of complications, including PHN (NHS, 2022). </w:t>
      </w:r>
    </w:p>
    <w:p w14:paraId="44870111" w14:textId="77777777" w:rsidR="00835252" w:rsidRDefault="00B00465" w:rsidP="00835252">
      <w:pPr>
        <w:pStyle w:val="NormalWeb"/>
        <w:spacing w:line="360" w:lineRule="auto"/>
        <w:rPr>
          <w:rFonts w:ascii="Arial" w:hAnsi="Arial" w:cs="Arial"/>
        </w:rPr>
      </w:pPr>
      <w:r w:rsidRPr="00B00465">
        <w:rPr>
          <w:rFonts w:ascii="Arial" w:hAnsi="Arial" w:cs="Arial"/>
        </w:rPr>
        <w:t xml:space="preserve">However, their effectiveness may depend on factors such as age and the severity of the disease (Arvin, 2010). Therefore, further research is needed to determine the optimal use of antiviral medications in the management of shingles. </w:t>
      </w:r>
    </w:p>
    <w:p w14:paraId="2BA90791" w14:textId="77777777" w:rsidR="00835252" w:rsidRDefault="00B00465" w:rsidP="00835252">
      <w:pPr>
        <w:pStyle w:val="NormalWeb"/>
        <w:spacing w:line="360" w:lineRule="auto"/>
        <w:rPr>
          <w:rFonts w:ascii="Arial" w:hAnsi="Arial" w:cs="Arial"/>
        </w:rPr>
      </w:pPr>
      <w:r w:rsidRPr="00B00465">
        <w:rPr>
          <w:rFonts w:ascii="Arial" w:hAnsi="Arial" w:cs="Arial"/>
        </w:rPr>
        <w:lastRenderedPageBreak/>
        <w:t xml:space="preserve">Another potential strategy for reducing the incidence of shingles is the development of new vaccines that may be more effective or easier to administer than the current vaccine. </w:t>
      </w:r>
    </w:p>
    <w:p w14:paraId="62592A55" w14:textId="77777777" w:rsidR="00835252" w:rsidRDefault="00B00465" w:rsidP="00835252">
      <w:pPr>
        <w:pStyle w:val="NormalWeb"/>
        <w:spacing w:line="360" w:lineRule="auto"/>
        <w:rPr>
          <w:rFonts w:ascii="Arial" w:hAnsi="Arial" w:cs="Arial"/>
        </w:rPr>
      </w:pPr>
      <w:r w:rsidRPr="00B00465">
        <w:rPr>
          <w:rFonts w:ascii="Arial" w:hAnsi="Arial" w:cs="Arial"/>
        </w:rPr>
        <w:t>Several vaccines are currently in development, including a subunit vaccine that targets a specific protein on the surface of the VZV (Cunningham et al., 2016). This vaccine has shown promise in early trials and may provide a more targeted and effective approach to preventing shingles. Additionally, researchers are exploring the use of adjuvants, substances that can enhance the immune response to the vaccine, to improve its effectiveness (</w:t>
      </w:r>
      <w:proofErr w:type="spellStart"/>
      <w:r w:rsidRPr="00B00465">
        <w:rPr>
          <w:rFonts w:ascii="Arial" w:hAnsi="Arial" w:cs="Arial"/>
        </w:rPr>
        <w:t>Oxman</w:t>
      </w:r>
      <w:proofErr w:type="spellEnd"/>
      <w:r w:rsidRPr="00B00465">
        <w:rPr>
          <w:rFonts w:ascii="Arial" w:hAnsi="Arial" w:cs="Arial"/>
        </w:rPr>
        <w:t xml:space="preserve"> et al., 2015). </w:t>
      </w:r>
    </w:p>
    <w:p w14:paraId="78ECA8E6" w14:textId="77777777" w:rsidR="00835252" w:rsidRDefault="00B00465" w:rsidP="00835252">
      <w:pPr>
        <w:pStyle w:val="NormalWeb"/>
        <w:spacing w:line="360" w:lineRule="auto"/>
        <w:rPr>
          <w:rFonts w:ascii="Arial" w:hAnsi="Arial" w:cs="Arial"/>
        </w:rPr>
      </w:pPr>
      <w:r w:rsidRPr="00B00465">
        <w:rPr>
          <w:rFonts w:ascii="Arial" w:hAnsi="Arial" w:cs="Arial"/>
        </w:rPr>
        <w:t>Finally, there is a need to better understand the underlying mechanisms of shingles, including the factors that lead to reactivation of the VZV and the development of PHN. Researchers are investigating the role of the immune system in the development of shingles and PHN, as well as the potential impact of genetic and environmental factors (</w:t>
      </w:r>
      <w:proofErr w:type="spellStart"/>
      <w:r w:rsidRPr="00B00465">
        <w:rPr>
          <w:rFonts w:ascii="Arial" w:hAnsi="Arial" w:cs="Arial"/>
        </w:rPr>
        <w:t>Gilden</w:t>
      </w:r>
      <w:proofErr w:type="spellEnd"/>
      <w:r w:rsidRPr="00B00465">
        <w:rPr>
          <w:rFonts w:ascii="Arial" w:hAnsi="Arial" w:cs="Arial"/>
        </w:rPr>
        <w:t xml:space="preserve"> et al., 2013). Improved understanding of these mechanisms may lead to new approaches for preventing and treating shingles and its complications.</w:t>
      </w:r>
    </w:p>
    <w:p w14:paraId="21CA0A50" w14:textId="2A187D49" w:rsidR="001B62D8" w:rsidRDefault="00B00465" w:rsidP="00835252">
      <w:pPr>
        <w:pStyle w:val="NormalWeb"/>
        <w:spacing w:line="360" w:lineRule="auto"/>
        <w:rPr>
          <w:rFonts w:ascii="Arial" w:hAnsi="Arial" w:cs="Arial"/>
        </w:rPr>
      </w:pPr>
      <w:r w:rsidRPr="00B00465">
        <w:rPr>
          <w:rFonts w:ascii="Arial" w:hAnsi="Arial" w:cs="Arial"/>
        </w:rPr>
        <w:t xml:space="preserve"> In conclusion, shingles is a significant public health issue that can cause significant morbidity and complications, particularly in older adults. Vaccination, surveillance, and education are important strategies for reducing the incidence of shingles, while antiviral medications and new vaccines may provide additional tools for managing the disease. Further research is needed to determine the optimal use of these approaches and to better understand the underlying mechanisms of shingles and its complications. By continuing to invest in research and public health interventions, it may be possible to reduce the burden of shingles in the population and improve the health and well-being of those affected by this disease.</w:t>
      </w:r>
    </w:p>
    <w:p w14:paraId="6E36CFDE" w14:textId="77777777" w:rsidR="00835252" w:rsidRPr="00B00465" w:rsidRDefault="00835252" w:rsidP="00835252">
      <w:pPr>
        <w:pStyle w:val="NormalWeb"/>
        <w:spacing w:line="360" w:lineRule="auto"/>
        <w:rPr>
          <w:rFonts w:ascii="Arial" w:hAnsi="Arial" w:cs="Arial"/>
        </w:rPr>
      </w:pPr>
    </w:p>
    <w:p w14:paraId="649AB119" w14:textId="77777777" w:rsidR="001F7F90" w:rsidRPr="00B00465" w:rsidRDefault="001F7F90" w:rsidP="00B00465">
      <w:pPr>
        <w:pStyle w:val="NormalWeb"/>
        <w:spacing w:line="360" w:lineRule="auto"/>
        <w:rPr>
          <w:rFonts w:ascii="Arial" w:hAnsi="Arial" w:cs="Arial"/>
        </w:rPr>
      </w:pPr>
    </w:p>
    <w:p w14:paraId="1B5A1EB2" w14:textId="77777777" w:rsidR="001B62D8" w:rsidRPr="00B00465" w:rsidRDefault="001B62D8" w:rsidP="00B00465">
      <w:pPr>
        <w:pStyle w:val="NormalWeb"/>
        <w:spacing w:line="360" w:lineRule="auto"/>
        <w:rPr>
          <w:rFonts w:ascii="Arial" w:hAnsi="Arial" w:cs="Arial"/>
        </w:rPr>
      </w:pPr>
    </w:p>
    <w:p w14:paraId="29F64B29" w14:textId="19025E21" w:rsidR="00B00465" w:rsidRPr="00835252" w:rsidRDefault="00B00465" w:rsidP="00835252">
      <w:pPr>
        <w:pStyle w:val="NormalWeb"/>
        <w:spacing w:line="360" w:lineRule="auto"/>
        <w:rPr>
          <w:rFonts w:ascii="Arial" w:hAnsi="Arial" w:cs="Arial"/>
        </w:rPr>
      </w:pPr>
    </w:p>
    <w:p w14:paraId="6061607A" w14:textId="31D4EC7D"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32"/>
          <w:szCs w:val="32"/>
          <w:lang w:eastAsia="en-GB"/>
        </w:rPr>
      </w:pPr>
      <w:r w:rsidRPr="00B00465">
        <w:rPr>
          <w:rFonts w:ascii="Arial" w:eastAsia="Times New Roman" w:hAnsi="Arial" w:cs="Arial"/>
          <w:sz w:val="32"/>
          <w:szCs w:val="32"/>
          <w:lang w:eastAsia="en-GB"/>
        </w:rPr>
        <w:lastRenderedPageBreak/>
        <w:t>References</w:t>
      </w:r>
    </w:p>
    <w:p w14:paraId="12BF0469"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Arvin, A. M. (2010). Aging, immunity, and the varicella-zoster virus. New England Journal of Medicine, 362(17), 1595-1597. </w:t>
      </w:r>
      <w:proofErr w:type="spellStart"/>
      <w:r w:rsidRPr="00B00465">
        <w:rPr>
          <w:rFonts w:ascii="Arial" w:eastAsia="Times New Roman" w:hAnsi="Arial" w:cs="Arial"/>
          <w:sz w:val="24"/>
          <w:szCs w:val="24"/>
          <w:lang w:eastAsia="en-GB"/>
        </w:rPr>
        <w:t>doi</w:t>
      </w:r>
      <w:proofErr w:type="spellEnd"/>
      <w:r w:rsidRPr="00B00465">
        <w:rPr>
          <w:rFonts w:ascii="Arial" w:eastAsia="Times New Roman" w:hAnsi="Arial" w:cs="Arial"/>
          <w:sz w:val="24"/>
          <w:szCs w:val="24"/>
          <w:lang w:eastAsia="en-GB"/>
        </w:rPr>
        <w:t>: 10.1056/nejmcibr1003089</w:t>
      </w:r>
    </w:p>
    <w:p w14:paraId="4518ECB0"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Cunningham, A. L., Lal, H., Kovac, M., </w:t>
      </w:r>
      <w:proofErr w:type="spellStart"/>
      <w:r w:rsidRPr="00B00465">
        <w:rPr>
          <w:rFonts w:ascii="Arial" w:eastAsia="Times New Roman" w:hAnsi="Arial" w:cs="Arial"/>
          <w:sz w:val="24"/>
          <w:szCs w:val="24"/>
          <w:lang w:eastAsia="en-GB"/>
        </w:rPr>
        <w:t>Chlibek</w:t>
      </w:r>
      <w:proofErr w:type="spellEnd"/>
      <w:r w:rsidRPr="00B00465">
        <w:rPr>
          <w:rFonts w:ascii="Arial" w:eastAsia="Times New Roman" w:hAnsi="Arial" w:cs="Arial"/>
          <w:sz w:val="24"/>
          <w:szCs w:val="24"/>
          <w:lang w:eastAsia="en-GB"/>
        </w:rPr>
        <w:t xml:space="preserve">, R., Hwang, S. J., </w:t>
      </w:r>
      <w:proofErr w:type="spellStart"/>
      <w:r w:rsidRPr="00B00465">
        <w:rPr>
          <w:rFonts w:ascii="Arial" w:eastAsia="Times New Roman" w:hAnsi="Arial" w:cs="Arial"/>
          <w:sz w:val="24"/>
          <w:szCs w:val="24"/>
          <w:lang w:eastAsia="en-GB"/>
        </w:rPr>
        <w:t>Díez</w:t>
      </w:r>
      <w:proofErr w:type="spellEnd"/>
      <w:r w:rsidRPr="00B00465">
        <w:rPr>
          <w:rFonts w:ascii="Arial" w:eastAsia="Times New Roman" w:hAnsi="Arial" w:cs="Arial"/>
          <w:sz w:val="24"/>
          <w:szCs w:val="24"/>
          <w:lang w:eastAsia="en-GB"/>
        </w:rPr>
        <w:t xml:space="preserve">-Domingo, J., ... &amp; Heineman, T. C. (2016). Efficacy of the herpes zoster subunit vaccine in adults 70 years of age or older. New England Journal of Medicine, 375(11), 1019-1032. </w:t>
      </w:r>
      <w:proofErr w:type="spellStart"/>
      <w:r w:rsidRPr="00B00465">
        <w:rPr>
          <w:rFonts w:ascii="Arial" w:eastAsia="Times New Roman" w:hAnsi="Arial" w:cs="Arial"/>
          <w:sz w:val="24"/>
          <w:szCs w:val="24"/>
          <w:lang w:eastAsia="en-GB"/>
        </w:rPr>
        <w:t>doi</w:t>
      </w:r>
      <w:proofErr w:type="spellEnd"/>
      <w:r w:rsidRPr="00B00465">
        <w:rPr>
          <w:rFonts w:ascii="Arial" w:eastAsia="Times New Roman" w:hAnsi="Arial" w:cs="Arial"/>
          <w:sz w:val="24"/>
          <w:szCs w:val="24"/>
          <w:lang w:eastAsia="en-GB"/>
        </w:rPr>
        <w:t>: 10.1056/NEJMoa1603800</w:t>
      </w:r>
    </w:p>
    <w:p w14:paraId="683CECC8"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Department of Health. (2013). Shingles (Herpes Zoster) Immunisation Programme for 2013/14. Retrieved from </w:t>
      </w:r>
      <w:hyperlink r:id="rId8" w:tgtFrame="_new" w:history="1">
        <w:r w:rsidRPr="00B00465">
          <w:rPr>
            <w:rFonts w:ascii="Arial" w:eastAsia="Times New Roman" w:hAnsi="Arial" w:cs="Arial"/>
            <w:color w:val="0000FF"/>
            <w:sz w:val="24"/>
            <w:szCs w:val="24"/>
            <w:u w:val="single"/>
            <w:lang w:eastAsia="en-GB"/>
          </w:rPr>
          <w:t>https://assets.publishing.service.gov.uk/government/uploads/system/uploads/attachment_data/file/213055/Shingles_2013_to_2014_programme.pdf</w:t>
        </w:r>
      </w:hyperlink>
    </w:p>
    <w:p w14:paraId="0454B47D"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proofErr w:type="spellStart"/>
      <w:r w:rsidRPr="00B00465">
        <w:rPr>
          <w:rFonts w:ascii="Arial" w:eastAsia="Times New Roman" w:hAnsi="Arial" w:cs="Arial"/>
          <w:sz w:val="24"/>
          <w:szCs w:val="24"/>
          <w:lang w:eastAsia="en-GB"/>
        </w:rPr>
        <w:t>Gilden</w:t>
      </w:r>
      <w:proofErr w:type="spellEnd"/>
      <w:r w:rsidRPr="00B00465">
        <w:rPr>
          <w:rFonts w:ascii="Arial" w:eastAsia="Times New Roman" w:hAnsi="Arial" w:cs="Arial"/>
          <w:sz w:val="24"/>
          <w:szCs w:val="24"/>
          <w:lang w:eastAsia="en-GB"/>
        </w:rPr>
        <w:t xml:space="preserve">, D. H., Kleinschmidt-DeMasters, B. K., &amp; LaGuardia, J. J. (2013). Neurologic complications of the reactivation of varicella-zoster virus. New England Journal of Medicine, 369(9), 842-851. </w:t>
      </w:r>
      <w:proofErr w:type="spellStart"/>
      <w:r w:rsidRPr="00B00465">
        <w:rPr>
          <w:rFonts w:ascii="Arial" w:eastAsia="Times New Roman" w:hAnsi="Arial" w:cs="Arial"/>
          <w:sz w:val="24"/>
          <w:szCs w:val="24"/>
          <w:lang w:eastAsia="en-GB"/>
        </w:rPr>
        <w:t>doi</w:t>
      </w:r>
      <w:proofErr w:type="spellEnd"/>
      <w:r w:rsidRPr="00B00465">
        <w:rPr>
          <w:rFonts w:ascii="Arial" w:eastAsia="Times New Roman" w:hAnsi="Arial" w:cs="Arial"/>
          <w:sz w:val="24"/>
          <w:szCs w:val="24"/>
          <w:lang w:eastAsia="en-GB"/>
        </w:rPr>
        <w:t>: 10.1056/nejmra1300255</w:t>
      </w:r>
    </w:p>
    <w:p w14:paraId="409CCE3E"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Health Protection Agency. (2012). Shingles (herpes zoster). Retrieved from </w:t>
      </w:r>
      <w:hyperlink r:id="rId9" w:tgtFrame="_new" w:history="1">
        <w:r w:rsidRPr="00B00465">
          <w:rPr>
            <w:rFonts w:ascii="Arial" w:eastAsia="Times New Roman" w:hAnsi="Arial" w:cs="Arial"/>
            <w:color w:val="0000FF"/>
            <w:sz w:val="24"/>
            <w:szCs w:val="24"/>
            <w:u w:val="single"/>
            <w:lang w:eastAsia="en-GB"/>
          </w:rPr>
          <w:t>https://webarchive.nationalarchives.gov.uk/20140714084352/http://www.hpa.org.uk/webc/HPAwebFile/HPAweb_C/1317139400350</w:t>
        </w:r>
      </w:hyperlink>
    </w:p>
    <w:p w14:paraId="5AA0E827"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National Institute for Health and Care Excellence. (2014). Herpes zoster (shingles) vaccination for people aged 70 years and over. Retrieved from </w:t>
      </w:r>
      <w:hyperlink r:id="rId10" w:tgtFrame="_new" w:history="1">
        <w:r w:rsidRPr="00B00465">
          <w:rPr>
            <w:rFonts w:ascii="Arial" w:eastAsia="Times New Roman" w:hAnsi="Arial" w:cs="Arial"/>
            <w:color w:val="0000FF"/>
            <w:sz w:val="24"/>
            <w:szCs w:val="24"/>
            <w:u w:val="single"/>
            <w:lang w:eastAsia="en-GB"/>
          </w:rPr>
          <w:t>https://www.nice.org.uk/guidance/PH36</w:t>
        </w:r>
      </w:hyperlink>
    </w:p>
    <w:p w14:paraId="69F712E2"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NHS. (2022). Shingles. Retrieved from </w:t>
      </w:r>
      <w:hyperlink r:id="rId11" w:tgtFrame="_new" w:history="1">
        <w:r w:rsidRPr="00B00465">
          <w:rPr>
            <w:rFonts w:ascii="Arial" w:eastAsia="Times New Roman" w:hAnsi="Arial" w:cs="Arial"/>
            <w:color w:val="0000FF"/>
            <w:sz w:val="24"/>
            <w:szCs w:val="24"/>
            <w:u w:val="single"/>
            <w:lang w:eastAsia="en-GB"/>
          </w:rPr>
          <w:t>https://www.nhs.uk/conditions/shingles/</w:t>
        </w:r>
      </w:hyperlink>
    </w:p>
    <w:p w14:paraId="469C4576"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proofErr w:type="spellStart"/>
      <w:r w:rsidRPr="00B00465">
        <w:rPr>
          <w:rFonts w:ascii="Arial" w:eastAsia="Times New Roman" w:hAnsi="Arial" w:cs="Arial"/>
          <w:sz w:val="24"/>
          <w:szCs w:val="24"/>
          <w:lang w:eastAsia="en-GB"/>
        </w:rPr>
        <w:t>Oxman</w:t>
      </w:r>
      <w:proofErr w:type="spellEnd"/>
      <w:r w:rsidRPr="00B00465">
        <w:rPr>
          <w:rFonts w:ascii="Arial" w:eastAsia="Times New Roman" w:hAnsi="Arial" w:cs="Arial"/>
          <w:sz w:val="24"/>
          <w:szCs w:val="24"/>
          <w:lang w:eastAsia="en-GB"/>
        </w:rPr>
        <w:t xml:space="preserve">, M. N., Levin, M. J., Johnson, G. R., </w:t>
      </w:r>
      <w:proofErr w:type="spellStart"/>
      <w:r w:rsidRPr="00B00465">
        <w:rPr>
          <w:rFonts w:ascii="Arial" w:eastAsia="Times New Roman" w:hAnsi="Arial" w:cs="Arial"/>
          <w:sz w:val="24"/>
          <w:szCs w:val="24"/>
          <w:lang w:eastAsia="en-GB"/>
        </w:rPr>
        <w:t>Schmader</w:t>
      </w:r>
      <w:proofErr w:type="spellEnd"/>
      <w:r w:rsidRPr="00B00465">
        <w:rPr>
          <w:rFonts w:ascii="Arial" w:eastAsia="Times New Roman" w:hAnsi="Arial" w:cs="Arial"/>
          <w:sz w:val="24"/>
          <w:szCs w:val="24"/>
          <w:lang w:eastAsia="en-GB"/>
        </w:rPr>
        <w:t xml:space="preserve">, K. E., Straus, S. E., Gelb, L. D., ... &amp; </w:t>
      </w:r>
      <w:proofErr w:type="spellStart"/>
      <w:r w:rsidRPr="00B00465">
        <w:rPr>
          <w:rFonts w:ascii="Arial" w:eastAsia="Times New Roman" w:hAnsi="Arial" w:cs="Arial"/>
          <w:sz w:val="24"/>
          <w:szCs w:val="24"/>
          <w:lang w:eastAsia="en-GB"/>
        </w:rPr>
        <w:t>Harbecke</w:t>
      </w:r>
      <w:proofErr w:type="spellEnd"/>
      <w:r w:rsidRPr="00B00465">
        <w:rPr>
          <w:rFonts w:ascii="Arial" w:eastAsia="Times New Roman" w:hAnsi="Arial" w:cs="Arial"/>
          <w:sz w:val="24"/>
          <w:szCs w:val="24"/>
          <w:lang w:eastAsia="en-GB"/>
        </w:rPr>
        <w:t xml:space="preserve">, R. (2005). A vaccine to prevent herpes zoster and postherpetic neuralgia in older adults. New England Journal of Medicine, 352(22), 2271-2284. </w:t>
      </w:r>
      <w:proofErr w:type="spellStart"/>
      <w:r w:rsidRPr="00B00465">
        <w:rPr>
          <w:rFonts w:ascii="Arial" w:eastAsia="Times New Roman" w:hAnsi="Arial" w:cs="Arial"/>
          <w:sz w:val="24"/>
          <w:szCs w:val="24"/>
          <w:lang w:eastAsia="en-GB"/>
        </w:rPr>
        <w:t>doi</w:t>
      </w:r>
      <w:proofErr w:type="spellEnd"/>
      <w:r w:rsidRPr="00B00465">
        <w:rPr>
          <w:rFonts w:ascii="Arial" w:eastAsia="Times New Roman" w:hAnsi="Arial" w:cs="Arial"/>
          <w:sz w:val="24"/>
          <w:szCs w:val="24"/>
          <w:lang w:eastAsia="en-GB"/>
        </w:rPr>
        <w:t>: 10.1056/NEJMoa051016</w:t>
      </w:r>
    </w:p>
    <w:p w14:paraId="7421A624"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proofErr w:type="spellStart"/>
      <w:r w:rsidRPr="00B00465">
        <w:rPr>
          <w:rFonts w:ascii="Arial" w:eastAsia="Times New Roman" w:hAnsi="Arial" w:cs="Arial"/>
          <w:sz w:val="24"/>
          <w:szCs w:val="24"/>
          <w:lang w:eastAsia="en-GB"/>
        </w:rPr>
        <w:lastRenderedPageBreak/>
        <w:t>Oxman</w:t>
      </w:r>
      <w:proofErr w:type="spellEnd"/>
      <w:r w:rsidRPr="00B00465">
        <w:rPr>
          <w:rFonts w:ascii="Arial" w:eastAsia="Times New Roman" w:hAnsi="Arial" w:cs="Arial"/>
          <w:sz w:val="24"/>
          <w:szCs w:val="24"/>
          <w:lang w:eastAsia="en-GB"/>
        </w:rPr>
        <w:t xml:space="preserve">, M. N., Johnson, G. R., Levin, M. J., Gelb, L. D., </w:t>
      </w:r>
      <w:proofErr w:type="spellStart"/>
      <w:r w:rsidRPr="00B00465">
        <w:rPr>
          <w:rFonts w:ascii="Arial" w:eastAsia="Times New Roman" w:hAnsi="Arial" w:cs="Arial"/>
          <w:sz w:val="24"/>
          <w:szCs w:val="24"/>
          <w:lang w:eastAsia="en-GB"/>
        </w:rPr>
        <w:t>Schmader</w:t>
      </w:r>
      <w:proofErr w:type="spellEnd"/>
      <w:r w:rsidRPr="00B00465">
        <w:rPr>
          <w:rFonts w:ascii="Arial" w:eastAsia="Times New Roman" w:hAnsi="Arial" w:cs="Arial"/>
          <w:sz w:val="24"/>
          <w:szCs w:val="24"/>
          <w:lang w:eastAsia="en-GB"/>
        </w:rPr>
        <w:t xml:space="preserve">, K. E., Straus, S. E., ... &amp; Gershon, A. A. (2015). A vaccine to prevent herpes zoster and postherpetic neuralgia in older adults. New England Journal of Medicine, 373(9), 846-857. </w:t>
      </w:r>
      <w:proofErr w:type="spellStart"/>
      <w:r w:rsidRPr="00B00465">
        <w:rPr>
          <w:rFonts w:ascii="Arial" w:eastAsia="Times New Roman" w:hAnsi="Arial" w:cs="Arial"/>
          <w:sz w:val="24"/>
          <w:szCs w:val="24"/>
          <w:lang w:eastAsia="en-GB"/>
        </w:rPr>
        <w:t>doi</w:t>
      </w:r>
      <w:proofErr w:type="spellEnd"/>
      <w:r w:rsidRPr="00B00465">
        <w:rPr>
          <w:rFonts w:ascii="Arial" w:eastAsia="Times New Roman" w:hAnsi="Arial" w:cs="Arial"/>
          <w:sz w:val="24"/>
          <w:szCs w:val="24"/>
          <w:lang w:eastAsia="en-GB"/>
        </w:rPr>
        <w:t>: 10.1056/NEJMoa1501184</w:t>
      </w:r>
    </w:p>
    <w:p w14:paraId="49EFB0F5" w14:textId="77777777" w:rsidR="00B00465" w:rsidRPr="00B00465" w:rsidRDefault="00B00465" w:rsidP="00835252">
      <w:pPr>
        <w:suppressAutoHyphens w:val="0"/>
        <w:autoSpaceDN/>
        <w:spacing w:before="100" w:beforeAutospacing="1" w:after="100" w:afterAutospacing="1" w:line="360" w:lineRule="auto"/>
        <w:rPr>
          <w:rFonts w:ascii="Arial" w:eastAsia="Times New Roman" w:hAnsi="Arial" w:cs="Arial"/>
          <w:sz w:val="24"/>
          <w:szCs w:val="24"/>
          <w:lang w:eastAsia="en-GB"/>
        </w:rPr>
      </w:pPr>
      <w:r w:rsidRPr="00B00465">
        <w:rPr>
          <w:rFonts w:ascii="Arial" w:eastAsia="Times New Roman" w:hAnsi="Arial" w:cs="Arial"/>
          <w:sz w:val="24"/>
          <w:szCs w:val="24"/>
          <w:lang w:eastAsia="en-GB"/>
        </w:rPr>
        <w:t xml:space="preserve">Public Health England. (2018). Shingles (herpes zoster) immunisation programme. Retrieved from </w:t>
      </w:r>
      <w:hyperlink r:id="rId12" w:tgtFrame="_new" w:history="1">
        <w:r w:rsidRPr="00B00465">
          <w:rPr>
            <w:rFonts w:ascii="Arial" w:eastAsia="Times New Roman" w:hAnsi="Arial" w:cs="Arial"/>
            <w:color w:val="0000FF"/>
            <w:sz w:val="24"/>
            <w:szCs w:val="24"/>
            <w:u w:val="single"/>
            <w:lang w:eastAsia="en-GB"/>
          </w:rPr>
          <w:t>https://www.gov.uk/government/collections/shingles-vaccination-programme</w:t>
        </w:r>
      </w:hyperlink>
    </w:p>
    <w:p w14:paraId="7ACEBD27" w14:textId="683B814B" w:rsidR="00B00465" w:rsidRDefault="00B00465" w:rsidP="00B00465">
      <w:pPr>
        <w:spacing w:line="360" w:lineRule="auto"/>
        <w:rPr>
          <w:rFonts w:ascii="Arial" w:hAnsi="Arial" w:cs="Arial"/>
          <w:sz w:val="24"/>
          <w:szCs w:val="24"/>
          <w:lang w:val="en-US"/>
        </w:rPr>
      </w:pPr>
    </w:p>
    <w:p w14:paraId="4DDC0B76" w14:textId="0DB09951" w:rsidR="00B00465" w:rsidRDefault="00B00465" w:rsidP="00B00465">
      <w:pPr>
        <w:spacing w:line="360" w:lineRule="auto"/>
        <w:rPr>
          <w:rFonts w:ascii="Arial" w:hAnsi="Arial" w:cs="Arial"/>
          <w:sz w:val="24"/>
          <w:szCs w:val="24"/>
          <w:lang w:val="en-US"/>
        </w:rPr>
      </w:pPr>
    </w:p>
    <w:p w14:paraId="61E1E9C9" w14:textId="77777777" w:rsidR="00B00465" w:rsidRPr="00B00465" w:rsidRDefault="00B00465" w:rsidP="00B00465">
      <w:pPr>
        <w:spacing w:line="360" w:lineRule="auto"/>
        <w:rPr>
          <w:rFonts w:ascii="Arial" w:hAnsi="Arial" w:cs="Arial"/>
          <w:sz w:val="24"/>
          <w:szCs w:val="24"/>
          <w:lang w:val="en-US"/>
        </w:rPr>
      </w:pPr>
    </w:p>
    <w:sectPr w:rsidR="00B00465" w:rsidRPr="00B0046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F264F" w14:textId="77777777" w:rsidR="00A77652" w:rsidRDefault="009E095C">
      <w:pPr>
        <w:spacing w:after="0" w:line="240" w:lineRule="auto"/>
      </w:pPr>
      <w:r>
        <w:separator/>
      </w:r>
    </w:p>
  </w:endnote>
  <w:endnote w:type="continuationSeparator" w:id="0">
    <w:p w14:paraId="1AEF2651" w14:textId="77777777" w:rsidR="00A77652" w:rsidRDefault="009E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F264B" w14:textId="77777777" w:rsidR="00A77652" w:rsidRDefault="009E095C">
      <w:pPr>
        <w:spacing w:after="0" w:line="240" w:lineRule="auto"/>
      </w:pPr>
      <w:r>
        <w:rPr>
          <w:color w:val="000000"/>
        </w:rPr>
        <w:separator/>
      </w:r>
    </w:p>
  </w:footnote>
  <w:footnote w:type="continuationSeparator" w:id="0">
    <w:p w14:paraId="1AEF264D" w14:textId="77777777" w:rsidR="00A77652" w:rsidRDefault="009E0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C4EC0"/>
    <w:multiLevelType w:val="multilevel"/>
    <w:tmpl w:val="A2E0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0C5FAB"/>
    <w:multiLevelType w:val="multilevel"/>
    <w:tmpl w:val="B928C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8E4481"/>
    <w:multiLevelType w:val="multilevel"/>
    <w:tmpl w:val="AA54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385DE1"/>
    <w:multiLevelType w:val="multilevel"/>
    <w:tmpl w:val="B9962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880779">
    <w:abstractNumId w:val="3"/>
  </w:num>
  <w:num w:numId="2" w16cid:durableId="1499425173">
    <w:abstractNumId w:val="1"/>
  </w:num>
  <w:num w:numId="3" w16cid:durableId="1150749255">
    <w:abstractNumId w:val="2"/>
  </w:num>
  <w:num w:numId="4" w16cid:durableId="1861820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29"/>
    <w:rsid w:val="00023F00"/>
    <w:rsid w:val="000627EF"/>
    <w:rsid w:val="001603AF"/>
    <w:rsid w:val="001B62D8"/>
    <w:rsid w:val="001F7F90"/>
    <w:rsid w:val="002066E1"/>
    <w:rsid w:val="002D153A"/>
    <w:rsid w:val="00334E71"/>
    <w:rsid w:val="00335C1D"/>
    <w:rsid w:val="003B7F5A"/>
    <w:rsid w:val="003F73A6"/>
    <w:rsid w:val="004233FE"/>
    <w:rsid w:val="004A7F72"/>
    <w:rsid w:val="004C08D5"/>
    <w:rsid w:val="004D1A69"/>
    <w:rsid w:val="00510661"/>
    <w:rsid w:val="00530ABB"/>
    <w:rsid w:val="005735D9"/>
    <w:rsid w:val="005C2678"/>
    <w:rsid w:val="006746C3"/>
    <w:rsid w:val="0068232A"/>
    <w:rsid w:val="006A7510"/>
    <w:rsid w:val="0074400A"/>
    <w:rsid w:val="00755BF0"/>
    <w:rsid w:val="007A5371"/>
    <w:rsid w:val="007E5B60"/>
    <w:rsid w:val="00816690"/>
    <w:rsid w:val="00835252"/>
    <w:rsid w:val="00837E7D"/>
    <w:rsid w:val="00857CF6"/>
    <w:rsid w:val="00870AAF"/>
    <w:rsid w:val="00870CA4"/>
    <w:rsid w:val="008948F7"/>
    <w:rsid w:val="008E6421"/>
    <w:rsid w:val="0091464A"/>
    <w:rsid w:val="0093370C"/>
    <w:rsid w:val="009661AD"/>
    <w:rsid w:val="009A15BC"/>
    <w:rsid w:val="009E095C"/>
    <w:rsid w:val="00A2413B"/>
    <w:rsid w:val="00A368E6"/>
    <w:rsid w:val="00A77652"/>
    <w:rsid w:val="00AF5BE5"/>
    <w:rsid w:val="00B00064"/>
    <w:rsid w:val="00B00465"/>
    <w:rsid w:val="00B057FF"/>
    <w:rsid w:val="00B148F0"/>
    <w:rsid w:val="00B31D3C"/>
    <w:rsid w:val="00B62629"/>
    <w:rsid w:val="00B918E9"/>
    <w:rsid w:val="00C3314C"/>
    <w:rsid w:val="00C914BC"/>
    <w:rsid w:val="00C9596A"/>
    <w:rsid w:val="00D13190"/>
    <w:rsid w:val="00D16064"/>
    <w:rsid w:val="00D61514"/>
    <w:rsid w:val="00E00094"/>
    <w:rsid w:val="00E5552D"/>
    <w:rsid w:val="00E734CB"/>
    <w:rsid w:val="00E8629B"/>
    <w:rsid w:val="00EC3589"/>
    <w:rsid w:val="00F226A0"/>
    <w:rsid w:val="00F34DDF"/>
    <w:rsid w:val="00F96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264B"/>
  <w15:docId w15:val="{3EE6C998-3826-4655-B792-B07C9295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style>
  <w:style w:type="character" w:customStyle="1" w:styleId="markedcontent">
    <w:name w:val="markedcontent"/>
    <w:basedOn w:val="DefaultParagraphFont"/>
  </w:style>
  <w:style w:type="paragraph" w:styleId="NormalWeb">
    <w:name w:val="Normal (Web)"/>
    <w:basedOn w:val="Normal"/>
    <w:uiPriority w:val="99"/>
    <w:unhideWhenUsed/>
    <w:rsid w:val="00530ABB"/>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2066E1"/>
    <w:rPr>
      <w:color w:val="0563C1" w:themeColor="hyperlink"/>
      <w:u w:val="single"/>
    </w:rPr>
  </w:style>
  <w:style w:type="character" w:styleId="UnresolvedMention">
    <w:name w:val="Unresolved Mention"/>
    <w:basedOn w:val="DefaultParagraphFont"/>
    <w:uiPriority w:val="99"/>
    <w:semiHidden/>
    <w:unhideWhenUsed/>
    <w:rsid w:val="002066E1"/>
    <w:rPr>
      <w:color w:val="605E5C"/>
      <w:shd w:val="clear" w:color="auto" w:fill="E1DFDD"/>
    </w:rPr>
  </w:style>
  <w:style w:type="character" w:styleId="FollowedHyperlink">
    <w:name w:val="FollowedHyperlink"/>
    <w:basedOn w:val="DefaultParagraphFont"/>
    <w:uiPriority w:val="99"/>
    <w:semiHidden/>
    <w:unhideWhenUsed/>
    <w:rsid w:val="003F73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78112">
      <w:bodyDiv w:val="1"/>
      <w:marLeft w:val="0"/>
      <w:marRight w:val="0"/>
      <w:marTop w:val="0"/>
      <w:marBottom w:val="0"/>
      <w:divBdr>
        <w:top w:val="none" w:sz="0" w:space="0" w:color="auto"/>
        <w:left w:val="none" w:sz="0" w:space="0" w:color="auto"/>
        <w:bottom w:val="none" w:sz="0" w:space="0" w:color="auto"/>
        <w:right w:val="none" w:sz="0" w:space="0" w:color="auto"/>
      </w:divBdr>
    </w:div>
    <w:div w:id="396636507">
      <w:bodyDiv w:val="1"/>
      <w:marLeft w:val="0"/>
      <w:marRight w:val="0"/>
      <w:marTop w:val="0"/>
      <w:marBottom w:val="0"/>
      <w:divBdr>
        <w:top w:val="none" w:sz="0" w:space="0" w:color="auto"/>
        <w:left w:val="none" w:sz="0" w:space="0" w:color="auto"/>
        <w:bottom w:val="none" w:sz="0" w:space="0" w:color="auto"/>
        <w:right w:val="none" w:sz="0" w:space="0" w:color="auto"/>
      </w:divBdr>
      <w:divsChild>
        <w:div w:id="1375810988">
          <w:marLeft w:val="0"/>
          <w:marRight w:val="0"/>
          <w:marTop w:val="0"/>
          <w:marBottom w:val="0"/>
          <w:divBdr>
            <w:top w:val="none" w:sz="0" w:space="0" w:color="auto"/>
            <w:left w:val="none" w:sz="0" w:space="0" w:color="auto"/>
            <w:bottom w:val="none" w:sz="0" w:space="0" w:color="auto"/>
            <w:right w:val="none" w:sz="0" w:space="0" w:color="auto"/>
          </w:divBdr>
          <w:divsChild>
            <w:div w:id="1449474631">
              <w:marLeft w:val="0"/>
              <w:marRight w:val="0"/>
              <w:marTop w:val="0"/>
              <w:marBottom w:val="0"/>
              <w:divBdr>
                <w:top w:val="none" w:sz="0" w:space="0" w:color="auto"/>
                <w:left w:val="none" w:sz="0" w:space="0" w:color="auto"/>
                <w:bottom w:val="none" w:sz="0" w:space="0" w:color="auto"/>
                <w:right w:val="none" w:sz="0" w:space="0" w:color="auto"/>
              </w:divBdr>
              <w:divsChild>
                <w:div w:id="15377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20626">
      <w:bodyDiv w:val="1"/>
      <w:marLeft w:val="0"/>
      <w:marRight w:val="0"/>
      <w:marTop w:val="0"/>
      <w:marBottom w:val="0"/>
      <w:divBdr>
        <w:top w:val="none" w:sz="0" w:space="0" w:color="auto"/>
        <w:left w:val="none" w:sz="0" w:space="0" w:color="auto"/>
        <w:bottom w:val="none" w:sz="0" w:space="0" w:color="auto"/>
        <w:right w:val="none" w:sz="0" w:space="0" w:color="auto"/>
      </w:divBdr>
    </w:div>
    <w:div w:id="433981918">
      <w:bodyDiv w:val="1"/>
      <w:marLeft w:val="0"/>
      <w:marRight w:val="0"/>
      <w:marTop w:val="0"/>
      <w:marBottom w:val="0"/>
      <w:divBdr>
        <w:top w:val="none" w:sz="0" w:space="0" w:color="auto"/>
        <w:left w:val="none" w:sz="0" w:space="0" w:color="auto"/>
        <w:bottom w:val="none" w:sz="0" w:space="0" w:color="auto"/>
        <w:right w:val="none" w:sz="0" w:space="0" w:color="auto"/>
      </w:divBdr>
      <w:divsChild>
        <w:div w:id="1723287808">
          <w:marLeft w:val="0"/>
          <w:marRight w:val="0"/>
          <w:marTop w:val="0"/>
          <w:marBottom w:val="0"/>
          <w:divBdr>
            <w:top w:val="none" w:sz="0" w:space="0" w:color="auto"/>
            <w:left w:val="none" w:sz="0" w:space="0" w:color="auto"/>
            <w:bottom w:val="none" w:sz="0" w:space="0" w:color="auto"/>
            <w:right w:val="none" w:sz="0" w:space="0" w:color="auto"/>
          </w:divBdr>
          <w:divsChild>
            <w:div w:id="344937450">
              <w:marLeft w:val="0"/>
              <w:marRight w:val="0"/>
              <w:marTop w:val="0"/>
              <w:marBottom w:val="0"/>
              <w:divBdr>
                <w:top w:val="none" w:sz="0" w:space="0" w:color="auto"/>
                <w:left w:val="none" w:sz="0" w:space="0" w:color="auto"/>
                <w:bottom w:val="none" w:sz="0" w:space="0" w:color="auto"/>
                <w:right w:val="none" w:sz="0" w:space="0" w:color="auto"/>
              </w:divBdr>
              <w:divsChild>
                <w:div w:id="206983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12701">
      <w:bodyDiv w:val="1"/>
      <w:marLeft w:val="0"/>
      <w:marRight w:val="0"/>
      <w:marTop w:val="0"/>
      <w:marBottom w:val="0"/>
      <w:divBdr>
        <w:top w:val="none" w:sz="0" w:space="0" w:color="auto"/>
        <w:left w:val="none" w:sz="0" w:space="0" w:color="auto"/>
        <w:bottom w:val="none" w:sz="0" w:space="0" w:color="auto"/>
        <w:right w:val="none" w:sz="0" w:space="0" w:color="auto"/>
      </w:divBdr>
    </w:div>
    <w:div w:id="500435000">
      <w:bodyDiv w:val="1"/>
      <w:marLeft w:val="0"/>
      <w:marRight w:val="0"/>
      <w:marTop w:val="0"/>
      <w:marBottom w:val="0"/>
      <w:divBdr>
        <w:top w:val="none" w:sz="0" w:space="0" w:color="auto"/>
        <w:left w:val="none" w:sz="0" w:space="0" w:color="auto"/>
        <w:bottom w:val="none" w:sz="0" w:space="0" w:color="auto"/>
        <w:right w:val="none" w:sz="0" w:space="0" w:color="auto"/>
      </w:divBdr>
    </w:div>
    <w:div w:id="596332233">
      <w:bodyDiv w:val="1"/>
      <w:marLeft w:val="0"/>
      <w:marRight w:val="0"/>
      <w:marTop w:val="0"/>
      <w:marBottom w:val="0"/>
      <w:divBdr>
        <w:top w:val="none" w:sz="0" w:space="0" w:color="auto"/>
        <w:left w:val="none" w:sz="0" w:space="0" w:color="auto"/>
        <w:bottom w:val="none" w:sz="0" w:space="0" w:color="auto"/>
        <w:right w:val="none" w:sz="0" w:space="0" w:color="auto"/>
      </w:divBdr>
    </w:div>
    <w:div w:id="676227465">
      <w:bodyDiv w:val="1"/>
      <w:marLeft w:val="0"/>
      <w:marRight w:val="0"/>
      <w:marTop w:val="0"/>
      <w:marBottom w:val="0"/>
      <w:divBdr>
        <w:top w:val="none" w:sz="0" w:space="0" w:color="auto"/>
        <w:left w:val="none" w:sz="0" w:space="0" w:color="auto"/>
        <w:bottom w:val="none" w:sz="0" w:space="0" w:color="auto"/>
        <w:right w:val="none" w:sz="0" w:space="0" w:color="auto"/>
      </w:divBdr>
    </w:div>
    <w:div w:id="795567302">
      <w:bodyDiv w:val="1"/>
      <w:marLeft w:val="0"/>
      <w:marRight w:val="0"/>
      <w:marTop w:val="0"/>
      <w:marBottom w:val="0"/>
      <w:divBdr>
        <w:top w:val="none" w:sz="0" w:space="0" w:color="auto"/>
        <w:left w:val="none" w:sz="0" w:space="0" w:color="auto"/>
        <w:bottom w:val="none" w:sz="0" w:space="0" w:color="auto"/>
        <w:right w:val="none" w:sz="0" w:space="0" w:color="auto"/>
      </w:divBdr>
    </w:div>
    <w:div w:id="814492388">
      <w:bodyDiv w:val="1"/>
      <w:marLeft w:val="0"/>
      <w:marRight w:val="0"/>
      <w:marTop w:val="0"/>
      <w:marBottom w:val="0"/>
      <w:divBdr>
        <w:top w:val="none" w:sz="0" w:space="0" w:color="auto"/>
        <w:left w:val="none" w:sz="0" w:space="0" w:color="auto"/>
        <w:bottom w:val="none" w:sz="0" w:space="0" w:color="auto"/>
        <w:right w:val="none" w:sz="0" w:space="0" w:color="auto"/>
      </w:divBdr>
    </w:div>
    <w:div w:id="848911439">
      <w:bodyDiv w:val="1"/>
      <w:marLeft w:val="0"/>
      <w:marRight w:val="0"/>
      <w:marTop w:val="0"/>
      <w:marBottom w:val="0"/>
      <w:divBdr>
        <w:top w:val="none" w:sz="0" w:space="0" w:color="auto"/>
        <w:left w:val="none" w:sz="0" w:space="0" w:color="auto"/>
        <w:bottom w:val="none" w:sz="0" w:space="0" w:color="auto"/>
        <w:right w:val="none" w:sz="0" w:space="0" w:color="auto"/>
      </w:divBdr>
      <w:divsChild>
        <w:div w:id="1359115814">
          <w:marLeft w:val="0"/>
          <w:marRight w:val="0"/>
          <w:marTop w:val="0"/>
          <w:marBottom w:val="0"/>
          <w:divBdr>
            <w:top w:val="none" w:sz="0" w:space="0" w:color="auto"/>
            <w:left w:val="none" w:sz="0" w:space="0" w:color="auto"/>
            <w:bottom w:val="none" w:sz="0" w:space="0" w:color="auto"/>
            <w:right w:val="none" w:sz="0" w:space="0" w:color="auto"/>
          </w:divBdr>
          <w:divsChild>
            <w:div w:id="3437078">
              <w:marLeft w:val="0"/>
              <w:marRight w:val="0"/>
              <w:marTop w:val="0"/>
              <w:marBottom w:val="0"/>
              <w:divBdr>
                <w:top w:val="none" w:sz="0" w:space="0" w:color="auto"/>
                <w:left w:val="none" w:sz="0" w:space="0" w:color="auto"/>
                <w:bottom w:val="none" w:sz="0" w:space="0" w:color="auto"/>
                <w:right w:val="none" w:sz="0" w:space="0" w:color="auto"/>
              </w:divBdr>
              <w:divsChild>
                <w:div w:id="1364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920493">
      <w:bodyDiv w:val="1"/>
      <w:marLeft w:val="0"/>
      <w:marRight w:val="0"/>
      <w:marTop w:val="0"/>
      <w:marBottom w:val="0"/>
      <w:divBdr>
        <w:top w:val="none" w:sz="0" w:space="0" w:color="auto"/>
        <w:left w:val="none" w:sz="0" w:space="0" w:color="auto"/>
        <w:bottom w:val="none" w:sz="0" w:space="0" w:color="auto"/>
        <w:right w:val="none" w:sz="0" w:space="0" w:color="auto"/>
      </w:divBdr>
      <w:divsChild>
        <w:div w:id="287853805">
          <w:marLeft w:val="0"/>
          <w:marRight w:val="0"/>
          <w:marTop w:val="0"/>
          <w:marBottom w:val="0"/>
          <w:divBdr>
            <w:top w:val="none" w:sz="0" w:space="0" w:color="auto"/>
            <w:left w:val="none" w:sz="0" w:space="0" w:color="auto"/>
            <w:bottom w:val="none" w:sz="0" w:space="0" w:color="auto"/>
            <w:right w:val="none" w:sz="0" w:space="0" w:color="auto"/>
          </w:divBdr>
          <w:divsChild>
            <w:div w:id="305280438">
              <w:marLeft w:val="0"/>
              <w:marRight w:val="0"/>
              <w:marTop w:val="0"/>
              <w:marBottom w:val="0"/>
              <w:divBdr>
                <w:top w:val="none" w:sz="0" w:space="0" w:color="auto"/>
                <w:left w:val="none" w:sz="0" w:space="0" w:color="auto"/>
                <w:bottom w:val="none" w:sz="0" w:space="0" w:color="auto"/>
                <w:right w:val="none" w:sz="0" w:space="0" w:color="auto"/>
              </w:divBdr>
              <w:divsChild>
                <w:div w:id="187577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707710">
      <w:bodyDiv w:val="1"/>
      <w:marLeft w:val="0"/>
      <w:marRight w:val="0"/>
      <w:marTop w:val="0"/>
      <w:marBottom w:val="0"/>
      <w:divBdr>
        <w:top w:val="none" w:sz="0" w:space="0" w:color="auto"/>
        <w:left w:val="none" w:sz="0" w:space="0" w:color="auto"/>
        <w:bottom w:val="none" w:sz="0" w:space="0" w:color="auto"/>
        <w:right w:val="none" w:sz="0" w:space="0" w:color="auto"/>
      </w:divBdr>
    </w:div>
    <w:div w:id="1769350005">
      <w:bodyDiv w:val="1"/>
      <w:marLeft w:val="0"/>
      <w:marRight w:val="0"/>
      <w:marTop w:val="0"/>
      <w:marBottom w:val="0"/>
      <w:divBdr>
        <w:top w:val="none" w:sz="0" w:space="0" w:color="auto"/>
        <w:left w:val="none" w:sz="0" w:space="0" w:color="auto"/>
        <w:bottom w:val="none" w:sz="0" w:space="0" w:color="auto"/>
        <w:right w:val="none" w:sz="0" w:space="0" w:color="auto"/>
      </w:divBdr>
      <w:divsChild>
        <w:div w:id="994726790">
          <w:marLeft w:val="0"/>
          <w:marRight w:val="0"/>
          <w:marTop w:val="0"/>
          <w:marBottom w:val="0"/>
          <w:divBdr>
            <w:top w:val="none" w:sz="0" w:space="0" w:color="auto"/>
            <w:left w:val="none" w:sz="0" w:space="0" w:color="auto"/>
            <w:bottom w:val="none" w:sz="0" w:space="0" w:color="auto"/>
            <w:right w:val="none" w:sz="0" w:space="0" w:color="auto"/>
          </w:divBdr>
        </w:div>
      </w:divsChild>
    </w:div>
    <w:div w:id="1874492211">
      <w:bodyDiv w:val="1"/>
      <w:marLeft w:val="0"/>
      <w:marRight w:val="0"/>
      <w:marTop w:val="0"/>
      <w:marBottom w:val="0"/>
      <w:divBdr>
        <w:top w:val="none" w:sz="0" w:space="0" w:color="auto"/>
        <w:left w:val="none" w:sz="0" w:space="0" w:color="auto"/>
        <w:bottom w:val="none" w:sz="0" w:space="0" w:color="auto"/>
        <w:right w:val="none" w:sz="0" w:space="0" w:color="auto"/>
      </w:divBdr>
      <w:divsChild>
        <w:div w:id="1465394328">
          <w:marLeft w:val="0"/>
          <w:marRight w:val="0"/>
          <w:marTop w:val="0"/>
          <w:marBottom w:val="0"/>
          <w:divBdr>
            <w:top w:val="none" w:sz="0" w:space="0" w:color="auto"/>
            <w:left w:val="none" w:sz="0" w:space="0" w:color="auto"/>
            <w:bottom w:val="none" w:sz="0" w:space="0" w:color="auto"/>
            <w:right w:val="none" w:sz="0" w:space="0" w:color="auto"/>
          </w:divBdr>
          <w:divsChild>
            <w:div w:id="518470028">
              <w:marLeft w:val="0"/>
              <w:marRight w:val="0"/>
              <w:marTop w:val="0"/>
              <w:marBottom w:val="0"/>
              <w:divBdr>
                <w:top w:val="none" w:sz="0" w:space="0" w:color="auto"/>
                <w:left w:val="none" w:sz="0" w:space="0" w:color="auto"/>
                <w:bottom w:val="none" w:sz="0" w:space="0" w:color="auto"/>
                <w:right w:val="none" w:sz="0" w:space="0" w:color="auto"/>
              </w:divBdr>
              <w:divsChild>
                <w:div w:id="488057389">
                  <w:marLeft w:val="0"/>
                  <w:marRight w:val="0"/>
                  <w:marTop w:val="0"/>
                  <w:marBottom w:val="0"/>
                  <w:divBdr>
                    <w:top w:val="none" w:sz="0" w:space="0" w:color="auto"/>
                    <w:left w:val="none" w:sz="0" w:space="0" w:color="auto"/>
                    <w:bottom w:val="none" w:sz="0" w:space="0" w:color="auto"/>
                    <w:right w:val="none" w:sz="0" w:space="0" w:color="auto"/>
                  </w:divBdr>
                  <w:divsChild>
                    <w:div w:id="87041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247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13055/Shingles_2013_to_2014_programm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collections/shingles-vaccination-program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shingles/" TargetMode="External"/><Relationship Id="rId5" Type="http://schemas.openxmlformats.org/officeDocument/2006/relationships/webSettings" Target="webSettings.xml"/><Relationship Id="rId10" Type="http://schemas.openxmlformats.org/officeDocument/2006/relationships/hyperlink" Target="https://www.nice.org.uk/guidance/PH36" TargetMode="External"/><Relationship Id="rId4" Type="http://schemas.openxmlformats.org/officeDocument/2006/relationships/settings" Target="settings.xml"/><Relationship Id="rId9" Type="http://schemas.openxmlformats.org/officeDocument/2006/relationships/hyperlink" Target="https://webarchive.nationalarchives.gov.uk/20140714084352/http:/www.hpa.org.uk/webc/HPAwebFile/HPAweb_C/131713940035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0CB74-C0D9-4B92-93CA-C1A3E567A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Claudette Grizzle (2208454)</dc:creator>
  <dc:description/>
  <cp:lastModifiedBy>Diana Willsher</cp:lastModifiedBy>
  <cp:revision>2</cp:revision>
  <dcterms:created xsi:type="dcterms:W3CDTF">2023-03-14T16:55:00Z</dcterms:created>
  <dcterms:modified xsi:type="dcterms:W3CDTF">2023-03-14T16:55:00Z</dcterms:modified>
</cp:coreProperties>
</file>