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E63747" w14:textId="51C0E86A" w:rsidR="009A4CB1" w:rsidRPr="0012746E" w:rsidRDefault="003051CB" w:rsidP="0012746E">
      <w:pPr>
        <w:spacing w:line="276" w:lineRule="auto"/>
        <w:rPr>
          <w:rFonts w:ascii="Arial" w:hAnsi="Arial" w:cs="Arial"/>
        </w:rPr>
      </w:pPr>
      <w:r w:rsidRPr="0012746E">
        <w:rPr>
          <w:rFonts w:ascii="Arial" w:hAnsi="Arial" w:cs="Arial"/>
        </w:rPr>
        <w:t xml:space="preserve">Good evening and thank you for joining this webinar on additional learning needs. </w:t>
      </w:r>
    </w:p>
    <w:p w14:paraId="21C8EF46" w14:textId="77777777" w:rsidR="003051CB" w:rsidRPr="0012746E" w:rsidRDefault="003051CB" w:rsidP="0012746E">
      <w:pPr>
        <w:spacing w:line="276" w:lineRule="auto"/>
        <w:rPr>
          <w:rFonts w:ascii="Arial" w:hAnsi="Arial" w:cs="Arial"/>
        </w:rPr>
      </w:pPr>
    </w:p>
    <w:p w14:paraId="1642D251" w14:textId="3722CD7A" w:rsidR="003051CB" w:rsidRPr="0012746E" w:rsidRDefault="003051CB" w:rsidP="0012746E">
      <w:pPr>
        <w:spacing w:line="276" w:lineRule="auto"/>
        <w:rPr>
          <w:rFonts w:ascii="Arial" w:hAnsi="Arial" w:cs="Arial"/>
          <w:b/>
          <w:bCs/>
          <w:u w:val="single"/>
        </w:rPr>
      </w:pPr>
      <w:r w:rsidRPr="0012746E">
        <w:rPr>
          <w:rFonts w:ascii="Arial" w:hAnsi="Arial" w:cs="Arial"/>
          <w:b/>
          <w:bCs/>
          <w:u w:val="single"/>
        </w:rPr>
        <w:t>Introduction</w:t>
      </w:r>
    </w:p>
    <w:p w14:paraId="30D8F946" w14:textId="42ECA4E0" w:rsidR="003051CB" w:rsidRPr="0012746E" w:rsidRDefault="003051CB" w:rsidP="0012746E">
      <w:pPr>
        <w:spacing w:line="276" w:lineRule="auto"/>
        <w:rPr>
          <w:rFonts w:ascii="Arial" w:hAnsi="Arial" w:cs="Arial"/>
        </w:rPr>
      </w:pPr>
      <w:r w:rsidRPr="0012746E">
        <w:rPr>
          <w:rFonts w:ascii="Arial" w:hAnsi="Arial" w:cs="Arial"/>
        </w:rPr>
        <w:t xml:space="preserve">As most are aware additional learning needs are a vast range of ailments </w:t>
      </w:r>
      <w:r w:rsidR="001732E7" w:rsidRPr="0012746E">
        <w:rPr>
          <w:rFonts w:ascii="Arial" w:hAnsi="Arial" w:cs="Arial"/>
        </w:rPr>
        <w:t>affecting</w:t>
      </w:r>
      <w:r w:rsidRPr="0012746E">
        <w:rPr>
          <w:rFonts w:ascii="Arial" w:hAnsi="Arial" w:cs="Arial"/>
        </w:rPr>
        <w:t xml:space="preserve"> many of the </w:t>
      </w:r>
      <w:r w:rsidR="001732E7" w:rsidRPr="0012746E">
        <w:rPr>
          <w:rFonts w:ascii="Arial" w:hAnsi="Arial" w:cs="Arial"/>
        </w:rPr>
        <w:t>world’s</w:t>
      </w:r>
      <w:r w:rsidRPr="0012746E">
        <w:rPr>
          <w:rFonts w:ascii="Arial" w:hAnsi="Arial" w:cs="Arial"/>
        </w:rPr>
        <w:t xml:space="preserve"> population. Ranging from minor to severe learning disabilities</w:t>
      </w:r>
      <w:r w:rsidR="001732E7" w:rsidRPr="0012746E">
        <w:rPr>
          <w:rFonts w:ascii="Arial" w:hAnsi="Arial" w:cs="Arial"/>
        </w:rPr>
        <w:t xml:space="preserve">, as educators it is our responsibility to ensure all children and young people are treated respectfully and all needs are met to our best abilities. Inclusion for all and diversifying techniques to an </w:t>
      </w:r>
      <w:r w:rsidR="00C52D7A" w:rsidRPr="0012746E">
        <w:rPr>
          <w:rFonts w:ascii="Arial" w:hAnsi="Arial" w:cs="Arial"/>
        </w:rPr>
        <w:t>individual’s</w:t>
      </w:r>
      <w:r w:rsidR="001732E7" w:rsidRPr="0012746E">
        <w:rPr>
          <w:rFonts w:ascii="Arial" w:hAnsi="Arial" w:cs="Arial"/>
        </w:rPr>
        <w:t xml:space="preserve"> needs.</w:t>
      </w:r>
    </w:p>
    <w:p w14:paraId="6EF52C16" w14:textId="77777777" w:rsidR="001732E7" w:rsidRPr="0012746E" w:rsidRDefault="001732E7" w:rsidP="0012746E">
      <w:pPr>
        <w:spacing w:line="276" w:lineRule="auto"/>
        <w:rPr>
          <w:rFonts w:ascii="Arial" w:hAnsi="Arial" w:cs="Arial"/>
        </w:rPr>
      </w:pPr>
    </w:p>
    <w:p w14:paraId="68F1965D" w14:textId="63BB4730" w:rsidR="001732E7" w:rsidRPr="0012746E" w:rsidRDefault="001732E7" w:rsidP="0012746E">
      <w:pPr>
        <w:spacing w:line="276" w:lineRule="auto"/>
        <w:rPr>
          <w:rFonts w:ascii="Arial" w:hAnsi="Arial" w:cs="Arial"/>
        </w:rPr>
      </w:pPr>
      <w:r w:rsidRPr="0012746E">
        <w:rPr>
          <w:rFonts w:ascii="Arial" w:hAnsi="Arial" w:cs="Arial"/>
        </w:rPr>
        <w:t xml:space="preserve">This first </w:t>
      </w:r>
      <w:r w:rsidR="003E096D" w:rsidRPr="0012746E">
        <w:rPr>
          <w:rFonts w:ascii="Arial" w:hAnsi="Arial" w:cs="Arial"/>
        </w:rPr>
        <w:t>presentat</w:t>
      </w:r>
      <w:r w:rsidRPr="0012746E">
        <w:rPr>
          <w:rFonts w:ascii="Arial" w:hAnsi="Arial" w:cs="Arial"/>
        </w:rPr>
        <w:t>ion will be concentrating on Global Developmental Delay, how it presents and effects the lives of those experiencing</w:t>
      </w:r>
      <w:r w:rsidRPr="0012746E">
        <w:rPr>
          <w:rFonts w:ascii="Arial" w:hAnsi="Arial" w:cs="Arial"/>
        </w:rPr>
        <w:t xml:space="preserve"> it</w:t>
      </w:r>
      <w:r w:rsidRPr="0012746E">
        <w:rPr>
          <w:rFonts w:ascii="Arial" w:hAnsi="Arial" w:cs="Arial"/>
        </w:rPr>
        <w:t>, how GDD is diagnosed, barriers and strategies used to aide those effected.</w:t>
      </w:r>
    </w:p>
    <w:p w14:paraId="51C8C0DB" w14:textId="77777777" w:rsidR="009B138A" w:rsidRPr="0012746E" w:rsidRDefault="001732E7" w:rsidP="0012746E">
      <w:pPr>
        <w:spacing w:line="276" w:lineRule="auto"/>
        <w:rPr>
          <w:rFonts w:ascii="Arial" w:hAnsi="Arial" w:cs="Arial"/>
        </w:rPr>
      </w:pPr>
      <w:r w:rsidRPr="0012746E">
        <w:rPr>
          <w:rFonts w:ascii="Arial" w:hAnsi="Arial" w:cs="Arial"/>
        </w:rPr>
        <w:t xml:space="preserve">As with most additional learning needs, GDD has a vast spectrum </w:t>
      </w:r>
      <w:r w:rsidR="004D0253" w:rsidRPr="0012746E">
        <w:rPr>
          <w:rFonts w:ascii="Arial" w:hAnsi="Arial" w:cs="Arial"/>
        </w:rPr>
        <w:t>of ailments linked with its diagnosis</w:t>
      </w:r>
      <w:r w:rsidR="003E096D" w:rsidRPr="0012746E">
        <w:rPr>
          <w:rFonts w:ascii="Arial" w:hAnsi="Arial" w:cs="Arial"/>
        </w:rPr>
        <w:t xml:space="preserve"> and many levels of severity</w:t>
      </w:r>
      <w:r w:rsidR="004D0253" w:rsidRPr="0012746E">
        <w:rPr>
          <w:rFonts w:ascii="Arial" w:hAnsi="Arial" w:cs="Arial"/>
        </w:rPr>
        <w:t xml:space="preserve">. </w:t>
      </w:r>
    </w:p>
    <w:p w14:paraId="717EF6AD" w14:textId="77777777" w:rsidR="009B138A" w:rsidRPr="0012746E" w:rsidRDefault="009B138A" w:rsidP="0012746E">
      <w:pPr>
        <w:spacing w:line="276" w:lineRule="auto"/>
        <w:rPr>
          <w:rFonts w:ascii="Arial" w:hAnsi="Arial" w:cs="Arial"/>
        </w:rPr>
      </w:pPr>
    </w:p>
    <w:p w14:paraId="35C7B391" w14:textId="387DC708" w:rsidR="001732E7" w:rsidRPr="0012746E" w:rsidRDefault="004D0253" w:rsidP="0012746E">
      <w:pPr>
        <w:spacing w:line="276" w:lineRule="auto"/>
        <w:rPr>
          <w:rFonts w:ascii="Arial" w:hAnsi="Arial" w:cs="Arial"/>
        </w:rPr>
      </w:pPr>
      <w:r w:rsidRPr="0012746E">
        <w:rPr>
          <w:rFonts w:ascii="Arial" w:hAnsi="Arial" w:cs="Arial"/>
        </w:rPr>
        <w:t xml:space="preserve">According to Mithyantha </w:t>
      </w:r>
      <w:r w:rsidRPr="0012746E">
        <w:rPr>
          <w:rFonts w:ascii="Arial" w:hAnsi="Arial" w:cs="Arial"/>
          <w:i/>
          <w:iCs/>
        </w:rPr>
        <w:t>et al</w:t>
      </w:r>
      <w:r w:rsidRPr="0012746E">
        <w:rPr>
          <w:rFonts w:ascii="Arial" w:hAnsi="Arial" w:cs="Arial"/>
        </w:rPr>
        <w:t xml:space="preserve"> (2017)</w:t>
      </w:r>
      <w:r w:rsidR="00C4324D" w:rsidRPr="0012746E">
        <w:rPr>
          <w:rFonts w:ascii="Arial" w:hAnsi="Arial" w:cs="Arial"/>
        </w:rPr>
        <w:t xml:space="preserve"> between 1 and 3 percent of </w:t>
      </w:r>
      <w:r w:rsidR="00C52D7A" w:rsidRPr="0012746E">
        <w:rPr>
          <w:rFonts w:ascii="Arial" w:hAnsi="Arial" w:cs="Arial"/>
        </w:rPr>
        <w:t>children</w:t>
      </w:r>
      <w:r w:rsidR="00C4324D" w:rsidRPr="0012746E">
        <w:rPr>
          <w:rFonts w:ascii="Arial" w:hAnsi="Arial" w:cs="Arial"/>
        </w:rPr>
        <w:t xml:space="preserve"> under the age of 5 years are affected by GDD</w:t>
      </w:r>
      <w:r w:rsidR="009B138A" w:rsidRPr="0012746E">
        <w:rPr>
          <w:rFonts w:ascii="Arial" w:hAnsi="Arial" w:cs="Arial"/>
        </w:rPr>
        <w:t>, however</w:t>
      </w:r>
      <w:r w:rsidR="00C3432C" w:rsidRPr="0012746E">
        <w:rPr>
          <w:rFonts w:ascii="Arial" w:hAnsi="Arial" w:cs="Arial"/>
        </w:rPr>
        <w:t>,</w:t>
      </w:r>
      <w:r w:rsidR="009B138A" w:rsidRPr="0012746E">
        <w:rPr>
          <w:rFonts w:ascii="Arial" w:hAnsi="Arial" w:cs="Arial"/>
        </w:rPr>
        <w:t xml:space="preserve"> Choo </w:t>
      </w:r>
      <w:r w:rsidR="009B138A" w:rsidRPr="0012746E">
        <w:rPr>
          <w:rFonts w:ascii="Arial" w:hAnsi="Arial" w:cs="Arial"/>
          <w:i/>
          <w:iCs/>
        </w:rPr>
        <w:t>et al</w:t>
      </w:r>
      <w:r w:rsidR="00C3432C" w:rsidRPr="0012746E">
        <w:rPr>
          <w:rFonts w:ascii="Arial" w:hAnsi="Arial" w:cs="Arial"/>
        </w:rPr>
        <w:t xml:space="preserve"> (2019) claim this number to be as high as 10 to 15 percent</w:t>
      </w:r>
      <w:r w:rsidR="00C4324D" w:rsidRPr="0012746E">
        <w:rPr>
          <w:rFonts w:ascii="Arial" w:hAnsi="Arial" w:cs="Arial"/>
        </w:rPr>
        <w:t xml:space="preserve">, making it the most common ailment presented at </w:t>
      </w:r>
      <w:r w:rsidR="00C52D7A" w:rsidRPr="0012746E">
        <w:rPr>
          <w:rFonts w:ascii="Arial" w:hAnsi="Arial" w:cs="Arial"/>
        </w:rPr>
        <w:t>paediatric</w:t>
      </w:r>
      <w:r w:rsidR="00C4324D" w:rsidRPr="0012746E">
        <w:rPr>
          <w:rFonts w:ascii="Arial" w:hAnsi="Arial" w:cs="Arial"/>
        </w:rPr>
        <w:t xml:space="preserve"> clinics.</w:t>
      </w:r>
    </w:p>
    <w:p w14:paraId="20F8EB8B" w14:textId="77777777" w:rsidR="009B138A" w:rsidRPr="0012746E" w:rsidRDefault="009B138A" w:rsidP="0012746E">
      <w:pPr>
        <w:spacing w:line="276" w:lineRule="auto"/>
        <w:rPr>
          <w:rFonts w:ascii="Arial" w:hAnsi="Arial" w:cs="Arial"/>
        </w:rPr>
      </w:pPr>
    </w:p>
    <w:p w14:paraId="60CF2D74" w14:textId="467A3986" w:rsidR="003E096D" w:rsidRPr="0012746E" w:rsidRDefault="003E096D" w:rsidP="0012746E">
      <w:pPr>
        <w:spacing w:line="276" w:lineRule="auto"/>
        <w:rPr>
          <w:rFonts w:ascii="Arial" w:hAnsi="Arial" w:cs="Arial"/>
        </w:rPr>
      </w:pPr>
      <w:r w:rsidRPr="0012746E">
        <w:rPr>
          <w:rFonts w:ascii="Arial" w:hAnsi="Arial" w:cs="Arial"/>
        </w:rPr>
        <w:t>GDD is explained by Mencap (2024) as being a child experiencing a delay in their development</w:t>
      </w:r>
      <w:r w:rsidR="00D63A69" w:rsidRPr="0012746E">
        <w:rPr>
          <w:rFonts w:ascii="Arial" w:hAnsi="Arial" w:cs="Arial"/>
        </w:rPr>
        <w:t xml:space="preserve">, </w:t>
      </w:r>
      <w:r w:rsidRPr="0012746E">
        <w:rPr>
          <w:rFonts w:ascii="Arial" w:hAnsi="Arial" w:cs="Arial"/>
        </w:rPr>
        <w:t xml:space="preserve">whether this be a physical delay, such as </w:t>
      </w:r>
      <w:r w:rsidR="00201A3B" w:rsidRPr="0012746E">
        <w:rPr>
          <w:rFonts w:ascii="Arial" w:hAnsi="Arial" w:cs="Arial"/>
        </w:rPr>
        <w:t>being later than expected with</w:t>
      </w:r>
      <w:r w:rsidRPr="0012746E">
        <w:rPr>
          <w:rFonts w:ascii="Arial" w:hAnsi="Arial" w:cs="Arial"/>
        </w:rPr>
        <w:t xml:space="preserve"> walking or holding a toy</w:t>
      </w:r>
      <w:r w:rsidR="00201A3B" w:rsidRPr="0012746E">
        <w:rPr>
          <w:rFonts w:ascii="Arial" w:hAnsi="Arial" w:cs="Arial"/>
        </w:rPr>
        <w:t>, and the more severe cases</w:t>
      </w:r>
      <w:r w:rsidRPr="0012746E">
        <w:rPr>
          <w:rFonts w:ascii="Arial" w:hAnsi="Arial" w:cs="Arial"/>
        </w:rPr>
        <w:t xml:space="preserve"> who have a</w:t>
      </w:r>
      <w:r w:rsidR="00201A3B" w:rsidRPr="0012746E">
        <w:rPr>
          <w:rFonts w:ascii="Arial" w:hAnsi="Arial" w:cs="Arial"/>
        </w:rPr>
        <w:t>n additional</w:t>
      </w:r>
      <w:r w:rsidRPr="0012746E">
        <w:rPr>
          <w:rFonts w:ascii="Arial" w:hAnsi="Arial" w:cs="Arial"/>
        </w:rPr>
        <w:t xml:space="preserve"> </w:t>
      </w:r>
      <w:r w:rsidR="00201A3B" w:rsidRPr="0012746E">
        <w:rPr>
          <w:rFonts w:ascii="Arial" w:hAnsi="Arial" w:cs="Arial"/>
        </w:rPr>
        <w:t xml:space="preserve">learning disability. </w:t>
      </w:r>
      <w:r w:rsidR="00DD2A1F" w:rsidRPr="0012746E">
        <w:rPr>
          <w:rFonts w:ascii="Arial" w:hAnsi="Arial" w:cs="Arial"/>
        </w:rPr>
        <w:t>Remembering</w:t>
      </w:r>
      <w:r w:rsidR="00201A3B" w:rsidRPr="0012746E">
        <w:rPr>
          <w:rFonts w:ascii="Arial" w:hAnsi="Arial" w:cs="Arial"/>
        </w:rPr>
        <w:t xml:space="preserve"> that all children are unique and develop in their own time. Children with GDD require extra support and therapy, to enable them to fulfil their full potential. Some children only require this support for a short period of time, while others who have additional learning delays, require the support for an </w:t>
      </w:r>
      <w:r w:rsidR="00DD2A1F" w:rsidRPr="0012746E">
        <w:rPr>
          <w:rFonts w:ascii="Arial" w:hAnsi="Arial" w:cs="Arial"/>
        </w:rPr>
        <w:t>extended</w:t>
      </w:r>
      <w:r w:rsidR="00201A3B" w:rsidRPr="0012746E">
        <w:rPr>
          <w:rFonts w:ascii="Arial" w:hAnsi="Arial" w:cs="Arial"/>
        </w:rPr>
        <w:t xml:space="preserve"> period.</w:t>
      </w:r>
    </w:p>
    <w:p w14:paraId="7A4B3BDA" w14:textId="0079C4EA" w:rsidR="000E02D1" w:rsidRPr="0012746E" w:rsidRDefault="000E02D1" w:rsidP="0012746E">
      <w:pPr>
        <w:spacing w:line="276" w:lineRule="auto"/>
        <w:rPr>
          <w:rFonts w:ascii="Arial" w:hAnsi="Arial" w:cs="Arial"/>
        </w:rPr>
      </w:pPr>
      <w:r w:rsidRPr="0012746E">
        <w:rPr>
          <w:rFonts w:ascii="Arial" w:hAnsi="Arial" w:cs="Arial"/>
        </w:rPr>
        <w:t xml:space="preserve">GDD differs from developmental disabilities, such as Autism, as the development is delayed and with the correct interventions and support, the </w:t>
      </w:r>
      <w:r w:rsidR="00072221" w:rsidRPr="0012746E">
        <w:rPr>
          <w:rFonts w:ascii="Arial" w:hAnsi="Arial" w:cs="Arial"/>
        </w:rPr>
        <w:t>child’s</w:t>
      </w:r>
      <w:r w:rsidRPr="0012746E">
        <w:rPr>
          <w:rFonts w:ascii="Arial" w:hAnsi="Arial" w:cs="Arial"/>
        </w:rPr>
        <w:t xml:space="preserve"> development can catch up with their peers (ClevelandClinic, 2023)</w:t>
      </w:r>
    </w:p>
    <w:p w14:paraId="54061ADE" w14:textId="77777777" w:rsidR="00201A3B" w:rsidRPr="0012746E" w:rsidRDefault="00201A3B" w:rsidP="0012746E">
      <w:pPr>
        <w:spacing w:line="276" w:lineRule="auto"/>
        <w:rPr>
          <w:rFonts w:ascii="Arial" w:hAnsi="Arial" w:cs="Arial"/>
        </w:rPr>
      </w:pPr>
    </w:p>
    <w:p w14:paraId="32F4E139" w14:textId="479B8E30" w:rsidR="00201A3B" w:rsidRPr="0012746E" w:rsidRDefault="00201A3B" w:rsidP="0012746E">
      <w:pPr>
        <w:spacing w:line="276" w:lineRule="auto"/>
        <w:rPr>
          <w:rFonts w:ascii="Arial" w:hAnsi="Arial" w:cs="Arial"/>
          <w:b/>
          <w:bCs/>
          <w:u w:val="single"/>
        </w:rPr>
      </w:pPr>
      <w:r w:rsidRPr="0012746E">
        <w:rPr>
          <w:rFonts w:ascii="Arial" w:hAnsi="Arial" w:cs="Arial"/>
          <w:b/>
          <w:bCs/>
          <w:u w:val="single"/>
        </w:rPr>
        <w:t>Identifying and Diagnosing</w:t>
      </w:r>
    </w:p>
    <w:p w14:paraId="72B21E14" w14:textId="1A96878B" w:rsidR="009B138A" w:rsidRPr="0012746E" w:rsidRDefault="00D63A69" w:rsidP="0012746E">
      <w:pPr>
        <w:spacing w:line="276" w:lineRule="auto"/>
        <w:rPr>
          <w:rFonts w:ascii="Arial" w:hAnsi="Arial" w:cs="Arial"/>
        </w:rPr>
      </w:pPr>
      <w:r w:rsidRPr="0012746E">
        <w:rPr>
          <w:rFonts w:ascii="Arial" w:hAnsi="Arial" w:cs="Arial"/>
        </w:rPr>
        <w:t>BirthToFiveMatters (no date) explains that all children develop differently as all are individual and unique. Development is affected by several factors including the environment a child experiences</w:t>
      </w:r>
      <w:r w:rsidR="002F31F0" w:rsidRPr="0012746E">
        <w:rPr>
          <w:rFonts w:ascii="Arial" w:hAnsi="Arial" w:cs="Arial"/>
        </w:rPr>
        <w:t>, relationships and interactions the child has, their culture and community, as well as any Adverse Childhood Experiences (ACEs) they may experience (Webster, 2022).</w:t>
      </w:r>
      <w:r w:rsidR="008C15E5" w:rsidRPr="0012746E">
        <w:rPr>
          <w:rFonts w:ascii="Arial" w:hAnsi="Arial" w:cs="Arial"/>
        </w:rPr>
        <w:t xml:space="preserve"> </w:t>
      </w:r>
      <w:r w:rsidR="0012746E">
        <w:rPr>
          <w:rFonts w:ascii="Arial" w:hAnsi="Arial" w:cs="Arial"/>
        </w:rPr>
        <w:t>As Bronfenbrenner (</w:t>
      </w:r>
      <w:r w:rsidR="00F4628B">
        <w:rPr>
          <w:rFonts w:ascii="Arial" w:hAnsi="Arial" w:cs="Arial"/>
        </w:rPr>
        <w:t>1977</w:t>
      </w:r>
      <w:r w:rsidR="0012746E">
        <w:rPr>
          <w:rFonts w:ascii="Arial" w:hAnsi="Arial" w:cs="Arial"/>
        </w:rPr>
        <w:t>) explains, individuals are affected by everything in their environment.</w:t>
      </w:r>
    </w:p>
    <w:p w14:paraId="4EAB1625" w14:textId="77777777" w:rsidR="009B138A" w:rsidRPr="0012746E" w:rsidRDefault="009B138A" w:rsidP="0012746E">
      <w:pPr>
        <w:spacing w:line="276" w:lineRule="auto"/>
        <w:rPr>
          <w:rFonts w:ascii="Arial" w:hAnsi="Arial" w:cs="Arial"/>
        </w:rPr>
      </w:pPr>
    </w:p>
    <w:p w14:paraId="6FEE1BF6" w14:textId="58C726D0" w:rsidR="00201A3B" w:rsidRPr="0012746E" w:rsidRDefault="008C15E5" w:rsidP="0012746E">
      <w:pPr>
        <w:spacing w:line="276" w:lineRule="auto"/>
        <w:rPr>
          <w:rFonts w:ascii="Arial" w:hAnsi="Arial" w:cs="Arial"/>
        </w:rPr>
      </w:pPr>
      <w:r w:rsidRPr="0012746E">
        <w:rPr>
          <w:rFonts w:ascii="Arial" w:hAnsi="Arial" w:cs="Arial"/>
        </w:rPr>
        <w:t xml:space="preserve">Global Developmental Delay is described by the </w:t>
      </w:r>
      <w:r w:rsidR="00FF5171" w:rsidRPr="0012746E">
        <w:rPr>
          <w:rFonts w:ascii="Arial" w:hAnsi="Arial" w:cs="Arial"/>
        </w:rPr>
        <w:t>NHS (2025)</w:t>
      </w:r>
      <w:r w:rsidRPr="0012746E">
        <w:rPr>
          <w:rFonts w:ascii="Arial" w:hAnsi="Arial" w:cs="Arial"/>
        </w:rPr>
        <w:t xml:space="preserve"> as not meeting more than </w:t>
      </w:r>
      <w:r w:rsidR="00F4628B">
        <w:rPr>
          <w:rFonts w:ascii="Arial" w:hAnsi="Arial" w:cs="Arial"/>
        </w:rPr>
        <w:t>two</w:t>
      </w:r>
      <w:r w:rsidRPr="0012746E">
        <w:rPr>
          <w:rFonts w:ascii="Arial" w:hAnsi="Arial" w:cs="Arial"/>
        </w:rPr>
        <w:t xml:space="preserve"> of the expected developmental milestones</w:t>
      </w:r>
      <w:r w:rsidR="00DD2A1F" w:rsidRPr="0012746E">
        <w:rPr>
          <w:rFonts w:ascii="Arial" w:hAnsi="Arial" w:cs="Arial"/>
        </w:rPr>
        <w:t>, such as fine motor skills, using their hands, gross motor skills, walking or crawling, communication, expressing themselves</w:t>
      </w:r>
      <w:r w:rsidR="00FF5171" w:rsidRPr="0012746E">
        <w:rPr>
          <w:rFonts w:ascii="Arial" w:hAnsi="Arial" w:cs="Arial"/>
        </w:rPr>
        <w:t xml:space="preserve"> and communicating,</w:t>
      </w:r>
      <w:r w:rsidR="00DD2A1F" w:rsidRPr="0012746E">
        <w:rPr>
          <w:rFonts w:ascii="Arial" w:hAnsi="Arial" w:cs="Arial"/>
        </w:rPr>
        <w:t xml:space="preserve"> and social skills</w:t>
      </w:r>
      <w:r w:rsidR="00FF5171" w:rsidRPr="0012746E">
        <w:rPr>
          <w:rFonts w:ascii="Arial" w:hAnsi="Arial" w:cs="Arial"/>
        </w:rPr>
        <w:t>, playing and interacting with others</w:t>
      </w:r>
      <w:r w:rsidR="00DD2A1F" w:rsidRPr="0012746E">
        <w:rPr>
          <w:rFonts w:ascii="Arial" w:hAnsi="Arial" w:cs="Arial"/>
        </w:rPr>
        <w:t>.</w:t>
      </w:r>
    </w:p>
    <w:p w14:paraId="2C2AF23D" w14:textId="77777777" w:rsidR="009B138A" w:rsidRPr="0012746E" w:rsidRDefault="009B138A" w:rsidP="0012746E">
      <w:pPr>
        <w:spacing w:line="276" w:lineRule="auto"/>
        <w:rPr>
          <w:rFonts w:ascii="Arial" w:hAnsi="Arial" w:cs="Arial"/>
        </w:rPr>
      </w:pPr>
    </w:p>
    <w:p w14:paraId="28D24274" w14:textId="364B3B1F" w:rsidR="00DD2A1F" w:rsidRPr="0012746E" w:rsidRDefault="00DD2A1F" w:rsidP="0012746E">
      <w:pPr>
        <w:spacing w:line="276" w:lineRule="auto"/>
        <w:rPr>
          <w:rFonts w:ascii="Arial" w:hAnsi="Arial" w:cs="Arial"/>
        </w:rPr>
      </w:pPr>
      <w:r w:rsidRPr="0012746E">
        <w:rPr>
          <w:rFonts w:ascii="Arial" w:hAnsi="Arial" w:cs="Arial"/>
        </w:rPr>
        <w:t xml:space="preserve">Some children have factors such as Down Syndrome or Cerebral Palsy, which can affect the development of muscles, as well as affect the brains development, and delay the gross motor functions of the individual. </w:t>
      </w:r>
      <w:r w:rsidR="00FF5171" w:rsidRPr="0012746E">
        <w:rPr>
          <w:rFonts w:ascii="Arial" w:hAnsi="Arial" w:cs="Arial"/>
        </w:rPr>
        <w:t>Other causes could be complications during pregnancy, premature birth, sever</w:t>
      </w:r>
      <w:r w:rsidR="009B138A" w:rsidRPr="0012746E">
        <w:rPr>
          <w:rFonts w:ascii="Arial" w:hAnsi="Arial" w:cs="Arial"/>
        </w:rPr>
        <w:t>e</w:t>
      </w:r>
      <w:r w:rsidR="00FF5171" w:rsidRPr="0012746E">
        <w:rPr>
          <w:rFonts w:ascii="Arial" w:hAnsi="Arial" w:cs="Arial"/>
        </w:rPr>
        <w:t xml:space="preserve"> infections or</w:t>
      </w:r>
      <w:r w:rsidR="009B138A" w:rsidRPr="0012746E">
        <w:rPr>
          <w:rFonts w:ascii="Arial" w:hAnsi="Arial" w:cs="Arial"/>
        </w:rPr>
        <w:t xml:space="preserve"> it may also be</w:t>
      </w:r>
      <w:r w:rsidR="00FF5171" w:rsidRPr="0012746E">
        <w:rPr>
          <w:rFonts w:ascii="Arial" w:hAnsi="Arial" w:cs="Arial"/>
        </w:rPr>
        <w:t xml:space="preserve"> hereditary. </w:t>
      </w:r>
      <w:r w:rsidR="009B138A" w:rsidRPr="0012746E">
        <w:rPr>
          <w:rFonts w:ascii="Arial" w:hAnsi="Arial" w:cs="Arial"/>
        </w:rPr>
        <w:t>Some</w:t>
      </w:r>
      <w:r w:rsidR="00FF5171" w:rsidRPr="0012746E">
        <w:rPr>
          <w:rFonts w:ascii="Arial" w:hAnsi="Arial" w:cs="Arial"/>
        </w:rPr>
        <w:t>times there is no clear cause for GDD (NHS, 2025).</w:t>
      </w:r>
    </w:p>
    <w:p w14:paraId="25A75F1B" w14:textId="77777777" w:rsidR="009B138A" w:rsidRPr="0012746E" w:rsidRDefault="009B138A" w:rsidP="0012746E">
      <w:pPr>
        <w:spacing w:line="276" w:lineRule="auto"/>
        <w:rPr>
          <w:rFonts w:ascii="Arial" w:hAnsi="Arial" w:cs="Arial"/>
        </w:rPr>
      </w:pPr>
    </w:p>
    <w:p w14:paraId="0F9732B4" w14:textId="76E70901" w:rsidR="00FF5171" w:rsidRPr="0012746E" w:rsidRDefault="003F3134" w:rsidP="0012746E">
      <w:pPr>
        <w:spacing w:line="276" w:lineRule="auto"/>
        <w:rPr>
          <w:rFonts w:ascii="Arial" w:hAnsi="Arial" w:cs="Arial"/>
        </w:rPr>
      </w:pPr>
      <w:r>
        <w:rPr>
          <w:rFonts w:ascii="Arial" w:hAnsi="Arial" w:cs="Arial"/>
        </w:rPr>
        <w:t>Tiroff and Jaffe</w:t>
      </w:r>
      <w:r w:rsidR="009E5A2C">
        <w:rPr>
          <w:rFonts w:ascii="Arial" w:hAnsi="Arial" w:cs="Arial"/>
        </w:rPr>
        <w:t xml:space="preserve"> (2011) imply that d</w:t>
      </w:r>
      <w:r w:rsidR="00FF5171" w:rsidRPr="0012746E">
        <w:rPr>
          <w:rFonts w:ascii="Arial" w:hAnsi="Arial" w:cs="Arial"/>
        </w:rPr>
        <w:t>iagnosis of GDD will be completed by a medical practitioner and involves many observations of the child, followed by tests, including blood and urine tests. The child may also be referred for hearing and vision tests</w:t>
      </w:r>
      <w:r w:rsidR="009B138A" w:rsidRPr="0012746E">
        <w:rPr>
          <w:rFonts w:ascii="Arial" w:hAnsi="Arial" w:cs="Arial"/>
        </w:rPr>
        <w:t xml:space="preserve"> (NHS, 2025).</w:t>
      </w:r>
      <w:r w:rsidR="009E5A2C">
        <w:rPr>
          <w:rFonts w:ascii="Arial" w:hAnsi="Arial" w:cs="Arial"/>
        </w:rPr>
        <w:t xml:space="preserve"> However, Brodie (</w:t>
      </w:r>
      <w:r w:rsidR="00804DDA">
        <w:rPr>
          <w:rFonts w:ascii="Arial" w:hAnsi="Arial" w:cs="Arial"/>
        </w:rPr>
        <w:t>no date</w:t>
      </w:r>
      <w:r w:rsidR="009E5A2C">
        <w:rPr>
          <w:rFonts w:ascii="Arial" w:hAnsi="Arial" w:cs="Arial"/>
        </w:rPr>
        <w:t xml:space="preserve">) explains that there are a number of individuals involved in the process of a diagnosis, including parents, health visitors and </w:t>
      </w:r>
      <w:r w:rsidR="00804DDA">
        <w:rPr>
          <w:rFonts w:ascii="Arial" w:hAnsi="Arial" w:cs="Arial"/>
        </w:rPr>
        <w:t xml:space="preserve">early years </w:t>
      </w:r>
      <w:r w:rsidR="009E5A2C">
        <w:rPr>
          <w:rFonts w:ascii="Arial" w:hAnsi="Arial" w:cs="Arial"/>
        </w:rPr>
        <w:t>practitioners.</w:t>
      </w:r>
    </w:p>
    <w:p w14:paraId="37C9C56E" w14:textId="77777777" w:rsidR="009B138A" w:rsidRPr="0012746E" w:rsidRDefault="009B138A" w:rsidP="0012746E">
      <w:pPr>
        <w:spacing w:line="276" w:lineRule="auto"/>
        <w:rPr>
          <w:rFonts w:ascii="Arial" w:hAnsi="Arial" w:cs="Arial"/>
        </w:rPr>
      </w:pPr>
    </w:p>
    <w:p w14:paraId="0F620BBC" w14:textId="571F6C69" w:rsidR="009B138A" w:rsidRPr="0012746E" w:rsidRDefault="009B138A" w:rsidP="0012746E">
      <w:pPr>
        <w:spacing w:line="276" w:lineRule="auto"/>
        <w:rPr>
          <w:rFonts w:ascii="Arial" w:hAnsi="Arial" w:cs="Arial"/>
          <w:b/>
          <w:bCs/>
          <w:u w:val="single"/>
        </w:rPr>
      </w:pPr>
      <w:r w:rsidRPr="0012746E">
        <w:rPr>
          <w:rFonts w:ascii="Arial" w:hAnsi="Arial" w:cs="Arial"/>
          <w:b/>
          <w:bCs/>
          <w:u w:val="single"/>
        </w:rPr>
        <w:t>Barriers</w:t>
      </w:r>
    </w:p>
    <w:p w14:paraId="1EF89196" w14:textId="77777777" w:rsidR="00141043" w:rsidRPr="0012746E" w:rsidRDefault="00657DBD" w:rsidP="0012746E">
      <w:pPr>
        <w:spacing w:line="276" w:lineRule="auto"/>
        <w:rPr>
          <w:rFonts w:ascii="Arial" w:hAnsi="Arial" w:cs="Arial"/>
        </w:rPr>
      </w:pPr>
      <w:r w:rsidRPr="0012746E">
        <w:rPr>
          <w:rFonts w:ascii="Arial" w:hAnsi="Arial" w:cs="Arial"/>
        </w:rPr>
        <w:t>Barriers to a diagnosis could be that a parent is not fully aware of the developmental milestones their child should accomplish by a certain age</w:t>
      </w:r>
      <w:r w:rsidR="005B11B1" w:rsidRPr="0012746E">
        <w:rPr>
          <w:rFonts w:ascii="Arial" w:hAnsi="Arial" w:cs="Arial"/>
        </w:rPr>
        <w:t>. F</w:t>
      </w:r>
      <w:r w:rsidRPr="0012746E">
        <w:rPr>
          <w:rFonts w:ascii="Arial" w:hAnsi="Arial" w:cs="Arial"/>
        </w:rPr>
        <w:t>irst time parents</w:t>
      </w:r>
      <w:r w:rsidR="005B11B1" w:rsidRPr="0012746E">
        <w:rPr>
          <w:rFonts w:ascii="Arial" w:hAnsi="Arial" w:cs="Arial"/>
        </w:rPr>
        <w:t>, for example,</w:t>
      </w:r>
      <w:r w:rsidRPr="0012746E">
        <w:rPr>
          <w:rFonts w:ascii="Arial" w:hAnsi="Arial" w:cs="Arial"/>
        </w:rPr>
        <w:t xml:space="preserve"> may not have the knowledge</w:t>
      </w:r>
      <w:r w:rsidR="005B11B1" w:rsidRPr="0012746E">
        <w:rPr>
          <w:rFonts w:ascii="Arial" w:hAnsi="Arial" w:cs="Arial"/>
        </w:rPr>
        <w:t xml:space="preserve"> or support to fully understand that not meeting many developmental milestones could be an issue. After all, we are continually told that children are individuals and will develop in their own time (BedslutonChildrensHealth, no date).</w:t>
      </w:r>
      <w:r w:rsidR="00141043" w:rsidRPr="0012746E">
        <w:rPr>
          <w:rFonts w:ascii="Arial" w:hAnsi="Arial" w:cs="Arial"/>
        </w:rPr>
        <w:t xml:space="preserve"> </w:t>
      </w:r>
      <w:r w:rsidR="00141043" w:rsidRPr="0012746E">
        <w:rPr>
          <w:rFonts w:ascii="Arial" w:hAnsi="Arial" w:cs="Arial"/>
        </w:rPr>
        <w:t xml:space="preserve">Identifying GDD in children under five is crucial for their treatment and recovery, as the sooner support and therapy is started, the sooner the child can progress in their development (Scherzer, </w:t>
      </w:r>
      <w:r w:rsidR="00141043" w:rsidRPr="0012746E">
        <w:rPr>
          <w:rFonts w:ascii="Arial" w:hAnsi="Arial" w:cs="Arial"/>
          <w:i/>
          <w:iCs/>
        </w:rPr>
        <w:t>et al</w:t>
      </w:r>
      <w:r w:rsidR="00141043" w:rsidRPr="0012746E">
        <w:rPr>
          <w:rFonts w:ascii="Arial" w:hAnsi="Arial" w:cs="Arial"/>
        </w:rPr>
        <w:t>, 2012).</w:t>
      </w:r>
    </w:p>
    <w:p w14:paraId="536A939E" w14:textId="40F5E0E3" w:rsidR="009B138A" w:rsidRPr="0012746E" w:rsidRDefault="009B138A" w:rsidP="0012746E">
      <w:pPr>
        <w:spacing w:line="276" w:lineRule="auto"/>
        <w:rPr>
          <w:rFonts w:ascii="Arial" w:hAnsi="Arial" w:cs="Arial"/>
        </w:rPr>
      </w:pPr>
    </w:p>
    <w:p w14:paraId="7F6DFF72" w14:textId="0970E6B5" w:rsidR="008C15E5" w:rsidRDefault="00141043" w:rsidP="0012746E">
      <w:pPr>
        <w:spacing w:line="276" w:lineRule="auto"/>
        <w:rPr>
          <w:rFonts w:ascii="Arial" w:hAnsi="Arial" w:cs="Arial"/>
        </w:rPr>
      </w:pPr>
      <w:r w:rsidRPr="0012746E">
        <w:rPr>
          <w:rFonts w:ascii="Arial" w:hAnsi="Arial" w:cs="Arial"/>
        </w:rPr>
        <w:t>Children with GDD can become frustrated watching their peers, as they may be immobile and not be able to join in with games and activities. They may also have communication delays, in which they cannot express their frustration. As a result of this, children with GDD may become isolated</w:t>
      </w:r>
      <w:r w:rsidR="000E02D1" w:rsidRPr="0012746E">
        <w:rPr>
          <w:rFonts w:ascii="Arial" w:hAnsi="Arial" w:cs="Arial"/>
        </w:rPr>
        <w:t xml:space="preserve"> and have difficulty forming relationships (LangoneHealth, no date).</w:t>
      </w:r>
      <w:r w:rsidR="001F3B0E">
        <w:rPr>
          <w:rFonts w:ascii="Arial" w:hAnsi="Arial" w:cs="Arial"/>
        </w:rPr>
        <w:t xml:space="preserve"> As Maslow (</w:t>
      </w:r>
      <w:r w:rsidR="00F4628B">
        <w:rPr>
          <w:rFonts w:ascii="Arial" w:hAnsi="Arial" w:cs="Arial"/>
        </w:rPr>
        <w:t>1943</w:t>
      </w:r>
      <w:r w:rsidR="001F3B0E">
        <w:rPr>
          <w:rFonts w:ascii="Arial" w:hAnsi="Arial" w:cs="Arial"/>
        </w:rPr>
        <w:t>) explains, individuals who have difficulties with their social interactions, cannot feel fulfilled.</w:t>
      </w:r>
    </w:p>
    <w:p w14:paraId="159FFED1" w14:textId="77777777" w:rsidR="001F3B0E" w:rsidRDefault="001F3B0E" w:rsidP="0012746E">
      <w:pPr>
        <w:spacing w:line="276" w:lineRule="auto"/>
        <w:rPr>
          <w:rFonts w:ascii="Arial" w:hAnsi="Arial" w:cs="Arial"/>
        </w:rPr>
      </w:pPr>
    </w:p>
    <w:p w14:paraId="1F60F00E" w14:textId="4EFFD764" w:rsidR="001F3B0E" w:rsidRPr="001F3B0E" w:rsidRDefault="001F3B0E" w:rsidP="0012746E">
      <w:pPr>
        <w:spacing w:line="276" w:lineRule="auto"/>
        <w:rPr>
          <w:rFonts w:ascii="Arial" w:hAnsi="Arial" w:cs="Arial"/>
          <w:b/>
          <w:bCs/>
          <w:u w:val="single"/>
        </w:rPr>
      </w:pPr>
      <w:r w:rsidRPr="001F3B0E">
        <w:rPr>
          <w:rFonts w:ascii="Arial" w:hAnsi="Arial" w:cs="Arial"/>
          <w:b/>
          <w:bCs/>
          <w:u w:val="single"/>
        </w:rPr>
        <w:t>Strategies</w:t>
      </w:r>
    </w:p>
    <w:p w14:paraId="76259524" w14:textId="77777777" w:rsidR="00262689" w:rsidRDefault="001F3B0E" w:rsidP="0012746E">
      <w:pPr>
        <w:spacing w:line="276" w:lineRule="auto"/>
        <w:rPr>
          <w:rFonts w:ascii="Arial" w:hAnsi="Arial" w:cs="Arial"/>
        </w:rPr>
      </w:pPr>
      <w:r>
        <w:rPr>
          <w:rFonts w:ascii="Arial" w:hAnsi="Arial" w:cs="Arial"/>
        </w:rPr>
        <w:t xml:space="preserve">In order to help individuals with GDD, a plan will need to be in place for the </w:t>
      </w:r>
      <w:r w:rsidR="004136B4">
        <w:rPr>
          <w:rFonts w:ascii="Arial" w:hAnsi="Arial" w:cs="Arial"/>
        </w:rPr>
        <w:t xml:space="preserve">child to receive all the support they require. </w:t>
      </w:r>
    </w:p>
    <w:p w14:paraId="5A277FD0" w14:textId="148FD6D5" w:rsidR="00262689" w:rsidRDefault="004136B4" w:rsidP="0012746E">
      <w:pPr>
        <w:spacing w:line="276" w:lineRule="auto"/>
        <w:rPr>
          <w:rFonts w:ascii="Arial" w:hAnsi="Arial" w:cs="Arial"/>
        </w:rPr>
      </w:pPr>
      <w:r>
        <w:rPr>
          <w:rFonts w:ascii="Arial" w:hAnsi="Arial" w:cs="Arial"/>
        </w:rPr>
        <w:t xml:space="preserve">Many children will receive support from a physiotherapist, to improve their fine and gross motor skills. Helping the child to sit up, crawl and walk </w:t>
      </w:r>
      <w:r w:rsidR="00072221">
        <w:rPr>
          <w:rFonts w:ascii="Arial" w:hAnsi="Arial" w:cs="Arial"/>
        </w:rPr>
        <w:t>independently</w:t>
      </w:r>
      <w:r>
        <w:rPr>
          <w:rFonts w:ascii="Arial" w:hAnsi="Arial" w:cs="Arial"/>
        </w:rPr>
        <w:t xml:space="preserve">. </w:t>
      </w:r>
    </w:p>
    <w:p w14:paraId="3A29F4B7" w14:textId="77777777" w:rsidR="00262689" w:rsidRDefault="004136B4" w:rsidP="0012746E">
      <w:pPr>
        <w:spacing w:line="276" w:lineRule="auto"/>
        <w:rPr>
          <w:rFonts w:ascii="Arial" w:hAnsi="Arial" w:cs="Arial"/>
        </w:rPr>
      </w:pPr>
      <w:r>
        <w:rPr>
          <w:rFonts w:ascii="Arial" w:hAnsi="Arial" w:cs="Arial"/>
        </w:rPr>
        <w:t xml:space="preserve">A speech therapist will also work with the individual, to aide in their speech and social skills. </w:t>
      </w:r>
    </w:p>
    <w:p w14:paraId="231A007E" w14:textId="5AF6E145" w:rsidR="008C15E5" w:rsidRDefault="004136B4" w:rsidP="0012746E">
      <w:pPr>
        <w:spacing w:line="276" w:lineRule="auto"/>
        <w:rPr>
          <w:rFonts w:ascii="Arial" w:hAnsi="Arial" w:cs="Arial"/>
        </w:rPr>
      </w:pPr>
      <w:r>
        <w:rPr>
          <w:rFonts w:ascii="Arial" w:hAnsi="Arial" w:cs="Arial"/>
        </w:rPr>
        <w:t xml:space="preserve">An occupational therapist will work with the individual to aide in all aspects of their </w:t>
      </w:r>
      <w:r w:rsidR="00072221">
        <w:rPr>
          <w:rFonts w:ascii="Arial" w:hAnsi="Arial" w:cs="Arial"/>
        </w:rPr>
        <w:t>everyday</w:t>
      </w:r>
      <w:r>
        <w:rPr>
          <w:rFonts w:ascii="Arial" w:hAnsi="Arial" w:cs="Arial"/>
        </w:rPr>
        <w:t xml:space="preserve"> lives and learning, helping with hand eye </w:t>
      </w:r>
      <w:r w:rsidR="00072221">
        <w:rPr>
          <w:rFonts w:ascii="Arial" w:hAnsi="Arial" w:cs="Arial"/>
        </w:rPr>
        <w:t>coordination</w:t>
      </w:r>
      <w:r>
        <w:rPr>
          <w:rFonts w:ascii="Arial" w:hAnsi="Arial" w:cs="Arial"/>
        </w:rPr>
        <w:t xml:space="preserve"> and helping them develop positive strategies for when they feel frustrated, improving the </w:t>
      </w:r>
      <w:r w:rsidR="00072221">
        <w:rPr>
          <w:rFonts w:ascii="Arial" w:hAnsi="Arial" w:cs="Arial"/>
        </w:rPr>
        <w:t>child’s</w:t>
      </w:r>
      <w:r>
        <w:rPr>
          <w:rFonts w:ascii="Arial" w:hAnsi="Arial" w:cs="Arial"/>
        </w:rPr>
        <w:t xml:space="preserve"> social skills.</w:t>
      </w:r>
    </w:p>
    <w:p w14:paraId="100C76A6" w14:textId="7BAC8B34" w:rsidR="003371BA" w:rsidRDefault="004136B4" w:rsidP="0012746E">
      <w:pPr>
        <w:spacing w:line="276" w:lineRule="auto"/>
        <w:rPr>
          <w:rFonts w:ascii="Arial" w:hAnsi="Arial" w:cs="Arial"/>
        </w:rPr>
      </w:pPr>
      <w:r>
        <w:rPr>
          <w:rFonts w:ascii="Arial" w:hAnsi="Arial" w:cs="Arial"/>
        </w:rPr>
        <w:t xml:space="preserve">Practitioners in early years settings encourage all </w:t>
      </w:r>
      <w:r w:rsidR="00262689">
        <w:rPr>
          <w:rFonts w:ascii="Arial" w:hAnsi="Arial" w:cs="Arial"/>
        </w:rPr>
        <w:t xml:space="preserve">of </w:t>
      </w:r>
      <w:r>
        <w:rPr>
          <w:rFonts w:ascii="Arial" w:hAnsi="Arial" w:cs="Arial"/>
        </w:rPr>
        <w:t>these</w:t>
      </w:r>
      <w:r w:rsidR="00262689">
        <w:rPr>
          <w:rFonts w:ascii="Arial" w:hAnsi="Arial" w:cs="Arial"/>
        </w:rPr>
        <w:t xml:space="preserve"> strategies through</w:t>
      </w:r>
      <w:r w:rsidR="00DC030B">
        <w:rPr>
          <w:rFonts w:ascii="Arial" w:hAnsi="Arial" w:cs="Arial"/>
        </w:rPr>
        <w:t xml:space="preserve"> inclusive</w:t>
      </w:r>
      <w:r w:rsidR="00262689">
        <w:rPr>
          <w:rFonts w:ascii="Arial" w:hAnsi="Arial" w:cs="Arial"/>
        </w:rPr>
        <w:t xml:space="preserve"> play</w:t>
      </w:r>
      <w:r w:rsidR="00DC030B">
        <w:rPr>
          <w:rFonts w:ascii="Arial" w:hAnsi="Arial" w:cs="Arial"/>
        </w:rPr>
        <w:t>, engaging environments and enabling adults</w:t>
      </w:r>
      <w:r w:rsidR="00EC0D76">
        <w:rPr>
          <w:rFonts w:ascii="Arial" w:hAnsi="Arial" w:cs="Arial"/>
        </w:rPr>
        <w:t xml:space="preserve">. </w:t>
      </w:r>
      <w:r w:rsidR="00DC030B">
        <w:rPr>
          <w:rFonts w:ascii="Arial" w:hAnsi="Arial" w:cs="Arial"/>
        </w:rPr>
        <w:t xml:space="preserve">Following the guidelines </w:t>
      </w:r>
      <w:r w:rsidR="00DC030B">
        <w:rPr>
          <w:rFonts w:ascii="Arial" w:hAnsi="Arial" w:cs="Arial"/>
        </w:rPr>
        <w:lastRenderedPageBreak/>
        <w:t>set out by the Welsh Government (</w:t>
      </w:r>
      <w:r w:rsidR="00DC030B">
        <w:rPr>
          <w:rFonts w:ascii="Arial" w:hAnsi="Arial" w:cs="Arial"/>
        </w:rPr>
        <w:t>2022</w:t>
      </w:r>
      <w:r w:rsidR="00DC030B">
        <w:rPr>
          <w:rFonts w:ascii="Arial" w:hAnsi="Arial" w:cs="Arial"/>
        </w:rPr>
        <w:t>)</w:t>
      </w:r>
      <w:r w:rsidR="00DC030B">
        <w:rPr>
          <w:rFonts w:ascii="Arial" w:hAnsi="Arial" w:cs="Arial"/>
        </w:rPr>
        <w:t xml:space="preserve"> early years settings offer an inclusive environment for all children. Key </w:t>
      </w:r>
      <w:r w:rsidR="003F3134">
        <w:rPr>
          <w:rFonts w:ascii="Arial" w:hAnsi="Arial" w:cs="Arial"/>
        </w:rPr>
        <w:t>persons</w:t>
      </w:r>
      <w:r w:rsidR="00DC030B">
        <w:rPr>
          <w:rFonts w:ascii="Arial" w:hAnsi="Arial" w:cs="Arial"/>
        </w:rPr>
        <w:t xml:space="preserve"> work with children on targets</w:t>
      </w:r>
      <w:r w:rsidR="00FD2BB7">
        <w:rPr>
          <w:rFonts w:ascii="Arial" w:hAnsi="Arial" w:cs="Arial"/>
        </w:rPr>
        <w:t xml:space="preserve"> </w:t>
      </w:r>
      <w:r w:rsidR="003371BA">
        <w:rPr>
          <w:rFonts w:ascii="Arial" w:hAnsi="Arial" w:cs="Arial"/>
        </w:rPr>
        <w:t xml:space="preserve">for </w:t>
      </w:r>
      <w:r w:rsidR="00FD2BB7">
        <w:rPr>
          <w:rFonts w:ascii="Arial" w:hAnsi="Arial" w:cs="Arial"/>
        </w:rPr>
        <w:t>their individual</w:t>
      </w:r>
      <w:r w:rsidR="003371BA">
        <w:rPr>
          <w:rFonts w:ascii="Arial" w:hAnsi="Arial" w:cs="Arial"/>
        </w:rPr>
        <w:t xml:space="preserve"> needs</w:t>
      </w:r>
      <w:r w:rsidR="009547DF">
        <w:rPr>
          <w:rFonts w:ascii="Arial" w:hAnsi="Arial" w:cs="Arial"/>
        </w:rPr>
        <w:t>,</w:t>
      </w:r>
      <w:r w:rsidR="00DC030B">
        <w:rPr>
          <w:rFonts w:ascii="Arial" w:hAnsi="Arial" w:cs="Arial"/>
        </w:rPr>
        <w:t xml:space="preserve"> following assessments carried out in setting, as well as information given</w:t>
      </w:r>
      <w:r w:rsidR="00072221">
        <w:rPr>
          <w:rFonts w:ascii="Arial" w:hAnsi="Arial" w:cs="Arial"/>
        </w:rPr>
        <w:t xml:space="preserve"> from parents and Health Visitors during transition to nursery</w:t>
      </w:r>
      <w:r w:rsidR="003F3134">
        <w:rPr>
          <w:rFonts w:ascii="Arial" w:hAnsi="Arial" w:cs="Arial"/>
        </w:rPr>
        <w:t xml:space="preserve"> (Freud, no date)</w:t>
      </w:r>
      <w:r w:rsidR="00072221">
        <w:rPr>
          <w:rFonts w:ascii="Arial" w:hAnsi="Arial" w:cs="Arial"/>
        </w:rPr>
        <w:t xml:space="preserve">. </w:t>
      </w:r>
    </w:p>
    <w:p w14:paraId="1681BD80" w14:textId="6846ECF9" w:rsidR="004136B4" w:rsidRDefault="00072221" w:rsidP="0012746E">
      <w:pPr>
        <w:spacing w:line="276" w:lineRule="auto"/>
        <w:rPr>
          <w:rFonts w:ascii="Arial" w:hAnsi="Arial" w:cs="Arial"/>
        </w:rPr>
      </w:pPr>
      <w:r>
        <w:rPr>
          <w:rFonts w:ascii="Arial" w:hAnsi="Arial" w:cs="Arial"/>
        </w:rPr>
        <w:t>Practitioners</w:t>
      </w:r>
      <w:r w:rsidR="00FD2BB7">
        <w:rPr>
          <w:rFonts w:ascii="Arial" w:hAnsi="Arial" w:cs="Arial"/>
        </w:rPr>
        <w:t xml:space="preserve">, parents, Special Educational Needs Coordinator, as well as any specialists/therapists involved with the child </w:t>
      </w:r>
      <w:r w:rsidR="003371BA">
        <w:rPr>
          <w:rFonts w:ascii="Arial" w:hAnsi="Arial" w:cs="Arial"/>
        </w:rPr>
        <w:t>can then</w:t>
      </w:r>
      <w:r w:rsidR="00FD2BB7">
        <w:rPr>
          <w:rFonts w:ascii="Arial" w:hAnsi="Arial" w:cs="Arial"/>
        </w:rPr>
        <w:t xml:space="preserve"> </w:t>
      </w:r>
      <w:r w:rsidR="000C37AA">
        <w:rPr>
          <w:rFonts w:ascii="Arial" w:hAnsi="Arial" w:cs="Arial"/>
        </w:rPr>
        <w:t>collaborate</w:t>
      </w:r>
      <w:r w:rsidR="00FD2BB7">
        <w:rPr>
          <w:rFonts w:ascii="Arial" w:hAnsi="Arial" w:cs="Arial"/>
        </w:rPr>
        <w:t xml:space="preserve"> to </w:t>
      </w:r>
      <w:r>
        <w:rPr>
          <w:rFonts w:ascii="Arial" w:hAnsi="Arial" w:cs="Arial"/>
        </w:rPr>
        <w:t>create an Individual Play Plan (</w:t>
      </w:r>
      <w:r w:rsidR="003371BA">
        <w:rPr>
          <w:rFonts w:ascii="Arial" w:hAnsi="Arial" w:cs="Arial"/>
        </w:rPr>
        <w:t>sometimes known as an IEP</w:t>
      </w:r>
      <w:r>
        <w:rPr>
          <w:rFonts w:ascii="Arial" w:hAnsi="Arial" w:cs="Arial"/>
        </w:rPr>
        <w:t>) for children with many targets to achieve</w:t>
      </w:r>
      <w:r w:rsidR="003371BA">
        <w:rPr>
          <w:rFonts w:ascii="Arial" w:hAnsi="Arial" w:cs="Arial"/>
        </w:rPr>
        <w:t xml:space="preserve"> (NationalAutisticSociety, 2020)</w:t>
      </w:r>
      <w:r w:rsidR="00FD2BB7">
        <w:rPr>
          <w:rFonts w:ascii="Arial" w:hAnsi="Arial" w:cs="Arial"/>
        </w:rPr>
        <w:t>.</w:t>
      </w:r>
      <w:r w:rsidR="009547DF">
        <w:rPr>
          <w:rFonts w:ascii="Arial" w:hAnsi="Arial" w:cs="Arial"/>
        </w:rPr>
        <w:t xml:space="preserve"> </w:t>
      </w:r>
      <w:r w:rsidR="00FD2BB7">
        <w:rPr>
          <w:rFonts w:ascii="Arial" w:hAnsi="Arial" w:cs="Arial"/>
        </w:rPr>
        <w:t>A</w:t>
      </w:r>
      <w:r w:rsidR="009547DF">
        <w:rPr>
          <w:rFonts w:ascii="Arial" w:hAnsi="Arial" w:cs="Arial"/>
        </w:rPr>
        <w:t>ctivities in the setting will</w:t>
      </w:r>
      <w:r w:rsidR="00FD2BB7">
        <w:rPr>
          <w:rFonts w:ascii="Arial" w:hAnsi="Arial" w:cs="Arial"/>
        </w:rPr>
        <w:t xml:space="preserve"> then </w:t>
      </w:r>
      <w:r w:rsidR="009547DF">
        <w:rPr>
          <w:rFonts w:ascii="Arial" w:hAnsi="Arial" w:cs="Arial"/>
        </w:rPr>
        <w:t>reflect the skills and development stages required</w:t>
      </w:r>
      <w:r w:rsidR="00FD2BB7">
        <w:rPr>
          <w:rFonts w:ascii="Arial" w:hAnsi="Arial" w:cs="Arial"/>
        </w:rPr>
        <w:t xml:space="preserve"> to support the children in their ongoing development</w:t>
      </w:r>
      <w:r w:rsidR="00A81BFD">
        <w:rPr>
          <w:rFonts w:ascii="Arial" w:hAnsi="Arial" w:cs="Arial"/>
        </w:rPr>
        <w:t xml:space="preserve"> (Leaf, no date)</w:t>
      </w:r>
      <w:r w:rsidR="009547DF">
        <w:rPr>
          <w:rFonts w:ascii="Arial" w:hAnsi="Arial" w:cs="Arial"/>
        </w:rPr>
        <w:t>.</w:t>
      </w:r>
    </w:p>
    <w:p w14:paraId="6E410FE2" w14:textId="2760E133" w:rsidR="000C37AA" w:rsidRDefault="000C37AA" w:rsidP="0012746E">
      <w:pPr>
        <w:spacing w:line="276" w:lineRule="auto"/>
        <w:rPr>
          <w:rFonts w:ascii="Arial" w:hAnsi="Arial" w:cs="Arial"/>
        </w:rPr>
      </w:pPr>
      <w:r>
        <w:rPr>
          <w:rFonts w:ascii="Arial" w:hAnsi="Arial" w:cs="Arial"/>
        </w:rPr>
        <w:t>Muggleton (2022) explains there is no cure for GDD, however, the condition is manageable, and most children will significantly improve and catch up with their peers.</w:t>
      </w:r>
    </w:p>
    <w:p w14:paraId="18C1373A" w14:textId="77777777" w:rsidR="000C37AA" w:rsidRDefault="000C37AA" w:rsidP="0012746E">
      <w:pPr>
        <w:spacing w:line="276" w:lineRule="auto"/>
        <w:rPr>
          <w:rFonts w:ascii="Arial" w:hAnsi="Arial" w:cs="Arial"/>
        </w:rPr>
      </w:pPr>
    </w:p>
    <w:p w14:paraId="411EE0B7" w14:textId="7930FFDB" w:rsidR="000C37AA" w:rsidRPr="000C37AA" w:rsidRDefault="000C37AA" w:rsidP="0012746E">
      <w:pPr>
        <w:spacing w:line="276" w:lineRule="auto"/>
        <w:rPr>
          <w:rFonts w:ascii="Arial" w:hAnsi="Arial" w:cs="Arial"/>
          <w:u w:val="single"/>
        </w:rPr>
      </w:pPr>
      <w:r w:rsidRPr="000C37AA">
        <w:rPr>
          <w:rFonts w:ascii="Arial" w:hAnsi="Arial" w:cs="Arial"/>
          <w:u w:val="single"/>
        </w:rPr>
        <w:t>Conclusion</w:t>
      </w:r>
    </w:p>
    <w:p w14:paraId="1D3D00B5" w14:textId="77777777" w:rsidR="004340AD" w:rsidRDefault="000C37AA" w:rsidP="0012746E">
      <w:pPr>
        <w:spacing w:line="276" w:lineRule="auto"/>
        <w:rPr>
          <w:rFonts w:ascii="Arial" w:hAnsi="Arial" w:cs="Arial"/>
        </w:rPr>
      </w:pPr>
      <w:r>
        <w:rPr>
          <w:rFonts w:ascii="Arial" w:hAnsi="Arial" w:cs="Arial"/>
        </w:rPr>
        <w:t>In conclusion, children diagnosed with GDD benefit from an early diagnosis and although the condition is not curable, many of the children with GDD will significantly catch up with their peers, through early interventions and support.</w:t>
      </w:r>
    </w:p>
    <w:p w14:paraId="600C2CDF" w14:textId="77777777" w:rsidR="004340AD" w:rsidRDefault="004340AD" w:rsidP="0012746E">
      <w:pPr>
        <w:spacing w:line="276" w:lineRule="auto"/>
        <w:rPr>
          <w:rFonts w:ascii="Arial" w:hAnsi="Arial" w:cs="Arial"/>
        </w:rPr>
      </w:pPr>
    </w:p>
    <w:p w14:paraId="09259C05" w14:textId="65ED7E33" w:rsidR="008C38C3" w:rsidRDefault="004340AD" w:rsidP="0012746E">
      <w:pPr>
        <w:spacing w:line="276" w:lineRule="auto"/>
        <w:rPr>
          <w:rFonts w:ascii="Arial" w:hAnsi="Arial" w:cs="Arial"/>
        </w:rPr>
      </w:pPr>
      <w:r>
        <w:rPr>
          <w:rFonts w:ascii="Arial" w:hAnsi="Arial" w:cs="Arial"/>
        </w:rPr>
        <w:t>I would like to take this opportunity to thank you all for listening</w:t>
      </w:r>
      <w:r w:rsidR="008C38C3">
        <w:rPr>
          <w:rFonts w:ascii="Arial" w:hAnsi="Arial" w:cs="Arial"/>
        </w:rPr>
        <w:t xml:space="preserve"> to this presentation on Global Developmental Delay.</w:t>
      </w:r>
    </w:p>
    <w:p w14:paraId="4BF09E31" w14:textId="16530C33" w:rsidR="004D0253" w:rsidRPr="0012746E" w:rsidRDefault="008C38C3" w:rsidP="0012746E">
      <w:pPr>
        <w:spacing w:line="276" w:lineRule="auto"/>
        <w:rPr>
          <w:rFonts w:ascii="Arial" w:hAnsi="Arial" w:cs="Arial"/>
        </w:rPr>
      </w:pPr>
      <w:r>
        <w:rPr>
          <w:rFonts w:ascii="Arial" w:hAnsi="Arial" w:cs="Arial"/>
        </w:rPr>
        <w:t>Are there any questions?</w:t>
      </w:r>
      <w:r w:rsidR="004D0253" w:rsidRPr="0012746E">
        <w:rPr>
          <w:rFonts w:ascii="Arial" w:hAnsi="Arial" w:cs="Arial"/>
        </w:rPr>
        <w:br w:type="page"/>
      </w:r>
    </w:p>
    <w:p w14:paraId="27DAFD6C" w14:textId="12CD4E60" w:rsidR="001732E7" w:rsidRPr="0012746E" w:rsidRDefault="004D0253" w:rsidP="0012746E">
      <w:pPr>
        <w:spacing w:line="276" w:lineRule="auto"/>
        <w:rPr>
          <w:rFonts w:ascii="Arial" w:hAnsi="Arial" w:cs="Arial"/>
          <w:b/>
          <w:bCs/>
          <w:u w:val="single"/>
        </w:rPr>
      </w:pPr>
      <w:r w:rsidRPr="0012746E">
        <w:rPr>
          <w:rFonts w:ascii="Arial" w:hAnsi="Arial" w:cs="Arial"/>
          <w:b/>
          <w:bCs/>
          <w:u w:val="single"/>
        </w:rPr>
        <w:lastRenderedPageBreak/>
        <w:t>References</w:t>
      </w:r>
    </w:p>
    <w:p w14:paraId="1220DD80" w14:textId="77777777" w:rsidR="004D0253" w:rsidRPr="0012746E" w:rsidRDefault="004D0253" w:rsidP="0012746E">
      <w:pPr>
        <w:spacing w:line="276" w:lineRule="auto"/>
        <w:rPr>
          <w:rFonts w:ascii="Arial" w:hAnsi="Arial" w:cs="Arial"/>
        </w:rPr>
      </w:pPr>
    </w:p>
    <w:p w14:paraId="43D296E4" w14:textId="77777777" w:rsidR="00BC7D49" w:rsidRDefault="00BC7D49" w:rsidP="0012746E">
      <w:pPr>
        <w:pStyle w:val="ListParagraph"/>
        <w:numPr>
          <w:ilvl w:val="0"/>
          <w:numId w:val="4"/>
        </w:numPr>
        <w:spacing w:line="276" w:lineRule="auto"/>
        <w:rPr>
          <w:rFonts w:ascii="Arial" w:eastAsia="Times New Roman" w:hAnsi="Arial" w:cs="Arial"/>
          <w:kern w:val="0"/>
          <w:lang w:eastAsia="en-GB"/>
          <w14:ligatures w14:val="none"/>
        </w:rPr>
      </w:pPr>
      <w:r w:rsidRPr="0012746E">
        <w:rPr>
          <w:rFonts w:ascii="Arial" w:eastAsia="Times New Roman" w:hAnsi="Arial" w:cs="Arial"/>
          <w:kern w:val="0"/>
          <w:lang w:eastAsia="en-GB"/>
          <w14:ligatures w14:val="none"/>
        </w:rPr>
        <w:t xml:space="preserve">BedslutonChildrensHealth, no date. Child Development and Growing Up Available at: </w:t>
      </w:r>
      <w:hyperlink r:id="rId7" w:history="1">
        <w:r w:rsidRPr="0012746E">
          <w:rPr>
            <w:rStyle w:val="Hyperlink"/>
            <w:rFonts w:ascii="Arial" w:eastAsia="Times New Roman" w:hAnsi="Arial" w:cs="Arial"/>
            <w:kern w:val="0"/>
            <w:lang w:eastAsia="en-GB"/>
            <w14:ligatures w14:val="none"/>
          </w:rPr>
          <w:t>https://bedslutonchildrenshealth.nhs.uk/child-development-and-growing-up/#:~:text=It%20can%20be%20helpful%20to,much%20quicker%20than%20in%20another</w:t>
        </w:r>
      </w:hyperlink>
      <w:r w:rsidRPr="0012746E">
        <w:rPr>
          <w:rFonts w:ascii="Arial" w:eastAsia="Times New Roman" w:hAnsi="Arial" w:cs="Arial"/>
          <w:kern w:val="0"/>
          <w:lang w:eastAsia="en-GB"/>
          <w14:ligatures w14:val="none"/>
        </w:rPr>
        <w:t>.</w:t>
      </w:r>
      <w:r w:rsidRPr="0012746E">
        <w:rPr>
          <w:rFonts w:ascii="Arial" w:eastAsia="Times New Roman" w:hAnsi="Arial" w:cs="Arial"/>
          <w:kern w:val="0"/>
          <w:lang w:eastAsia="en-GB"/>
          <w14:ligatures w14:val="none"/>
        </w:rPr>
        <w:t xml:space="preserve"> [Accessed: 11 May 2025]</w:t>
      </w:r>
    </w:p>
    <w:p w14:paraId="27FA63D3" w14:textId="77777777" w:rsidR="00804DDA" w:rsidRDefault="00804DDA" w:rsidP="00804DDA">
      <w:pPr>
        <w:spacing w:line="276" w:lineRule="auto"/>
        <w:rPr>
          <w:rFonts w:ascii="Arial" w:eastAsia="Times New Roman" w:hAnsi="Arial" w:cs="Arial"/>
          <w:kern w:val="0"/>
          <w:lang w:eastAsia="en-GB"/>
          <w14:ligatures w14:val="none"/>
        </w:rPr>
      </w:pPr>
    </w:p>
    <w:p w14:paraId="3BFC81B5" w14:textId="68FF7851" w:rsidR="00804DDA" w:rsidRPr="00804DDA" w:rsidRDefault="00804DDA" w:rsidP="00804DDA">
      <w:pPr>
        <w:pStyle w:val="ListParagraph"/>
        <w:numPr>
          <w:ilvl w:val="0"/>
          <w:numId w:val="4"/>
        </w:numPr>
        <w:spacing w:line="276"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Brodie, K., no date. </w:t>
      </w:r>
      <w:r w:rsidRPr="00804DDA">
        <w:rPr>
          <w:rFonts w:ascii="Arial" w:eastAsia="Times New Roman" w:hAnsi="Arial" w:cs="Arial"/>
          <w:kern w:val="0"/>
          <w:lang w:eastAsia="en-GB"/>
          <w14:ligatures w14:val="none"/>
        </w:rPr>
        <w:t xml:space="preserve"> </w:t>
      </w:r>
      <w:r w:rsidRPr="00804DDA">
        <w:rPr>
          <w:rFonts w:ascii="Arial" w:hAnsi="Arial" w:cs="Arial"/>
          <w:color w:val="111111"/>
          <w:spacing w:val="-4"/>
          <w:shd w:val="clear" w:color="auto" w:fill="FFFFFF"/>
        </w:rPr>
        <w:t>Early Years TV </w:t>
      </w:r>
      <w:r w:rsidRPr="00804DDA">
        <w:rPr>
          <w:rStyle w:val="Emphasis"/>
          <w:rFonts w:ascii="Arial" w:hAnsi="Arial" w:cs="Arial"/>
          <w:color w:val="111111"/>
          <w:spacing w:val="-4"/>
          <w:shd w:val="clear" w:color="auto" w:fill="FFFFFF"/>
        </w:rPr>
        <w:t>Global Developmental Delay (GDD): A Comprehensive Guide</w:t>
      </w:r>
      <w:r w:rsidRPr="00804DDA">
        <w:rPr>
          <w:rFonts w:ascii="Arial" w:hAnsi="Arial" w:cs="Arial"/>
          <w:color w:val="111111"/>
          <w:spacing w:val="-4"/>
          <w:shd w:val="clear" w:color="auto" w:fill="FFFFFF"/>
        </w:rPr>
        <w:t>. Available at: </w:t>
      </w:r>
      <w:hyperlink r:id="rId8" w:history="1">
        <w:r w:rsidRPr="00804DDA">
          <w:rPr>
            <w:rStyle w:val="Hyperlink"/>
            <w:rFonts w:ascii="Arial" w:hAnsi="Arial" w:cs="Arial"/>
            <w:color w:val="DD02FF"/>
            <w:spacing w:val="-4"/>
          </w:rPr>
          <w:t>https://www.earlyyears.tv/global-developmental-delay-gdd</w:t>
        </w:r>
      </w:hyperlink>
      <w:r w:rsidRPr="00804DDA">
        <w:rPr>
          <w:rFonts w:ascii="Arial" w:hAnsi="Arial" w:cs="Arial"/>
          <w:color w:val="111111"/>
          <w:spacing w:val="-4"/>
          <w:shd w:val="clear" w:color="auto" w:fill="FFFFFF"/>
        </w:rPr>
        <w:t> </w:t>
      </w:r>
      <w:r>
        <w:rPr>
          <w:rFonts w:ascii="Arial" w:hAnsi="Arial" w:cs="Arial"/>
          <w:color w:val="111111"/>
          <w:spacing w:val="-4"/>
          <w:shd w:val="clear" w:color="auto" w:fill="FFFFFF"/>
        </w:rPr>
        <w:t>[</w:t>
      </w:r>
      <w:r w:rsidRPr="00804DDA">
        <w:rPr>
          <w:rFonts w:ascii="Arial" w:hAnsi="Arial" w:cs="Arial"/>
          <w:color w:val="111111"/>
          <w:spacing w:val="-4"/>
          <w:shd w:val="clear" w:color="auto" w:fill="FFFFFF"/>
        </w:rPr>
        <w:t>Accessed: 1</w:t>
      </w:r>
      <w:r>
        <w:rPr>
          <w:rFonts w:ascii="Arial" w:hAnsi="Arial" w:cs="Arial"/>
          <w:color w:val="111111"/>
          <w:spacing w:val="-4"/>
          <w:shd w:val="clear" w:color="auto" w:fill="FFFFFF"/>
        </w:rPr>
        <w:t>1</w:t>
      </w:r>
      <w:r w:rsidRPr="00804DDA">
        <w:rPr>
          <w:rFonts w:ascii="Arial" w:hAnsi="Arial" w:cs="Arial"/>
          <w:color w:val="111111"/>
          <w:spacing w:val="-4"/>
          <w:shd w:val="clear" w:color="auto" w:fill="FFFFFF"/>
        </w:rPr>
        <w:t xml:space="preserve"> May 2025</w:t>
      </w:r>
      <w:r>
        <w:rPr>
          <w:rFonts w:ascii="Arial" w:hAnsi="Arial" w:cs="Arial"/>
          <w:color w:val="111111"/>
          <w:spacing w:val="-4"/>
          <w:shd w:val="clear" w:color="auto" w:fill="FFFFFF"/>
        </w:rPr>
        <w:t>]</w:t>
      </w:r>
      <w:r w:rsidRPr="00804DDA">
        <w:rPr>
          <w:rFonts w:ascii="Arial" w:hAnsi="Arial" w:cs="Arial"/>
          <w:color w:val="111111"/>
          <w:spacing w:val="-4"/>
          <w:shd w:val="clear" w:color="auto" w:fill="FFFFFF"/>
        </w:rPr>
        <w:t>.</w:t>
      </w:r>
    </w:p>
    <w:p w14:paraId="4D43D399" w14:textId="77777777" w:rsidR="00BC7D49" w:rsidRPr="00BC7D49" w:rsidRDefault="00BC7D49" w:rsidP="00BC7D49">
      <w:pPr>
        <w:spacing w:line="276" w:lineRule="auto"/>
        <w:ind w:left="720"/>
        <w:rPr>
          <w:rFonts w:ascii="Arial" w:eastAsia="Times New Roman" w:hAnsi="Arial" w:cs="Arial"/>
          <w:kern w:val="0"/>
          <w:lang w:eastAsia="en-GB"/>
          <w14:ligatures w14:val="none"/>
        </w:rPr>
      </w:pPr>
    </w:p>
    <w:p w14:paraId="00F38C1D" w14:textId="77777777" w:rsidR="00BC7D49" w:rsidRDefault="00BC7D49" w:rsidP="00F4628B">
      <w:pPr>
        <w:pStyle w:val="ListParagraph"/>
        <w:numPr>
          <w:ilvl w:val="0"/>
          <w:numId w:val="4"/>
        </w:numPr>
        <w:spacing w:line="276" w:lineRule="auto"/>
        <w:rPr>
          <w:rFonts w:ascii="Arial" w:hAnsi="Arial" w:cs="Arial"/>
          <w:color w:val="000000"/>
          <w:shd w:val="clear" w:color="auto" w:fill="FFFFFF"/>
        </w:rPr>
      </w:pPr>
      <w:r w:rsidRPr="00355709">
        <w:rPr>
          <w:rFonts w:ascii="Arial" w:hAnsi="Arial" w:cs="Arial"/>
          <w:color w:val="000000"/>
          <w:shd w:val="clear" w:color="auto" w:fill="FFFFFF"/>
        </w:rPr>
        <w:t>Bronfenbrenner, U. (1977). Toward an experimental ecology of human development. </w:t>
      </w:r>
      <w:r w:rsidRPr="00355709">
        <w:rPr>
          <w:rFonts w:ascii="Arial" w:hAnsi="Arial" w:cs="Arial"/>
          <w:i/>
          <w:iCs/>
          <w:color w:val="000000"/>
        </w:rPr>
        <w:t>American Psychologist</w:t>
      </w:r>
      <w:r w:rsidRPr="00355709">
        <w:rPr>
          <w:rFonts w:ascii="Arial" w:hAnsi="Arial" w:cs="Arial"/>
          <w:color w:val="000000"/>
          <w:shd w:val="clear" w:color="auto" w:fill="FFFFFF"/>
        </w:rPr>
        <w:t>. 0(0), pp.513-522. [Online]. Available at: https://scottbarrykaufman.com/wp-content/uploads/2019/07/a4f4a4545519d84c5c57095b4bcc685d7dd9.pdf [Accessed 1 December 2023].</w:t>
      </w:r>
    </w:p>
    <w:p w14:paraId="607B79F5" w14:textId="77777777" w:rsidR="00BC7D49" w:rsidRPr="00BC7D49" w:rsidRDefault="00BC7D49" w:rsidP="00BC7D49">
      <w:pPr>
        <w:spacing w:line="276" w:lineRule="auto"/>
        <w:rPr>
          <w:rFonts w:ascii="Arial" w:hAnsi="Arial" w:cs="Arial"/>
          <w:color w:val="000000"/>
          <w:shd w:val="clear" w:color="auto" w:fill="FFFFFF"/>
        </w:rPr>
      </w:pPr>
    </w:p>
    <w:p w14:paraId="1A52DB80" w14:textId="77777777" w:rsidR="00BC7D49" w:rsidRDefault="00BC7D49" w:rsidP="0012746E">
      <w:pPr>
        <w:pStyle w:val="ListParagraph"/>
        <w:numPr>
          <w:ilvl w:val="0"/>
          <w:numId w:val="4"/>
        </w:numPr>
        <w:spacing w:line="276" w:lineRule="auto"/>
        <w:rPr>
          <w:rFonts w:ascii="Arial" w:eastAsia="Times New Roman" w:hAnsi="Arial" w:cs="Arial"/>
          <w:kern w:val="0"/>
          <w:lang w:eastAsia="en-GB"/>
          <w14:ligatures w14:val="none"/>
        </w:rPr>
      </w:pPr>
      <w:r w:rsidRPr="0012746E">
        <w:rPr>
          <w:rFonts w:ascii="Arial" w:eastAsia="Times New Roman" w:hAnsi="Arial" w:cs="Arial"/>
          <w:kern w:val="0"/>
          <w:lang w:eastAsia="en-GB"/>
          <w14:ligatures w14:val="none"/>
        </w:rPr>
        <w:t>Choo Y</w:t>
      </w:r>
      <w:r w:rsidRPr="0012746E">
        <w:rPr>
          <w:rFonts w:ascii="Arial" w:eastAsia="Times New Roman" w:hAnsi="Arial" w:cs="Arial"/>
          <w:kern w:val="0"/>
          <w:lang w:eastAsia="en-GB"/>
          <w14:ligatures w14:val="none"/>
        </w:rPr>
        <w:t>.</w:t>
      </w:r>
      <w:r w:rsidRPr="0012746E">
        <w:rPr>
          <w:rFonts w:ascii="Arial" w:eastAsia="Times New Roman" w:hAnsi="Arial" w:cs="Arial"/>
          <w:kern w:val="0"/>
          <w:lang w:eastAsia="en-GB"/>
          <w14:ligatures w14:val="none"/>
        </w:rPr>
        <w:t>Y</w:t>
      </w:r>
      <w:r w:rsidRPr="0012746E">
        <w:rPr>
          <w:rFonts w:ascii="Arial" w:eastAsia="Times New Roman" w:hAnsi="Arial" w:cs="Arial"/>
          <w:kern w:val="0"/>
          <w:lang w:eastAsia="en-GB"/>
          <w14:ligatures w14:val="none"/>
        </w:rPr>
        <w:t>.</w:t>
      </w:r>
      <w:r w:rsidRPr="0012746E">
        <w:rPr>
          <w:rFonts w:ascii="Arial" w:eastAsia="Times New Roman" w:hAnsi="Arial" w:cs="Arial"/>
          <w:kern w:val="0"/>
          <w:lang w:eastAsia="en-GB"/>
          <w14:ligatures w14:val="none"/>
        </w:rPr>
        <w:t>, Agarwal P</w:t>
      </w:r>
      <w:r w:rsidRPr="0012746E">
        <w:rPr>
          <w:rFonts w:ascii="Arial" w:eastAsia="Times New Roman" w:hAnsi="Arial" w:cs="Arial"/>
          <w:kern w:val="0"/>
          <w:lang w:eastAsia="en-GB"/>
          <w14:ligatures w14:val="none"/>
        </w:rPr>
        <w:t>.</w:t>
      </w:r>
      <w:r w:rsidRPr="0012746E">
        <w:rPr>
          <w:rFonts w:ascii="Arial" w:eastAsia="Times New Roman" w:hAnsi="Arial" w:cs="Arial"/>
          <w:kern w:val="0"/>
          <w:lang w:eastAsia="en-GB"/>
          <w14:ligatures w14:val="none"/>
        </w:rPr>
        <w:t>, How C</w:t>
      </w:r>
      <w:r w:rsidRPr="0012746E">
        <w:rPr>
          <w:rFonts w:ascii="Arial" w:eastAsia="Times New Roman" w:hAnsi="Arial" w:cs="Arial"/>
          <w:kern w:val="0"/>
          <w:lang w:eastAsia="en-GB"/>
          <w14:ligatures w14:val="none"/>
        </w:rPr>
        <w:t>.</w:t>
      </w:r>
      <w:r w:rsidRPr="0012746E">
        <w:rPr>
          <w:rFonts w:ascii="Arial" w:eastAsia="Times New Roman" w:hAnsi="Arial" w:cs="Arial"/>
          <w:kern w:val="0"/>
          <w:lang w:eastAsia="en-GB"/>
          <w14:ligatures w14:val="none"/>
        </w:rPr>
        <w:t>H</w:t>
      </w:r>
      <w:r w:rsidRPr="0012746E">
        <w:rPr>
          <w:rFonts w:ascii="Arial" w:eastAsia="Times New Roman" w:hAnsi="Arial" w:cs="Arial"/>
          <w:kern w:val="0"/>
          <w:lang w:eastAsia="en-GB"/>
          <w14:ligatures w14:val="none"/>
        </w:rPr>
        <w:t>.</w:t>
      </w:r>
      <w:r w:rsidRPr="0012746E">
        <w:rPr>
          <w:rFonts w:ascii="Arial" w:eastAsia="Times New Roman" w:hAnsi="Arial" w:cs="Arial"/>
          <w:kern w:val="0"/>
          <w:lang w:eastAsia="en-GB"/>
          <w14:ligatures w14:val="none"/>
        </w:rPr>
        <w:t>, Yeleswarapu S</w:t>
      </w:r>
      <w:r w:rsidRPr="0012746E">
        <w:rPr>
          <w:rFonts w:ascii="Arial" w:eastAsia="Times New Roman" w:hAnsi="Arial" w:cs="Arial"/>
          <w:kern w:val="0"/>
          <w:lang w:eastAsia="en-GB"/>
          <w14:ligatures w14:val="none"/>
        </w:rPr>
        <w:t>.</w:t>
      </w:r>
      <w:r w:rsidRPr="0012746E">
        <w:rPr>
          <w:rFonts w:ascii="Arial" w:eastAsia="Times New Roman" w:hAnsi="Arial" w:cs="Arial"/>
          <w:kern w:val="0"/>
          <w:lang w:eastAsia="en-GB"/>
          <w14:ligatures w14:val="none"/>
        </w:rPr>
        <w:t>P</w:t>
      </w:r>
      <w:r w:rsidRPr="0012746E">
        <w:rPr>
          <w:rFonts w:ascii="Arial" w:eastAsia="Times New Roman" w:hAnsi="Arial" w:cs="Arial"/>
          <w:kern w:val="0"/>
          <w:lang w:eastAsia="en-GB"/>
          <w14:ligatures w14:val="none"/>
        </w:rPr>
        <w:t>.,2019</w:t>
      </w:r>
      <w:r w:rsidRPr="0012746E">
        <w:rPr>
          <w:rFonts w:ascii="Arial" w:eastAsia="Times New Roman" w:hAnsi="Arial" w:cs="Arial"/>
          <w:kern w:val="0"/>
          <w:lang w:eastAsia="en-GB"/>
          <w14:ligatures w14:val="none"/>
        </w:rPr>
        <w:t xml:space="preserve"> Developmental delay: identification and management at primary care level. </w:t>
      </w:r>
      <w:r w:rsidRPr="0012746E">
        <w:rPr>
          <w:rFonts w:ascii="Arial" w:eastAsia="Times New Roman" w:hAnsi="Arial" w:cs="Arial"/>
          <w:i/>
          <w:iCs/>
          <w:kern w:val="0"/>
          <w:lang w:eastAsia="en-GB"/>
          <w14:ligatures w14:val="none"/>
        </w:rPr>
        <w:t>Singapore Med J</w:t>
      </w:r>
      <w:r w:rsidRPr="0012746E">
        <w:rPr>
          <w:rFonts w:ascii="Arial" w:eastAsia="Times New Roman" w:hAnsi="Arial" w:cs="Arial"/>
          <w:kern w:val="0"/>
          <w:lang w:eastAsia="en-GB"/>
          <w14:ligatures w14:val="none"/>
        </w:rPr>
        <w:t>. 2019;60(3):119-123. doi:10.11622/smedj.2019025</w:t>
      </w:r>
    </w:p>
    <w:p w14:paraId="06449C26" w14:textId="77777777" w:rsidR="00BC7D49" w:rsidRPr="00BC7D49" w:rsidRDefault="00BC7D49" w:rsidP="00BC7D49">
      <w:pPr>
        <w:spacing w:line="276" w:lineRule="auto"/>
        <w:rPr>
          <w:rFonts w:ascii="Arial" w:eastAsia="Times New Roman" w:hAnsi="Arial" w:cs="Arial"/>
          <w:kern w:val="0"/>
          <w:lang w:eastAsia="en-GB"/>
          <w14:ligatures w14:val="none"/>
        </w:rPr>
      </w:pPr>
    </w:p>
    <w:p w14:paraId="77BB825B" w14:textId="77777777" w:rsidR="00BC7D49" w:rsidRDefault="00BC7D49" w:rsidP="0012746E">
      <w:pPr>
        <w:pStyle w:val="ListParagraph"/>
        <w:numPr>
          <w:ilvl w:val="0"/>
          <w:numId w:val="4"/>
        </w:numPr>
        <w:spacing w:line="276" w:lineRule="auto"/>
        <w:rPr>
          <w:rFonts w:ascii="Arial" w:eastAsia="Times New Roman" w:hAnsi="Arial" w:cs="Arial"/>
          <w:kern w:val="0"/>
          <w:lang w:eastAsia="en-GB"/>
          <w14:ligatures w14:val="none"/>
        </w:rPr>
      </w:pPr>
      <w:r w:rsidRPr="0012746E">
        <w:rPr>
          <w:rFonts w:ascii="Arial" w:eastAsia="Times New Roman" w:hAnsi="Arial" w:cs="Arial"/>
          <w:kern w:val="0"/>
          <w:lang w:eastAsia="en-GB"/>
          <w14:ligatures w14:val="none"/>
        </w:rPr>
        <w:t xml:space="preserve">ClevelandClinic, 2023. Available at: </w:t>
      </w:r>
      <w:r w:rsidRPr="0012746E">
        <w:rPr>
          <w:rFonts w:ascii="Arial" w:eastAsia="Times New Roman" w:hAnsi="Arial" w:cs="Arial"/>
          <w:kern w:val="0"/>
          <w:lang w:eastAsia="en-GB"/>
          <w14:ligatures w14:val="none"/>
        </w:rPr>
        <w:t>https://my.clevelandclinic.org/health/diseases/14814-developmental-delay-in-children</w:t>
      </w:r>
      <w:r w:rsidRPr="0012746E">
        <w:rPr>
          <w:rFonts w:ascii="Arial" w:eastAsia="Times New Roman" w:hAnsi="Arial" w:cs="Arial"/>
          <w:kern w:val="0"/>
          <w:lang w:eastAsia="en-GB"/>
          <w14:ligatures w14:val="none"/>
        </w:rPr>
        <w:t xml:space="preserve"> </w:t>
      </w:r>
      <w:r w:rsidRPr="0012746E">
        <w:rPr>
          <w:rFonts w:ascii="Arial" w:eastAsia="Times New Roman" w:hAnsi="Arial" w:cs="Arial"/>
          <w:kern w:val="0"/>
          <w:lang w:eastAsia="en-GB"/>
          <w14:ligatures w14:val="none"/>
        </w:rPr>
        <w:t>[Accessed: 11 May 2025]</w:t>
      </w:r>
    </w:p>
    <w:p w14:paraId="6F09FE4C" w14:textId="77777777" w:rsidR="003F3134" w:rsidRPr="003F3134" w:rsidRDefault="003F3134" w:rsidP="003F3134">
      <w:pPr>
        <w:pStyle w:val="ListParagraph"/>
        <w:rPr>
          <w:rFonts w:ascii="Arial" w:eastAsia="Times New Roman" w:hAnsi="Arial" w:cs="Arial"/>
          <w:kern w:val="0"/>
          <w:lang w:eastAsia="en-GB"/>
          <w14:ligatures w14:val="none"/>
        </w:rPr>
      </w:pPr>
    </w:p>
    <w:p w14:paraId="378B1DFB" w14:textId="605F3B97" w:rsidR="003F3134" w:rsidRDefault="003F3134" w:rsidP="0012746E">
      <w:pPr>
        <w:pStyle w:val="ListParagraph"/>
        <w:numPr>
          <w:ilvl w:val="0"/>
          <w:numId w:val="4"/>
        </w:numPr>
        <w:spacing w:line="276"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Freud, A., no date. Relationship with a Key Person. Available at: </w:t>
      </w:r>
      <w:hyperlink r:id="rId9" w:history="1">
        <w:r w:rsidRPr="005C2317">
          <w:rPr>
            <w:rStyle w:val="Hyperlink"/>
            <w:rFonts w:ascii="Arial" w:eastAsia="Times New Roman" w:hAnsi="Arial" w:cs="Arial"/>
            <w:kern w:val="0"/>
            <w:lang w:eastAsia="en-GB"/>
            <w14:ligatures w14:val="none"/>
          </w:rPr>
          <w:t>https://www.annafreud.org/resources/under-fives-wellbeing/common-difficulties/relationship-with-the-key-person-in-a-childcare-setting/#:~:text=(Previously%20the%20term%20'key%20worker,and%20empathic%20relationship%20with%20them</w:t>
        </w:r>
      </w:hyperlink>
      <w:r w:rsidRPr="003F3134">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[Accessed: 11 May 2025]</w:t>
      </w:r>
    </w:p>
    <w:p w14:paraId="002751DB" w14:textId="77777777" w:rsidR="00BC7D49" w:rsidRPr="00BC7D49" w:rsidRDefault="00BC7D49" w:rsidP="00BC7D49">
      <w:pPr>
        <w:spacing w:line="276" w:lineRule="auto"/>
        <w:rPr>
          <w:rFonts w:ascii="Arial" w:eastAsia="Times New Roman" w:hAnsi="Arial" w:cs="Arial"/>
          <w:kern w:val="0"/>
          <w:lang w:eastAsia="en-GB"/>
          <w14:ligatures w14:val="none"/>
        </w:rPr>
      </w:pPr>
    </w:p>
    <w:p w14:paraId="6F84E5FD" w14:textId="77777777" w:rsidR="00BC7D49" w:rsidRDefault="00BC7D49" w:rsidP="0012746E">
      <w:pPr>
        <w:pStyle w:val="ListParagraph"/>
        <w:numPr>
          <w:ilvl w:val="0"/>
          <w:numId w:val="4"/>
        </w:numPr>
        <w:spacing w:line="276" w:lineRule="auto"/>
        <w:rPr>
          <w:rFonts w:ascii="Arial" w:eastAsia="Times New Roman" w:hAnsi="Arial" w:cs="Arial"/>
          <w:kern w:val="0"/>
          <w:lang w:eastAsia="en-GB"/>
          <w14:ligatures w14:val="none"/>
        </w:rPr>
      </w:pPr>
      <w:r w:rsidRPr="0012746E">
        <w:rPr>
          <w:rFonts w:ascii="Arial" w:eastAsia="Times New Roman" w:hAnsi="Arial" w:cs="Arial"/>
          <w:kern w:val="0"/>
          <w:lang w:eastAsia="en-GB"/>
          <w14:ligatures w14:val="none"/>
        </w:rPr>
        <w:t xml:space="preserve">Langone Health, no date. Available at: </w:t>
      </w:r>
      <w:hyperlink r:id="rId10" w:history="1">
        <w:r w:rsidRPr="0012746E">
          <w:rPr>
            <w:rStyle w:val="Hyperlink"/>
            <w:rFonts w:ascii="Arial" w:eastAsia="Times New Roman" w:hAnsi="Arial" w:cs="Arial"/>
            <w:kern w:val="0"/>
            <w:lang w:eastAsia="en-GB"/>
            <w14:ligatures w14:val="none"/>
          </w:rPr>
          <w:t>https://nyulangone.org/conditions/developmental-delays-in-children/types#:~:text=It%20is%20common%20for%20children,frustration%20or%20coping%20</w:t>
        </w:r>
        <w:r w:rsidRPr="0012746E">
          <w:rPr>
            <w:rStyle w:val="Hyperlink"/>
            <w:rFonts w:ascii="Arial" w:eastAsia="Times New Roman" w:hAnsi="Arial" w:cs="Arial"/>
            <w:kern w:val="0"/>
            <w:lang w:eastAsia="en-GB"/>
            <w14:ligatures w14:val="none"/>
          </w:rPr>
          <w:t>w</w:t>
        </w:r>
        <w:r w:rsidRPr="0012746E">
          <w:rPr>
            <w:rStyle w:val="Hyperlink"/>
            <w:rFonts w:ascii="Arial" w:eastAsia="Times New Roman" w:hAnsi="Arial" w:cs="Arial"/>
            <w:kern w:val="0"/>
            <w:lang w:eastAsia="en-GB"/>
            <w14:ligatures w14:val="none"/>
          </w:rPr>
          <w:t>ith%20change</w:t>
        </w:r>
      </w:hyperlink>
      <w:r w:rsidRPr="0012746E">
        <w:rPr>
          <w:rFonts w:ascii="Arial" w:eastAsia="Times New Roman" w:hAnsi="Arial" w:cs="Arial"/>
          <w:kern w:val="0"/>
          <w:lang w:eastAsia="en-GB"/>
          <w14:ligatures w14:val="none"/>
        </w:rPr>
        <w:t>.</w:t>
      </w:r>
      <w:r w:rsidRPr="0012746E">
        <w:rPr>
          <w:rFonts w:ascii="Arial" w:eastAsia="Times New Roman" w:hAnsi="Arial" w:cs="Arial"/>
          <w:kern w:val="0"/>
          <w:lang w:eastAsia="en-GB"/>
          <w14:ligatures w14:val="none"/>
        </w:rPr>
        <w:t xml:space="preserve"> </w:t>
      </w:r>
      <w:r w:rsidRPr="0012746E">
        <w:rPr>
          <w:rFonts w:ascii="Arial" w:eastAsia="Times New Roman" w:hAnsi="Arial" w:cs="Arial"/>
          <w:kern w:val="0"/>
          <w:lang w:eastAsia="en-GB"/>
          <w14:ligatures w14:val="none"/>
        </w:rPr>
        <w:t>[Accessed: 11 May 2025]</w:t>
      </w:r>
    </w:p>
    <w:p w14:paraId="25DEF097" w14:textId="77777777" w:rsidR="00A81BFD" w:rsidRPr="00A81BFD" w:rsidRDefault="00A81BFD" w:rsidP="00A81BFD">
      <w:pPr>
        <w:pStyle w:val="ListParagraph"/>
        <w:rPr>
          <w:rFonts w:ascii="Arial" w:eastAsia="Times New Roman" w:hAnsi="Arial" w:cs="Arial"/>
          <w:kern w:val="0"/>
          <w:lang w:eastAsia="en-GB"/>
          <w14:ligatures w14:val="none"/>
        </w:rPr>
      </w:pPr>
    </w:p>
    <w:p w14:paraId="1AFAE2E3" w14:textId="769B9773" w:rsidR="00A81BFD" w:rsidRDefault="00A81BFD" w:rsidP="0012746E">
      <w:pPr>
        <w:pStyle w:val="ListParagraph"/>
        <w:numPr>
          <w:ilvl w:val="0"/>
          <w:numId w:val="4"/>
        </w:numPr>
        <w:spacing w:line="276"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Leaf, no date. The Role of Play in the Development of Children with</w:t>
      </w:r>
      <w:r w:rsidR="000C37AA">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 xml:space="preserve">GDD. </w:t>
      </w:r>
      <w:r w:rsidR="000C37AA">
        <w:rPr>
          <w:rFonts w:ascii="Arial" w:eastAsia="Times New Roman" w:hAnsi="Arial" w:cs="Arial"/>
          <w:kern w:val="0"/>
          <w:lang w:eastAsia="en-GB"/>
          <w14:ligatures w14:val="none"/>
        </w:rPr>
        <w:t>Available</w:t>
      </w:r>
      <w:r>
        <w:rPr>
          <w:rFonts w:ascii="Arial" w:eastAsia="Times New Roman" w:hAnsi="Arial" w:cs="Arial"/>
          <w:kern w:val="0"/>
          <w:lang w:eastAsia="en-GB"/>
          <w14:ligatures w14:val="none"/>
        </w:rPr>
        <w:t xml:space="preserve"> at: </w:t>
      </w:r>
      <w:hyperlink r:id="rId11" w:history="1">
        <w:r w:rsidRPr="005C2317">
          <w:rPr>
            <w:rStyle w:val="Hyperlink"/>
            <w:rFonts w:ascii="Arial" w:eastAsia="Times New Roman" w:hAnsi="Arial" w:cs="Arial"/>
            <w:kern w:val="0"/>
            <w:lang w:eastAsia="en-GB"/>
            <w14:ligatures w14:val="none"/>
          </w:rPr>
          <w:t>https://leafcare.co.uk/blog/the-role-of-play-in-the-development-of-children-with-gdd/#:~:text=Engaging%20in%20imaginative%20play%2C%20problem,more%20positive%20interactions%20with%20others</w:t>
        </w:r>
      </w:hyperlink>
      <w:r w:rsidRPr="00A81BFD">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[Accessed: 11 May 2025]</w:t>
      </w:r>
    </w:p>
    <w:p w14:paraId="674212F3" w14:textId="77777777" w:rsidR="00BC7D49" w:rsidRPr="00BC7D49" w:rsidRDefault="00BC7D49" w:rsidP="00BC7D49">
      <w:pPr>
        <w:spacing w:line="276" w:lineRule="auto"/>
        <w:rPr>
          <w:rFonts w:ascii="Arial" w:eastAsia="Times New Roman" w:hAnsi="Arial" w:cs="Arial"/>
          <w:kern w:val="0"/>
          <w:lang w:eastAsia="en-GB"/>
          <w14:ligatures w14:val="none"/>
        </w:rPr>
      </w:pPr>
    </w:p>
    <w:p w14:paraId="587805FB" w14:textId="77777777" w:rsidR="00BC7D49" w:rsidRDefault="00BC7D49" w:rsidP="00F4628B">
      <w:pPr>
        <w:pStyle w:val="NormalWeb"/>
        <w:numPr>
          <w:ilvl w:val="0"/>
          <w:numId w:val="4"/>
        </w:numPr>
        <w:shd w:val="clear" w:color="auto" w:fill="FFFFFF"/>
        <w:spacing w:before="0" w:beforeAutospacing="0" w:after="300" w:afterAutospacing="0"/>
        <w:rPr>
          <w:rFonts w:ascii="Arial" w:hAnsi="Arial" w:cs="Arial"/>
          <w:color w:val="000000"/>
          <w:shd w:val="clear" w:color="auto" w:fill="FFFFFF"/>
        </w:rPr>
      </w:pPr>
      <w:r w:rsidRPr="000B4C77">
        <w:rPr>
          <w:rFonts w:ascii="Arial" w:hAnsi="Arial" w:cs="Arial"/>
          <w:color w:val="000000"/>
          <w:shd w:val="clear" w:color="auto" w:fill="FFFFFF"/>
        </w:rPr>
        <w:t>Maslow, A H. (1943). A Theory of Human Motivation. </w:t>
      </w:r>
      <w:r w:rsidRPr="000B4C77">
        <w:rPr>
          <w:rFonts w:ascii="Arial" w:hAnsi="Arial" w:cs="Arial"/>
          <w:i/>
          <w:iCs/>
          <w:color w:val="000000"/>
        </w:rPr>
        <w:t>Psychological Review</w:t>
      </w:r>
      <w:r w:rsidRPr="000B4C77">
        <w:rPr>
          <w:rFonts w:ascii="Arial" w:hAnsi="Arial" w:cs="Arial"/>
          <w:color w:val="000000"/>
          <w:shd w:val="clear" w:color="auto" w:fill="FFFFFF"/>
        </w:rPr>
        <w:t>. 50(4), pp.370-396. [Online]. Available at: https://psychclassics.yorku.ca/Maslow/motivation.htm [Accessed 1 December 2023].</w:t>
      </w:r>
    </w:p>
    <w:p w14:paraId="0F8A5DC1" w14:textId="77777777" w:rsidR="00BC7D49" w:rsidRDefault="00BC7D49" w:rsidP="0012746E">
      <w:pPr>
        <w:pStyle w:val="ListParagraph"/>
        <w:numPr>
          <w:ilvl w:val="0"/>
          <w:numId w:val="4"/>
        </w:numPr>
        <w:shd w:val="clear" w:color="auto" w:fill="FFFFFF"/>
        <w:spacing w:line="276" w:lineRule="auto"/>
        <w:rPr>
          <w:rFonts w:ascii="Arial" w:eastAsia="Times New Roman" w:hAnsi="Arial" w:cs="Arial"/>
          <w:color w:val="333333"/>
          <w:kern w:val="0"/>
          <w:lang w:eastAsia="en-GB"/>
          <w14:ligatures w14:val="none"/>
        </w:rPr>
      </w:pPr>
      <w:r w:rsidRPr="0012746E">
        <w:rPr>
          <w:rFonts w:ascii="Arial" w:eastAsia="Times New Roman" w:hAnsi="Arial" w:cs="Arial"/>
          <w:color w:val="333333"/>
          <w:kern w:val="0"/>
          <w:lang w:eastAsia="en-GB"/>
          <w14:ligatures w14:val="none"/>
        </w:rPr>
        <w:t>Mithyantha</w:t>
      </w:r>
      <w:r w:rsidRPr="0012746E">
        <w:rPr>
          <w:rFonts w:ascii="Arial" w:eastAsia="Times New Roman" w:hAnsi="Arial" w:cs="Arial"/>
          <w:color w:val="333333"/>
          <w:kern w:val="0"/>
          <w:lang w:eastAsia="en-GB"/>
          <w14:ligatures w14:val="none"/>
        </w:rPr>
        <w:t>,</w:t>
      </w:r>
      <w:r w:rsidRPr="0012746E">
        <w:rPr>
          <w:rFonts w:ascii="Arial" w:eastAsia="Times New Roman" w:hAnsi="Arial" w:cs="Arial"/>
          <w:color w:val="333333"/>
          <w:kern w:val="0"/>
          <w:lang w:eastAsia="en-GB"/>
          <w14:ligatures w14:val="none"/>
        </w:rPr>
        <w:t> R</w:t>
      </w:r>
      <w:r w:rsidRPr="0012746E">
        <w:rPr>
          <w:rFonts w:ascii="Arial" w:eastAsia="Times New Roman" w:hAnsi="Arial" w:cs="Arial"/>
          <w:color w:val="333333"/>
          <w:kern w:val="0"/>
          <w:lang w:eastAsia="en-GB"/>
          <w14:ligatures w14:val="none"/>
        </w:rPr>
        <w:t>.</w:t>
      </w:r>
      <w:r w:rsidRPr="0012746E">
        <w:rPr>
          <w:rFonts w:ascii="Arial" w:eastAsia="Times New Roman" w:hAnsi="Arial" w:cs="Arial"/>
          <w:color w:val="333333"/>
          <w:kern w:val="0"/>
          <w:lang w:eastAsia="en-GB"/>
          <w14:ligatures w14:val="none"/>
        </w:rPr>
        <w:t>, Kneen</w:t>
      </w:r>
      <w:r w:rsidRPr="0012746E">
        <w:rPr>
          <w:rFonts w:ascii="Arial" w:eastAsia="Times New Roman" w:hAnsi="Arial" w:cs="Arial"/>
          <w:color w:val="333333"/>
          <w:kern w:val="0"/>
          <w:lang w:eastAsia="en-GB"/>
          <w14:ligatures w14:val="none"/>
        </w:rPr>
        <w:t>,</w:t>
      </w:r>
      <w:r w:rsidRPr="0012746E">
        <w:rPr>
          <w:rFonts w:ascii="Arial" w:eastAsia="Times New Roman" w:hAnsi="Arial" w:cs="Arial"/>
          <w:color w:val="333333"/>
          <w:kern w:val="0"/>
          <w:lang w:eastAsia="en-GB"/>
          <w14:ligatures w14:val="none"/>
        </w:rPr>
        <w:t> R</w:t>
      </w:r>
      <w:r w:rsidRPr="0012746E">
        <w:rPr>
          <w:rFonts w:ascii="Arial" w:eastAsia="Times New Roman" w:hAnsi="Arial" w:cs="Arial"/>
          <w:color w:val="333333"/>
          <w:kern w:val="0"/>
          <w:lang w:eastAsia="en-GB"/>
          <w14:ligatures w14:val="none"/>
        </w:rPr>
        <w:t>.</w:t>
      </w:r>
      <w:r w:rsidRPr="0012746E">
        <w:rPr>
          <w:rFonts w:ascii="Arial" w:eastAsia="Times New Roman" w:hAnsi="Arial" w:cs="Arial"/>
          <w:color w:val="333333"/>
          <w:kern w:val="0"/>
          <w:lang w:eastAsia="en-GB"/>
          <w14:ligatures w14:val="none"/>
        </w:rPr>
        <w:t>, McCann</w:t>
      </w:r>
      <w:r w:rsidRPr="0012746E">
        <w:rPr>
          <w:rFonts w:ascii="Arial" w:eastAsia="Times New Roman" w:hAnsi="Arial" w:cs="Arial"/>
          <w:color w:val="333333"/>
          <w:kern w:val="0"/>
          <w:lang w:eastAsia="en-GB"/>
          <w14:ligatures w14:val="none"/>
        </w:rPr>
        <w:t>,</w:t>
      </w:r>
      <w:r w:rsidRPr="0012746E">
        <w:rPr>
          <w:rFonts w:ascii="Arial" w:eastAsia="Times New Roman" w:hAnsi="Arial" w:cs="Arial"/>
          <w:color w:val="333333"/>
          <w:kern w:val="0"/>
          <w:lang w:eastAsia="en-GB"/>
          <w14:ligatures w14:val="none"/>
        </w:rPr>
        <w:t> E</w:t>
      </w:r>
      <w:r w:rsidRPr="0012746E">
        <w:rPr>
          <w:rFonts w:ascii="Arial" w:eastAsia="Times New Roman" w:hAnsi="Arial" w:cs="Arial"/>
          <w:color w:val="333333"/>
          <w:kern w:val="0"/>
          <w:lang w:eastAsia="en-GB"/>
          <w14:ligatures w14:val="none"/>
        </w:rPr>
        <w:t>.</w:t>
      </w:r>
      <w:r w:rsidRPr="0012746E">
        <w:rPr>
          <w:rFonts w:ascii="Arial" w:eastAsia="Times New Roman" w:hAnsi="Arial" w:cs="Arial"/>
          <w:i/>
          <w:iCs/>
          <w:color w:val="333333"/>
          <w:kern w:val="0"/>
          <w:lang w:eastAsia="en-GB"/>
          <w14:ligatures w14:val="none"/>
        </w:rPr>
        <w:t>,</w:t>
      </w:r>
      <w:r w:rsidRPr="0012746E">
        <w:rPr>
          <w:rFonts w:ascii="Arial" w:eastAsia="Times New Roman" w:hAnsi="Arial" w:cs="Arial"/>
          <w:color w:val="333333"/>
          <w:kern w:val="0"/>
          <w:lang w:eastAsia="en-GB"/>
          <w14:ligatures w14:val="none"/>
        </w:rPr>
        <w:t xml:space="preserve"> Gladstone, M., 2017. </w:t>
      </w:r>
      <w:r w:rsidRPr="0012746E">
        <w:rPr>
          <w:rFonts w:ascii="Arial" w:eastAsia="Times New Roman" w:hAnsi="Arial" w:cs="Arial"/>
          <w:color w:val="333333"/>
          <w:kern w:val="0"/>
          <w:lang w:eastAsia="en-GB"/>
          <w14:ligatures w14:val="none"/>
        </w:rPr>
        <w:t>Current evidence-based recommendations on investigating children with global</w:t>
      </w:r>
      <w:r w:rsidRPr="0012746E">
        <w:rPr>
          <w:rFonts w:ascii="Arial" w:eastAsia="Times New Roman" w:hAnsi="Arial" w:cs="Arial"/>
          <w:color w:val="333333"/>
          <w:kern w:val="0"/>
          <w:lang w:eastAsia="en-GB"/>
          <w14:ligatures w14:val="none"/>
        </w:rPr>
        <w:t xml:space="preserve"> </w:t>
      </w:r>
      <w:r w:rsidRPr="0012746E">
        <w:rPr>
          <w:rFonts w:ascii="Arial" w:eastAsia="Times New Roman" w:hAnsi="Arial" w:cs="Arial"/>
          <w:color w:val="333333"/>
          <w:kern w:val="0"/>
          <w:lang w:eastAsia="en-GB"/>
          <w14:ligatures w14:val="none"/>
        </w:rPr>
        <w:t>developmental delay</w:t>
      </w:r>
      <w:r w:rsidRPr="0012746E">
        <w:rPr>
          <w:rFonts w:ascii="Arial" w:eastAsia="Times New Roman" w:hAnsi="Arial" w:cs="Arial"/>
          <w:color w:val="333333"/>
          <w:kern w:val="0"/>
          <w:lang w:eastAsia="en-GB"/>
          <w14:ligatures w14:val="none"/>
        </w:rPr>
        <w:t xml:space="preserve">. </w:t>
      </w:r>
      <w:r w:rsidRPr="0012746E">
        <w:rPr>
          <w:rFonts w:ascii="Arial" w:eastAsia="Times New Roman" w:hAnsi="Arial" w:cs="Arial"/>
          <w:i/>
          <w:iCs/>
          <w:color w:val="333333"/>
          <w:kern w:val="0"/>
          <w:lang w:eastAsia="en-GB"/>
          <w14:ligatures w14:val="none"/>
        </w:rPr>
        <w:t>Archives of Disease in Childhood </w:t>
      </w:r>
      <w:r w:rsidRPr="0012746E">
        <w:rPr>
          <w:rFonts w:ascii="Arial" w:eastAsia="Times New Roman" w:hAnsi="Arial" w:cs="Arial"/>
          <w:color w:val="333333"/>
          <w:kern w:val="0"/>
          <w:lang w:eastAsia="en-GB"/>
          <w14:ligatures w14:val="none"/>
        </w:rPr>
        <w:t>2017;</w:t>
      </w:r>
      <w:r w:rsidRPr="0012746E">
        <w:rPr>
          <w:rFonts w:ascii="Arial" w:eastAsia="Times New Roman" w:hAnsi="Arial" w:cs="Arial"/>
          <w:b/>
          <w:bCs/>
          <w:color w:val="333333"/>
          <w:kern w:val="0"/>
          <w:lang w:eastAsia="en-GB"/>
          <w14:ligatures w14:val="none"/>
        </w:rPr>
        <w:t>102:</w:t>
      </w:r>
      <w:r w:rsidRPr="0012746E">
        <w:rPr>
          <w:rFonts w:ascii="Arial" w:eastAsia="Times New Roman" w:hAnsi="Arial" w:cs="Arial"/>
          <w:color w:val="333333"/>
          <w:kern w:val="0"/>
          <w:lang w:eastAsia="en-GB"/>
          <w14:ligatures w14:val="none"/>
        </w:rPr>
        <w:t>1071</w:t>
      </w:r>
      <w:r w:rsidRPr="0012746E">
        <w:rPr>
          <w:rFonts w:ascii="Arial" w:eastAsia="Times New Roman" w:hAnsi="Arial" w:cs="Arial"/>
          <w:color w:val="333333"/>
          <w:kern w:val="0"/>
          <w:lang w:eastAsia="en-GB"/>
          <w14:ligatures w14:val="none"/>
        </w:rPr>
        <w:t>-</w:t>
      </w:r>
      <w:r w:rsidRPr="0012746E">
        <w:rPr>
          <w:rFonts w:ascii="Arial" w:eastAsia="Times New Roman" w:hAnsi="Arial" w:cs="Arial"/>
          <w:color w:val="333333"/>
          <w:kern w:val="0"/>
          <w:lang w:eastAsia="en-GB"/>
          <w14:ligatures w14:val="none"/>
        </w:rPr>
        <w:t>1076.</w:t>
      </w:r>
      <w:r w:rsidRPr="0012746E">
        <w:rPr>
          <w:rFonts w:ascii="Arial" w:eastAsia="Times New Roman" w:hAnsi="Arial" w:cs="Arial"/>
          <w:color w:val="333333"/>
          <w:kern w:val="0"/>
          <w:lang w:eastAsia="en-GB"/>
          <w14:ligatures w14:val="none"/>
        </w:rPr>
        <w:t xml:space="preserve"> Available at: </w:t>
      </w:r>
      <w:hyperlink r:id="rId12" w:history="1">
        <w:r w:rsidRPr="0012746E">
          <w:rPr>
            <w:rStyle w:val="Hyperlink"/>
            <w:rFonts w:ascii="Arial" w:eastAsia="Times New Roman" w:hAnsi="Arial" w:cs="Arial"/>
            <w:kern w:val="0"/>
            <w:lang w:eastAsia="en-GB"/>
            <w14:ligatures w14:val="none"/>
          </w:rPr>
          <w:t>https://adc.bmj.com/content/102/11/1071</w:t>
        </w:r>
      </w:hyperlink>
      <w:r w:rsidRPr="0012746E">
        <w:rPr>
          <w:rFonts w:ascii="Arial" w:eastAsia="Times New Roman" w:hAnsi="Arial" w:cs="Arial"/>
          <w:color w:val="333333"/>
          <w:kern w:val="0"/>
          <w:lang w:eastAsia="en-GB"/>
          <w14:ligatures w14:val="none"/>
        </w:rPr>
        <w:t xml:space="preserve">  [Accessed: 11 May 2025]</w:t>
      </w:r>
    </w:p>
    <w:p w14:paraId="5A30AFEB" w14:textId="77777777" w:rsidR="000C37AA" w:rsidRDefault="000C37AA" w:rsidP="000C37AA">
      <w:pPr>
        <w:pStyle w:val="ListParagraph"/>
        <w:shd w:val="clear" w:color="auto" w:fill="FFFFFF"/>
        <w:spacing w:line="276" w:lineRule="auto"/>
        <w:ind w:left="1080"/>
        <w:rPr>
          <w:rFonts w:ascii="Arial" w:eastAsia="Times New Roman" w:hAnsi="Arial" w:cs="Arial"/>
          <w:color w:val="333333"/>
          <w:kern w:val="0"/>
          <w:lang w:eastAsia="en-GB"/>
          <w14:ligatures w14:val="none"/>
        </w:rPr>
      </w:pPr>
    </w:p>
    <w:p w14:paraId="40AA6761" w14:textId="4BC6771B" w:rsidR="000C37AA" w:rsidRDefault="000C37AA" w:rsidP="0012746E">
      <w:pPr>
        <w:pStyle w:val="ListParagraph"/>
        <w:numPr>
          <w:ilvl w:val="0"/>
          <w:numId w:val="4"/>
        </w:numPr>
        <w:shd w:val="clear" w:color="auto" w:fill="FFFFFF"/>
        <w:spacing w:line="276" w:lineRule="auto"/>
        <w:rPr>
          <w:rFonts w:ascii="Arial" w:eastAsia="Times New Roman" w:hAnsi="Arial" w:cs="Arial"/>
          <w:color w:val="333333"/>
          <w:kern w:val="0"/>
          <w:lang w:eastAsia="en-GB"/>
          <w14:ligatures w14:val="none"/>
        </w:rPr>
      </w:pPr>
      <w:r>
        <w:rPr>
          <w:rFonts w:ascii="Arial" w:eastAsia="Times New Roman" w:hAnsi="Arial" w:cs="Arial"/>
          <w:color w:val="333333"/>
          <w:kern w:val="0"/>
          <w:lang w:eastAsia="en-GB"/>
          <w14:ligatures w14:val="none"/>
        </w:rPr>
        <w:t xml:space="preserve">Muggleton, J., 2022. </w:t>
      </w:r>
      <w:r w:rsidRPr="00EF7A2C">
        <w:rPr>
          <w:rFonts w:ascii="Arial" w:eastAsia="Times New Roman" w:hAnsi="Arial" w:cs="Arial"/>
          <w:i/>
          <w:iCs/>
          <w:color w:val="333333"/>
          <w:kern w:val="0"/>
          <w:lang w:eastAsia="en-GB"/>
          <w14:ligatures w14:val="none"/>
        </w:rPr>
        <w:t>Developing Differently: A Guide for Parents of Young Children with Global Developmental Delay, Intellectual Disability, or Autism</w:t>
      </w:r>
      <w:r w:rsidR="00EF7A2C">
        <w:rPr>
          <w:rFonts w:ascii="Arial" w:eastAsia="Times New Roman" w:hAnsi="Arial" w:cs="Arial"/>
          <w:i/>
          <w:iCs/>
          <w:color w:val="333333"/>
          <w:kern w:val="0"/>
          <w:lang w:eastAsia="en-GB"/>
          <w14:ligatures w14:val="none"/>
        </w:rPr>
        <w:t>.</w:t>
      </w:r>
      <w:r w:rsidR="00EF7A2C">
        <w:rPr>
          <w:rFonts w:ascii="Arial" w:eastAsia="Times New Roman" w:hAnsi="Arial" w:cs="Arial"/>
          <w:color w:val="333333"/>
          <w:kern w:val="0"/>
          <w:lang w:eastAsia="en-GB"/>
          <w14:ligatures w14:val="none"/>
        </w:rPr>
        <w:t xml:space="preserve"> London: Jessica Kingsley.</w:t>
      </w:r>
    </w:p>
    <w:p w14:paraId="145EB0AD" w14:textId="77777777" w:rsidR="003371BA" w:rsidRDefault="003371BA" w:rsidP="003371BA">
      <w:pPr>
        <w:shd w:val="clear" w:color="auto" w:fill="FFFFFF"/>
        <w:spacing w:line="276" w:lineRule="auto"/>
        <w:rPr>
          <w:rFonts w:ascii="Arial" w:eastAsia="Times New Roman" w:hAnsi="Arial" w:cs="Arial"/>
          <w:color w:val="333333"/>
          <w:kern w:val="0"/>
          <w:lang w:eastAsia="en-GB"/>
          <w14:ligatures w14:val="none"/>
        </w:rPr>
      </w:pPr>
    </w:p>
    <w:p w14:paraId="4BE651E9" w14:textId="61AC43CC" w:rsidR="003371BA" w:rsidRPr="003371BA" w:rsidRDefault="003371BA" w:rsidP="003371BA">
      <w:pPr>
        <w:pStyle w:val="ListParagraph"/>
        <w:numPr>
          <w:ilvl w:val="0"/>
          <w:numId w:val="4"/>
        </w:numPr>
        <w:shd w:val="clear" w:color="auto" w:fill="FFFFFF"/>
        <w:spacing w:line="276" w:lineRule="auto"/>
        <w:rPr>
          <w:rFonts w:ascii="Arial" w:eastAsia="Times New Roman" w:hAnsi="Arial" w:cs="Arial"/>
          <w:color w:val="333333"/>
          <w:kern w:val="0"/>
          <w:lang w:eastAsia="en-GB"/>
          <w14:ligatures w14:val="none"/>
        </w:rPr>
      </w:pPr>
      <w:r>
        <w:rPr>
          <w:rFonts w:ascii="Arial" w:hAnsi="Arial" w:cs="Arial"/>
        </w:rPr>
        <w:t>NationalAutisticSociety, 2020</w:t>
      </w:r>
      <w:r>
        <w:rPr>
          <w:rFonts w:ascii="Arial" w:hAnsi="Arial" w:cs="Arial"/>
        </w:rPr>
        <w:t xml:space="preserve">. Individual Education Plans. Available at: </w:t>
      </w:r>
      <w:hyperlink r:id="rId13" w:history="1">
        <w:r w:rsidRPr="005C2317">
          <w:rPr>
            <w:rStyle w:val="Hyperlink"/>
            <w:rFonts w:ascii="Arial" w:hAnsi="Arial" w:cs="Arial"/>
          </w:rPr>
          <w:t>https://www.autism.org.uk/advice-and-guidance/topics/education/extra-help-at-school/northern-ireland/individual-education-plans#:~:text=The%20role%20of%20teaching%20staff,be%20working%20with%20your%20child</w:t>
        </w:r>
      </w:hyperlink>
      <w:r w:rsidRPr="003371BA">
        <w:rPr>
          <w:rFonts w:ascii="Arial" w:hAnsi="Arial" w:cs="Arial"/>
        </w:rPr>
        <w:t>.</w:t>
      </w:r>
      <w:r>
        <w:rPr>
          <w:rFonts w:ascii="Arial" w:hAnsi="Arial" w:cs="Arial"/>
        </w:rPr>
        <w:t xml:space="preserve"> [Accessed: 11 May 2025]</w:t>
      </w:r>
    </w:p>
    <w:p w14:paraId="40A2560E" w14:textId="77777777" w:rsidR="00BC7D49" w:rsidRPr="0012746E" w:rsidRDefault="00BC7D49" w:rsidP="00BC7D49">
      <w:pPr>
        <w:pStyle w:val="ListParagraph"/>
        <w:shd w:val="clear" w:color="auto" w:fill="FFFFFF"/>
        <w:spacing w:line="276" w:lineRule="auto"/>
        <w:ind w:left="1080"/>
        <w:rPr>
          <w:rFonts w:ascii="Arial" w:eastAsia="Times New Roman" w:hAnsi="Arial" w:cs="Arial"/>
          <w:color w:val="333333"/>
          <w:kern w:val="0"/>
          <w:lang w:eastAsia="en-GB"/>
          <w14:ligatures w14:val="none"/>
        </w:rPr>
      </w:pPr>
    </w:p>
    <w:p w14:paraId="4A3B7A59" w14:textId="77777777" w:rsidR="00BC7D49" w:rsidRDefault="00BC7D49" w:rsidP="0012746E">
      <w:pPr>
        <w:pStyle w:val="ListParagraph"/>
        <w:numPr>
          <w:ilvl w:val="0"/>
          <w:numId w:val="4"/>
        </w:numPr>
        <w:spacing w:line="276" w:lineRule="auto"/>
        <w:rPr>
          <w:rFonts w:ascii="Arial" w:eastAsia="Times New Roman" w:hAnsi="Arial" w:cs="Arial"/>
          <w:kern w:val="0"/>
          <w:lang w:eastAsia="en-GB"/>
          <w14:ligatures w14:val="none"/>
        </w:rPr>
      </w:pPr>
      <w:r w:rsidRPr="0012746E">
        <w:rPr>
          <w:rFonts w:ascii="Arial" w:eastAsia="Times New Roman" w:hAnsi="Arial" w:cs="Arial"/>
          <w:kern w:val="0"/>
          <w:lang w:eastAsia="en-GB"/>
          <w14:ligatures w14:val="none"/>
        </w:rPr>
        <w:t xml:space="preserve">National Health Service,  2025. Global Developmental Delay (GDD) Available at: </w:t>
      </w:r>
      <w:hyperlink r:id="rId14" w:history="1">
        <w:r w:rsidRPr="0012746E">
          <w:rPr>
            <w:rStyle w:val="Hyperlink"/>
            <w:rFonts w:ascii="Arial" w:eastAsia="Times New Roman" w:hAnsi="Arial" w:cs="Arial"/>
            <w:kern w:val="0"/>
            <w:lang w:eastAsia="en-GB"/>
            <w14:ligatures w14:val="none"/>
          </w:rPr>
          <w:t>https://www.alderhey.nhs.uk/conditions/patient-information-leaflets/global-developmental-delay-gdd/</w:t>
        </w:r>
      </w:hyperlink>
      <w:r w:rsidRPr="0012746E">
        <w:rPr>
          <w:rFonts w:ascii="Arial" w:eastAsia="Times New Roman" w:hAnsi="Arial" w:cs="Arial"/>
          <w:kern w:val="0"/>
          <w:lang w:eastAsia="en-GB"/>
          <w14:ligatures w14:val="none"/>
        </w:rPr>
        <w:t xml:space="preserve"> [Accessed: 11 May 2025]</w:t>
      </w:r>
    </w:p>
    <w:p w14:paraId="373B6455" w14:textId="77777777" w:rsidR="00BC7D49" w:rsidRPr="00BC7D49" w:rsidRDefault="00BC7D49" w:rsidP="00BC7D49">
      <w:pPr>
        <w:spacing w:line="276" w:lineRule="auto"/>
        <w:rPr>
          <w:rFonts w:ascii="Arial" w:eastAsia="Times New Roman" w:hAnsi="Arial" w:cs="Arial"/>
          <w:kern w:val="0"/>
          <w:lang w:eastAsia="en-GB"/>
          <w14:ligatures w14:val="none"/>
        </w:rPr>
      </w:pPr>
    </w:p>
    <w:p w14:paraId="66D17BE0" w14:textId="77777777" w:rsidR="00BC7D49" w:rsidRDefault="00BC7D49" w:rsidP="0012746E">
      <w:pPr>
        <w:pStyle w:val="ListParagraph"/>
        <w:numPr>
          <w:ilvl w:val="0"/>
          <w:numId w:val="4"/>
        </w:numPr>
        <w:shd w:val="clear" w:color="auto" w:fill="FFFFFF"/>
        <w:spacing w:line="276" w:lineRule="auto"/>
        <w:rPr>
          <w:rFonts w:ascii="Arial" w:eastAsia="Times New Roman" w:hAnsi="Arial" w:cs="Arial"/>
          <w:color w:val="333333"/>
          <w:kern w:val="0"/>
          <w:lang w:eastAsia="en-GB"/>
          <w14:ligatures w14:val="none"/>
        </w:rPr>
      </w:pPr>
      <w:r w:rsidRPr="0012746E">
        <w:rPr>
          <w:rFonts w:ascii="Arial" w:hAnsi="Arial" w:cs="Arial"/>
          <w:color w:val="1C1D1E"/>
          <w:shd w:val="clear" w:color="auto" w:fill="FFFFFF"/>
        </w:rPr>
        <w:t>SCHERZER, A.L., CHHAGAN, M., KAUCHALI, S. and SUSSER, E. (2012), Global perspective on early diagnosis and intervention for children with developmental delays and disabilities. Developmental Medicine &amp; Child Neurology, 54: 1079-1084. </w:t>
      </w:r>
      <w:hyperlink r:id="rId15" w:history="1">
        <w:r w:rsidRPr="0012746E">
          <w:rPr>
            <w:rStyle w:val="Hyperlink"/>
            <w:rFonts w:ascii="Arial" w:hAnsi="Arial" w:cs="Arial"/>
            <w:color w:val="123D80"/>
            <w:shd w:val="clear" w:color="auto" w:fill="FFFFFF"/>
          </w:rPr>
          <w:t>https://doi.org/10.1111/j.1469-8749.2012.04348.x</w:t>
        </w:r>
      </w:hyperlink>
      <w:r w:rsidRPr="0012746E">
        <w:rPr>
          <w:rFonts w:ascii="Arial" w:hAnsi="Arial" w:cs="Arial"/>
        </w:rPr>
        <w:t xml:space="preserve"> </w:t>
      </w:r>
      <w:r w:rsidRPr="0012746E">
        <w:rPr>
          <w:rFonts w:ascii="Arial" w:eastAsia="Times New Roman" w:hAnsi="Arial" w:cs="Arial"/>
          <w:color w:val="333333"/>
          <w:kern w:val="0"/>
          <w:lang w:eastAsia="en-GB"/>
          <w14:ligatures w14:val="none"/>
        </w:rPr>
        <w:t>[Accessed: 11 May 2025]</w:t>
      </w:r>
    </w:p>
    <w:p w14:paraId="77B32E2E" w14:textId="77777777" w:rsidR="00BC7D49" w:rsidRPr="00BC7D49" w:rsidRDefault="00BC7D49" w:rsidP="00BC7D49">
      <w:pPr>
        <w:shd w:val="clear" w:color="auto" w:fill="FFFFFF"/>
        <w:spacing w:line="276" w:lineRule="auto"/>
        <w:rPr>
          <w:rFonts w:ascii="Arial" w:eastAsia="Times New Roman" w:hAnsi="Arial" w:cs="Arial"/>
          <w:color w:val="333333"/>
          <w:kern w:val="0"/>
          <w:lang w:eastAsia="en-GB"/>
          <w14:ligatures w14:val="none"/>
        </w:rPr>
      </w:pPr>
    </w:p>
    <w:p w14:paraId="0D8A2E86" w14:textId="77777777" w:rsidR="00BC7D49" w:rsidRDefault="00BC7D49" w:rsidP="0012746E">
      <w:pPr>
        <w:pStyle w:val="ListParagraph"/>
        <w:numPr>
          <w:ilvl w:val="0"/>
          <w:numId w:val="4"/>
        </w:numPr>
        <w:spacing w:line="276"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Simply psychology(1), no date. Available at: </w:t>
      </w:r>
      <w:hyperlink r:id="rId16" w:history="1">
        <w:r w:rsidRPr="005C2317">
          <w:rPr>
            <w:rStyle w:val="Hyperlink"/>
            <w:rFonts w:ascii="Arial" w:eastAsia="Times New Roman" w:hAnsi="Arial" w:cs="Arial"/>
            <w:kern w:val="0"/>
            <w:lang w:eastAsia="en-GB"/>
            <w14:ligatures w14:val="none"/>
          </w:rPr>
          <w:t>https://www.simplypsychology.org/maslow.html</w:t>
        </w:r>
      </w:hyperlink>
      <w:r>
        <w:rPr>
          <w:rFonts w:ascii="Arial" w:eastAsia="Times New Roman" w:hAnsi="Arial" w:cs="Arial"/>
          <w:kern w:val="0"/>
          <w:lang w:eastAsia="en-GB"/>
          <w14:ligatures w14:val="none"/>
        </w:rPr>
        <w:t xml:space="preserve"> </w:t>
      </w:r>
      <w:r w:rsidRPr="0012746E">
        <w:rPr>
          <w:rFonts w:ascii="Arial" w:eastAsia="Times New Roman" w:hAnsi="Arial" w:cs="Arial"/>
          <w:kern w:val="0"/>
          <w:lang w:eastAsia="en-GB"/>
          <w14:ligatures w14:val="none"/>
        </w:rPr>
        <w:t>[Accessed: 11 May 2025]</w:t>
      </w:r>
    </w:p>
    <w:p w14:paraId="197009B6" w14:textId="77777777" w:rsidR="00BC7D49" w:rsidRPr="00BC7D49" w:rsidRDefault="00BC7D49" w:rsidP="00BC7D49">
      <w:pPr>
        <w:spacing w:line="276" w:lineRule="auto"/>
        <w:rPr>
          <w:rFonts w:ascii="Arial" w:eastAsia="Times New Roman" w:hAnsi="Arial" w:cs="Arial"/>
          <w:kern w:val="0"/>
          <w:lang w:eastAsia="en-GB"/>
          <w14:ligatures w14:val="none"/>
        </w:rPr>
      </w:pPr>
    </w:p>
    <w:p w14:paraId="09277E9C" w14:textId="77777777" w:rsidR="00BC7D49" w:rsidRDefault="00BC7D49" w:rsidP="0012746E">
      <w:pPr>
        <w:pStyle w:val="ListParagraph"/>
        <w:numPr>
          <w:ilvl w:val="0"/>
          <w:numId w:val="4"/>
        </w:numPr>
        <w:spacing w:line="276"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Simply psychology</w:t>
      </w:r>
      <w:r>
        <w:rPr>
          <w:rFonts w:ascii="Arial" w:eastAsia="Times New Roman" w:hAnsi="Arial" w:cs="Arial"/>
          <w:kern w:val="0"/>
          <w:lang w:eastAsia="en-GB"/>
          <w14:ligatures w14:val="none"/>
        </w:rPr>
        <w:t>(2)</w:t>
      </w:r>
      <w:r>
        <w:rPr>
          <w:rFonts w:ascii="Arial" w:eastAsia="Times New Roman" w:hAnsi="Arial" w:cs="Arial"/>
          <w:kern w:val="0"/>
          <w:lang w:eastAsia="en-GB"/>
          <w14:ligatures w14:val="none"/>
        </w:rPr>
        <w:t>, no date. Available at:</w:t>
      </w:r>
      <w:r>
        <w:rPr>
          <w:rFonts w:ascii="Arial" w:eastAsia="Times New Roman" w:hAnsi="Arial" w:cs="Arial"/>
          <w:kern w:val="0"/>
          <w:lang w:eastAsia="en-GB"/>
          <w14:ligatures w14:val="none"/>
        </w:rPr>
        <w:t xml:space="preserve"> </w:t>
      </w:r>
      <w:hyperlink r:id="rId17" w:history="1">
        <w:r w:rsidRPr="005C2317">
          <w:rPr>
            <w:rStyle w:val="Hyperlink"/>
            <w:rFonts w:ascii="Arial" w:eastAsia="Times New Roman" w:hAnsi="Arial" w:cs="Arial"/>
            <w:kern w:val="0"/>
            <w:lang w:eastAsia="en-GB"/>
            <w14:ligatures w14:val="none"/>
          </w:rPr>
          <w:t>https://www.simplypsychology.org/bronfenbrenner.html</w:t>
        </w:r>
      </w:hyperlink>
      <w:r>
        <w:rPr>
          <w:rFonts w:ascii="Arial" w:eastAsia="Times New Roman" w:hAnsi="Arial" w:cs="Arial"/>
          <w:kern w:val="0"/>
          <w:lang w:eastAsia="en-GB"/>
          <w14:ligatures w14:val="none"/>
        </w:rPr>
        <w:t xml:space="preserve"> </w:t>
      </w:r>
      <w:r w:rsidRPr="0012746E">
        <w:rPr>
          <w:rFonts w:ascii="Arial" w:eastAsia="Times New Roman" w:hAnsi="Arial" w:cs="Arial"/>
          <w:kern w:val="0"/>
          <w:lang w:eastAsia="en-GB"/>
          <w14:ligatures w14:val="none"/>
        </w:rPr>
        <w:t>[Accessed: 11 May 2025]</w:t>
      </w:r>
    </w:p>
    <w:p w14:paraId="63285630" w14:textId="77777777" w:rsidR="009E5A2C" w:rsidRPr="009E5A2C" w:rsidRDefault="009E5A2C" w:rsidP="009E5A2C">
      <w:pPr>
        <w:pStyle w:val="ListParagraph"/>
        <w:rPr>
          <w:rFonts w:ascii="Arial" w:eastAsia="Times New Roman" w:hAnsi="Arial" w:cs="Arial"/>
          <w:kern w:val="0"/>
          <w:lang w:eastAsia="en-GB"/>
          <w14:ligatures w14:val="none"/>
        </w:rPr>
      </w:pPr>
    </w:p>
    <w:p w14:paraId="24F19686" w14:textId="70652254" w:rsidR="009E5A2C" w:rsidRPr="009E5A2C" w:rsidRDefault="009E5A2C" w:rsidP="009E5A2C">
      <w:pPr>
        <w:pStyle w:val="ListParagraph"/>
        <w:numPr>
          <w:ilvl w:val="0"/>
          <w:numId w:val="4"/>
        </w:numPr>
        <w:spacing w:line="276" w:lineRule="auto"/>
        <w:rPr>
          <w:rFonts w:ascii="Arial" w:eastAsia="Times New Roman" w:hAnsi="Arial" w:cs="Arial"/>
          <w:kern w:val="0"/>
          <w:lang w:eastAsia="en-GB"/>
          <w14:ligatures w14:val="none"/>
        </w:rPr>
      </w:pPr>
      <w:r w:rsidRPr="009E5A2C">
        <w:rPr>
          <w:rFonts w:ascii="Arial" w:hAnsi="Arial" w:cs="Arial"/>
          <w:color w:val="1C1D1E"/>
          <w:shd w:val="clear" w:color="auto" w:fill="FFFFFF"/>
        </w:rPr>
        <w:t>Tirosh, E.</w:t>
      </w:r>
      <w:r>
        <w:rPr>
          <w:rFonts w:ascii="Arial" w:hAnsi="Arial" w:cs="Arial"/>
          <w:color w:val="1C1D1E"/>
          <w:shd w:val="clear" w:color="auto" w:fill="FFFFFF"/>
        </w:rPr>
        <w:t xml:space="preserve">, </w:t>
      </w:r>
      <w:r w:rsidRPr="009E5A2C">
        <w:rPr>
          <w:rFonts w:ascii="Arial" w:hAnsi="Arial" w:cs="Arial"/>
          <w:color w:val="1C1D1E"/>
          <w:shd w:val="clear" w:color="auto" w:fill="FFFFFF"/>
        </w:rPr>
        <w:t xml:space="preserve">Jaffe, M. (2011), Global Developmental Delay and Mental Retardation—A </w:t>
      </w:r>
      <w:r w:rsidR="000C37AA" w:rsidRPr="009E5A2C">
        <w:rPr>
          <w:rFonts w:ascii="Arial" w:hAnsi="Arial" w:cs="Arial"/>
          <w:color w:val="1C1D1E"/>
          <w:shd w:val="clear" w:color="auto" w:fill="FFFFFF"/>
        </w:rPr>
        <w:t>Paediatric</w:t>
      </w:r>
      <w:r w:rsidRPr="009E5A2C">
        <w:rPr>
          <w:rFonts w:ascii="Arial" w:hAnsi="Arial" w:cs="Arial"/>
          <w:color w:val="1C1D1E"/>
          <w:shd w:val="clear" w:color="auto" w:fill="FFFFFF"/>
        </w:rPr>
        <w:t xml:space="preserve"> Perspective. Dev. Disabil. Res. Rev., 17: 85-92. </w:t>
      </w:r>
      <w:hyperlink r:id="rId18" w:history="1">
        <w:r w:rsidRPr="009E5A2C">
          <w:rPr>
            <w:rStyle w:val="Hyperlink"/>
            <w:rFonts w:ascii="Arial" w:hAnsi="Arial" w:cs="Arial"/>
            <w:color w:val="123D80"/>
            <w:shd w:val="clear" w:color="auto" w:fill="FFFFFF"/>
          </w:rPr>
          <w:t>https://doi.org/10.1002/ddrr.1103</w:t>
        </w:r>
      </w:hyperlink>
    </w:p>
    <w:p w14:paraId="0540C95D" w14:textId="77777777" w:rsidR="00BC7D49" w:rsidRPr="00BC7D49" w:rsidRDefault="00BC7D49" w:rsidP="00BC7D49">
      <w:pPr>
        <w:spacing w:line="276" w:lineRule="auto"/>
        <w:rPr>
          <w:rFonts w:ascii="Arial" w:eastAsia="Times New Roman" w:hAnsi="Arial" w:cs="Arial"/>
          <w:kern w:val="0"/>
          <w:lang w:eastAsia="en-GB"/>
          <w14:ligatures w14:val="none"/>
        </w:rPr>
      </w:pPr>
    </w:p>
    <w:p w14:paraId="4B30D56D" w14:textId="77777777" w:rsidR="00BC7D49" w:rsidRDefault="00BC7D49" w:rsidP="0012746E">
      <w:pPr>
        <w:pStyle w:val="ListParagraph"/>
        <w:numPr>
          <w:ilvl w:val="0"/>
          <w:numId w:val="4"/>
        </w:numPr>
        <w:shd w:val="clear" w:color="auto" w:fill="FFFFFF"/>
        <w:spacing w:line="276" w:lineRule="auto"/>
        <w:rPr>
          <w:rFonts w:ascii="Arial" w:eastAsia="Times New Roman" w:hAnsi="Arial" w:cs="Arial"/>
          <w:color w:val="333333"/>
          <w:kern w:val="0"/>
          <w:lang w:eastAsia="en-GB"/>
          <w14:ligatures w14:val="none"/>
        </w:rPr>
      </w:pPr>
      <w:r w:rsidRPr="0012746E">
        <w:rPr>
          <w:rFonts w:ascii="Arial" w:eastAsia="Times New Roman" w:hAnsi="Arial" w:cs="Arial"/>
          <w:kern w:val="0"/>
          <w:lang w:eastAsia="en-GB"/>
          <w14:ligatures w14:val="none"/>
        </w:rPr>
        <w:lastRenderedPageBreak/>
        <w:t>Webster, E</w:t>
      </w:r>
      <w:r w:rsidRPr="0012746E">
        <w:rPr>
          <w:rFonts w:ascii="Arial" w:eastAsia="Times New Roman" w:hAnsi="Arial" w:cs="Arial"/>
          <w:kern w:val="0"/>
          <w:lang w:eastAsia="en-GB"/>
          <w14:ligatures w14:val="none"/>
        </w:rPr>
        <w:t>.</w:t>
      </w:r>
      <w:r w:rsidRPr="0012746E">
        <w:rPr>
          <w:rFonts w:ascii="Arial" w:eastAsia="Times New Roman" w:hAnsi="Arial" w:cs="Arial"/>
          <w:kern w:val="0"/>
          <w:lang w:eastAsia="en-GB"/>
          <w14:ligatures w14:val="none"/>
        </w:rPr>
        <w:t xml:space="preserve"> M.</w:t>
      </w:r>
      <w:r w:rsidRPr="0012746E">
        <w:rPr>
          <w:rFonts w:ascii="Arial" w:eastAsia="Times New Roman" w:hAnsi="Arial" w:cs="Arial"/>
          <w:kern w:val="0"/>
          <w:lang w:eastAsia="en-GB"/>
          <w14:ligatures w14:val="none"/>
        </w:rPr>
        <w:t xml:space="preserve">, 2022 </w:t>
      </w:r>
      <w:r w:rsidRPr="0012746E">
        <w:rPr>
          <w:rFonts w:ascii="Arial" w:eastAsia="Times New Roman" w:hAnsi="Arial" w:cs="Arial"/>
          <w:kern w:val="0"/>
          <w:lang w:eastAsia="en-GB"/>
          <w14:ligatures w14:val="none"/>
        </w:rPr>
        <w:t>“The Impact of Adverse Childhood Experiences on Health and Development in Young Children.” </w:t>
      </w:r>
      <w:r w:rsidRPr="0012746E">
        <w:rPr>
          <w:rFonts w:ascii="Arial" w:eastAsia="Times New Roman" w:hAnsi="Arial" w:cs="Arial"/>
          <w:i/>
          <w:iCs/>
          <w:kern w:val="0"/>
          <w:lang w:eastAsia="en-GB"/>
          <w14:ligatures w14:val="none"/>
        </w:rPr>
        <w:t xml:space="preserve">Global </w:t>
      </w:r>
      <w:r w:rsidRPr="0012746E">
        <w:rPr>
          <w:rFonts w:ascii="Arial" w:eastAsia="Times New Roman" w:hAnsi="Arial" w:cs="Arial"/>
          <w:i/>
          <w:iCs/>
          <w:kern w:val="0"/>
          <w:lang w:eastAsia="en-GB"/>
          <w14:ligatures w14:val="none"/>
        </w:rPr>
        <w:t>paediatric</w:t>
      </w:r>
      <w:r w:rsidRPr="0012746E">
        <w:rPr>
          <w:rFonts w:ascii="Arial" w:eastAsia="Times New Roman" w:hAnsi="Arial" w:cs="Arial"/>
          <w:i/>
          <w:iCs/>
          <w:kern w:val="0"/>
          <w:lang w:eastAsia="en-GB"/>
          <w14:ligatures w14:val="none"/>
        </w:rPr>
        <w:t xml:space="preserve"> health</w:t>
      </w:r>
      <w:r w:rsidRPr="0012746E">
        <w:rPr>
          <w:rFonts w:ascii="Arial" w:eastAsia="Times New Roman" w:hAnsi="Arial" w:cs="Arial"/>
          <w:kern w:val="0"/>
          <w:lang w:eastAsia="en-GB"/>
          <w14:ligatures w14:val="none"/>
        </w:rPr>
        <w:t> vol. 9 2333794X221078708. 26 Feb. 2022, doi:10.1177/2333794X221078708</w:t>
      </w:r>
      <w:r w:rsidRPr="0012746E">
        <w:rPr>
          <w:rFonts w:ascii="Arial" w:eastAsia="Times New Roman" w:hAnsi="Arial" w:cs="Arial"/>
          <w:kern w:val="0"/>
          <w:lang w:eastAsia="en-GB"/>
          <w14:ligatures w14:val="none"/>
        </w:rPr>
        <w:t xml:space="preserve"> </w:t>
      </w:r>
      <w:r w:rsidRPr="0012746E">
        <w:rPr>
          <w:rFonts w:ascii="Arial" w:eastAsia="Times New Roman" w:hAnsi="Arial" w:cs="Arial"/>
          <w:color w:val="333333"/>
          <w:kern w:val="0"/>
          <w:lang w:eastAsia="en-GB"/>
          <w14:ligatures w14:val="none"/>
        </w:rPr>
        <w:t>[Accessed: 11 May 2025]</w:t>
      </w:r>
    </w:p>
    <w:p w14:paraId="5FC8FEE3" w14:textId="77777777" w:rsidR="00BC7D49" w:rsidRPr="00BC7D49" w:rsidRDefault="00BC7D49" w:rsidP="00BC7D49">
      <w:pPr>
        <w:shd w:val="clear" w:color="auto" w:fill="FFFFFF"/>
        <w:spacing w:line="276" w:lineRule="auto"/>
        <w:rPr>
          <w:rFonts w:ascii="Arial" w:eastAsia="Times New Roman" w:hAnsi="Arial" w:cs="Arial"/>
          <w:color w:val="333333"/>
          <w:kern w:val="0"/>
          <w:lang w:eastAsia="en-GB"/>
          <w14:ligatures w14:val="none"/>
        </w:rPr>
      </w:pPr>
    </w:p>
    <w:p w14:paraId="1E458EDD" w14:textId="2F0C9523" w:rsidR="00F4628B" w:rsidRPr="0012746E" w:rsidRDefault="00DC030B" w:rsidP="0012746E">
      <w:pPr>
        <w:pStyle w:val="ListParagraph"/>
        <w:numPr>
          <w:ilvl w:val="0"/>
          <w:numId w:val="4"/>
        </w:numPr>
        <w:spacing w:line="276"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Welsh Government, 2022. A Curriculum for Non-Maintained Nursery Settings.  Available at: </w:t>
      </w:r>
      <w:hyperlink r:id="rId19" w:history="1">
        <w:r w:rsidRPr="005C2317">
          <w:rPr>
            <w:rStyle w:val="Hyperlink"/>
            <w:rFonts w:ascii="Arial" w:eastAsia="Times New Roman" w:hAnsi="Arial" w:cs="Arial"/>
            <w:kern w:val="0"/>
            <w:lang w:eastAsia="en-GB"/>
            <w14:ligatures w14:val="none"/>
          </w:rPr>
          <w:t>https://hwb.gov.wales/api/storage/b1801d78-38c3-4320-9818-d9996c21aef8/220914-a-curriculum-for-funded-non-maintained-nursery-settings.pdf</w:t>
        </w:r>
      </w:hyperlink>
      <w:r>
        <w:rPr>
          <w:rFonts w:ascii="Arial" w:eastAsia="Times New Roman" w:hAnsi="Arial" w:cs="Arial"/>
          <w:kern w:val="0"/>
          <w:lang w:eastAsia="en-GB"/>
          <w14:ligatures w14:val="none"/>
        </w:rPr>
        <w:t xml:space="preserve"> [Accessed: 11 May 2025]</w:t>
      </w:r>
    </w:p>
    <w:sectPr w:rsidR="00F4628B" w:rsidRPr="0012746E">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225018" w14:textId="77777777" w:rsidR="00235883" w:rsidRDefault="00235883" w:rsidP="009A4CB1">
      <w:r>
        <w:separator/>
      </w:r>
    </w:p>
  </w:endnote>
  <w:endnote w:type="continuationSeparator" w:id="0">
    <w:p w14:paraId="53EE6F46" w14:textId="77777777" w:rsidR="00235883" w:rsidRDefault="00235883" w:rsidP="009A4C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1470DA" w14:textId="77777777" w:rsidR="00235883" w:rsidRDefault="00235883" w:rsidP="009A4CB1">
      <w:r>
        <w:separator/>
      </w:r>
    </w:p>
  </w:footnote>
  <w:footnote w:type="continuationSeparator" w:id="0">
    <w:p w14:paraId="1FCBC102" w14:textId="77777777" w:rsidR="00235883" w:rsidRDefault="00235883" w:rsidP="009A4C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787AE" w14:textId="172BD72C" w:rsidR="009A4CB1" w:rsidRDefault="009A4CB1">
    <w:pPr>
      <w:pStyle w:val="Header"/>
    </w:pPr>
    <w:r>
      <w:t>Assignment code</w:t>
    </w:r>
    <w:r w:rsidR="00781502">
      <w:t>:</w:t>
    </w:r>
    <w:r w:rsidR="00316F02">
      <w:t>ECEY</w:t>
    </w:r>
    <w:r w:rsidR="00140304">
      <w:t>6006</w:t>
    </w:r>
    <w:r w:rsidR="00781502">
      <w:tab/>
    </w:r>
    <w:r>
      <w:t>Student id</w:t>
    </w:r>
    <w:r w:rsidR="00781502">
      <w:t>:</w:t>
    </w:r>
    <w:r w:rsidR="00316F02">
      <w:t>2306431</w:t>
    </w:r>
    <w:r w:rsidR="00781502">
      <w:tab/>
    </w:r>
    <w:r>
      <w:t>Word Count:</w:t>
    </w:r>
    <w:r w:rsidR="00140304">
      <w:t>2000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2111C1"/>
    <w:multiLevelType w:val="multilevel"/>
    <w:tmpl w:val="A7B8C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BC3843"/>
    <w:multiLevelType w:val="multilevel"/>
    <w:tmpl w:val="1FCE7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E26C34"/>
    <w:multiLevelType w:val="hybridMultilevel"/>
    <w:tmpl w:val="9B1AC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0C111D"/>
    <w:multiLevelType w:val="hybridMultilevel"/>
    <w:tmpl w:val="70943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1706D1"/>
    <w:multiLevelType w:val="hybridMultilevel"/>
    <w:tmpl w:val="7D3E4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AF7884"/>
    <w:multiLevelType w:val="hybridMultilevel"/>
    <w:tmpl w:val="EDD80F7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527B10B9"/>
    <w:multiLevelType w:val="hybridMultilevel"/>
    <w:tmpl w:val="F3C0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B1032E"/>
    <w:multiLevelType w:val="multilevel"/>
    <w:tmpl w:val="4968A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7963C5F"/>
    <w:multiLevelType w:val="hybridMultilevel"/>
    <w:tmpl w:val="9EE06A6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577639242">
    <w:abstractNumId w:val="2"/>
  </w:num>
  <w:num w:numId="2" w16cid:durableId="1612470579">
    <w:abstractNumId w:val="4"/>
  </w:num>
  <w:num w:numId="3" w16cid:durableId="617445259">
    <w:abstractNumId w:val="8"/>
  </w:num>
  <w:num w:numId="4" w16cid:durableId="1426683016">
    <w:abstractNumId w:val="5"/>
  </w:num>
  <w:num w:numId="5" w16cid:durableId="1359742391">
    <w:abstractNumId w:val="7"/>
  </w:num>
  <w:num w:numId="6" w16cid:durableId="2003583032">
    <w:abstractNumId w:val="0"/>
  </w:num>
  <w:num w:numId="7" w16cid:durableId="950862386">
    <w:abstractNumId w:val="1"/>
  </w:num>
  <w:num w:numId="8" w16cid:durableId="342435113">
    <w:abstractNumId w:val="6"/>
  </w:num>
  <w:num w:numId="9" w16cid:durableId="141148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CB1"/>
    <w:rsid w:val="0003364E"/>
    <w:rsid w:val="00035AB1"/>
    <w:rsid w:val="00072221"/>
    <w:rsid w:val="000C37AA"/>
    <w:rsid w:val="000E02D1"/>
    <w:rsid w:val="0012746E"/>
    <w:rsid w:val="00140304"/>
    <w:rsid w:val="00141043"/>
    <w:rsid w:val="001732E7"/>
    <w:rsid w:val="001F3B0E"/>
    <w:rsid w:val="00201A3B"/>
    <w:rsid w:val="00235883"/>
    <w:rsid w:val="00262689"/>
    <w:rsid w:val="00290B04"/>
    <w:rsid w:val="002F31F0"/>
    <w:rsid w:val="003051CB"/>
    <w:rsid w:val="00316F02"/>
    <w:rsid w:val="003371BA"/>
    <w:rsid w:val="003600EE"/>
    <w:rsid w:val="003848AB"/>
    <w:rsid w:val="003E096D"/>
    <w:rsid w:val="003F3134"/>
    <w:rsid w:val="004136B4"/>
    <w:rsid w:val="004340AD"/>
    <w:rsid w:val="004D0253"/>
    <w:rsid w:val="005B11B1"/>
    <w:rsid w:val="00657DBD"/>
    <w:rsid w:val="006E3483"/>
    <w:rsid w:val="00781502"/>
    <w:rsid w:val="007E6B36"/>
    <w:rsid w:val="00802149"/>
    <w:rsid w:val="00804DDA"/>
    <w:rsid w:val="008C15E5"/>
    <w:rsid w:val="008C38C3"/>
    <w:rsid w:val="008E0AC6"/>
    <w:rsid w:val="0092393D"/>
    <w:rsid w:val="009547DF"/>
    <w:rsid w:val="009A4CB1"/>
    <w:rsid w:val="009B138A"/>
    <w:rsid w:val="009E5A2C"/>
    <w:rsid w:val="00A5765D"/>
    <w:rsid w:val="00A81BFD"/>
    <w:rsid w:val="00B55F60"/>
    <w:rsid w:val="00BC7D49"/>
    <w:rsid w:val="00C3432C"/>
    <w:rsid w:val="00C4324D"/>
    <w:rsid w:val="00C52D7A"/>
    <w:rsid w:val="00D63A69"/>
    <w:rsid w:val="00DC030B"/>
    <w:rsid w:val="00DD2A1F"/>
    <w:rsid w:val="00EC0D76"/>
    <w:rsid w:val="00EF7A2C"/>
    <w:rsid w:val="00F4628B"/>
    <w:rsid w:val="00FD2BB7"/>
    <w:rsid w:val="00FF51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35A3CE7"/>
  <w15:docId w15:val="{DCD622C9-0FBD-A646-A742-1CC92DE713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4CB1"/>
    <w:pPr>
      <w:tabs>
        <w:tab w:val="center" w:pos="4513"/>
        <w:tab w:val="right" w:pos="9026"/>
      </w:tabs>
    </w:pPr>
  </w:style>
  <w:style w:type="character" w:customStyle="1" w:styleId="HeaderChar">
    <w:name w:val="Header Char"/>
    <w:basedOn w:val="DefaultParagraphFont"/>
    <w:link w:val="Header"/>
    <w:uiPriority w:val="99"/>
    <w:rsid w:val="009A4CB1"/>
  </w:style>
  <w:style w:type="paragraph" w:styleId="Footer">
    <w:name w:val="footer"/>
    <w:basedOn w:val="Normal"/>
    <w:link w:val="FooterChar"/>
    <w:uiPriority w:val="99"/>
    <w:unhideWhenUsed/>
    <w:rsid w:val="009A4CB1"/>
    <w:pPr>
      <w:tabs>
        <w:tab w:val="center" w:pos="4513"/>
        <w:tab w:val="right" w:pos="9026"/>
      </w:tabs>
    </w:pPr>
  </w:style>
  <w:style w:type="character" w:customStyle="1" w:styleId="FooterChar">
    <w:name w:val="Footer Char"/>
    <w:basedOn w:val="DefaultParagraphFont"/>
    <w:link w:val="Footer"/>
    <w:uiPriority w:val="99"/>
    <w:rsid w:val="009A4CB1"/>
  </w:style>
  <w:style w:type="character" w:customStyle="1" w:styleId="highwire-citation-authors">
    <w:name w:val="highwire-citation-authors"/>
    <w:basedOn w:val="DefaultParagraphFont"/>
    <w:rsid w:val="004D0253"/>
  </w:style>
  <w:style w:type="character" w:customStyle="1" w:styleId="highwire-citation-author">
    <w:name w:val="highwire-citation-author"/>
    <w:basedOn w:val="DefaultParagraphFont"/>
    <w:rsid w:val="004D0253"/>
  </w:style>
  <w:style w:type="character" w:customStyle="1" w:styleId="nlm-surname">
    <w:name w:val="nlm-surname"/>
    <w:basedOn w:val="DefaultParagraphFont"/>
    <w:rsid w:val="004D0253"/>
  </w:style>
  <w:style w:type="character" w:customStyle="1" w:styleId="citation-et">
    <w:name w:val="citation-et"/>
    <w:basedOn w:val="DefaultParagraphFont"/>
    <w:rsid w:val="004D0253"/>
  </w:style>
  <w:style w:type="character" w:customStyle="1" w:styleId="highwire-cite-metadata-journal">
    <w:name w:val="highwire-cite-metadata-journal"/>
    <w:basedOn w:val="DefaultParagraphFont"/>
    <w:rsid w:val="004D0253"/>
  </w:style>
  <w:style w:type="character" w:customStyle="1" w:styleId="highwire-cite-metadata-year">
    <w:name w:val="highwire-cite-metadata-year"/>
    <w:basedOn w:val="DefaultParagraphFont"/>
    <w:rsid w:val="004D0253"/>
  </w:style>
  <w:style w:type="character" w:customStyle="1" w:styleId="highwire-cite-metadata-volume">
    <w:name w:val="highwire-cite-metadata-volume"/>
    <w:basedOn w:val="DefaultParagraphFont"/>
    <w:rsid w:val="004D0253"/>
  </w:style>
  <w:style w:type="character" w:customStyle="1" w:styleId="highwire-cite-metadata-pages">
    <w:name w:val="highwire-cite-metadata-pages"/>
    <w:basedOn w:val="DefaultParagraphFont"/>
    <w:rsid w:val="004D0253"/>
  </w:style>
  <w:style w:type="character" w:styleId="Hyperlink">
    <w:name w:val="Hyperlink"/>
    <w:basedOn w:val="DefaultParagraphFont"/>
    <w:uiPriority w:val="99"/>
    <w:unhideWhenUsed/>
    <w:rsid w:val="004D0253"/>
    <w:rPr>
      <w:color w:val="0563C1" w:themeColor="hyperlink"/>
      <w:u w:val="single"/>
    </w:rPr>
  </w:style>
  <w:style w:type="character" w:styleId="UnresolvedMention">
    <w:name w:val="Unresolved Mention"/>
    <w:basedOn w:val="DefaultParagraphFont"/>
    <w:uiPriority w:val="99"/>
    <w:semiHidden/>
    <w:unhideWhenUsed/>
    <w:rsid w:val="004D0253"/>
    <w:rPr>
      <w:color w:val="605E5C"/>
      <w:shd w:val="clear" w:color="auto" w:fill="E1DFDD"/>
    </w:rPr>
  </w:style>
  <w:style w:type="paragraph" w:styleId="ListParagraph">
    <w:name w:val="List Paragraph"/>
    <w:basedOn w:val="Normal"/>
    <w:uiPriority w:val="34"/>
    <w:qFormat/>
    <w:rsid w:val="004D0253"/>
    <w:pPr>
      <w:ind w:left="720"/>
      <w:contextualSpacing/>
    </w:pPr>
  </w:style>
  <w:style w:type="paragraph" w:styleId="NormalWeb">
    <w:name w:val="Normal (Web)"/>
    <w:basedOn w:val="Normal"/>
    <w:uiPriority w:val="99"/>
    <w:unhideWhenUsed/>
    <w:rsid w:val="00F4628B"/>
    <w:pPr>
      <w:spacing w:before="100" w:beforeAutospacing="1" w:after="100" w:afterAutospacing="1"/>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804DD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3876648">
      <w:bodyDiv w:val="1"/>
      <w:marLeft w:val="0"/>
      <w:marRight w:val="0"/>
      <w:marTop w:val="0"/>
      <w:marBottom w:val="0"/>
      <w:divBdr>
        <w:top w:val="none" w:sz="0" w:space="0" w:color="auto"/>
        <w:left w:val="none" w:sz="0" w:space="0" w:color="auto"/>
        <w:bottom w:val="none" w:sz="0" w:space="0" w:color="auto"/>
        <w:right w:val="none" w:sz="0" w:space="0" w:color="auto"/>
      </w:divBdr>
    </w:div>
    <w:div w:id="1267230589">
      <w:bodyDiv w:val="1"/>
      <w:marLeft w:val="0"/>
      <w:marRight w:val="0"/>
      <w:marTop w:val="0"/>
      <w:marBottom w:val="0"/>
      <w:divBdr>
        <w:top w:val="none" w:sz="0" w:space="0" w:color="auto"/>
        <w:left w:val="none" w:sz="0" w:space="0" w:color="auto"/>
        <w:bottom w:val="none" w:sz="0" w:space="0" w:color="auto"/>
        <w:right w:val="none" w:sz="0" w:space="0" w:color="auto"/>
      </w:divBdr>
      <w:divsChild>
        <w:div w:id="216211209">
          <w:marLeft w:val="0"/>
          <w:marRight w:val="0"/>
          <w:marTop w:val="0"/>
          <w:marBottom w:val="0"/>
          <w:divBdr>
            <w:top w:val="none" w:sz="0" w:space="0" w:color="auto"/>
            <w:left w:val="none" w:sz="0" w:space="0" w:color="auto"/>
            <w:bottom w:val="none" w:sz="0" w:space="0" w:color="auto"/>
            <w:right w:val="none" w:sz="0" w:space="0" w:color="auto"/>
          </w:divBdr>
        </w:div>
        <w:div w:id="964579358">
          <w:marLeft w:val="0"/>
          <w:marRight w:val="0"/>
          <w:marTop w:val="0"/>
          <w:marBottom w:val="0"/>
          <w:divBdr>
            <w:top w:val="none" w:sz="0" w:space="0" w:color="auto"/>
            <w:left w:val="none" w:sz="0" w:space="0" w:color="auto"/>
            <w:bottom w:val="none" w:sz="0" w:space="0" w:color="auto"/>
            <w:right w:val="none" w:sz="0" w:space="0" w:color="auto"/>
          </w:divBdr>
        </w:div>
        <w:div w:id="685448599">
          <w:marLeft w:val="0"/>
          <w:marRight w:val="0"/>
          <w:marTop w:val="0"/>
          <w:marBottom w:val="0"/>
          <w:divBdr>
            <w:top w:val="none" w:sz="0" w:space="0" w:color="auto"/>
            <w:left w:val="none" w:sz="0" w:space="0" w:color="auto"/>
            <w:bottom w:val="none" w:sz="0" w:space="0" w:color="auto"/>
            <w:right w:val="none" w:sz="0" w:space="0" w:color="auto"/>
          </w:divBdr>
        </w:div>
      </w:divsChild>
    </w:div>
    <w:div w:id="1619792795">
      <w:bodyDiv w:val="1"/>
      <w:marLeft w:val="0"/>
      <w:marRight w:val="0"/>
      <w:marTop w:val="0"/>
      <w:marBottom w:val="0"/>
      <w:divBdr>
        <w:top w:val="none" w:sz="0" w:space="0" w:color="auto"/>
        <w:left w:val="none" w:sz="0" w:space="0" w:color="auto"/>
        <w:bottom w:val="none" w:sz="0" w:space="0" w:color="auto"/>
        <w:right w:val="none" w:sz="0" w:space="0" w:color="auto"/>
      </w:divBdr>
      <w:divsChild>
        <w:div w:id="275018224">
          <w:marLeft w:val="0"/>
          <w:marRight w:val="0"/>
          <w:marTop w:val="0"/>
          <w:marBottom w:val="0"/>
          <w:divBdr>
            <w:top w:val="single" w:sz="6" w:space="0" w:color="000000"/>
            <w:left w:val="single" w:sz="6" w:space="0" w:color="000000"/>
            <w:bottom w:val="single" w:sz="6" w:space="0" w:color="000000"/>
            <w:right w:val="single" w:sz="6" w:space="0" w:color="000000"/>
          </w:divBdr>
        </w:div>
      </w:divsChild>
    </w:div>
    <w:div w:id="1770737175">
      <w:bodyDiv w:val="1"/>
      <w:marLeft w:val="0"/>
      <w:marRight w:val="0"/>
      <w:marTop w:val="0"/>
      <w:marBottom w:val="0"/>
      <w:divBdr>
        <w:top w:val="none" w:sz="0" w:space="0" w:color="auto"/>
        <w:left w:val="none" w:sz="0" w:space="0" w:color="auto"/>
        <w:bottom w:val="none" w:sz="0" w:space="0" w:color="auto"/>
        <w:right w:val="none" w:sz="0" w:space="0" w:color="auto"/>
      </w:divBdr>
      <w:divsChild>
        <w:div w:id="779297922">
          <w:marLeft w:val="0"/>
          <w:marRight w:val="0"/>
          <w:marTop w:val="0"/>
          <w:marBottom w:val="0"/>
          <w:divBdr>
            <w:top w:val="single" w:sz="6" w:space="0" w:color="000000"/>
            <w:left w:val="single" w:sz="6" w:space="0" w:color="000000"/>
            <w:bottom w:val="single" w:sz="6" w:space="0" w:color="000000"/>
            <w:right w:val="single" w:sz="6" w:space="0" w:color="000000"/>
          </w:divBdr>
        </w:div>
      </w:divsChild>
    </w:div>
    <w:div w:id="1784032595">
      <w:bodyDiv w:val="1"/>
      <w:marLeft w:val="0"/>
      <w:marRight w:val="0"/>
      <w:marTop w:val="0"/>
      <w:marBottom w:val="0"/>
      <w:divBdr>
        <w:top w:val="none" w:sz="0" w:space="0" w:color="auto"/>
        <w:left w:val="none" w:sz="0" w:space="0" w:color="auto"/>
        <w:bottom w:val="none" w:sz="0" w:space="0" w:color="auto"/>
        <w:right w:val="none" w:sz="0" w:space="0" w:color="auto"/>
      </w:divBdr>
      <w:divsChild>
        <w:div w:id="468477274">
          <w:marLeft w:val="0"/>
          <w:marRight w:val="0"/>
          <w:marTop w:val="0"/>
          <w:marBottom w:val="0"/>
          <w:divBdr>
            <w:top w:val="single" w:sz="6" w:space="0" w:color="000000"/>
            <w:left w:val="single" w:sz="6" w:space="0" w:color="000000"/>
            <w:bottom w:val="single" w:sz="6" w:space="0" w:color="000000"/>
            <w:right w:val="single" w:sz="6" w:space="0" w:color="000000"/>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earlyyears.tv/global-developmental-delay-gdd" TargetMode="External"/><Relationship Id="rId13" Type="http://schemas.openxmlformats.org/officeDocument/2006/relationships/hyperlink" Target="https://www.autism.org.uk/advice-and-guidance/topics/education/extra-help-at-school/northern-ireland/individual-education-plans#:~:text=The%20role%20of%20teaching%20staff,be%20working%20with%20your%20child" TargetMode="External"/><Relationship Id="rId18" Type="http://schemas.openxmlformats.org/officeDocument/2006/relationships/hyperlink" Target="https://doi.org/10.1002/ddrr.1103"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bedslutonchildrenshealth.nhs.uk/child-development-and-growing-up/#:~:text=It%20can%20be%20helpful%20to,much%20quicker%20than%20in%20another" TargetMode="External"/><Relationship Id="rId12" Type="http://schemas.openxmlformats.org/officeDocument/2006/relationships/hyperlink" Target="https://adc.bmj.com/content/102/11/1071" TargetMode="External"/><Relationship Id="rId17" Type="http://schemas.openxmlformats.org/officeDocument/2006/relationships/hyperlink" Target="https://www.simplypsychology.org/bronfenbrenner.html" TargetMode="External"/><Relationship Id="rId2" Type="http://schemas.openxmlformats.org/officeDocument/2006/relationships/styles" Target="styles.xml"/><Relationship Id="rId16" Type="http://schemas.openxmlformats.org/officeDocument/2006/relationships/hyperlink" Target="https://www.simplypsychology.org/maslow.html"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eafcare.co.uk/blog/the-role-of-play-in-the-development-of-children-with-gdd/#:~:text=Engaging%20in%20imaginative%20play%2C%20problem,more%20positive%20interactions%20with%20others" TargetMode="External"/><Relationship Id="rId5" Type="http://schemas.openxmlformats.org/officeDocument/2006/relationships/footnotes" Target="footnotes.xml"/><Relationship Id="rId15" Type="http://schemas.openxmlformats.org/officeDocument/2006/relationships/hyperlink" Target="https://doi.org/10.1111/j.1469-8749.2012.04348.x" TargetMode="External"/><Relationship Id="rId10" Type="http://schemas.openxmlformats.org/officeDocument/2006/relationships/hyperlink" Target="https://nyulangone.org/conditions/developmental-delays-in-children/types#:~:text=It%20is%20common%20for%20children,frustration%20or%20coping%20with%20change" TargetMode="External"/><Relationship Id="rId19" Type="http://schemas.openxmlformats.org/officeDocument/2006/relationships/hyperlink" Target="https://hwb.gov.wales/api/storage/b1801d78-38c3-4320-9818-d9996c21aef8/220914-a-curriculum-for-funded-non-maintained-nursery-settings.pdf" TargetMode="External"/><Relationship Id="rId4" Type="http://schemas.openxmlformats.org/officeDocument/2006/relationships/webSettings" Target="webSettings.xml"/><Relationship Id="rId9" Type="http://schemas.openxmlformats.org/officeDocument/2006/relationships/hyperlink" Target="https://www.annafreud.org/resources/under-fives-wellbeing/common-difficulties/relationship-with-the-key-person-in-a-childcare-setting/#:~:text=(Previously%20the%20term%20'key%20worker,and%20empathic%20relationship%20with%20them" TargetMode="External"/><Relationship Id="rId14" Type="http://schemas.openxmlformats.org/officeDocument/2006/relationships/hyperlink" Target="https://www.alderhey.nhs.uk/conditions/patient-information-leaflets/global-developmental-delay-gdd/"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304</TotalTime>
  <Pages>6</Pages>
  <Words>1909</Words>
  <Characters>10883</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 Thomas (Ysgol Cynwyd Sant)</dc:creator>
  <cp:keywords/>
  <dc:description/>
  <cp:lastModifiedBy>Nerys Thomas (2306431)</cp:lastModifiedBy>
  <cp:revision>18</cp:revision>
  <cp:lastPrinted>2025-05-13T12:23:00Z</cp:lastPrinted>
  <dcterms:created xsi:type="dcterms:W3CDTF">2025-05-11T15:50:00Z</dcterms:created>
  <dcterms:modified xsi:type="dcterms:W3CDTF">2025-05-13T14:40:00Z</dcterms:modified>
</cp:coreProperties>
</file>