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A7F798" w14:textId="4FEBA137" w:rsidR="008C62E1" w:rsidRPr="00FF217A" w:rsidRDefault="008C62E1" w:rsidP="007A48A2">
      <w:pPr>
        <w:spacing w:after="0" w:line="480" w:lineRule="auto"/>
        <w:jc w:val="both"/>
        <w:textAlignment w:val="baseline"/>
        <w:rPr>
          <w:rFonts w:eastAsia="Times New Roman" w:cstheme="minorHAnsi"/>
          <w:kern w:val="0"/>
          <w:sz w:val="24"/>
          <w:szCs w:val="24"/>
          <w:lang w:eastAsia="en-GB"/>
          <w14:ligatures w14:val="none"/>
        </w:rPr>
      </w:pPr>
      <w:r w:rsidRPr="00FF217A">
        <w:rPr>
          <w:rFonts w:eastAsia="Times New Roman" w:cstheme="minorHAnsi"/>
          <w:kern w:val="0"/>
          <w:sz w:val="24"/>
          <w:szCs w:val="24"/>
          <w:lang w:eastAsia="en-GB"/>
          <w14:ligatures w14:val="none"/>
        </w:rPr>
        <w:t xml:space="preserve">In a world with </w:t>
      </w:r>
      <w:r w:rsidR="00CD75C4" w:rsidRPr="00FF217A">
        <w:rPr>
          <w:rFonts w:eastAsia="Times New Roman" w:cstheme="minorHAnsi"/>
          <w:kern w:val="0"/>
          <w:sz w:val="24"/>
          <w:szCs w:val="24"/>
          <w:lang w:eastAsia="en-GB"/>
          <w14:ligatures w14:val="none"/>
        </w:rPr>
        <w:t xml:space="preserve">a </w:t>
      </w:r>
      <w:r w:rsidRPr="00FF217A">
        <w:rPr>
          <w:rFonts w:eastAsia="Times New Roman" w:cstheme="minorHAnsi"/>
          <w:kern w:val="0"/>
          <w:sz w:val="24"/>
          <w:szCs w:val="24"/>
          <w:lang w:eastAsia="en-GB"/>
          <w14:ligatures w14:val="none"/>
        </w:rPr>
        <w:t xml:space="preserve">plethora </w:t>
      </w:r>
      <w:r w:rsidR="00CD75C4" w:rsidRPr="00FF217A">
        <w:rPr>
          <w:rFonts w:eastAsia="Times New Roman" w:cstheme="minorHAnsi"/>
          <w:kern w:val="0"/>
          <w:sz w:val="24"/>
          <w:szCs w:val="24"/>
          <w:lang w:eastAsia="en-GB"/>
          <w14:ligatures w14:val="none"/>
        </w:rPr>
        <w:t xml:space="preserve">of </w:t>
      </w:r>
      <w:r w:rsidRPr="00FF217A">
        <w:rPr>
          <w:rFonts w:eastAsia="Times New Roman" w:cstheme="minorHAnsi"/>
          <w:kern w:val="0"/>
          <w:sz w:val="24"/>
          <w:szCs w:val="24"/>
          <w:lang w:eastAsia="en-GB"/>
          <w14:ligatures w14:val="none"/>
        </w:rPr>
        <w:t>resources and readily available services, agencies, and technologies to overcome poor mental health and well-being</w:t>
      </w:r>
      <w:r w:rsidR="00D51BE4" w:rsidRPr="00FF217A">
        <w:rPr>
          <w:rFonts w:eastAsia="Times New Roman" w:cstheme="minorHAnsi"/>
          <w:kern w:val="0"/>
          <w:sz w:val="24"/>
          <w:szCs w:val="24"/>
          <w:lang w:eastAsia="en-GB"/>
          <w14:ligatures w14:val="none"/>
        </w:rPr>
        <w:t>,</w:t>
      </w:r>
      <w:r w:rsidRPr="00FF217A">
        <w:rPr>
          <w:rFonts w:eastAsia="Times New Roman" w:cstheme="minorHAnsi"/>
          <w:kern w:val="0"/>
          <w:sz w:val="24"/>
          <w:szCs w:val="24"/>
          <w:lang w:eastAsia="en-GB"/>
          <w14:ligatures w14:val="none"/>
        </w:rPr>
        <w:t xml:space="preserve"> why is it that four million people are reported to live with poor mental health</w:t>
      </w:r>
      <w:r w:rsidR="006A537D" w:rsidRPr="00FF217A">
        <w:rPr>
          <w:rFonts w:eastAsia="Times New Roman" w:cstheme="minorHAnsi"/>
          <w:kern w:val="0"/>
          <w:sz w:val="24"/>
          <w:szCs w:val="24"/>
          <w:lang w:eastAsia="en-GB"/>
          <w14:ligatures w14:val="none"/>
        </w:rPr>
        <w:t xml:space="preserve"> </w:t>
      </w:r>
      <w:r w:rsidR="00FA0BDA" w:rsidRPr="00FF217A">
        <w:rPr>
          <w:rFonts w:eastAsia="Times New Roman" w:cstheme="minorHAnsi"/>
          <w:kern w:val="0"/>
          <w:sz w:val="24"/>
          <w:szCs w:val="24"/>
          <w:lang w:eastAsia="en-GB"/>
          <w14:ligatures w14:val="none"/>
        </w:rPr>
        <w:t>a</w:t>
      </w:r>
      <w:r w:rsidRPr="00FF217A">
        <w:rPr>
          <w:rFonts w:eastAsia="Times New Roman" w:cstheme="minorHAnsi"/>
          <w:kern w:val="0"/>
          <w:sz w:val="24"/>
          <w:szCs w:val="24"/>
          <w:lang w:eastAsia="en-GB"/>
          <w14:ligatures w14:val="none"/>
        </w:rPr>
        <w:t xml:space="preserve">nd negative </w:t>
      </w:r>
      <w:r w:rsidR="006E59D4" w:rsidRPr="00FF217A">
        <w:rPr>
          <w:rFonts w:eastAsia="Times New Roman" w:cstheme="minorHAnsi"/>
          <w:kern w:val="0"/>
          <w:sz w:val="24"/>
          <w:szCs w:val="24"/>
          <w:lang w:eastAsia="en-GB"/>
          <w14:ligatures w14:val="none"/>
        </w:rPr>
        <w:t>well-being</w:t>
      </w:r>
      <w:r w:rsidR="00476701" w:rsidRPr="00FF217A">
        <w:rPr>
          <w:rFonts w:eastAsia="Times New Roman" w:cstheme="minorHAnsi"/>
          <w:kern w:val="0"/>
          <w:sz w:val="24"/>
          <w:szCs w:val="24"/>
          <w:lang w:eastAsia="en-GB"/>
          <w14:ligatures w14:val="none"/>
        </w:rPr>
        <w:t>?</w:t>
      </w:r>
      <w:r w:rsidR="00791C39" w:rsidRPr="00FF217A">
        <w:rPr>
          <w:rFonts w:eastAsia="Times New Roman" w:cstheme="minorHAnsi"/>
          <w:kern w:val="0"/>
          <w:sz w:val="24"/>
          <w:szCs w:val="24"/>
          <w:lang w:eastAsia="en-GB"/>
          <w14:ligatures w14:val="none"/>
        </w:rPr>
        <w:t xml:space="preserve"> </w:t>
      </w:r>
      <w:r w:rsidRPr="00FF217A">
        <w:rPr>
          <w:rFonts w:eastAsia="Times New Roman" w:cstheme="minorHAnsi"/>
          <w:kern w:val="0"/>
          <w:sz w:val="24"/>
          <w:szCs w:val="24"/>
          <w:lang w:eastAsia="en-GB"/>
          <w14:ligatures w14:val="none"/>
        </w:rPr>
        <w:t>(Mental health foundation,</w:t>
      </w:r>
      <w:r w:rsidR="00D51BE4" w:rsidRPr="00FF217A">
        <w:rPr>
          <w:rFonts w:eastAsia="Times New Roman" w:cstheme="minorHAnsi"/>
          <w:kern w:val="0"/>
          <w:sz w:val="24"/>
          <w:szCs w:val="24"/>
          <w:lang w:eastAsia="en-GB"/>
          <w14:ligatures w14:val="none"/>
        </w:rPr>
        <w:t xml:space="preserve"> </w:t>
      </w:r>
      <w:r w:rsidRPr="00FF217A">
        <w:rPr>
          <w:rFonts w:eastAsia="Times New Roman" w:cstheme="minorHAnsi"/>
          <w:kern w:val="0"/>
          <w:sz w:val="24"/>
          <w:szCs w:val="24"/>
          <w:lang w:eastAsia="en-GB"/>
          <w14:ligatures w14:val="none"/>
        </w:rPr>
        <w:t>2022)</w:t>
      </w:r>
      <w:r w:rsidR="00476701" w:rsidRPr="00FF217A">
        <w:rPr>
          <w:rFonts w:eastAsia="Times New Roman" w:cstheme="minorHAnsi"/>
          <w:kern w:val="0"/>
          <w:sz w:val="24"/>
          <w:szCs w:val="24"/>
          <w:lang w:eastAsia="en-GB"/>
          <w14:ligatures w14:val="none"/>
        </w:rPr>
        <w:t xml:space="preserve">. </w:t>
      </w:r>
      <w:r w:rsidRPr="00FF217A">
        <w:rPr>
          <w:rFonts w:eastAsia="Times New Roman" w:cstheme="minorHAnsi"/>
          <w:kern w:val="0"/>
          <w:sz w:val="24"/>
          <w:szCs w:val="24"/>
          <w:lang w:eastAsia="en-GB"/>
          <w14:ligatures w14:val="none"/>
        </w:rPr>
        <w:t xml:space="preserve">Banis (2019) claims that </w:t>
      </w:r>
      <w:r w:rsidR="00A66989" w:rsidRPr="00FF217A">
        <w:rPr>
          <w:rFonts w:eastAsia="Times New Roman" w:cstheme="minorHAnsi"/>
          <w:kern w:val="0"/>
          <w:sz w:val="24"/>
          <w:szCs w:val="24"/>
          <w:lang w:eastAsia="en-GB"/>
          <w14:ligatures w14:val="none"/>
        </w:rPr>
        <w:t>society</w:t>
      </w:r>
      <w:r w:rsidRPr="00FF217A">
        <w:rPr>
          <w:rFonts w:eastAsia="Times New Roman" w:cstheme="minorHAnsi"/>
          <w:kern w:val="0"/>
          <w:sz w:val="24"/>
          <w:szCs w:val="24"/>
          <w:lang w:eastAsia="en-GB"/>
          <w14:ligatures w14:val="none"/>
        </w:rPr>
        <w:t xml:space="preserve"> </w:t>
      </w:r>
      <w:r w:rsidR="00A66989" w:rsidRPr="00FF217A">
        <w:rPr>
          <w:rFonts w:eastAsia="Times New Roman" w:cstheme="minorHAnsi"/>
          <w:kern w:val="0"/>
          <w:sz w:val="24"/>
          <w:szCs w:val="24"/>
          <w:lang w:eastAsia="en-GB"/>
          <w14:ligatures w14:val="none"/>
        </w:rPr>
        <w:t>is</w:t>
      </w:r>
      <w:r w:rsidRPr="00FF217A">
        <w:rPr>
          <w:rFonts w:eastAsia="Times New Roman" w:cstheme="minorHAnsi"/>
          <w:kern w:val="0"/>
          <w:sz w:val="24"/>
          <w:szCs w:val="24"/>
          <w:lang w:eastAsia="en-GB"/>
          <w14:ligatures w14:val="none"/>
        </w:rPr>
        <w:t xml:space="preserve"> more accepting of </w:t>
      </w:r>
      <w:r w:rsidR="001508A7" w:rsidRPr="00FF217A">
        <w:rPr>
          <w:rFonts w:eastAsia="Times New Roman" w:cstheme="minorHAnsi"/>
          <w:kern w:val="0"/>
          <w:sz w:val="24"/>
          <w:szCs w:val="24"/>
          <w:lang w:eastAsia="en-GB"/>
          <w14:ligatures w14:val="none"/>
        </w:rPr>
        <w:t xml:space="preserve">a </w:t>
      </w:r>
      <w:r w:rsidRPr="00FF217A">
        <w:rPr>
          <w:rFonts w:eastAsia="Times New Roman" w:cstheme="minorHAnsi"/>
          <w:kern w:val="0"/>
          <w:sz w:val="24"/>
          <w:szCs w:val="24"/>
          <w:lang w:eastAsia="en-GB"/>
          <w14:ligatures w14:val="none"/>
        </w:rPr>
        <w:t xml:space="preserve">physical disease </w:t>
      </w:r>
      <w:r w:rsidR="00C03BF5" w:rsidRPr="00FF217A">
        <w:rPr>
          <w:rFonts w:eastAsia="Times New Roman" w:cstheme="minorHAnsi"/>
          <w:kern w:val="0"/>
          <w:sz w:val="24"/>
          <w:szCs w:val="24"/>
          <w:lang w:eastAsia="en-GB"/>
          <w14:ligatures w14:val="none"/>
        </w:rPr>
        <w:t xml:space="preserve">rather </w:t>
      </w:r>
      <w:r w:rsidR="00561ECC" w:rsidRPr="00FF217A">
        <w:rPr>
          <w:rFonts w:eastAsia="Times New Roman" w:cstheme="minorHAnsi"/>
          <w:kern w:val="0"/>
          <w:sz w:val="24"/>
          <w:szCs w:val="24"/>
          <w:lang w:eastAsia="en-GB"/>
          <w14:ligatures w14:val="none"/>
        </w:rPr>
        <w:t>than poor</w:t>
      </w:r>
      <w:r w:rsidR="00C03BF5" w:rsidRPr="00FF217A">
        <w:rPr>
          <w:rFonts w:eastAsia="Times New Roman" w:cstheme="minorHAnsi"/>
          <w:kern w:val="0"/>
          <w:sz w:val="24"/>
          <w:szCs w:val="24"/>
          <w:lang w:eastAsia="en-GB"/>
          <w14:ligatures w14:val="none"/>
        </w:rPr>
        <w:t xml:space="preserve"> </w:t>
      </w:r>
      <w:r w:rsidR="00523A30" w:rsidRPr="00FF217A">
        <w:rPr>
          <w:rFonts w:eastAsia="Times New Roman" w:cstheme="minorHAnsi"/>
          <w:kern w:val="0"/>
          <w:sz w:val="24"/>
          <w:szCs w:val="24"/>
          <w:lang w:eastAsia="en-GB"/>
          <w14:ligatures w14:val="none"/>
        </w:rPr>
        <w:t>mental health</w:t>
      </w:r>
      <w:r w:rsidR="00D51BE4" w:rsidRPr="00FF217A">
        <w:rPr>
          <w:rFonts w:eastAsia="Times New Roman" w:cstheme="minorHAnsi"/>
          <w:kern w:val="0"/>
          <w:sz w:val="24"/>
          <w:szCs w:val="24"/>
          <w:lang w:eastAsia="en-GB"/>
          <w14:ligatures w14:val="none"/>
        </w:rPr>
        <w:t>;</w:t>
      </w:r>
      <w:r w:rsidR="00A66989" w:rsidRPr="00FF217A">
        <w:rPr>
          <w:rFonts w:eastAsia="Times New Roman" w:cstheme="minorHAnsi"/>
          <w:kern w:val="0"/>
          <w:sz w:val="24"/>
          <w:szCs w:val="24"/>
          <w:lang w:eastAsia="en-GB"/>
          <w14:ligatures w14:val="none"/>
        </w:rPr>
        <w:t xml:space="preserve"> poor mental health</w:t>
      </w:r>
      <w:r w:rsidR="00523A30" w:rsidRPr="00FF217A">
        <w:rPr>
          <w:rFonts w:eastAsia="Times New Roman" w:cstheme="minorHAnsi"/>
          <w:kern w:val="0"/>
          <w:sz w:val="24"/>
          <w:szCs w:val="24"/>
          <w:lang w:eastAsia="en-GB"/>
          <w14:ligatures w14:val="none"/>
        </w:rPr>
        <w:t xml:space="preserve"> is</w:t>
      </w:r>
      <w:r w:rsidR="00A66989" w:rsidRPr="00FF217A">
        <w:rPr>
          <w:rFonts w:eastAsia="Times New Roman" w:cstheme="minorHAnsi"/>
          <w:kern w:val="0"/>
          <w:sz w:val="24"/>
          <w:szCs w:val="24"/>
          <w:lang w:eastAsia="en-GB"/>
          <w14:ligatures w14:val="none"/>
        </w:rPr>
        <w:t xml:space="preserve"> hard</w:t>
      </w:r>
      <w:r w:rsidR="00561ECC" w:rsidRPr="00FF217A">
        <w:rPr>
          <w:rFonts w:eastAsia="Times New Roman" w:cstheme="minorHAnsi"/>
          <w:kern w:val="0"/>
          <w:sz w:val="24"/>
          <w:szCs w:val="24"/>
          <w:lang w:eastAsia="en-GB"/>
          <w14:ligatures w14:val="none"/>
        </w:rPr>
        <w:t>er</w:t>
      </w:r>
      <w:r w:rsidR="00A66989" w:rsidRPr="00FF217A">
        <w:rPr>
          <w:rFonts w:eastAsia="Times New Roman" w:cstheme="minorHAnsi"/>
          <w:kern w:val="0"/>
          <w:sz w:val="24"/>
          <w:szCs w:val="24"/>
          <w:lang w:eastAsia="en-GB"/>
          <w14:ligatures w14:val="none"/>
        </w:rPr>
        <w:t xml:space="preserve"> to recognise</w:t>
      </w:r>
      <w:r w:rsidR="00523A30" w:rsidRPr="00FF217A">
        <w:rPr>
          <w:rFonts w:eastAsia="Times New Roman" w:cstheme="minorHAnsi"/>
          <w:kern w:val="0"/>
          <w:sz w:val="24"/>
          <w:szCs w:val="24"/>
          <w:lang w:eastAsia="en-GB"/>
          <w14:ligatures w14:val="none"/>
        </w:rPr>
        <w:t xml:space="preserve"> </w:t>
      </w:r>
      <w:r w:rsidR="00561ECC" w:rsidRPr="00FF217A">
        <w:rPr>
          <w:rFonts w:eastAsia="Times New Roman" w:cstheme="minorHAnsi"/>
          <w:kern w:val="0"/>
          <w:sz w:val="24"/>
          <w:szCs w:val="24"/>
          <w:lang w:eastAsia="en-GB"/>
          <w14:ligatures w14:val="none"/>
        </w:rPr>
        <w:t xml:space="preserve">as it is </w:t>
      </w:r>
      <w:r w:rsidR="00523A30" w:rsidRPr="00FF217A">
        <w:rPr>
          <w:rFonts w:eastAsia="Times New Roman" w:cstheme="minorHAnsi"/>
          <w:kern w:val="0"/>
          <w:sz w:val="24"/>
          <w:szCs w:val="24"/>
          <w:lang w:eastAsia="en-GB"/>
          <w14:ligatures w14:val="none"/>
        </w:rPr>
        <w:t>not visible</w:t>
      </w:r>
      <w:r w:rsidR="00D51BE4" w:rsidRPr="00FF217A">
        <w:rPr>
          <w:rFonts w:eastAsia="Times New Roman" w:cstheme="minorHAnsi"/>
          <w:kern w:val="0"/>
          <w:sz w:val="24"/>
          <w:szCs w:val="24"/>
          <w:lang w:eastAsia="en-GB"/>
          <w14:ligatures w14:val="none"/>
        </w:rPr>
        <w:t>, whereas</w:t>
      </w:r>
      <w:r w:rsidR="00D32B35" w:rsidRPr="00FF217A">
        <w:rPr>
          <w:rFonts w:eastAsia="Times New Roman" w:cstheme="minorHAnsi"/>
          <w:kern w:val="0"/>
          <w:sz w:val="24"/>
          <w:szCs w:val="24"/>
          <w:lang w:eastAsia="en-GB"/>
          <w14:ligatures w14:val="none"/>
        </w:rPr>
        <w:t xml:space="preserve"> </w:t>
      </w:r>
      <w:r w:rsidRPr="00FF217A">
        <w:rPr>
          <w:rFonts w:eastAsia="Times New Roman" w:cstheme="minorHAnsi"/>
          <w:kern w:val="0"/>
          <w:sz w:val="24"/>
          <w:szCs w:val="24"/>
          <w:lang w:eastAsia="en-GB"/>
          <w14:ligatures w14:val="none"/>
        </w:rPr>
        <w:t>society can empathize with a photograph of a disease rather than a</w:t>
      </w:r>
      <w:r w:rsidR="00D32B35" w:rsidRPr="00FF217A">
        <w:rPr>
          <w:rFonts w:eastAsia="Times New Roman" w:cstheme="minorHAnsi"/>
          <w:kern w:val="0"/>
          <w:sz w:val="24"/>
          <w:szCs w:val="24"/>
          <w:lang w:eastAsia="en-GB"/>
          <w14:ligatures w14:val="none"/>
        </w:rPr>
        <w:t xml:space="preserve"> </w:t>
      </w:r>
      <w:r w:rsidR="00FA0BDA" w:rsidRPr="00FF217A">
        <w:rPr>
          <w:rFonts w:eastAsia="Times New Roman" w:cstheme="minorHAnsi"/>
          <w:kern w:val="0"/>
          <w:sz w:val="24"/>
          <w:szCs w:val="24"/>
          <w:lang w:eastAsia="en-GB"/>
          <w14:ligatures w14:val="none"/>
        </w:rPr>
        <w:t>m</w:t>
      </w:r>
      <w:r w:rsidR="00D32B35" w:rsidRPr="00FF217A">
        <w:rPr>
          <w:rFonts w:eastAsia="Times New Roman" w:cstheme="minorHAnsi"/>
          <w:kern w:val="0"/>
          <w:sz w:val="24"/>
          <w:szCs w:val="24"/>
          <w:lang w:eastAsia="en-GB"/>
          <w14:ligatures w14:val="none"/>
        </w:rPr>
        <w:t>ental health</w:t>
      </w:r>
      <w:r w:rsidRPr="00FF217A">
        <w:rPr>
          <w:rFonts w:eastAsia="Times New Roman" w:cstheme="minorHAnsi"/>
          <w:kern w:val="0"/>
          <w:sz w:val="24"/>
          <w:szCs w:val="24"/>
          <w:lang w:eastAsia="en-GB"/>
          <w14:ligatures w14:val="none"/>
        </w:rPr>
        <w:t xml:space="preserve"> statistic</w:t>
      </w:r>
      <w:r w:rsidR="00D32B35" w:rsidRPr="00FF217A">
        <w:rPr>
          <w:rFonts w:eastAsia="Times New Roman" w:cstheme="minorHAnsi"/>
          <w:kern w:val="0"/>
          <w:sz w:val="24"/>
          <w:szCs w:val="24"/>
          <w:lang w:eastAsia="en-GB"/>
          <w14:ligatures w14:val="none"/>
        </w:rPr>
        <w:t>.</w:t>
      </w:r>
    </w:p>
    <w:p w14:paraId="23D238EB" w14:textId="77777777" w:rsidR="008C62E1" w:rsidRPr="00FF217A" w:rsidRDefault="008C62E1" w:rsidP="007A48A2">
      <w:pPr>
        <w:spacing w:after="0" w:line="480" w:lineRule="auto"/>
        <w:jc w:val="both"/>
        <w:textAlignment w:val="baseline"/>
        <w:rPr>
          <w:rFonts w:eastAsia="Times New Roman" w:cstheme="minorHAnsi"/>
          <w:kern w:val="0"/>
          <w:sz w:val="24"/>
          <w:szCs w:val="24"/>
          <w:lang w:eastAsia="en-GB"/>
          <w14:ligatures w14:val="none"/>
        </w:rPr>
      </w:pPr>
      <w:r w:rsidRPr="00FF217A">
        <w:rPr>
          <w:rFonts w:eastAsia="Times New Roman" w:cstheme="minorHAnsi"/>
          <w:kern w:val="0"/>
          <w:sz w:val="24"/>
          <w:szCs w:val="24"/>
          <w:lang w:eastAsia="en-GB"/>
          <w14:ligatures w14:val="none"/>
        </w:rPr>
        <w:t> </w:t>
      </w:r>
    </w:p>
    <w:p w14:paraId="52DE59C6" w14:textId="26C9012D" w:rsidR="008C62E1" w:rsidRPr="00FF217A" w:rsidRDefault="008C62E1" w:rsidP="007A48A2">
      <w:pPr>
        <w:spacing w:after="0" w:line="480" w:lineRule="auto"/>
        <w:jc w:val="both"/>
        <w:textAlignment w:val="baseline"/>
        <w:rPr>
          <w:rFonts w:eastAsia="Times New Roman" w:cstheme="minorHAnsi"/>
          <w:kern w:val="0"/>
          <w:sz w:val="24"/>
          <w:szCs w:val="24"/>
          <w:lang w:eastAsia="en-GB"/>
          <w14:ligatures w14:val="none"/>
        </w:rPr>
      </w:pPr>
      <w:r w:rsidRPr="00FF217A">
        <w:rPr>
          <w:rFonts w:eastAsia="Times New Roman" w:cstheme="minorHAnsi"/>
          <w:kern w:val="0"/>
          <w:sz w:val="24"/>
          <w:szCs w:val="24"/>
          <w:lang w:eastAsia="en-GB"/>
          <w14:ligatures w14:val="none"/>
        </w:rPr>
        <w:t>The Children’s Society (2023) has reported that in the last three years, young people suffering from poor mental health</w:t>
      </w:r>
      <w:r w:rsidR="00FA0BDA" w:rsidRPr="00FF217A">
        <w:rPr>
          <w:rFonts w:eastAsia="Times New Roman" w:cstheme="minorHAnsi"/>
          <w:kern w:val="0"/>
          <w:sz w:val="24"/>
          <w:szCs w:val="24"/>
          <w:lang w:eastAsia="en-GB"/>
          <w14:ligatures w14:val="none"/>
        </w:rPr>
        <w:t xml:space="preserve"> </w:t>
      </w:r>
      <w:r w:rsidR="007A48A2">
        <w:rPr>
          <w:rFonts w:eastAsia="Times New Roman" w:cstheme="minorHAnsi"/>
          <w:kern w:val="0"/>
          <w:sz w:val="24"/>
          <w:szCs w:val="24"/>
          <w:lang w:eastAsia="en-GB"/>
          <w14:ligatures w14:val="none"/>
        </w:rPr>
        <w:t>have</w:t>
      </w:r>
      <w:r w:rsidRPr="00FF217A">
        <w:rPr>
          <w:rFonts w:eastAsia="Times New Roman" w:cstheme="minorHAnsi"/>
          <w:kern w:val="0"/>
          <w:sz w:val="24"/>
          <w:szCs w:val="24"/>
          <w:lang w:eastAsia="en-GB"/>
          <w14:ligatures w14:val="none"/>
        </w:rPr>
        <w:t xml:space="preserve"> </w:t>
      </w:r>
      <w:r w:rsidR="00FA0BDA" w:rsidRPr="00FF217A">
        <w:rPr>
          <w:rFonts w:eastAsia="Times New Roman" w:cstheme="minorHAnsi"/>
          <w:kern w:val="0"/>
          <w:sz w:val="24"/>
          <w:szCs w:val="24"/>
          <w:lang w:eastAsia="en-GB"/>
          <w14:ligatures w14:val="none"/>
        </w:rPr>
        <w:t>i</w:t>
      </w:r>
      <w:r w:rsidRPr="00FF217A">
        <w:rPr>
          <w:rFonts w:eastAsia="Times New Roman" w:cstheme="minorHAnsi"/>
          <w:kern w:val="0"/>
          <w:sz w:val="24"/>
          <w:szCs w:val="24"/>
          <w:lang w:eastAsia="en-GB"/>
          <w14:ligatures w14:val="none"/>
        </w:rPr>
        <w:t>ncreased by fifty percent</w:t>
      </w:r>
      <w:r w:rsidR="00D51BE4" w:rsidRPr="00FF217A">
        <w:rPr>
          <w:rFonts w:eastAsia="Times New Roman" w:cstheme="minorHAnsi"/>
          <w:kern w:val="0"/>
          <w:sz w:val="24"/>
          <w:szCs w:val="24"/>
          <w:lang w:eastAsia="en-GB"/>
          <w14:ligatures w14:val="none"/>
        </w:rPr>
        <w:t>;</w:t>
      </w:r>
      <w:r w:rsidRPr="00FF217A">
        <w:rPr>
          <w:rFonts w:eastAsia="Times New Roman" w:cstheme="minorHAnsi"/>
          <w:kern w:val="0"/>
          <w:sz w:val="24"/>
          <w:szCs w:val="24"/>
          <w:lang w:eastAsia="en-GB"/>
          <w14:ligatures w14:val="none"/>
        </w:rPr>
        <w:t xml:space="preserve"> currently, five children within a classroom will have mental health problems. This essay will explore the importance of children’s mental health</w:t>
      </w:r>
      <w:r w:rsidR="00B22B87" w:rsidRPr="00FF217A">
        <w:rPr>
          <w:rFonts w:eastAsia="Times New Roman" w:cstheme="minorHAnsi"/>
          <w:kern w:val="0"/>
          <w:sz w:val="24"/>
          <w:szCs w:val="24"/>
          <w:lang w:eastAsia="en-GB"/>
          <w14:ligatures w14:val="none"/>
        </w:rPr>
        <w:t xml:space="preserve"> and the consequences</w:t>
      </w:r>
      <w:r w:rsidRPr="00FF217A">
        <w:rPr>
          <w:rFonts w:eastAsia="Times New Roman" w:cstheme="minorHAnsi"/>
          <w:kern w:val="0"/>
          <w:sz w:val="24"/>
          <w:szCs w:val="24"/>
          <w:lang w:eastAsia="en-GB"/>
          <w14:ligatures w14:val="none"/>
        </w:rPr>
        <w:t xml:space="preserve"> of poor mental health in later adult life. This essay will examine theories that relate to poor mental health traits in children, alongside evaluating the implementation of suggested interventions and frameworks.  </w:t>
      </w:r>
    </w:p>
    <w:p w14:paraId="3726F46F" w14:textId="020E405C" w:rsidR="008C62E1" w:rsidRPr="00FF217A" w:rsidRDefault="008C62E1" w:rsidP="007A48A2">
      <w:pPr>
        <w:spacing w:after="0" w:line="480" w:lineRule="auto"/>
        <w:jc w:val="both"/>
        <w:textAlignment w:val="baseline"/>
        <w:rPr>
          <w:rFonts w:eastAsia="Times New Roman" w:cstheme="minorHAnsi"/>
          <w:kern w:val="0"/>
          <w:sz w:val="24"/>
          <w:szCs w:val="24"/>
          <w:lang w:eastAsia="en-GB"/>
          <w14:ligatures w14:val="none"/>
        </w:rPr>
      </w:pPr>
      <w:r w:rsidRPr="00FF217A">
        <w:rPr>
          <w:rFonts w:eastAsia="Times New Roman" w:cstheme="minorHAnsi"/>
          <w:kern w:val="0"/>
          <w:sz w:val="24"/>
          <w:szCs w:val="24"/>
          <w:lang w:eastAsia="en-GB"/>
          <w14:ligatures w14:val="none"/>
        </w:rPr>
        <w:t>   </w:t>
      </w:r>
    </w:p>
    <w:p w14:paraId="77C7AC7C" w14:textId="77777777" w:rsidR="00FF217A" w:rsidRPr="00FF217A" w:rsidRDefault="00FF217A" w:rsidP="007A48A2">
      <w:pPr>
        <w:spacing w:after="0" w:line="480" w:lineRule="auto"/>
        <w:jc w:val="both"/>
        <w:textAlignment w:val="baseline"/>
        <w:rPr>
          <w:rFonts w:eastAsia="Times New Roman" w:cstheme="minorHAnsi"/>
          <w:kern w:val="0"/>
          <w:sz w:val="24"/>
          <w:szCs w:val="24"/>
          <w:lang w:eastAsia="en-GB"/>
          <w14:ligatures w14:val="none"/>
        </w:rPr>
      </w:pPr>
    </w:p>
    <w:p w14:paraId="693213E9" w14:textId="77777777" w:rsidR="00FF217A" w:rsidRPr="00FF217A" w:rsidRDefault="008C62E1" w:rsidP="007A48A2">
      <w:pPr>
        <w:spacing w:after="0" w:line="480" w:lineRule="auto"/>
        <w:jc w:val="both"/>
        <w:textAlignment w:val="baseline"/>
        <w:rPr>
          <w:rFonts w:eastAsia="Times New Roman" w:cstheme="minorHAnsi"/>
          <w:kern w:val="0"/>
          <w:sz w:val="24"/>
          <w:szCs w:val="24"/>
          <w:lang w:eastAsia="en-GB"/>
          <w14:ligatures w14:val="none"/>
        </w:rPr>
      </w:pPr>
      <w:r w:rsidRPr="00FF217A">
        <w:rPr>
          <w:rFonts w:eastAsia="Times New Roman" w:cstheme="minorHAnsi"/>
          <w:kern w:val="0"/>
          <w:sz w:val="24"/>
          <w:szCs w:val="24"/>
          <w:lang w:eastAsia="en-GB"/>
          <w14:ligatures w14:val="none"/>
        </w:rPr>
        <w:t xml:space="preserve"> The World Health Organisation (2022) defines mental health as a state of mental well-being that empowers </w:t>
      </w:r>
      <w:r w:rsidR="001725F2" w:rsidRPr="00FF217A">
        <w:rPr>
          <w:rFonts w:eastAsia="Times New Roman" w:cstheme="minorHAnsi"/>
          <w:kern w:val="0"/>
          <w:sz w:val="24"/>
          <w:szCs w:val="24"/>
          <w:lang w:eastAsia="en-GB"/>
          <w14:ligatures w14:val="none"/>
        </w:rPr>
        <w:t>individuals to manage life's pressures, acknowledge their capabilities, ascertain knowledge, and contribute</w:t>
      </w:r>
      <w:r w:rsidRPr="00FF217A">
        <w:rPr>
          <w:rFonts w:eastAsia="Times New Roman" w:cstheme="minorHAnsi"/>
          <w:kern w:val="0"/>
          <w:sz w:val="24"/>
          <w:szCs w:val="24"/>
          <w:lang w:eastAsia="en-GB"/>
          <w14:ligatures w14:val="none"/>
        </w:rPr>
        <w:t xml:space="preserve"> to their community. Galderisi (2015) affirms that mental health is </w:t>
      </w:r>
      <w:proofErr w:type="gramStart"/>
      <w:r w:rsidRPr="00FF217A">
        <w:rPr>
          <w:rFonts w:eastAsia="Times New Roman" w:cstheme="minorHAnsi"/>
          <w:kern w:val="0"/>
          <w:sz w:val="24"/>
          <w:szCs w:val="24"/>
          <w:lang w:eastAsia="en-GB"/>
          <w14:ligatures w14:val="none"/>
        </w:rPr>
        <w:t>a self-motivated</w:t>
      </w:r>
      <w:proofErr w:type="gramEnd"/>
      <w:r w:rsidRPr="00FF217A">
        <w:rPr>
          <w:rFonts w:eastAsia="Times New Roman" w:cstheme="minorHAnsi"/>
          <w:kern w:val="0"/>
          <w:sz w:val="24"/>
          <w:szCs w:val="24"/>
          <w:lang w:eastAsia="en-GB"/>
          <w14:ligatures w14:val="none"/>
        </w:rPr>
        <w:t xml:space="preserve"> state of internal equilibrium which permits personal abilities alongside the universal values of society. Galderisi (2015)</w:t>
      </w:r>
      <w:r w:rsidR="00FA0BDA" w:rsidRPr="00FF217A">
        <w:rPr>
          <w:rFonts w:eastAsia="Times New Roman" w:cstheme="minorHAnsi"/>
          <w:kern w:val="0"/>
          <w:sz w:val="24"/>
          <w:szCs w:val="24"/>
          <w:lang w:eastAsia="en-GB"/>
          <w14:ligatures w14:val="none"/>
        </w:rPr>
        <w:t xml:space="preserve"> adds that </w:t>
      </w:r>
      <w:r w:rsidRPr="00FF217A">
        <w:rPr>
          <w:rFonts w:eastAsia="Times New Roman" w:cstheme="minorHAnsi"/>
          <w:kern w:val="0"/>
          <w:sz w:val="24"/>
          <w:szCs w:val="24"/>
          <w:lang w:eastAsia="en-GB"/>
          <w14:ligatures w14:val="none"/>
        </w:rPr>
        <w:t xml:space="preserve">mental health consists of basic social and cognitive skills, the ability to express and recognise emotions and empathy. The harmonisation of body and mind is regarded as an imperative component of mental health which contributes to an individual’s state of internal equilibrium. Piaget’s (Beauchamp, </w:t>
      </w:r>
      <w:r w:rsidRPr="00FF217A">
        <w:rPr>
          <w:rFonts w:eastAsia="Times New Roman" w:cstheme="minorHAnsi"/>
          <w:kern w:val="0"/>
          <w:sz w:val="24"/>
          <w:szCs w:val="24"/>
          <w:lang w:eastAsia="en-GB"/>
          <w14:ligatures w14:val="none"/>
        </w:rPr>
        <w:lastRenderedPageBreak/>
        <w:t>2022) theory asserts that cognitive equilibrium is a constant continuum process that cultivates and converts mental structures establishing basic cognitive development.  </w:t>
      </w:r>
    </w:p>
    <w:p w14:paraId="51147845" w14:textId="77777777" w:rsidR="00FF217A" w:rsidRPr="00FF217A" w:rsidRDefault="00FF217A" w:rsidP="007A48A2">
      <w:pPr>
        <w:spacing w:after="0" w:line="480" w:lineRule="auto"/>
        <w:jc w:val="both"/>
        <w:textAlignment w:val="baseline"/>
        <w:rPr>
          <w:rFonts w:eastAsia="Times New Roman" w:cstheme="minorHAnsi"/>
          <w:kern w:val="0"/>
          <w:sz w:val="24"/>
          <w:szCs w:val="24"/>
          <w:lang w:eastAsia="en-GB"/>
          <w14:ligatures w14:val="none"/>
        </w:rPr>
      </w:pPr>
    </w:p>
    <w:p w14:paraId="69E1123E" w14:textId="77777777" w:rsidR="00FF217A" w:rsidRPr="00FF217A" w:rsidRDefault="008C62E1" w:rsidP="007A48A2">
      <w:pPr>
        <w:spacing w:after="0" w:line="480" w:lineRule="auto"/>
        <w:jc w:val="both"/>
        <w:textAlignment w:val="baseline"/>
        <w:rPr>
          <w:rFonts w:eastAsia="Times New Roman" w:cstheme="minorHAnsi"/>
          <w:kern w:val="0"/>
          <w:sz w:val="24"/>
          <w:szCs w:val="24"/>
          <w:lang w:eastAsia="en-GB"/>
          <w14:ligatures w14:val="none"/>
        </w:rPr>
      </w:pPr>
      <w:r w:rsidRPr="00FF217A">
        <w:rPr>
          <w:rFonts w:eastAsia="Times New Roman" w:cstheme="minorHAnsi"/>
          <w:kern w:val="0"/>
          <w:sz w:val="24"/>
          <w:szCs w:val="24"/>
          <w:lang w:eastAsia="en-GB"/>
          <w14:ligatures w14:val="none"/>
        </w:rPr>
        <w:t>Well-being is a broad concept perceived as a complex combination of an individual’s mental, physical, social, and emotional health factors (Better health, 2022). Better health (2022) decrees that well-being is associated with an individual’s happiness and life satisfaction; Lopez (2011) concurs that an individual’s cognitive and effective evaluation of their emotions and environment will affect their life satisfaction.  </w:t>
      </w:r>
    </w:p>
    <w:p w14:paraId="77AC9E5D" w14:textId="77777777" w:rsidR="00FF217A" w:rsidRPr="00FF217A" w:rsidRDefault="00FF217A" w:rsidP="007A48A2">
      <w:pPr>
        <w:spacing w:after="0" w:line="480" w:lineRule="auto"/>
        <w:jc w:val="both"/>
        <w:textAlignment w:val="baseline"/>
        <w:rPr>
          <w:rFonts w:eastAsia="Times New Roman" w:cstheme="minorHAnsi"/>
          <w:kern w:val="0"/>
          <w:sz w:val="24"/>
          <w:szCs w:val="24"/>
          <w:lang w:eastAsia="en-GB"/>
          <w14:ligatures w14:val="none"/>
        </w:rPr>
      </w:pPr>
    </w:p>
    <w:p w14:paraId="2B1F3E4A" w14:textId="77777777" w:rsidR="00FF217A" w:rsidRPr="00FF217A" w:rsidRDefault="008C62E1" w:rsidP="007A48A2">
      <w:pPr>
        <w:spacing w:after="0" w:line="480" w:lineRule="auto"/>
        <w:jc w:val="both"/>
        <w:textAlignment w:val="baseline"/>
        <w:rPr>
          <w:rFonts w:eastAsia="Times New Roman" w:cstheme="minorHAnsi"/>
          <w:kern w:val="0"/>
          <w:sz w:val="24"/>
          <w:szCs w:val="24"/>
          <w:lang w:eastAsia="en-GB"/>
          <w14:ligatures w14:val="none"/>
        </w:rPr>
      </w:pPr>
      <w:r w:rsidRPr="00FF217A">
        <w:rPr>
          <w:rFonts w:eastAsia="Times New Roman" w:cstheme="minorHAnsi"/>
          <w:kern w:val="0"/>
          <w:sz w:val="24"/>
          <w:szCs w:val="24"/>
          <w:lang w:eastAsia="en-GB"/>
          <w14:ligatures w14:val="none"/>
        </w:rPr>
        <w:t xml:space="preserve">The importance of children’s good mental health and positive well-being inaugurates reaching developmental and emotional milestones, whilst gaining healthy social skills and resilience to overcome </w:t>
      </w:r>
      <w:r w:rsidR="00F75A4F" w:rsidRPr="00FF217A">
        <w:rPr>
          <w:rFonts w:eastAsia="Times New Roman" w:cstheme="minorHAnsi"/>
          <w:kern w:val="0"/>
          <w:sz w:val="24"/>
          <w:szCs w:val="24"/>
          <w:lang w:eastAsia="en-GB"/>
          <w14:ligatures w14:val="none"/>
        </w:rPr>
        <w:t>life’s</w:t>
      </w:r>
      <w:r w:rsidRPr="00FF217A">
        <w:rPr>
          <w:rFonts w:eastAsia="Times New Roman" w:cstheme="minorHAnsi"/>
          <w:kern w:val="0"/>
          <w:sz w:val="24"/>
          <w:szCs w:val="24"/>
          <w:lang w:eastAsia="en-GB"/>
          <w14:ligatures w14:val="none"/>
        </w:rPr>
        <w:t xml:space="preserve"> problems (Centres for disease control and prevention, 2022). Good mental health and well-being in childhood contribute to a happier healthier productive life, stronger formed relationships and improved attainment with school and home life (Fraser Health, 2022). Learning the importance of good mental health and positive well-being within a school setting helps children and young people develop knowledge and understanding, attributes, and capabilities required for their current and future mental, social, emotional health, and physical well-being (Donaldson, 2015). Welsh Government (2022)</w:t>
      </w:r>
      <w:r w:rsidR="00FA0BDA" w:rsidRPr="00FF217A">
        <w:rPr>
          <w:rFonts w:eastAsia="Times New Roman" w:cstheme="minorHAnsi"/>
          <w:kern w:val="0"/>
          <w:sz w:val="24"/>
          <w:szCs w:val="24"/>
          <w:lang w:eastAsia="en-GB"/>
          <w14:ligatures w14:val="none"/>
        </w:rPr>
        <w:t xml:space="preserve"> state</w:t>
      </w:r>
      <w:r w:rsidRPr="00FF217A">
        <w:rPr>
          <w:rFonts w:eastAsia="Times New Roman" w:cstheme="minorHAnsi"/>
          <w:kern w:val="0"/>
          <w:sz w:val="24"/>
          <w:szCs w:val="24"/>
          <w:lang w:eastAsia="en-GB"/>
          <w14:ligatures w14:val="none"/>
        </w:rPr>
        <w:t xml:space="preserve"> </w:t>
      </w:r>
      <w:r w:rsidR="00FA0BDA" w:rsidRPr="00FF217A">
        <w:rPr>
          <w:rFonts w:eastAsia="Times New Roman" w:cstheme="minorHAnsi"/>
          <w:kern w:val="0"/>
          <w:sz w:val="24"/>
          <w:szCs w:val="24"/>
          <w:lang w:eastAsia="en-GB"/>
          <w14:ligatures w14:val="none"/>
        </w:rPr>
        <w:t>th</w:t>
      </w:r>
      <w:r w:rsidRPr="00FF217A">
        <w:rPr>
          <w:rFonts w:eastAsia="Times New Roman" w:cstheme="minorHAnsi"/>
          <w:kern w:val="0"/>
          <w:sz w:val="24"/>
          <w:szCs w:val="24"/>
          <w:lang w:eastAsia="en-GB"/>
          <w14:ligatures w14:val="none"/>
        </w:rPr>
        <w:t xml:space="preserve">at good mental health and positive well-being </w:t>
      </w:r>
      <w:r w:rsidR="00FA0BDA" w:rsidRPr="00FF217A">
        <w:rPr>
          <w:rFonts w:eastAsia="Times New Roman" w:cstheme="minorHAnsi"/>
          <w:kern w:val="0"/>
          <w:sz w:val="24"/>
          <w:szCs w:val="24"/>
          <w:lang w:eastAsia="en-GB"/>
          <w14:ligatures w14:val="none"/>
        </w:rPr>
        <w:t>enable</w:t>
      </w:r>
      <w:r w:rsidRPr="00FF217A">
        <w:rPr>
          <w:rFonts w:eastAsia="Times New Roman" w:cstheme="minorHAnsi"/>
          <w:kern w:val="0"/>
          <w:sz w:val="24"/>
          <w:szCs w:val="24"/>
          <w:lang w:eastAsia="en-GB"/>
          <w14:ligatures w14:val="none"/>
        </w:rPr>
        <w:t xml:space="preserve"> children to evaluate and make informed decisions, apply their knowledge to attain a healthy active lifestyle and experience positive life satisfaction whilst fully participating in society. Richards (2011) confirms positive mental health and well-being in childhood are associated with positive midlife functioning, higher frequency of communication, and satisfaction with employability accomplishments.  CIPD (2022) concludes with Richards (2011)</w:t>
      </w:r>
      <w:r w:rsidR="00FA0BDA" w:rsidRPr="00FF217A">
        <w:rPr>
          <w:rFonts w:eastAsia="Times New Roman" w:cstheme="minorHAnsi"/>
          <w:kern w:val="0"/>
          <w:sz w:val="24"/>
          <w:szCs w:val="24"/>
          <w:lang w:eastAsia="en-GB"/>
          <w14:ligatures w14:val="none"/>
        </w:rPr>
        <w:t xml:space="preserve"> who argues</w:t>
      </w:r>
      <w:r w:rsidRPr="00FF217A">
        <w:rPr>
          <w:rFonts w:eastAsia="Times New Roman" w:cstheme="minorHAnsi"/>
          <w:kern w:val="0"/>
          <w:sz w:val="24"/>
          <w:szCs w:val="24"/>
          <w:lang w:eastAsia="en-GB"/>
          <w14:ligatures w14:val="none"/>
        </w:rPr>
        <w:t xml:space="preserve"> that employees with positive well-being </w:t>
      </w:r>
      <w:r w:rsidRPr="00FF217A">
        <w:rPr>
          <w:rFonts w:eastAsia="Times New Roman" w:cstheme="minorHAnsi"/>
          <w:kern w:val="0"/>
          <w:sz w:val="24"/>
          <w:szCs w:val="24"/>
          <w:lang w:eastAsia="en-GB"/>
          <w14:ligatures w14:val="none"/>
        </w:rPr>
        <w:lastRenderedPageBreak/>
        <w:t>have increased resilience, reduced absences, and higher performance and productivity with better work engagement. </w:t>
      </w:r>
    </w:p>
    <w:p w14:paraId="2DDF935B" w14:textId="77777777" w:rsidR="00FF217A" w:rsidRPr="00FF217A" w:rsidRDefault="00FF217A" w:rsidP="007A48A2">
      <w:pPr>
        <w:spacing w:after="0" w:line="480" w:lineRule="auto"/>
        <w:jc w:val="both"/>
        <w:textAlignment w:val="baseline"/>
        <w:rPr>
          <w:rFonts w:eastAsia="Times New Roman" w:cstheme="minorHAnsi"/>
          <w:kern w:val="0"/>
          <w:sz w:val="24"/>
          <w:szCs w:val="24"/>
          <w:lang w:eastAsia="en-GB"/>
          <w14:ligatures w14:val="none"/>
        </w:rPr>
      </w:pPr>
    </w:p>
    <w:p w14:paraId="37776C84" w14:textId="77777777" w:rsidR="00FF217A" w:rsidRPr="00FF217A" w:rsidRDefault="008C62E1" w:rsidP="007A48A2">
      <w:pPr>
        <w:spacing w:after="0" w:line="480" w:lineRule="auto"/>
        <w:jc w:val="both"/>
        <w:textAlignment w:val="baseline"/>
        <w:rPr>
          <w:rFonts w:eastAsia="Times New Roman" w:cstheme="minorHAnsi"/>
          <w:kern w:val="0"/>
          <w:sz w:val="24"/>
          <w:szCs w:val="24"/>
          <w:lang w:eastAsia="en-GB"/>
          <w14:ligatures w14:val="none"/>
        </w:rPr>
      </w:pPr>
      <w:r w:rsidRPr="00FF217A">
        <w:rPr>
          <w:rFonts w:eastAsia="Times New Roman" w:cstheme="minorHAnsi"/>
          <w:kern w:val="0"/>
          <w:sz w:val="24"/>
          <w:szCs w:val="24"/>
          <w:lang w:eastAsia="en-GB"/>
          <w14:ligatures w14:val="none"/>
        </w:rPr>
        <w:t>However, Gilbert (2009) identifies numerous factors that can entail long-term impacts on children’s good mental health and positive well-being, such as medical disorders. Sciberras (2009) testifies that attention deficit hyperactivity disorder</w:t>
      </w:r>
      <w:r w:rsidR="00F672E9" w:rsidRPr="00FF217A">
        <w:rPr>
          <w:rFonts w:eastAsia="Times New Roman" w:cstheme="minorHAnsi"/>
          <w:kern w:val="0"/>
          <w:sz w:val="24"/>
          <w:szCs w:val="24"/>
          <w:lang w:eastAsia="en-GB"/>
          <w14:ligatures w14:val="none"/>
        </w:rPr>
        <w:t>,</w:t>
      </w:r>
      <w:r w:rsidRPr="00FF217A">
        <w:rPr>
          <w:rFonts w:eastAsia="Times New Roman" w:cstheme="minorHAnsi"/>
          <w:kern w:val="0"/>
          <w:sz w:val="24"/>
          <w:szCs w:val="24"/>
          <w:lang w:eastAsia="en-GB"/>
          <w14:ligatures w14:val="none"/>
        </w:rPr>
        <w:t xml:space="preserve"> also known as ADHD</w:t>
      </w:r>
      <w:r w:rsidR="00F672E9" w:rsidRPr="00FF217A">
        <w:rPr>
          <w:rFonts w:eastAsia="Times New Roman" w:cstheme="minorHAnsi"/>
          <w:kern w:val="0"/>
          <w:sz w:val="24"/>
          <w:szCs w:val="24"/>
          <w:lang w:eastAsia="en-GB"/>
          <w14:ligatures w14:val="none"/>
        </w:rPr>
        <w:t>,</w:t>
      </w:r>
      <w:r w:rsidRPr="00FF217A">
        <w:rPr>
          <w:rFonts w:eastAsia="Times New Roman" w:cstheme="minorHAnsi"/>
          <w:kern w:val="0"/>
          <w:sz w:val="24"/>
          <w:szCs w:val="24"/>
          <w:lang w:eastAsia="en-GB"/>
          <w14:ligatures w14:val="none"/>
        </w:rPr>
        <w:t xml:space="preserve"> is reported to be the most common neurodevelopmental disorder among children. ADHD UK (2023) states that individuals with ADHD demonstrate a persistent pattern of hyperactivity, impulsivity, and inattention that restricts everyday life and development. NHS (2021) affirms that children with ADHD can demonstrate an inability to focus their concentration for prolonged periods of time, exertion with working memory and long-term memory, and problems with regulating their emotions. GOSH (2023) reiterates these core traits of ADHD can be visible in school-aged children, and teachers should be vigilant and offer any strategies or interventions to help. ADHD UK (2023) identifies that children with attention deficit hyperactivity disorder are at greater risk of poor mental health and negative well-being.  </w:t>
      </w:r>
    </w:p>
    <w:p w14:paraId="181B358D" w14:textId="77777777" w:rsidR="00FF217A" w:rsidRPr="00FF217A" w:rsidRDefault="00FF217A" w:rsidP="007A48A2">
      <w:pPr>
        <w:spacing w:after="0" w:line="480" w:lineRule="auto"/>
        <w:jc w:val="both"/>
        <w:textAlignment w:val="baseline"/>
        <w:rPr>
          <w:rFonts w:eastAsia="Times New Roman" w:cstheme="minorHAnsi"/>
          <w:kern w:val="0"/>
          <w:sz w:val="24"/>
          <w:szCs w:val="24"/>
          <w:lang w:eastAsia="en-GB"/>
          <w14:ligatures w14:val="none"/>
        </w:rPr>
      </w:pPr>
    </w:p>
    <w:p w14:paraId="42AC644D" w14:textId="77777777" w:rsidR="00FF217A" w:rsidRPr="00FF217A" w:rsidRDefault="008C62E1" w:rsidP="007A48A2">
      <w:pPr>
        <w:spacing w:after="0" w:line="480" w:lineRule="auto"/>
        <w:jc w:val="both"/>
        <w:textAlignment w:val="baseline"/>
        <w:rPr>
          <w:rFonts w:eastAsia="Times New Roman" w:cstheme="minorHAnsi"/>
          <w:kern w:val="0"/>
          <w:sz w:val="24"/>
          <w:szCs w:val="24"/>
          <w:lang w:eastAsia="en-GB"/>
          <w14:ligatures w14:val="none"/>
        </w:rPr>
      </w:pPr>
      <w:r w:rsidRPr="00FF217A">
        <w:rPr>
          <w:rFonts w:eastAsia="Times New Roman" w:cstheme="minorHAnsi"/>
          <w:kern w:val="0"/>
          <w:sz w:val="24"/>
          <w:szCs w:val="24"/>
          <w:lang w:eastAsia="en-GB"/>
          <w14:ligatures w14:val="none"/>
        </w:rPr>
        <w:t>The National Institute for Mental Health (2021) states that</w:t>
      </w:r>
      <w:r w:rsidR="00FA0BDA" w:rsidRPr="00FF217A">
        <w:rPr>
          <w:rFonts w:eastAsia="Times New Roman" w:cstheme="minorHAnsi"/>
          <w:kern w:val="0"/>
          <w:sz w:val="24"/>
          <w:szCs w:val="24"/>
          <w:lang w:eastAsia="en-GB"/>
          <w14:ligatures w14:val="none"/>
        </w:rPr>
        <w:t xml:space="preserve"> ADHD c</w:t>
      </w:r>
      <w:r w:rsidRPr="00FF217A">
        <w:rPr>
          <w:rFonts w:eastAsia="Times New Roman" w:cstheme="minorHAnsi"/>
          <w:kern w:val="0"/>
          <w:sz w:val="24"/>
          <w:szCs w:val="24"/>
          <w:lang w:eastAsia="en-GB"/>
          <w14:ligatures w14:val="none"/>
        </w:rPr>
        <w:t>an be identified</w:t>
      </w:r>
      <w:r w:rsidR="00FA0BDA" w:rsidRPr="00FF217A">
        <w:rPr>
          <w:rFonts w:eastAsia="Times New Roman" w:cstheme="minorHAnsi"/>
          <w:kern w:val="0"/>
          <w:sz w:val="24"/>
          <w:szCs w:val="24"/>
          <w:lang w:eastAsia="en-GB"/>
          <w14:ligatures w14:val="none"/>
        </w:rPr>
        <w:t xml:space="preserve"> during c</w:t>
      </w:r>
      <w:r w:rsidRPr="00FF217A">
        <w:rPr>
          <w:rFonts w:eastAsia="Times New Roman" w:cstheme="minorHAnsi"/>
          <w:kern w:val="0"/>
          <w:sz w:val="24"/>
          <w:szCs w:val="24"/>
          <w:lang w:eastAsia="en-GB"/>
          <w14:ligatures w14:val="none"/>
        </w:rPr>
        <w:t xml:space="preserve">hildhood; without appropriate help and support, this medical condition can prevent a child from reaching their full potential. Maslow’s (2013) hierarchy of needs theory consists of physiological needs that need to be met before a person can experience self-actualisation. Maslow (2013) believed in five fundamental physical and emotional needs that required attaining before full potential could be established. Maslow’s (2013) hierarchy of needs </w:t>
      </w:r>
      <w:r w:rsidR="00FF217A" w:rsidRPr="00FF217A">
        <w:rPr>
          <w:rFonts w:eastAsia="Times New Roman" w:cstheme="minorHAnsi"/>
          <w:kern w:val="0"/>
          <w:sz w:val="24"/>
          <w:szCs w:val="24"/>
          <w:lang w:eastAsia="en-GB"/>
          <w14:ligatures w14:val="none"/>
        </w:rPr>
        <w:t>consists</w:t>
      </w:r>
      <w:r w:rsidRPr="00FF217A">
        <w:rPr>
          <w:rFonts w:eastAsia="Times New Roman" w:cstheme="minorHAnsi"/>
          <w:kern w:val="0"/>
          <w:sz w:val="24"/>
          <w:szCs w:val="24"/>
          <w:lang w:eastAsia="en-GB"/>
          <w14:ligatures w14:val="none"/>
        </w:rPr>
        <w:t xml:space="preserve"> of physiological needs, safety needs, love and belonging, esteem, and self-actualization. However, Faust (2021) debates that Maslow’s (2013) theory is archaic and does </w:t>
      </w:r>
      <w:r w:rsidRPr="00FF217A">
        <w:rPr>
          <w:rFonts w:eastAsia="Times New Roman" w:cstheme="minorHAnsi"/>
          <w:kern w:val="0"/>
          <w:sz w:val="24"/>
          <w:szCs w:val="24"/>
          <w:lang w:eastAsia="en-GB"/>
          <w14:ligatures w14:val="none"/>
        </w:rPr>
        <w:lastRenderedPageBreak/>
        <w:t>not represent the full requirements needed to enable self-actualization. Faust (2021) suggests that Maslow’s (2013) theory should be applied with the interconnection of Bronfenbrenner’s (2007) theory of the ecological model of development microsystem and mesosystem; the microsystem identifies the various sociocultural levels in which an individual’s environmental influences development, which Faust (2021) believes could be more viable in today’s society.  </w:t>
      </w:r>
    </w:p>
    <w:p w14:paraId="4D21F5A6" w14:textId="77777777" w:rsidR="00FF217A" w:rsidRPr="00FF217A" w:rsidRDefault="00FF217A" w:rsidP="007A48A2">
      <w:pPr>
        <w:spacing w:after="0" w:line="480" w:lineRule="auto"/>
        <w:jc w:val="both"/>
        <w:textAlignment w:val="baseline"/>
        <w:rPr>
          <w:rFonts w:eastAsia="Times New Roman" w:cstheme="minorHAnsi"/>
          <w:kern w:val="0"/>
          <w:sz w:val="24"/>
          <w:szCs w:val="24"/>
          <w:lang w:eastAsia="en-GB"/>
          <w14:ligatures w14:val="none"/>
        </w:rPr>
      </w:pPr>
    </w:p>
    <w:p w14:paraId="67B8185F" w14:textId="77777777" w:rsidR="00FF217A" w:rsidRPr="00FF217A" w:rsidRDefault="008C62E1" w:rsidP="007A48A2">
      <w:pPr>
        <w:spacing w:after="0" w:line="480" w:lineRule="auto"/>
        <w:jc w:val="both"/>
        <w:textAlignment w:val="baseline"/>
        <w:rPr>
          <w:rFonts w:eastAsia="Times New Roman" w:cstheme="minorHAnsi"/>
          <w:kern w:val="0"/>
          <w:sz w:val="24"/>
          <w:szCs w:val="24"/>
          <w:lang w:eastAsia="en-GB"/>
          <w14:ligatures w14:val="none"/>
        </w:rPr>
      </w:pPr>
      <w:r w:rsidRPr="00FF217A">
        <w:rPr>
          <w:rFonts w:eastAsia="Times New Roman" w:cstheme="minorHAnsi"/>
          <w:kern w:val="0"/>
          <w:sz w:val="24"/>
          <w:szCs w:val="24"/>
          <w:lang w:eastAsia="en-GB"/>
          <w14:ligatures w14:val="none"/>
        </w:rPr>
        <w:t>The Mental Health Foundation (2022) reported that seventy-five percent of young people experience poor mental health problems and negative well-being without receiving necessary care, support, or assistance. Young Minds (2023) affirms the Mental Health Foundation’s (2022) premise by declaring that one in six children aged between five and sixteen were identified as being affected by a mental health disorder and other co-occurring conditions. Schlack (2021) confirms that mental health problems encountered in childhood are associated with detrimental developmental outcomes in adulthood</w:t>
      </w:r>
      <w:r w:rsidR="00576CB8" w:rsidRPr="00FF217A">
        <w:rPr>
          <w:rFonts w:eastAsia="Times New Roman" w:cstheme="minorHAnsi"/>
          <w:kern w:val="0"/>
          <w:sz w:val="24"/>
          <w:szCs w:val="24"/>
          <w:lang w:eastAsia="en-GB"/>
          <w14:ligatures w14:val="none"/>
        </w:rPr>
        <w:t>;</w:t>
      </w:r>
      <w:r w:rsidRPr="00FF217A">
        <w:rPr>
          <w:rFonts w:eastAsia="Times New Roman" w:cstheme="minorHAnsi"/>
          <w:kern w:val="0"/>
          <w:sz w:val="24"/>
          <w:szCs w:val="24"/>
          <w:lang w:eastAsia="en-GB"/>
          <w14:ligatures w14:val="none"/>
        </w:rPr>
        <w:t xml:space="preserve"> adults can experience poorer health, a lower quality of life, and poor-quality employment with limitations on fully engaging within society.  </w:t>
      </w:r>
    </w:p>
    <w:p w14:paraId="3D3584D0" w14:textId="77777777" w:rsidR="00FF217A" w:rsidRPr="00FF217A" w:rsidRDefault="00FF217A" w:rsidP="007A48A2">
      <w:pPr>
        <w:spacing w:after="0" w:line="480" w:lineRule="auto"/>
        <w:jc w:val="both"/>
        <w:textAlignment w:val="baseline"/>
        <w:rPr>
          <w:rFonts w:eastAsia="Times New Roman" w:cstheme="minorHAnsi"/>
          <w:kern w:val="0"/>
          <w:sz w:val="24"/>
          <w:szCs w:val="24"/>
          <w:lang w:eastAsia="en-GB"/>
          <w14:ligatures w14:val="none"/>
        </w:rPr>
      </w:pPr>
    </w:p>
    <w:p w14:paraId="7F3E111E" w14:textId="77777777" w:rsidR="00FF217A" w:rsidRPr="00FF217A" w:rsidRDefault="008C62E1" w:rsidP="007A48A2">
      <w:pPr>
        <w:spacing w:after="0" w:line="480" w:lineRule="auto"/>
        <w:jc w:val="both"/>
        <w:textAlignment w:val="baseline"/>
        <w:rPr>
          <w:rFonts w:eastAsia="Times New Roman" w:cstheme="minorHAnsi"/>
          <w:kern w:val="0"/>
          <w:sz w:val="24"/>
          <w:szCs w:val="24"/>
          <w:lang w:eastAsia="en-GB"/>
          <w14:ligatures w14:val="none"/>
        </w:rPr>
      </w:pPr>
      <w:r w:rsidRPr="00FF217A">
        <w:rPr>
          <w:rFonts w:eastAsia="Times New Roman" w:cstheme="minorHAnsi"/>
          <w:kern w:val="0"/>
          <w:sz w:val="24"/>
          <w:szCs w:val="24"/>
          <w:lang w:eastAsia="en-GB"/>
          <w14:ligatures w14:val="none"/>
        </w:rPr>
        <w:t>Fazel (2015) highlights that children spend more time in a school environment than any other formal institutional structure</w:t>
      </w:r>
      <w:r w:rsidR="00662136" w:rsidRPr="00FF217A">
        <w:rPr>
          <w:rFonts w:eastAsia="Times New Roman" w:cstheme="minorHAnsi"/>
          <w:kern w:val="0"/>
          <w:sz w:val="24"/>
          <w:szCs w:val="24"/>
          <w:lang w:eastAsia="en-GB"/>
          <w14:ligatures w14:val="none"/>
        </w:rPr>
        <w:t>;</w:t>
      </w:r>
      <w:r w:rsidRPr="00FF217A">
        <w:rPr>
          <w:rFonts w:eastAsia="Times New Roman" w:cstheme="minorHAnsi"/>
          <w:kern w:val="0"/>
          <w:sz w:val="24"/>
          <w:szCs w:val="24"/>
          <w:lang w:eastAsia="en-GB"/>
          <w14:ligatures w14:val="none"/>
        </w:rPr>
        <w:t xml:space="preserve"> schools are fundamental to children’s development, cognitive progress, social interactions, peer relationships, and moral and physical development. All these highlighted areas are reciprocally affected by mental health and well-being</w:t>
      </w:r>
      <w:r w:rsidR="00662136" w:rsidRPr="00FF217A">
        <w:rPr>
          <w:rFonts w:eastAsia="Times New Roman" w:cstheme="minorHAnsi"/>
          <w:kern w:val="0"/>
          <w:sz w:val="24"/>
          <w:szCs w:val="24"/>
          <w:lang w:eastAsia="en-GB"/>
          <w14:ligatures w14:val="none"/>
        </w:rPr>
        <w:t>;</w:t>
      </w:r>
      <w:r w:rsidRPr="00FF217A">
        <w:rPr>
          <w:rFonts w:eastAsia="Times New Roman" w:cstheme="minorHAnsi"/>
          <w:kern w:val="0"/>
          <w:sz w:val="24"/>
          <w:szCs w:val="24"/>
          <w:lang w:eastAsia="en-GB"/>
          <w14:ligatures w14:val="none"/>
        </w:rPr>
        <w:t xml:space="preserve"> increased recognition of the detrimental effects of poor mental health and negative well-being on a child academically ha</w:t>
      </w:r>
      <w:r w:rsidR="00BB4BAE" w:rsidRPr="00FF217A">
        <w:rPr>
          <w:rFonts w:eastAsia="Times New Roman" w:cstheme="minorHAnsi"/>
          <w:kern w:val="0"/>
          <w:sz w:val="24"/>
          <w:szCs w:val="24"/>
          <w:lang w:eastAsia="en-GB"/>
          <w14:ligatures w14:val="none"/>
        </w:rPr>
        <w:t>s</w:t>
      </w:r>
      <w:r w:rsidRPr="00FF217A">
        <w:rPr>
          <w:rFonts w:eastAsia="Times New Roman" w:cstheme="minorHAnsi"/>
          <w:kern w:val="0"/>
          <w:sz w:val="24"/>
          <w:szCs w:val="24"/>
          <w:lang w:eastAsia="en-GB"/>
          <w14:ligatures w14:val="none"/>
        </w:rPr>
        <w:t xml:space="preserve"> le</w:t>
      </w:r>
      <w:r w:rsidR="00BB4BAE" w:rsidRPr="00FF217A">
        <w:rPr>
          <w:rFonts w:eastAsia="Times New Roman" w:cstheme="minorHAnsi"/>
          <w:kern w:val="0"/>
          <w:sz w:val="24"/>
          <w:szCs w:val="24"/>
          <w:lang w:eastAsia="en-GB"/>
          <w14:ligatures w14:val="none"/>
        </w:rPr>
        <w:t>d</w:t>
      </w:r>
      <w:r w:rsidRPr="00FF217A">
        <w:rPr>
          <w:rFonts w:eastAsia="Times New Roman" w:cstheme="minorHAnsi"/>
          <w:kern w:val="0"/>
          <w:sz w:val="24"/>
          <w:szCs w:val="24"/>
          <w:lang w:eastAsia="en-GB"/>
          <w14:ligatures w14:val="none"/>
        </w:rPr>
        <w:t xml:space="preserve"> to the expansion of school-based mental health and well-being interventions. The Association for Child and Adolescent Mental Health (2020) affirms that school-based interventions are effective for treating and preventing common </w:t>
      </w:r>
      <w:r w:rsidR="00E77796" w:rsidRPr="00FF217A">
        <w:rPr>
          <w:rFonts w:eastAsia="Times New Roman" w:cstheme="minorHAnsi"/>
          <w:kern w:val="0"/>
          <w:sz w:val="24"/>
          <w:szCs w:val="24"/>
          <w:lang w:eastAsia="en-GB"/>
          <w14:ligatures w14:val="none"/>
        </w:rPr>
        <w:t>medico-</w:t>
      </w:r>
      <w:r w:rsidR="00E77796" w:rsidRPr="00FF217A">
        <w:rPr>
          <w:rFonts w:eastAsia="Times New Roman" w:cstheme="minorHAnsi"/>
          <w:kern w:val="0"/>
          <w:sz w:val="24"/>
          <w:szCs w:val="24"/>
          <w:lang w:eastAsia="en-GB"/>
          <w14:ligatures w14:val="none"/>
        </w:rPr>
        <w:lastRenderedPageBreak/>
        <w:t>psychological</w:t>
      </w:r>
      <w:r w:rsidRPr="00FF217A">
        <w:rPr>
          <w:rFonts w:eastAsia="Times New Roman" w:cstheme="minorHAnsi"/>
          <w:kern w:val="0"/>
          <w:sz w:val="24"/>
          <w:szCs w:val="24"/>
          <w:lang w:eastAsia="en-GB"/>
          <w14:ligatures w14:val="none"/>
        </w:rPr>
        <w:t xml:space="preserve"> problems and disorders within children. Donaldson (2015) claims that the new curriculum for Wales (2022) consists of vital reconstructed academic infrastructure regarding mental health and well-being across curricula, emphasising the various pedagogies and resources available to enhance academic attainment of good mental health and positive well-being</w:t>
      </w:r>
      <w:r w:rsidR="00662136" w:rsidRPr="00FF217A">
        <w:rPr>
          <w:rFonts w:eastAsia="Times New Roman" w:cstheme="minorHAnsi"/>
          <w:kern w:val="0"/>
          <w:sz w:val="24"/>
          <w:szCs w:val="24"/>
          <w:lang w:eastAsia="en-GB"/>
          <w14:ligatures w14:val="none"/>
        </w:rPr>
        <w:t xml:space="preserve">, </w:t>
      </w:r>
      <w:r w:rsidRPr="00FF217A">
        <w:rPr>
          <w:rFonts w:eastAsia="Times New Roman" w:cstheme="minorHAnsi"/>
          <w:kern w:val="0"/>
          <w:sz w:val="24"/>
          <w:szCs w:val="24"/>
          <w:lang w:eastAsia="en-GB"/>
          <w14:ligatures w14:val="none"/>
        </w:rPr>
        <w:t>whilst inclusively establishing engagement with children, their families, and the wider community. </w:t>
      </w:r>
    </w:p>
    <w:p w14:paraId="70B6C866" w14:textId="77777777" w:rsidR="00FF217A" w:rsidRPr="00FF217A" w:rsidRDefault="00FF217A" w:rsidP="007A48A2">
      <w:pPr>
        <w:spacing w:after="0" w:line="480" w:lineRule="auto"/>
        <w:jc w:val="both"/>
        <w:textAlignment w:val="baseline"/>
        <w:rPr>
          <w:rFonts w:eastAsia="Times New Roman" w:cstheme="minorHAnsi"/>
          <w:kern w:val="0"/>
          <w:sz w:val="24"/>
          <w:szCs w:val="24"/>
          <w:lang w:eastAsia="en-GB"/>
          <w14:ligatures w14:val="none"/>
        </w:rPr>
      </w:pPr>
    </w:p>
    <w:p w14:paraId="36BB8BF8" w14:textId="77777777" w:rsidR="00FF217A" w:rsidRPr="00FF217A" w:rsidRDefault="008C62E1" w:rsidP="007A48A2">
      <w:pPr>
        <w:spacing w:after="0" w:line="480" w:lineRule="auto"/>
        <w:jc w:val="both"/>
        <w:textAlignment w:val="baseline"/>
        <w:rPr>
          <w:rFonts w:eastAsia="Times New Roman" w:cstheme="minorHAnsi"/>
          <w:kern w:val="0"/>
          <w:sz w:val="24"/>
          <w:szCs w:val="24"/>
          <w:lang w:eastAsia="en-GB"/>
          <w14:ligatures w14:val="none"/>
        </w:rPr>
      </w:pPr>
      <w:r w:rsidRPr="00FF217A">
        <w:rPr>
          <w:rFonts w:eastAsia="Times New Roman" w:cstheme="minorHAnsi"/>
          <w:kern w:val="0"/>
          <w:sz w:val="24"/>
          <w:szCs w:val="24"/>
          <w:lang w:eastAsia="en-GB"/>
          <w14:ligatures w14:val="none"/>
        </w:rPr>
        <w:t>Robson-Kelly (2022) concludes that in order to reduce poor mental health and negative well-being among children</w:t>
      </w:r>
      <w:r w:rsidR="00662136" w:rsidRPr="00FF217A">
        <w:rPr>
          <w:rFonts w:eastAsia="Times New Roman" w:cstheme="minorHAnsi"/>
          <w:kern w:val="0"/>
          <w:sz w:val="24"/>
          <w:szCs w:val="24"/>
          <w:lang w:eastAsia="en-GB"/>
          <w14:ligatures w14:val="none"/>
        </w:rPr>
        <w:t xml:space="preserve">, </w:t>
      </w:r>
      <w:r w:rsidRPr="00FF217A">
        <w:rPr>
          <w:rFonts w:eastAsia="Times New Roman" w:cstheme="minorHAnsi"/>
          <w:kern w:val="0"/>
          <w:sz w:val="24"/>
          <w:szCs w:val="24"/>
          <w:lang w:eastAsia="en-GB"/>
          <w14:ligatures w14:val="none"/>
        </w:rPr>
        <w:t>supporting strategies must elevate children from languishing towards flourishing. Robson-Kelly (2022) believes the required strategies lie within positive psychology, which is embedded within educational settings; schools are of vital importance to address these health concerns to prevent future generations’ deterioration of mental health and well-being. School A (2023)</w:t>
      </w:r>
      <w:r w:rsidR="00FA0BDA" w:rsidRPr="00FF217A">
        <w:rPr>
          <w:rFonts w:eastAsia="Times New Roman" w:cstheme="minorHAnsi"/>
          <w:kern w:val="0"/>
          <w:sz w:val="24"/>
          <w:szCs w:val="24"/>
          <w:lang w:eastAsia="en-GB"/>
          <w14:ligatures w14:val="none"/>
        </w:rPr>
        <w:t xml:space="preserve"> embraces</w:t>
      </w:r>
      <w:r w:rsidRPr="00FF217A">
        <w:rPr>
          <w:rFonts w:eastAsia="Times New Roman" w:cstheme="minorHAnsi"/>
          <w:kern w:val="0"/>
          <w:sz w:val="24"/>
          <w:szCs w:val="24"/>
          <w:lang w:eastAsia="en-GB"/>
          <w14:ligatures w14:val="none"/>
        </w:rPr>
        <w:t xml:space="preserve"> </w:t>
      </w:r>
      <w:r w:rsidR="00FA0BDA" w:rsidRPr="00FF217A">
        <w:rPr>
          <w:rFonts w:eastAsia="Times New Roman" w:cstheme="minorHAnsi"/>
          <w:kern w:val="0"/>
          <w:sz w:val="24"/>
          <w:szCs w:val="24"/>
          <w:lang w:eastAsia="en-GB"/>
          <w14:ligatures w14:val="none"/>
        </w:rPr>
        <w:t>R</w:t>
      </w:r>
      <w:r w:rsidRPr="00FF217A">
        <w:rPr>
          <w:rFonts w:eastAsia="Times New Roman" w:cstheme="minorHAnsi"/>
          <w:kern w:val="0"/>
          <w:sz w:val="24"/>
          <w:szCs w:val="24"/>
          <w:lang w:eastAsia="en-GB"/>
          <w14:ligatures w14:val="none"/>
        </w:rPr>
        <w:t>obson-Kelly’s (2022) premise by agreeing to the importance of schools becoming an environment with abundant support, strategies, and interventions to promote good mental health and well-being to children, their families, and the wider community. Clarke (2021) recognises that schools have a unique position to engage with all children, young people, and their families to offer support and strategies regardless of their personal circumstances or family background. Clarke (2021) further illustrates the importance of how all children can benefit from school-based mental health interventions and support. Hinds (2019) agrees that all children can benefit from a school support system, especially children with less supportive home environments; school should provide an education alongside companionship, social networks, and adult role models which can all influence a child’s development. </w:t>
      </w:r>
    </w:p>
    <w:p w14:paraId="0906A688" w14:textId="77777777" w:rsidR="00FF217A" w:rsidRPr="00FF217A" w:rsidRDefault="00FF217A" w:rsidP="007A48A2">
      <w:pPr>
        <w:spacing w:after="0" w:line="480" w:lineRule="auto"/>
        <w:jc w:val="both"/>
        <w:textAlignment w:val="baseline"/>
        <w:rPr>
          <w:rFonts w:eastAsia="Times New Roman" w:cstheme="minorHAnsi"/>
          <w:kern w:val="0"/>
          <w:sz w:val="24"/>
          <w:szCs w:val="24"/>
          <w:lang w:eastAsia="en-GB"/>
          <w14:ligatures w14:val="none"/>
        </w:rPr>
      </w:pPr>
    </w:p>
    <w:p w14:paraId="2A5C9C9C" w14:textId="77777777" w:rsidR="00FF217A" w:rsidRPr="00FF217A" w:rsidRDefault="008C62E1" w:rsidP="007A48A2">
      <w:pPr>
        <w:spacing w:after="0" w:line="480" w:lineRule="auto"/>
        <w:jc w:val="both"/>
        <w:textAlignment w:val="baseline"/>
        <w:rPr>
          <w:rFonts w:eastAsia="Times New Roman" w:cstheme="minorHAnsi"/>
          <w:kern w:val="0"/>
          <w:sz w:val="24"/>
          <w:szCs w:val="24"/>
          <w:lang w:eastAsia="en-GB"/>
          <w14:ligatures w14:val="none"/>
        </w:rPr>
      </w:pPr>
      <w:r w:rsidRPr="00FF217A">
        <w:rPr>
          <w:rFonts w:eastAsia="Times New Roman" w:cstheme="minorHAnsi"/>
          <w:kern w:val="0"/>
          <w:sz w:val="24"/>
          <w:szCs w:val="24"/>
          <w:lang w:eastAsia="en-GB"/>
          <w14:ligatures w14:val="none"/>
        </w:rPr>
        <w:lastRenderedPageBreak/>
        <w:t>School A (2023) acknowledges that some children are at a higher risk of</w:t>
      </w:r>
      <w:r w:rsidR="00FA0BDA" w:rsidRPr="00FF217A">
        <w:rPr>
          <w:rFonts w:eastAsia="Times New Roman" w:cstheme="minorHAnsi"/>
          <w:kern w:val="0"/>
          <w:sz w:val="24"/>
          <w:szCs w:val="24"/>
          <w:lang w:eastAsia="en-GB"/>
          <w14:ligatures w14:val="none"/>
        </w:rPr>
        <w:t xml:space="preserve"> experiencing</w:t>
      </w:r>
      <w:r w:rsidR="00EF768D" w:rsidRPr="00FF217A">
        <w:rPr>
          <w:rFonts w:eastAsia="Times New Roman" w:cstheme="minorHAnsi"/>
          <w:kern w:val="0"/>
          <w:sz w:val="24"/>
          <w:szCs w:val="24"/>
          <w:lang w:eastAsia="en-GB"/>
          <w14:ligatures w14:val="none"/>
        </w:rPr>
        <w:t xml:space="preserve"> </w:t>
      </w:r>
      <w:r w:rsidRPr="00FF217A">
        <w:rPr>
          <w:rFonts w:eastAsia="Times New Roman" w:cstheme="minorHAnsi"/>
          <w:kern w:val="0"/>
          <w:sz w:val="24"/>
          <w:szCs w:val="24"/>
          <w:lang w:eastAsia="en-GB"/>
          <w14:ligatures w14:val="none"/>
        </w:rPr>
        <w:t xml:space="preserve">poor well-being and mental health as a result of adverse childhood experiences (ACEs). To effectively support vulnerable learners and prevent further adverse outcomes, School A (2023) provides an intervention called emotional literacy support assistant (ELSA). This intervention provides the child with a reflective environment where the child can openly admit their thoughts and feelings without judgement or bias. The learning outcome of this intervention is to identify and understand the psychological reasoning behind undesirable behaviour and poor self-esteem. By implementing this intervention on a child who has been or is currently affected by ACEs or </w:t>
      </w:r>
      <w:r w:rsidR="00C16518" w:rsidRPr="00FF217A">
        <w:rPr>
          <w:rFonts w:eastAsia="Times New Roman" w:cstheme="minorHAnsi"/>
          <w:kern w:val="0"/>
          <w:sz w:val="24"/>
          <w:szCs w:val="24"/>
          <w:lang w:eastAsia="en-GB"/>
          <w14:ligatures w14:val="none"/>
        </w:rPr>
        <w:t xml:space="preserve">has </w:t>
      </w:r>
      <w:r w:rsidRPr="00FF217A">
        <w:rPr>
          <w:rFonts w:eastAsia="Times New Roman" w:cstheme="minorHAnsi"/>
          <w:kern w:val="0"/>
          <w:sz w:val="24"/>
          <w:szCs w:val="24"/>
          <w:lang w:eastAsia="en-GB"/>
          <w14:ligatures w14:val="none"/>
        </w:rPr>
        <w:t>significant social and behavioural needs</w:t>
      </w:r>
      <w:r w:rsidR="007224F0" w:rsidRPr="00FF217A">
        <w:rPr>
          <w:rFonts w:eastAsia="Times New Roman" w:cstheme="minorHAnsi"/>
          <w:kern w:val="0"/>
          <w:sz w:val="24"/>
          <w:szCs w:val="24"/>
          <w:lang w:eastAsia="en-GB"/>
          <w14:ligatures w14:val="none"/>
        </w:rPr>
        <w:t xml:space="preserve">, </w:t>
      </w:r>
      <w:r w:rsidRPr="00FF217A">
        <w:rPr>
          <w:rFonts w:eastAsia="Times New Roman" w:cstheme="minorHAnsi"/>
          <w:kern w:val="0"/>
          <w:sz w:val="24"/>
          <w:szCs w:val="24"/>
          <w:lang w:eastAsia="en-GB"/>
          <w14:ligatures w14:val="none"/>
        </w:rPr>
        <w:t xml:space="preserve">the learner is supported to improve their decision-making process, engage with </w:t>
      </w:r>
      <w:r w:rsidR="00C16518" w:rsidRPr="00FF217A">
        <w:rPr>
          <w:rFonts w:eastAsia="Times New Roman" w:cstheme="minorHAnsi"/>
          <w:kern w:val="0"/>
          <w:sz w:val="24"/>
          <w:szCs w:val="24"/>
          <w:lang w:eastAsia="en-GB"/>
          <w14:ligatures w14:val="none"/>
        </w:rPr>
        <w:t>peers</w:t>
      </w:r>
      <w:r w:rsidRPr="00FF217A">
        <w:rPr>
          <w:rFonts w:eastAsia="Times New Roman" w:cstheme="minorHAnsi"/>
          <w:kern w:val="0"/>
          <w:sz w:val="24"/>
          <w:szCs w:val="24"/>
          <w:lang w:eastAsia="en-GB"/>
          <w14:ligatures w14:val="none"/>
        </w:rPr>
        <w:t xml:space="preserve"> socially, and better identify dangerous situations (Welsh Government, 2021). The intervention of ELSA </w:t>
      </w:r>
      <w:r w:rsidR="005D1BEA" w:rsidRPr="00FF217A">
        <w:rPr>
          <w:rFonts w:eastAsia="Times New Roman" w:cstheme="minorHAnsi"/>
          <w:kern w:val="0"/>
          <w:sz w:val="24"/>
          <w:szCs w:val="24"/>
          <w:lang w:eastAsia="en-GB"/>
          <w14:ligatures w14:val="none"/>
        </w:rPr>
        <w:t>a</w:t>
      </w:r>
      <w:r w:rsidRPr="00FF217A">
        <w:rPr>
          <w:rFonts w:eastAsia="Times New Roman" w:cstheme="minorHAnsi"/>
          <w:kern w:val="0"/>
          <w:sz w:val="24"/>
          <w:szCs w:val="24"/>
          <w:lang w:eastAsia="en-GB"/>
          <w14:ligatures w14:val="none"/>
        </w:rPr>
        <w:t>d</w:t>
      </w:r>
      <w:r w:rsidR="007224F0" w:rsidRPr="00FF217A">
        <w:rPr>
          <w:rFonts w:eastAsia="Times New Roman" w:cstheme="minorHAnsi"/>
          <w:kern w:val="0"/>
          <w:sz w:val="24"/>
          <w:szCs w:val="24"/>
          <w:lang w:eastAsia="en-GB"/>
          <w14:ligatures w14:val="none"/>
        </w:rPr>
        <w:t>o</w:t>
      </w:r>
      <w:r w:rsidRPr="00FF217A">
        <w:rPr>
          <w:rFonts w:eastAsia="Times New Roman" w:cstheme="minorHAnsi"/>
          <w:kern w:val="0"/>
          <w:sz w:val="24"/>
          <w:szCs w:val="24"/>
          <w:lang w:eastAsia="en-GB"/>
          <w14:ligatures w14:val="none"/>
        </w:rPr>
        <w:t>pts </w:t>
      </w:r>
      <w:r w:rsidR="00C16518" w:rsidRPr="00FF217A">
        <w:rPr>
          <w:rFonts w:eastAsia="Times New Roman" w:cstheme="minorHAnsi"/>
          <w:kern w:val="0"/>
          <w:sz w:val="24"/>
          <w:szCs w:val="24"/>
          <w:lang w:eastAsia="en-GB"/>
          <w14:ligatures w14:val="none"/>
        </w:rPr>
        <w:t xml:space="preserve">the </w:t>
      </w:r>
      <w:r w:rsidRPr="00FF217A">
        <w:rPr>
          <w:rFonts w:eastAsia="Times New Roman" w:cstheme="minorHAnsi"/>
          <w:kern w:val="0"/>
          <w:sz w:val="24"/>
          <w:szCs w:val="24"/>
          <w:lang w:eastAsia="en-GB"/>
          <w14:ligatures w14:val="none"/>
        </w:rPr>
        <w:t>theory of personality development</w:t>
      </w:r>
      <w:r w:rsidR="007224F0" w:rsidRPr="00FF217A">
        <w:rPr>
          <w:rFonts w:eastAsia="Times New Roman" w:cstheme="minorHAnsi"/>
          <w:kern w:val="0"/>
          <w:sz w:val="24"/>
          <w:szCs w:val="24"/>
          <w:lang w:eastAsia="en-GB"/>
          <w14:ligatures w14:val="none"/>
        </w:rPr>
        <w:t>;</w:t>
      </w:r>
      <w:r w:rsidRPr="00FF217A">
        <w:rPr>
          <w:rFonts w:eastAsia="Times New Roman" w:cstheme="minorHAnsi"/>
          <w:kern w:val="0"/>
          <w:sz w:val="24"/>
          <w:szCs w:val="24"/>
          <w:lang w:eastAsia="en-GB"/>
          <w14:ligatures w14:val="none"/>
        </w:rPr>
        <w:t xml:space="preserve"> Rogers (1951) believed that self-worth developed in childhood and was formed from interactions with parents and significant others. Rogers (1951) states that for a child to develop and experience positive self-worth, they must experience an environment that provides genuineness, unconditional positive regard, and empathy.  </w:t>
      </w:r>
    </w:p>
    <w:p w14:paraId="5D83045D" w14:textId="77777777" w:rsidR="00FF217A" w:rsidRPr="00FF217A" w:rsidRDefault="00FF217A" w:rsidP="007A48A2">
      <w:pPr>
        <w:spacing w:after="0" w:line="480" w:lineRule="auto"/>
        <w:jc w:val="both"/>
        <w:textAlignment w:val="baseline"/>
        <w:rPr>
          <w:rFonts w:eastAsia="Times New Roman" w:cstheme="minorHAnsi"/>
          <w:kern w:val="0"/>
          <w:sz w:val="24"/>
          <w:szCs w:val="24"/>
          <w:lang w:eastAsia="en-GB"/>
          <w14:ligatures w14:val="none"/>
        </w:rPr>
      </w:pPr>
    </w:p>
    <w:p w14:paraId="453AB74A" w14:textId="77777777" w:rsidR="00FF217A" w:rsidRPr="00FF217A" w:rsidRDefault="008C62E1" w:rsidP="007A48A2">
      <w:pPr>
        <w:spacing w:after="0" w:line="480" w:lineRule="auto"/>
        <w:jc w:val="both"/>
        <w:textAlignment w:val="baseline"/>
        <w:rPr>
          <w:rFonts w:eastAsia="Times New Roman" w:cstheme="minorHAnsi"/>
          <w:kern w:val="0"/>
          <w:sz w:val="24"/>
          <w:szCs w:val="24"/>
          <w:lang w:eastAsia="en-GB"/>
          <w14:ligatures w14:val="none"/>
        </w:rPr>
      </w:pPr>
      <w:r w:rsidRPr="00FF217A">
        <w:rPr>
          <w:rFonts w:eastAsia="Times New Roman" w:cstheme="minorHAnsi"/>
          <w:kern w:val="0"/>
          <w:sz w:val="24"/>
          <w:szCs w:val="24"/>
          <w:lang w:eastAsia="en-GB"/>
          <w14:ligatures w14:val="none"/>
        </w:rPr>
        <w:t>Bandura’s (1977) social learning theory is an additional psychological theory that underpins the foundations of the ELSA intervention</w:t>
      </w:r>
      <w:r w:rsidR="007224F0" w:rsidRPr="00FF217A">
        <w:rPr>
          <w:rFonts w:eastAsia="Times New Roman" w:cstheme="minorHAnsi"/>
          <w:kern w:val="0"/>
          <w:sz w:val="24"/>
          <w:szCs w:val="24"/>
          <w:lang w:eastAsia="en-GB"/>
          <w14:ligatures w14:val="none"/>
        </w:rPr>
        <w:t>.</w:t>
      </w:r>
      <w:r w:rsidRPr="00FF217A">
        <w:rPr>
          <w:rFonts w:eastAsia="Times New Roman" w:cstheme="minorHAnsi"/>
          <w:kern w:val="0"/>
          <w:sz w:val="24"/>
          <w:szCs w:val="24"/>
          <w:lang w:eastAsia="en-GB"/>
          <w14:ligatures w14:val="none"/>
        </w:rPr>
        <w:t xml:space="preserve"> </w:t>
      </w:r>
      <w:r w:rsidR="007224F0" w:rsidRPr="00FF217A">
        <w:rPr>
          <w:rFonts w:eastAsia="Times New Roman" w:cstheme="minorHAnsi"/>
          <w:kern w:val="0"/>
          <w:sz w:val="24"/>
          <w:szCs w:val="24"/>
          <w:lang w:eastAsia="en-GB"/>
          <w14:ligatures w14:val="none"/>
        </w:rPr>
        <w:t>T</w:t>
      </w:r>
      <w:r w:rsidRPr="00FF217A">
        <w:rPr>
          <w:rFonts w:eastAsia="Times New Roman" w:cstheme="minorHAnsi"/>
          <w:kern w:val="0"/>
          <w:sz w:val="24"/>
          <w:szCs w:val="24"/>
          <w:lang w:eastAsia="en-GB"/>
          <w14:ligatures w14:val="none"/>
        </w:rPr>
        <w:t>his theory identifies the importance of social relationships suggesting emotional literacy is more modelled than it is taught. Salovey (1990) highlighted that emotional literacy is difficult for children as they can be prevented from identifying their own emotions, resulting in reduced resilience when managing any emotions. Dodds (2015)</w:t>
      </w:r>
      <w:r w:rsidR="00EF768D" w:rsidRPr="00FF217A">
        <w:rPr>
          <w:rFonts w:eastAsia="Times New Roman" w:cstheme="minorHAnsi"/>
          <w:kern w:val="0"/>
          <w:sz w:val="24"/>
          <w:szCs w:val="24"/>
          <w:lang w:eastAsia="en-GB"/>
          <w14:ligatures w14:val="none"/>
        </w:rPr>
        <w:t xml:space="preserve"> points out that</w:t>
      </w:r>
      <w:r w:rsidR="00F0041A" w:rsidRPr="00FF217A">
        <w:rPr>
          <w:rFonts w:eastAsia="Times New Roman" w:cstheme="minorHAnsi"/>
          <w:kern w:val="0"/>
          <w:sz w:val="24"/>
          <w:szCs w:val="24"/>
          <w:lang w:eastAsia="en-GB"/>
          <w14:ligatures w14:val="none"/>
        </w:rPr>
        <w:t xml:space="preserve"> </w:t>
      </w:r>
      <w:r w:rsidRPr="00FF217A">
        <w:rPr>
          <w:rFonts w:eastAsia="Times New Roman" w:cstheme="minorHAnsi"/>
          <w:kern w:val="0"/>
          <w:sz w:val="24"/>
          <w:szCs w:val="24"/>
          <w:lang w:eastAsia="en-GB"/>
          <w14:ligatures w14:val="none"/>
        </w:rPr>
        <w:t xml:space="preserve">the training of ELSA places emphasis on the importance of </w:t>
      </w:r>
      <w:r w:rsidRPr="00FF217A">
        <w:rPr>
          <w:rFonts w:eastAsia="Times New Roman" w:cstheme="minorHAnsi"/>
          <w:kern w:val="0"/>
          <w:sz w:val="24"/>
          <w:szCs w:val="24"/>
          <w:lang w:eastAsia="en-GB"/>
          <w14:ligatures w14:val="none"/>
        </w:rPr>
        <w:lastRenderedPageBreak/>
        <w:t>emotional literacy within schools applying the history and guidance of psychological theories and guidance such as Maslow’s (2013) hierarchy of needs.  </w:t>
      </w:r>
    </w:p>
    <w:p w14:paraId="3F759572" w14:textId="77777777" w:rsidR="00FF217A" w:rsidRPr="00FF217A" w:rsidRDefault="00FF217A" w:rsidP="007A48A2">
      <w:pPr>
        <w:spacing w:after="0" w:line="480" w:lineRule="auto"/>
        <w:jc w:val="both"/>
        <w:textAlignment w:val="baseline"/>
        <w:rPr>
          <w:rFonts w:eastAsia="Times New Roman" w:cstheme="minorHAnsi"/>
          <w:kern w:val="0"/>
          <w:sz w:val="24"/>
          <w:szCs w:val="24"/>
          <w:lang w:eastAsia="en-GB"/>
          <w14:ligatures w14:val="none"/>
        </w:rPr>
      </w:pPr>
    </w:p>
    <w:p w14:paraId="20578333" w14:textId="7896778F" w:rsidR="008C62E1" w:rsidRPr="00FF217A" w:rsidRDefault="008C62E1" w:rsidP="007A48A2">
      <w:pPr>
        <w:spacing w:after="0" w:line="480" w:lineRule="auto"/>
        <w:jc w:val="both"/>
        <w:textAlignment w:val="baseline"/>
        <w:rPr>
          <w:rFonts w:eastAsia="Times New Roman" w:cstheme="minorHAnsi"/>
          <w:kern w:val="0"/>
          <w:sz w:val="24"/>
          <w:szCs w:val="24"/>
          <w:lang w:eastAsia="en-GB"/>
          <w14:ligatures w14:val="none"/>
        </w:rPr>
      </w:pPr>
      <w:r w:rsidRPr="00FF217A">
        <w:rPr>
          <w:rFonts w:eastAsia="Times New Roman" w:cstheme="minorHAnsi"/>
          <w:kern w:val="0"/>
          <w:sz w:val="24"/>
          <w:szCs w:val="24"/>
          <w:lang w:eastAsia="en-GB"/>
          <w14:ligatures w14:val="none"/>
        </w:rPr>
        <w:t>Although ELSA is regarded as a successful intervention within schools to help implement self-worth, positive well-being, and good mental health (ELSA network, 2010)</w:t>
      </w:r>
      <w:r w:rsidR="007224F0" w:rsidRPr="00FF217A">
        <w:rPr>
          <w:rFonts w:eastAsia="Times New Roman" w:cstheme="minorHAnsi"/>
          <w:kern w:val="0"/>
          <w:sz w:val="24"/>
          <w:szCs w:val="24"/>
          <w:lang w:eastAsia="en-GB"/>
          <w14:ligatures w14:val="none"/>
        </w:rPr>
        <w:t xml:space="preserve">, </w:t>
      </w:r>
      <w:r w:rsidRPr="00FF217A">
        <w:rPr>
          <w:rFonts w:eastAsia="Times New Roman" w:cstheme="minorHAnsi"/>
          <w:kern w:val="0"/>
          <w:sz w:val="24"/>
          <w:szCs w:val="24"/>
          <w:lang w:eastAsia="en-GB"/>
          <w14:ligatures w14:val="none"/>
        </w:rPr>
        <w:t>in order to monitor and improve the intervention</w:t>
      </w:r>
      <w:r w:rsidR="007224F0" w:rsidRPr="00FF217A">
        <w:rPr>
          <w:rFonts w:eastAsia="Times New Roman" w:cstheme="minorHAnsi"/>
          <w:kern w:val="0"/>
          <w:sz w:val="24"/>
          <w:szCs w:val="24"/>
          <w:lang w:eastAsia="en-GB"/>
          <w14:ligatures w14:val="none"/>
        </w:rPr>
        <w:t>,</w:t>
      </w:r>
      <w:r w:rsidRPr="00FF217A">
        <w:rPr>
          <w:rFonts w:eastAsia="Times New Roman" w:cstheme="minorHAnsi"/>
          <w:kern w:val="0"/>
          <w:sz w:val="24"/>
          <w:szCs w:val="24"/>
          <w:lang w:eastAsia="en-GB"/>
          <w14:ligatures w14:val="none"/>
        </w:rPr>
        <w:t xml:space="preserve"> a critical evaluation is required to identify disadvantages and monitor ongoing standards. The Association of Child Psychotherapists (2018) raise valid concerns that emotional literacy support assistants endure elevated levels of stress, disengagement, and compassion fatigue due to a lack of supervision and support structures from equally qualified teaching emotional literacy support assistants. Reid (1999) postulates the importance of developing reflective supervision practices within school settings to support the mental health and well-being of the emotional literacy support assistant. Reid (1999) claims that staff working with children who have social, emotional, and mental health difficulties</w:t>
      </w:r>
      <w:r w:rsidR="00A2546A" w:rsidRPr="00FF217A">
        <w:rPr>
          <w:rFonts w:eastAsia="Times New Roman" w:cstheme="minorHAnsi"/>
          <w:kern w:val="0"/>
          <w:sz w:val="24"/>
          <w:szCs w:val="24"/>
          <w:lang w:eastAsia="en-GB"/>
          <w14:ligatures w14:val="none"/>
        </w:rPr>
        <w:t>,</w:t>
      </w:r>
      <w:r w:rsidR="0028746D" w:rsidRPr="00FF217A">
        <w:rPr>
          <w:rFonts w:eastAsia="Times New Roman" w:cstheme="minorHAnsi"/>
          <w:kern w:val="0"/>
          <w:sz w:val="24"/>
          <w:szCs w:val="24"/>
          <w:lang w:eastAsia="en-GB"/>
          <w14:ligatures w14:val="none"/>
        </w:rPr>
        <w:t xml:space="preserve"> can experience a decline in their own mental health and well-being. </w:t>
      </w:r>
    </w:p>
    <w:p w14:paraId="33DA5E40" w14:textId="77777777" w:rsidR="00FF217A" w:rsidRPr="00FF217A" w:rsidRDefault="008C62E1" w:rsidP="007A48A2">
      <w:pPr>
        <w:spacing w:after="0" w:line="480" w:lineRule="auto"/>
        <w:jc w:val="both"/>
        <w:textAlignment w:val="baseline"/>
        <w:rPr>
          <w:rFonts w:eastAsia="Times New Roman" w:cstheme="minorHAnsi"/>
          <w:kern w:val="0"/>
          <w:sz w:val="24"/>
          <w:szCs w:val="24"/>
          <w:lang w:eastAsia="en-GB"/>
          <w14:ligatures w14:val="none"/>
        </w:rPr>
      </w:pPr>
      <w:r w:rsidRPr="00FF217A">
        <w:rPr>
          <w:rFonts w:eastAsia="Times New Roman" w:cstheme="minorHAnsi"/>
          <w:kern w:val="0"/>
          <w:sz w:val="24"/>
          <w:szCs w:val="24"/>
          <w:lang w:eastAsia="en-GB"/>
          <w14:ligatures w14:val="none"/>
        </w:rPr>
        <w:t> </w:t>
      </w:r>
    </w:p>
    <w:p w14:paraId="5794D67E" w14:textId="77777777" w:rsidR="00FF217A" w:rsidRPr="00FF217A" w:rsidRDefault="00FF217A" w:rsidP="007A48A2">
      <w:pPr>
        <w:spacing w:after="0" w:line="480" w:lineRule="auto"/>
        <w:jc w:val="both"/>
        <w:textAlignment w:val="baseline"/>
        <w:rPr>
          <w:rFonts w:eastAsia="Times New Roman" w:cstheme="minorHAnsi"/>
          <w:kern w:val="0"/>
          <w:sz w:val="24"/>
          <w:szCs w:val="24"/>
          <w:lang w:eastAsia="en-GB"/>
          <w14:ligatures w14:val="none"/>
        </w:rPr>
      </w:pPr>
    </w:p>
    <w:p w14:paraId="3135F46C" w14:textId="77777777" w:rsidR="00FF217A" w:rsidRPr="00FF217A" w:rsidRDefault="00924DBD" w:rsidP="007A48A2">
      <w:pPr>
        <w:spacing w:after="0" w:line="480" w:lineRule="auto"/>
        <w:jc w:val="both"/>
        <w:textAlignment w:val="baseline"/>
        <w:rPr>
          <w:rFonts w:eastAsia="Times New Roman" w:cstheme="minorHAnsi"/>
          <w:kern w:val="0"/>
          <w:sz w:val="24"/>
          <w:szCs w:val="24"/>
          <w:lang w:eastAsia="en-GB"/>
          <w14:ligatures w14:val="none"/>
        </w:rPr>
      </w:pPr>
      <w:r w:rsidRPr="00FF217A">
        <w:rPr>
          <w:rFonts w:eastAsia="Times New Roman" w:cstheme="minorHAnsi"/>
          <w:kern w:val="0"/>
          <w:sz w:val="24"/>
          <w:szCs w:val="24"/>
          <w:lang w:eastAsia="en-GB"/>
          <w14:ligatures w14:val="none"/>
        </w:rPr>
        <w:t>To address this, Osborne</w:t>
      </w:r>
      <w:r w:rsidR="008C62E1" w:rsidRPr="00FF217A">
        <w:rPr>
          <w:rFonts w:eastAsia="Times New Roman" w:cstheme="minorHAnsi"/>
          <w:kern w:val="0"/>
          <w:sz w:val="24"/>
          <w:szCs w:val="24"/>
          <w:lang w:eastAsia="en-GB"/>
          <w14:ligatures w14:val="none"/>
        </w:rPr>
        <w:t xml:space="preserve"> (2008) argues that </w:t>
      </w:r>
      <w:r w:rsidR="007E5B9E" w:rsidRPr="00FF217A">
        <w:rPr>
          <w:rFonts w:eastAsia="Times New Roman" w:cstheme="minorHAnsi"/>
          <w:kern w:val="0"/>
          <w:sz w:val="24"/>
          <w:szCs w:val="24"/>
          <w:lang w:eastAsia="en-GB"/>
          <w14:ligatures w14:val="none"/>
        </w:rPr>
        <w:t>to</w:t>
      </w:r>
      <w:r w:rsidR="008C62E1" w:rsidRPr="00FF217A">
        <w:rPr>
          <w:rFonts w:eastAsia="Times New Roman" w:cstheme="minorHAnsi"/>
          <w:kern w:val="0"/>
          <w:sz w:val="24"/>
          <w:szCs w:val="24"/>
          <w:lang w:eastAsia="en-GB"/>
          <w14:ligatures w14:val="none"/>
        </w:rPr>
        <w:t xml:space="preserve"> obtain the title of an ELSA it is a requirement that staff not only attend and complete the designated training requirements, but they gain regular access </w:t>
      </w:r>
      <w:r w:rsidR="00BB4BAE" w:rsidRPr="00FF217A">
        <w:rPr>
          <w:rFonts w:eastAsia="Times New Roman" w:cstheme="minorHAnsi"/>
          <w:kern w:val="0"/>
          <w:sz w:val="24"/>
          <w:szCs w:val="24"/>
          <w:lang w:eastAsia="en-GB"/>
          <w14:ligatures w14:val="none"/>
        </w:rPr>
        <w:t xml:space="preserve">to </w:t>
      </w:r>
      <w:r w:rsidR="008C62E1" w:rsidRPr="00FF217A">
        <w:rPr>
          <w:rFonts w:eastAsia="Times New Roman" w:cstheme="minorHAnsi"/>
          <w:kern w:val="0"/>
          <w:sz w:val="24"/>
          <w:szCs w:val="24"/>
          <w:lang w:eastAsia="en-GB"/>
          <w14:ligatures w14:val="none"/>
        </w:rPr>
        <w:t>supervision from an educational psychologist. Osborne (2008) concludes the supervision provided by the educational psychologist is considered an additional reinforcement of support</w:t>
      </w:r>
      <w:r w:rsidR="00BB4BAE" w:rsidRPr="00FF217A">
        <w:rPr>
          <w:rFonts w:eastAsia="Times New Roman" w:cstheme="minorHAnsi"/>
          <w:kern w:val="0"/>
          <w:sz w:val="24"/>
          <w:szCs w:val="24"/>
          <w:lang w:eastAsia="en-GB"/>
          <w14:ligatures w14:val="none"/>
        </w:rPr>
        <w:t>,</w:t>
      </w:r>
      <w:r w:rsidR="008C62E1" w:rsidRPr="00FF217A">
        <w:rPr>
          <w:rFonts w:eastAsia="Times New Roman" w:cstheme="minorHAnsi"/>
          <w:kern w:val="0"/>
          <w:sz w:val="24"/>
          <w:szCs w:val="24"/>
          <w:lang w:eastAsia="en-GB"/>
          <w14:ligatures w14:val="none"/>
        </w:rPr>
        <w:t xml:space="preserve"> alongside the broad support ELSAs can receive from the designated special educational needs coordinator. Welsh Government (2021) states in their framework of embedding a whole school approach to emotional and mental well-being that they are committed to developing new training modules on emotional and mental well-being, </w:t>
      </w:r>
      <w:r w:rsidR="008C62E1" w:rsidRPr="00FF217A">
        <w:rPr>
          <w:rFonts w:eastAsia="Times New Roman" w:cstheme="minorHAnsi"/>
          <w:kern w:val="0"/>
          <w:sz w:val="24"/>
          <w:szCs w:val="24"/>
          <w:lang w:eastAsia="en-GB"/>
          <w14:ligatures w14:val="none"/>
        </w:rPr>
        <w:lastRenderedPageBreak/>
        <w:t>neurodevelopment, and child development. These new training modules will become available for teachers from initial teacher training to newly qualified teachers as part of a continuous professional development plan.  </w:t>
      </w:r>
    </w:p>
    <w:p w14:paraId="4786CE2E" w14:textId="77777777" w:rsidR="00FF217A" w:rsidRPr="00FF217A" w:rsidRDefault="00FF217A" w:rsidP="007A48A2">
      <w:pPr>
        <w:spacing w:after="0" w:line="480" w:lineRule="auto"/>
        <w:jc w:val="both"/>
        <w:textAlignment w:val="baseline"/>
        <w:rPr>
          <w:rFonts w:eastAsia="Times New Roman" w:cstheme="minorHAnsi"/>
          <w:kern w:val="0"/>
          <w:sz w:val="24"/>
          <w:szCs w:val="24"/>
          <w:lang w:eastAsia="en-GB"/>
          <w14:ligatures w14:val="none"/>
        </w:rPr>
      </w:pPr>
    </w:p>
    <w:p w14:paraId="639246A4" w14:textId="77777777" w:rsidR="00FF217A" w:rsidRPr="00FF217A" w:rsidRDefault="008C62E1" w:rsidP="007A48A2">
      <w:pPr>
        <w:spacing w:after="0" w:line="480" w:lineRule="auto"/>
        <w:jc w:val="both"/>
        <w:textAlignment w:val="baseline"/>
        <w:rPr>
          <w:rFonts w:eastAsia="Times New Roman" w:cstheme="minorHAnsi"/>
          <w:kern w:val="0"/>
          <w:sz w:val="24"/>
          <w:szCs w:val="24"/>
          <w:lang w:eastAsia="en-GB"/>
          <w14:ligatures w14:val="none"/>
        </w:rPr>
      </w:pPr>
      <w:r w:rsidRPr="00FF217A">
        <w:rPr>
          <w:rFonts w:eastAsia="Times New Roman" w:cstheme="minorHAnsi"/>
          <w:kern w:val="0"/>
          <w:sz w:val="24"/>
          <w:szCs w:val="24"/>
          <w:lang w:eastAsia="en-GB"/>
          <w14:ligatures w14:val="none"/>
        </w:rPr>
        <w:t>ACEs such as abuse, violence, or neglect can significantly impact a child’s life; children may endure barriers to developing socially and academically. Affected children are at an increased risk of physical health, mental health, and poor well-being problems in childhood and later adult life (Hussain, 2022). Hussain (2022) concludes by stating poor outcomes are not inevitable</w:t>
      </w:r>
      <w:r w:rsidR="00A2546A" w:rsidRPr="00FF217A">
        <w:rPr>
          <w:rFonts w:eastAsia="Times New Roman" w:cstheme="minorHAnsi"/>
          <w:kern w:val="0"/>
          <w:sz w:val="24"/>
          <w:szCs w:val="24"/>
          <w:lang w:eastAsia="en-GB"/>
          <w14:ligatures w14:val="none"/>
        </w:rPr>
        <w:t>;</w:t>
      </w:r>
      <w:r w:rsidRPr="00FF217A">
        <w:rPr>
          <w:rFonts w:eastAsia="Times New Roman" w:cstheme="minorHAnsi"/>
          <w:kern w:val="0"/>
          <w:sz w:val="24"/>
          <w:szCs w:val="24"/>
          <w:lang w:eastAsia="en-GB"/>
          <w14:ligatures w14:val="none"/>
        </w:rPr>
        <w:t xml:space="preserve"> early intervention by care providers can secure positive outcomes. Fazel (2015) confirms Hussain’s (2022) premise by agreeing that with mental health services embedded within a school system, it can create a continuum of integrative care that positively improves educational attainment</w:t>
      </w:r>
      <w:r w:rsidR="00800035" w:rsidRPr="00FF217A">
        <w:rPr>
          <w:rFonts w:eastAsia="Times New Roman" w:cstheme="minorHAnsi"/>
          <w:kern w:val="0"/>
          <w:sz w:val="24"/>
          <w:szCs w:val="24"/>
          <w:lang w:eastAsia="en-GB"/>
          <w14:ligatures w14:val="none"/>
        </w:rPr>
        <w:t xml:space="preserve"> of good</w:t>
      </w:r>
      <w:r w:rsidRPr="00FF217A">
        <w:rPr>
          <w:rFonts w:eastAsia="Times New Roman" w:cstheme="minorHAnsi"/>
          <w:kern w:val="0"/>
          <w:sz w:val="24"/>
          <w:szCs w:val="24"/>
          <w:lang w:eastAsia="en-GB"/>
          <w14:ligatures w14:val="none"/>
        </w:rPr>
        <w:t xml:space="preserve"> mental health and well-being.  </w:t>
      </w:r>
    </w:p>
    <w:p w14:paraId="6CFCD76F" w14:textId="77777777" w:rsidR="00FF217A" w:rsidRPr="00FF217A" w:rsidRDefault="00FF217A" w:rsidP="007A48A2">
      <w:pPr>
        <w:spacing w:after="0" w:line="480" w:lineRule="auto"/>
        <w:jc w:val="both"/>
        <w:textAlignment w:val="baseline"/>
        <w:rPr>
          <w:rFonts w:eastAsia="Times New Roman" w:cstheme="minorHAnsi"/>
          <w:kern w:val="0"/>
          <w:sz w:val="24"/>
          <w:szCs w:val="24"/>
          <w:lang w:eastAsia="en-GB"/>
          <w14:ligatures w14:val="none"/>
        </w:rPr>
      </w:pPr>
    </w:p>
    <w:p w14:paraId="61454148" w14:textId="77777777" w:rsidR="00FF217A" w:rsidRPr="00FF217A" w:rsidRDefault="008C62E1" w:rsidP="007A48A2">
      <w:pPr>
        <w:spacing w:after="0" w:line="480" w:lineRule="auto"/>
        <w:jc w:val="both"/>
        <w:textAlignment w:val="baseline"/>
        <w:rPr>
          <w:rFonts w:eastAsia="Times New Roman" w:cstheme="minorHAnsi"/>
          <w:kern w:val="0"/>
          <w:sz w:val="24"/>
          <w:szCs w:val="24"/>
          <w:lang w:eastAsia="en-GB"/>
          <w14:ligatures w14:val="none"/>
        </w:rPr>
      </w:pPr>
      <w:r w:rsidRPr="00FF217A">
        <w:rPr>
          <w:rFonts w:eastAsia="Times New Roman" w:cstheme="minorHAnsi"/>
          <w:kern w:val="0"/>
          <w:sz w:val="24"/>
          <w:szCs w:val="24"/>
          <w:lang w:eastAsia="en-GB"/>
          <w14:ligatures w14:val="none"/>
        </w:rPr>
        <w:t>Mind (2023) declares that a child with ADHD is more likely to experience poor mental health problems and poor well-being. There is evidential information that suggests depression, anxiety, conduct disorder, and sleeping problems are more common poor mental health problems a child can endure because of ADHD. Centres for disease control and prevention (2022) reported that the combination of ADHD with other mental health problems that Mind (2023) has identified presents more barriers and challenges for children, educators, healthcare providers, and families. Centres for disease control and prevention (2022) highlighted that children with ADHD may suffer</w:t>
      </w:r>
      <w:r w:rsidR="00910C74" w:rsidRPr="00FF217A">
        <w:rPr>
          <w:rFonts w:eastAsia="Times New Roman" w:cstheme="minorHAnsi"/>
          <w:kern w:val="0"/>
          <w:sz w:val="24"/>
          <w:szCs w:val="24"/>
          <w:lang w:eastAsia="en-GB"/>
          <w14:ligatures w14:val="none"/>
        </w:rPr>
        <w:t xml:space="preserve"> from</w:t>
      </w:r>
      <w:r w:rsidRPr="00FF217A">
        <w:rPr>
          <w:rFonts w:eastAsia="Times New Roman" w:cstheme="minorHAnsi"/>
          <w:kern w:val="0"/>
          <w:sz w:val="24"/>
          <w:szCs w:val="24"/>
          <w:lang w:eastAsia="en-GB"/>
          <w14:ligatures w14:val="none"/>
        </w:rPr>
        <w:t xml:space="preserve"> poor mental health</w:t>
      </w:r>
      <w:r w:rsidR="00910C74" w:rsidRPr="00FF217A">
        <w:rPr>
          <w:rFonts w:eastAsia="Times New Roman" w:cstheme="minorHAnsi"/>
          <w:kern w:val="0"/>
          <w:sz w:val="24"/>
          <w:szCs w:val="24"/>
          <w:lang w:eastAsia="en-GB"/>
          <w14:ligatures w14:val="none"/>
        </w:rPr>
        <w:t xml:space="preserve"> and</w:t>
      </w:r>
      <w:r w:rsidRPr="00FF217A">
        <w:rPr>
          <w:rFonts w:eastAsia="Times New Roman" w:cstheme="minorHAnsi"/>
          <w:kern w:val="0"/>
          <w:sz w:val="24"/>
          <w:szCs w:val="24"/>
          <w:lang w:eastAsia="en-GB"/>
          <w14:ligatures w14:val="none"/>
        </w:rPr>
        <w:t xml:space="preserve"> specific learning difficulties (SpLDs) such as dyslexia, dyscalculia, and dysgraphia which can limit a child’s academic success without appropriate support and interventions in place. Lange (2006) </w:t>
      </w:r>
      <w:r w:rsidRPr="00FF217A">
        <w:rPr>
          <w:rFonts w:eastAsia="Times New Roman" w:cstheme="minorHAnsi"/>
          <w:kern w:val="0"/>
          <w:sz w:val="24"/>
          <w:szCs w:val="24"/>
          <w:lang w:eastAsia="en-GB"/>
          <w14:ligatures w14:val="none"/>
        </w:rPr>
        <w:lastRenderedPageBreak/>
        <w:t>reiterates the importance of early identification and diagnosis of ADHD and SpLDs to prevent delayed interventions and persistent consequences for academic skill acquisition.  </w:t>
      </w:r>
    </w:p>
    <w:p w14:paraId="774F262A" w14:textId="77777777" w:rsidR="00FF217A" w:rsidRPr="00FF217A" w:rsidRDefault="00FF217A" w:rsidP="007A48A2">
      <w:pPr>
        <w:spacing w:after="0" w:line="480" w:lineRule="auto"/>
        <w:jc w:val="both"/>
        <w:textAlignment w:val="baseline"/>
        <w:rPr>
          <w:rFonts w:eastAsia="Times New Roman" w:cstheme="minorHAnsi"/>
          <w:kern w:val="0"/>
          <w:sz w:val="24"/>
          <w:szCs w:val="24"/>
          <w:lang w:eastAsia="en-GB"/>
          <w14:ligatures w14:val="none"/>
        </w:rPr>
      </w:pPr>
    </w:p>
    <w:p w14:paraId="5B3176F8" w14:textId="77777777" w:rsidR="00FF217A" w:rsidRPr="00FF217A" w:rsidRDefault="008C62E1" w:rsidP="007A48A2">
      <w:pPr>
        <w:spacing w:after="0" w:line="480" w:lineRule="auto"/>
        <w:jc w:val="both"/>
        <w:textAlignment w:val="baseline"/>
        <w:rPr>
          <w:rFonts w:eastAsia="Times New Roman" w:cstheme="minorHAnsi"/>
          <w:kern w:val="0"/>
          <w:sz w:val="24"/>
          <w:szCs w:val="24"/>
          <w:lang w:eastAsia="en-GB"/>
          <w14:ligatures w14:val="none"/>
        </w:rPr>
      </w:pPr>
      <w:r w:rsidRPr="00FF217A">
        <w:rPr>
          <w:rFonts w:eastAsia="Times New Roman" w:cstheme="minorHAnsi"/>
          <w:kern w:val="0"/>
          <w:sz w:val="24"/>
          <w:szCs w:val="24"/>
          <w:lang w:eastAsia="en-GB"/>
          <w14:ligatures w14:val="none"/>
        </w:rPr>
        <w:t>However, Shaywitz (1998) argues that the average age for SpLD assessments is nine years old; this delay causes an academic attainment gap, further impacting a child with ADHD which</w:t>
      </w:r>
      <w:r w:rsidR="00910C74" w:rsidRPr="00FF217A">
        <w:rPr>
          <w:rFonts w:eastAsia="Times New Roman" w:cstheme="minorHAnsi"/>
          <w:kern w:val="0"/>
          <w:sz w:val="24"/>
          <w:szCs w:val="24"/>
          <w:lang w:eastAsia="en-GB"/>
          <w14:ligatures w14:val="none"/>
        </w:rPr>
        <w:t xml:space="preserve"> poorly</w:t>
      </w:r>
      <w:r w:rsidRPr="00FF217A">
        <w:rPr>
          <w:rFonts w:eastAsia="Times New Roman" w:cstheme="minorHAnsi"/>
          <w:kern w:val="0"/>
          <w:sz w:val="24"/>
          <w:szCs w:val="24"/>
          <w:lang w:eastAsia="en-GB"/>
          <w14:ligatures w14:val="none"/>
        </w:rPr>
        <w:t xml:space="preserve"> affects their mental health and</w:t>
      </w:r>
      <w:r w:rsidR="00910C74" w:rsidRPr="00FF217A">
        <w:rPr>
          <w:rFonts w:eastAsia="Times New Roman" w:cstheme="minorHAnsi"/>
          <w:kern w:val="0"/>
          <w:sz w:val="24"/>
          <w:szCs w:val="24"/>
          <w:lang w:eastAsia="en-GB"/>
          <w14:ligatures w14:val="none"/>
        </w:rPr>
        <w:t xml:space="preserve"> </w:t>
      </w:r>
      <w:r w:rsidRPr="00FF217A">
        <w:rPr>
          <w:rFonts w:eastAsia="Times New Roman" w:cstheme="minorHAnsi"/>
          <w:kern w:val="0"/>
          <w:sz w:val="24"/>
          <w:szCs w:val="24"/>
          <w:lang w:eastAsia="en-GB"/>
          <w14:ligatures w14:val="none"/>
        </w:rPr>
        <w:t xml:space="preserve">well-being. Andersson (2004) </w:t>
      </w:r>
      <w:r w:rsidR="00924DBD" w:rsidRPr="00FF217A">
        <w:rPr>
          <w:rFonts w:eastAsia="Times New Roman" w:cstheme="minorHAnsi"/>
          <w:kern w:val="0"/>
          <w:sz w:val="24"/>
          <w:szCs w:val="24"/>
          <w:lang w:eastAsia="en-GB"/>
          <w14:ligatures w14:val="none"/>
        </w:rPr>
        <w:t>a</w:t>
      </w:r>
      <w:r w:rsidRPr="00FF217A">
        <w:rPr>
          <w:rFonts w:eastAsia="Times New Roman" w:cstheme="minorHAnsi"/>
          <w:kern w:val="0"/>
          <w:sz w:val="24"/>
          <w:szCs w:val="24"/>
          <w:lang w:eastAsia="en-GB"/>
          <w14:ligatures w14:val="none"/>
        </w:rPr>
        <w:t>rgues depending on the purpose of assessments some specific tests are inappropriate, as tests have limitations</w:t>
      </w:r>
      <w:r w:rsidR="00910C74" w:rsidRPr="00FF217A">
        <w:rPr>
          <w:rFonts w:eastAsia="Times New Roman" w:cstheme="minorHAnsi"/>
          <w:kern w:val="0"/>
          <w:sz w:val="24"/>
          <w:szCs w:val="24"/>
          <w:lang w:eastAsia="en-GB"/>
          <w14:ligatures w14:val="none"/>
        </w:rPr>
        <w:t>,</w:t>
      </w:r>
      <w:r w:rsidRPr="00FF217A">
        <w:rPr>
          <w:rFonts w:eastAsia="Times New Roman" w:cstheme="minorHAnsi"/>
          <w:kern w:val="0"/>
          <w:sz w:val="24"/>
          <w:szCs w:val="24"/>
          <w:lang w:eastAsia="en-GB"/>
          <w14:ligatures w14:val="none"/>
        </w:rPr>
        <w:t xml:space="preserve"> they </w:t>
      </w:r>
      <w:r w:rsidR="00910C74" w:rsidRPr="00FF217A">
        <w:rPr>
          <w:rFonts w:eastAsia="Times New Roman" w:cstheme="minorHAnsi"/>
          <w:kern w:val="0"/>
          <w:sz w:val="24"/>
          <w:szCs w:val="24"/>
          <w:lang w:eastAsia="en-GB"/>
          <w14:ligatures w14:val="none"/>
        </w:rPr>
        <w:t xml:space="preserve">may </w:t>
      </w:r>
      <w:r w:rsidRPr="00FF217A">
        <w:rPr>
          <w:rFonts w:eastAsia="Times New Roman" w:cstheme="minorHAnsi"/>
          <w:kern w:val="0"/>
          <w:sz w:val="24"/>
          <w:szCs w:val="24"/>
          <w:lang w:eastAsia="en-GB"/>
          <w14:ligatures w14:val="none"/>
        </w:rPr>
        <w:t xml:space="preserve">only factor </w:t>
      </w:r>
      <w:r w:rsidR="00910C74" w:rsidRPr="00FF217A">
        <w:rPr>
          <w:rFonts w:eastAsia="Times New Roman" w:cstheme="minorHAnsi"/>
          <w:kern w:val="0"/>
          <w:sz w:val="24"/>
          <w:szCs w:val="24"/>
          <w:lang w:eastAsia="en-GB"/>
          <w14:ligatures w14:val="none"/>
        </w:rPr>
        <w:t xml:space="preserve">in </w:t>
      </w:r>
      <w:r w:rsidRPr="00FF217A">
        <w:rPr>
          <w:rFonts w:eastAsia="Times New Roman" w:cstheme="minorHAnsi"/>
          <w:kern w:val="0"/>
          <w:sz w:val="24"/>
          <w:szCs w:val="24"/>
          <w:lang w:eastAsia="en-GB"/>
          <w14:ligatures w14:val="none"/>
        </w:rPr>
        <w:t>a child’s performance and not necessarily their behaviour. It must be acknowledged that children’s behaviour and academic performances are variable, therefore it can be difficult to diagnose or identify specific learning difficulties based on a sing</w:t>
      </w:r>
      <w:r w:rsidR="00910C74" w:rsidRPr="00FF217A">
        <w:rPr>
          <w:rFonts w:eastAsia="Times New Roman" w:cstheme="minorHAnsi"/>
          <w:kern w:val="0"/>
          <w:sz w:val="24"/>
          <w:szCs w:val="24"/>
          <w:lang w:eastAsia="en-GB"/>
          <w14:ligatures w14:val="none"/>
        </w:rPr>
        <w:t>u</w:t>
      </w:r>
      <w:r w:rsidRPr="00FF217A">
        <w:rPr>
          <w:rFonts w:eastAsia="Times New Roman" w:cstheme="minorHAnsi"/>
          <w:kern w:val="0"/>
          <w:sz w:val="24"/>
          <w:szCs w:val="24"/>
          <w:lang w:eastAsia="en-GB"/>
          <w14:ligatures w14:val="none"/>
        </w:rPr>
        <w:t>l</w:t>
      </w:r>
      <w:r w:rsidR="00910C74" w:rsidRPr="00FF217A">
        <w:rPr>
          <w:rFonts w:eastAsia="Times New Roman" w:cstheme="minorHAnsi"/>
          <w:kern w:val="0"/>
          <w:sz w:val="24"/>
          <w:szCs w:val="24"/>
          <w:lang w:eastAsia="en-GB"/>
          <w14:ligatures w14:val="none"/>
        </w:rPr>
        <w:t>ar</w:t>
      </w:r>
      <w:r w:rsidRPr="00FF217A">
        <w:rPr>
          <w:rFonts w:eastAsia="Times New Roman" w:cstheme="minorHAnsi"/>
          <w:kern w:val="0"/>
          <w:sz w:val="24"/>
          <w:szCs w:val="24"/>
          <w:lang w:eastAsia="en-GB"/>
          <w14:ligatures w14:val="none"/>
        </w:rPr>
        <w:t xml:space="preserve"> test.  </w:t>
      </w:r>
    </w:p>
    <w:p w14:paraId="13E63B4A" w14:textId="77777777" w:rsidR="00FF217A" w:rsidRPr="00FF217A" w:rsidRDefault="00FF217A" w:rsidP="007A48A2">
      <w:pPr>
        <w:spacing w:after="0" w:line="480" w:lineRule="auto"/>
        <w:jc w:val="both"/>
        <w:textAlignment w:val="baseline"/>
        <w:rPr>
          <w:rFonts w:eastAsia="Times New Roman" w:cstheme="minorHAnsi"/>
          <w:kern w:val="0"/>
          <w:sz w:val="24"/>
          <w:szCs w:val="24"/>
          <w:lang w:eastAsia="en-GB"/>
          <w14:ligatures w14:val="none"/>
        </w:rPr>
      </w:pPr>
    </w:p>
    <w:p w14:paraId="0D92BB58" w14:textId="77777777" w:rsidR="00FF217A" w:rsidRPr="00FF217A" w:rsidRDefault="008C62E1" w:rsidP="007A48A2">
      <w:pPr>
        <w:spacing w:after="0" w:line="480" w:lineRule="auto"/>
        <w:jc w:val="both"/>
        <w:textAlignment w:val="baseline"/>
        <w:rPr>
          <w:rFonts w:eastAsia="Times New Roman" w:cstheme="minorHAnsi"/>
          <w:kern w:val="0"/>
          <w:sz w:val="24"/>
          <w:szCs w:val="24"/>
          <w:lang w:eastAsia="en-GB"/>
          <w14:ligatures w14:val="none"/>
        </w:rPr>
      </w:pPr>
      <w:r w:rsidRPr="00FF217A">
        <w:rPr>
          <w:rFonts w:eastAsia="Times New Roman" w:cstheme="minorHAnsi"/>
          <w:kern w:val="0"/>
          <w:sz w:val="24"/>
          <w:szCs w:val="24"/>
          <w:lang w:eastAsia="en-GB"/>
          <w14:ligatures w14:val="none"/>
        </w:rPr>
        <w:t>Sinfield (2022) confirms that ADHD and dyslexia are both neurobehavioral conditions that often co-occur</w:t>
      </w:r>
      <w:r w:rsidR="005F4549" w:rsidRPr="00FF217A">
        <w:rPr>
          <w:rFonts w:eastAsia="Times New Roman" w:cstheme="minorHAnsi"/>
          <w:kern w:val="0"/>
          <w:sz w:val="24"/>
          <w:szCs w:val="24"/>
          <w:lang w:eastAsia="en-GB"/>
          <w14:ligatures w14:val="none"/>
        </w:rPr>
        <w:t xml:space="preserve">; </w:t>
      </w:r>
      <w:r w:rsidRPr="00FF217A">
        <w:rPr>
          <w:rFonts w:eastAsia="Times New Roman" w:cstheme="minorHAnsi"/>
          <w:kern w:val="0"/>
          <w:sz w:val="24"/>
          <w:szCs w:val="24"/>
          <w:lang w:eastAsia="en-GB"/>
          <w14:ligatures w14:val="none"/>
        </w:rPr>
        <w:t xml:space="preserve"> a child with both conditions can experience various complications such as low academic achievements and poor self-esteem, both of which impact a child’s</w:t>
      </w:r>
      <w:r w:rsidR="00316F70" w:rsidRPr="00FF217A">
        <w:rPr>
          <w:rFonts w:eastAsia="Times New Roman" w:cstheme="minorHAnsi"/>
          <w:kern w:val="0"/>
          <w:sz w:val="24"/>
          <w:szCs w:val="24"/>
          <w:lang w:eastAsia="en-GB"/>
          <w14:ligatures w14:val="none"/>
        </w:rPr>
        <w:t xml:space="preserve"> poor</w:t>
      </w:r>
      <w:r w:rsidRPr="00FF217A">
        <w:rPr>
          <w:rFonts w:eastAsia="Times New Roman" w:cstheme="minorHAnsi"/>
          <w:kern w:val="0"/>
          <w:sz w:val="24"/>
          <w:szCs w:val="24"/>
          <w:lang w:eastAsia="en-GB"/>
          <w14:ligatures w14:val="none"/>
        </w:rPr>
        <w:t xml:space="preserve"> mental health and well-being. Sinfield (2022) argues academic interventions and behavioural strategies implemented within a school setting can help manage the characteristics of ADHD and dyslexia. School A (2023) recognises the necessity of interventions for children with ADHD and dyslexia, incorporating Welsh Government’s current literacy and dyslexia provision in Wales (2012); an individual education plan is implemented and</w:t>
      </w:r>
      <w:r w:rsidR="00316F70" w:rsidRPr="00FF217A">
        <w:rPr>
          <w:rFonts w:eastAsia="Times New Roman" w:cstheme="minorHAnsi"/>
          <w:kern w:val="0"/>
          <w:sz w:val="24"/>
          <w:szCs w:val="24"/>
          <w:lang w:eastAsia="en-GB"/>
          <w14:ligatures w14:val="none"/>
        </w:rPr>
        <w:t xml:space="preserve"> is</w:t>
      </w:r>
      <w:r w:rsidRPr="00FF217A">
        <w:rPr>
          <w:rFonts w:eastAsia="Times New Roman" w:cstheme="minorHAnsi"/>
          <w:kern w:val="0"/>
          <w:sz w:val="24"/>
          <w:szCs w:val="24"/>
          <w:lang w:eastAsia="en-GB"/>
          <w14:ligatures w14:val="none"/>
        </w:rPr>
        <w:t xml:space="preserve"> continually updated to reflect personal progression. Individual education plans (IEPs) are specifically written for an individual to address short-term targets reiterating their academic needs, details of additional required support, and when the next review will take place. IEPs are discussed with the child and a copy is provided for the parents or guardians to encourage parent participation, involvement, and acknowledgement of the child’s academic progress; caregivers are </w:t>
      </w:r>
      <w:r w:rsidRPr="00FF217A">
        <w:rPr>
          <w:rFonts w:eastAsia="Times New Roman" w:cstheme="minorHAnsi"/>
          <w:kern w:val="0"/>
          <w:sz w:val="24"/>
          <w:szCs w:val="24"/>
          <w:lang w:eastAsia="en-GB"/>
          <w14:ligatures w14:val="none"/>
        </w:rPr>
        <w:lastRenderedPageBreak/>
        <w:t>encouraged to discuss any problems or personal progression with the addressed teacher (School A,2023). </w:t>
      </w:r>
    </w:p>
    <w:p w14:paraId="4C86B091" w14:textId="77777777" w:rsidR="00FF217A" w:rsidRPr="00FF217A" w:rsidRDefault="00FF217A" w:rsidP="007A48A2">
      <w:pPr>
        <w:spacing w:after="0" w:line="480" w:lineRule="auto"/>
        <w:jc w:val="both"/>
        <w:textAlignment w:val="baseline"/>
        <w:rPr>
          <w:rFonts w:eastAsia="Times New Roman" w:cstheme="minorHAnsi"/>
          <w:kern w:val="0"/>
          <w:sz w:val="24"/>
          <w:szCs w:val="24"/>
          <w:lang w:eastAsia="en-GB"/>
          <w14:ligatures w14:val="none"/>
        </w:rPr>
      </w:pPr>
    </w:p>
    <w:p w14:paraId="7701B75E" w14:textId="77777777" w:rsidR="00FF217A" w:rsidRPr="00FF217A" w:rsidRDefault="008C62E1" w:rsidP="007A48A2">
      <w:pPr>
        <w:spacing w:after="0" w:line="480" w:lineRule="auto"/>
        <w:jc w:val="both"/>
        <w:textAlignment w:val="baseline"/>
        <w:rPr>
          <w:rFonts w:eastAsia="Times New Roman" w:cstheme="minorHAnsi"/>
          <w:kern w:val="0"/>
          <w:sz w:val="24"/>
          <w:szCs w:val="24"/>
          <w:lang w:eastAsia="en-GB"/>
          <w14:ligatures w14:val="none"/>
        </w:rPr>
      </w:pPr>
      <w:r w:rsidRPr="00FF217A">
        <w:rPr>
          <w:rFonts w:eastAsia="Times New Roman" w:cstheme="minorHAnsi"/>
          <w:kern w:val="0"/>
          <w:sz w:val="24"/>
          <w:szCs w:val="24"/>
          <w:lang w:eastAsia="en-GB"/>
          <w14:ligatures w14:val="none"/>
        </w:rPr>
        <w:t>Harpin (2005) confirms ADHD as a chronic debilitating disorder which has a significant impact on a child’s home environment alongside academic life. ADHD causes strained parent-child relationships and siblings can also be affected. Bhandari (202</w:t>
      </w:r>
      <w:r w:rsidR="00F8332D" w:rsidRPr="00FF217A">
        <w:rPr>
          <w:rFonts w:eastAsia="Times New Roman" w:cstheme="minorHAnsi"/>
          <w:kern w:val="0"/>
          <w:sz w:val="24"/>
          <w:szCs w:val="24"/>
          <w:lang w:eastAsia="en-GB"/>
          <w14:ligatures w14:val="none"/>
        </w:rPr>
        <w:t>1</w:t>
      </w:r>
      <w:r w:rsidRPr="00FF217A">
        <w:rPr>
          <w:rFonts w:eastAsia="Times New Roman" w:cstheme="minorHAnsi"/>
          <w:kern w:val="0"/>
          <w:sz w:val="24"/>
          <w:szCs w:val="24"/>
          <w:lang w:eastAsia="en-GB"/>
          <w14:ligatures w14:val="none"/>
        </w:rPr>
        <w:t>) cites studies confirming that parents of ADHD children can develop poor mental health and poor well-being, and their life satisfaction can deteriorate as a result of additional required attention and demanded time from children with ADHD. ADHD (2022) argues a positive child-parent relationship is crucial for positive well-being and good mental health, however, ADHD can present higher levels of stress to a parent which can lead to ineffective parenting techniques. To avoid ineffective parenting techniques School A (2023) encourages participation with outside agencies such as Local Authorities</w:t>
      </w:r>
      <w:r w:rsidR="00726D8D" w:rsidRPr="00FF217A">
        <w:rPr>
          <w:rFonts w:eastAsia="Times New Roman" w:cstheme="minorHAnsi"/>
          <w:kern w:val="0"/>
          <w:sz w:val="24"/>
          <w:szCs w:val="24"/>
          <w:lang w:eastAsia="en-GB"/>
          <w14:ligatures w14:val="none"/>
        </w:rPr>
        <w:t>. Local authorities</w:t>
      </w:r>
      <w:r w:rsidRPr="00FF217A">
        <w:rPr>
          <w:rFonts w:eastAsia="Times New Roman" w:cstheme="minorHAnsi"/>
          <w:kern w:val="0"/>
          <w:sz w:val="24"/>
          <w:szCs w:val="24"/>
          <w:lang w:eastAsia="en-GB"/>
          <w14:ligatures w14:val="none"/>
        </w:rPr>
        <w:t xml:space="preserve"> are committed to providing caregivers with support, guidance, and opportunities </w:t>
      </w:r>
      <w:r w:rsidR="00F068DD" w:rsidRPr="00FF217A">
        <w:rPr>
          <w:rFonts w:eastAsia="Times New Roman" w:cstheme="minorHAnsi"/>
          <w:kern w:val="0"/>
          <w:sz w:val="24"/>
          <w:szCs w:val="24"/>
          <w:lang w:eastAsia="en-GB"/>
          <w14:ligatures w14:val="none"/>
        </w:rPr>
        <w:t>for</w:t>
      </w:r>
      <w:r w:rsidRPr="00FF217A">
        <w:rPr>
          <w:rFonts w:eastAsia="Times New Roman" w:cstheme="minorHAnsi"/>
          <w:kern w:val="0"/>
          <w:sz w:val="24"/>
          <w:szCs w:val="24"/>
          <w:lang w:eastAsia="en-GB"/>
          <w14:ligatures w14:val="none"/>
        </w:rPr>
        <w:t xml:space="preserve"> inclusion services such as local workshops to engage with parents and provide a better understanding of ADHD and coping strategies (Local Authority, 2023). Gasper (2010) believes</w:t>
      </w:r>
      <w:r w:rsidR="00924DBD" w:rsidRPr="00FF217A">
        <w:rPr>
          <w:rFonts w:eastAsia="Times New Roman" w:cstheme="minorHAnsi"/>
          <w:kern w:val="0"/>
          <w:sz w:val="24"/>
          <w:szCs w:val="24"/>
          <w:lang w:eastAsia="en-GB"/>
          <w14:ligatures w14:val="none"/>
        </w:rPr>
        <w:t xml:space="preserve"> that multi agencies should work together</w:t>
      </w:r>
      <w:r w:rsidR="0017771B" w:rsidRPr="00FF217A">
        <w:rPr>
          <w:rFonts w:eastAsia="Times New Roman" w:cstheme="minorHAnsi"/>
          <w:kern w:val="0"/>
          <w:sz w:val="24"/>
          <w:szCs w:val="24"/>
          <w:lang w:eastAsia="en-GB"/>
          <w14:ligatures w14:val="none"/>
        </w:rPr>
        <w:t xml:space="preserve"> t</w:t>
      </w:r>
      <w:r w:rsidRPr="00FF217A">
        <w:rPr>
          <w:rFonts w:eastAsia="Times New Roman" w:cstheme="minorHAnsi"/>
          <w:kern w:val="0"/>
          <w:sz w:val="24"/>
          <w:szCs w:val="24"/>
          <w:lang w:eastAsia="en-GB"/>
          <w14:ligatures w14:val="none"/>
        </w:rPr>
        <w:t>o identify positive potential in situations and people</w:t>
      </w:r>
      <w:r w:rsidR="00A62723" w:rsidRPr="00FF217A">
        <w:rPr>
          <w:rFonts w:eastAsia="Times New Roman" w:cstheme="minorHAnsi"/>
          <w:kern w:val="0"/>
          <w:sz w:val="24"/>
          <w:szCs w:val="24"/>
          <w:lang w:eastAsia="en-GB"/>
          <w14:ligatures w14:val="none"/>
        </w:rPr>
        <w:t>;</w:t>
      </w:r>
      <w:r w:rsidRPr="00FF217A">
        <w:rPr>
          <w:rFonts w:eastAsia="Times New Roman" w:cstheme="minorHAnsi"/>
          <w:kern w:val="0"/>
          <w:sz w:val="24"/>
          <w:szCs w:val="24"/>
          <w:lang w:eastAsia="en-GB"/>
          <w14:ligatures w14:val="none"/>
        </w:rPr>
        <w:t xml:space="preserve"> multiple agencies can offer new perspectives to parents and offer alternative approaches. </w:t>
      </w:r>
    </w:p>
    <w:p w14:paraId="34D47073" w14:textId="77777777" w:rsidR="00FF217A" w:rsidRPr="00FF217A" w:rsidRDefault="00FF217A" w:rsidP="007A48A2">
      <w:pPr>
        <w:spacing w:after="0" w:line="480" w:lineRule="auto"/>
        <w:jc w:val="both"/>
        <w:textAlignment w:val="baseline"/>
        <w:rPr>
          <w:rFonts w:eastAsia="Times New Roman" w:cstheme="minorHAnsi"/>
          <w:kern w:val="0"/>
          <w:sz w:val="24"/>
          <w:szCs w:val="24"/>
          <w:lang w:eastAsia="en-GB"/>
          <w14:ligatures w14:val="none"/>
        </w:rPr>
      </w:pPr>
    </w:p>
    <w:p w14:paraId="2BCD6E3E" w14:textId="77777777" w:rsidR="00FF217A" w:rsidRPr="00FF217A" w:rsidRDefault="008C62E1" w:rsidP="007A48A2">
      <w:pPr>
        <w:spacing w:after="0" w:line="480" w:lineRule="auto"/>
        <w:jc w:val="both"/>
        <w:textAlignment w:val="baseline"/>
        <w:rPr>
          <w:rFonts w:eastAsia="Times New Roman" w:cstheme="minorHAnsi"/>
          <w:kern w:val="0"/>
          <w:sz w:val="24"/>
          <w:szCs w:val="24"/>
          <w:lang w:eastAsia="en-GB"/>
          <w14:ligatures w14:val="none"/>
        </w:rPr>
      </w:pPr>
      <w:r w:rsidRPr="00FF217A">
        <w:rPr>
          <w:rFonts w:eastAsia="Times New Roman" w:cstheme="minorHAnsi"/>
          <w:kern w:val="0"/>
          <w:sz w:val="24"/>
          <w:szCs w:val="24"/>
          <w:lang w:eastAsia="en-GB"/>
          <w14:ligatures w14:val="none"/>
        </w:rPr>
        <w:t xml:space="preserve">Kennedy-Moore (2019) declares that fifty percent of children with ADHD have no reciprocated friendships, and the friendships they do gain tend to be of lower quality and less stable compared to other friendship groups. Hoza (2005) concurs with Kennedy-Moore (2019) asserting that children with ADHD have a lack of social skills that leads to losing companionship often, however, factors such as annoyance to peers, frequent aggressiveness, </w:t>
      </w:r>
      <w:r w:rsidRPr="00FF217A">
        <w:rPr>
          <w:rFonts w:eastAsia="Times New Roman" w:cstheme="minorHAnsi"/>
          <w:kern w:val="0"/>
          <w:sz w:val="24"/>
          <w:szCs w:val="24"/>
          <w:lang w:eastAsia="en-GB"/>
          <w14:ligatures w14:val="none"/>
        </w:rPr>
        <w:lastRenderedPageBreak/>
        <w:t>and</w:t>
      </w:r>
      <w:r w:rsidR="0017771B" w:rsidRPr="00FF217A">
        <w:rPr>
          <w:rFonts w:eastAsia="Times New Roman" w:cstheme="minorHAnsi"/>
          <w:kern w:val="0"/>
          <w:sz w:val="24"/>
          <w:szCs w:val="24"/>
          <w:lang w:eastAsia="en-GB"/>
          <w14:ligatures w14:val="none"/>
        </w:rPr>
        <w:t xml:space="preserve"> lack of awareness of other people’s feeling</w:t>
      </w:r>
      <w:r w:rsidR="0041089B" w:rsidRPr="00FF217A">
        <w:rPr>
          <w:rFonts w:eastAsia="Times New Roman" w:cstheme="minorHAnsi"/>
          <w:kern w:val="0"/>
          <w:sz w:val="24"/>
          <w:szCs w:val="24"/>
          <w:lang w:eastAsia="en-GB"/>
          <w14:ligatures w14:val="none"/>
        </w:rPr>
        <w:t>s</w:t>
      </w:r>
      <w:r w:rsidRPr="00FF217A">
        <w:rPr>
          <w:rFonts w:eastAsia="Times New Roman" w:cstheme="minorHAnsi"/>
          <w:kern w:val="0"/>
          <w:sz w:val="24"/>
          <w:szCs w:val="24"/>
          <w:lang w:eastAsia="en-GB"/>
          <w14:ligatures w14:val="none"/>
        </w:rPr>
        <w:t xml:space="preserve"> </w:t>
      </w:r>
      <w:r w:rsidR="0041089B" w:rsidRPr="00FF217A">
        <w:rPr>
          <w:rFonts w:eastAsia="Times New Roman" w:cstheme="minorHAnsi"/>
          <w:kern w:val="0"/>
          <w:sz w:val="24"/>
          <w:szCs w:val="24"/>
          <w:lang w:eastAsia="en-GB"/>
          <w14:ligatures w14:val="none"/>
        </w:rPr>
        <w:t>a</w:t>
      </w:r>
      <w:r w:rsidRPr="00FF217A">
        <w:rPr>
          <w:rFonts w:eastAsia="Times New Roman" w:cstheme="minorHAnsi"/>
          <w:kern w:val="0"/>
          <w:sz w:val="24"/>
          <w:szCs w:val="24"/>
          <w:lang w:eastAsia="en-GB"/>
          <w14:ligatures w14:val="none"/>
        </w:rPr>
        <w:t>ll contribute to social exclusion. Low (2021) confirms that children with ADHD face barriers when trying to socialise with peer group</w:t>
      </w:r>
      <w:r w:rsidR="00B21545" w:rsidRPr="00FF217A">
        <w:rPr>
          <w:rFonts w:eastAsia="Times New Roman" w:cstheme="minorHAnsi"/>
          <w:kern w:val="0"/>
          <w:sz w:val="24"/>
          <w:szCs w:val="24"/>
          <w:lang w:eastAsia="en-GB"/>
          <w14:ligatures w14:val="none"/>
        </w:rPr>
        <w:t>s</w:t>
      </w:r>
      <w:r w:rsidRPr="00FF217A">
        <w:rPr>
          <w:rFonts w:eastAsia="Times New Roman" w:cstheme="minorHAnsi"/>
          <w:kern w:val="0"/>
          <w:sz w:val="24"/>
          <w:szCs w:val="24"/>
          <w:lang w:eastAsia="en-GB"/>
          <w14:ligatures w14:val="none"/>
        </w:rPr>
        <w:t xml:space="preserve">, </w:t>
      </w:r>
      <w:r w:rsidR="00FB0804" w:rsidRPr="00FF217A">
        <w:rPr>
          <w:rFonts w:eastAsia="Times New Roman" w:cstheme="minorHAnsi"/>
          <w:kern w:val="0"/>
          <w:sz w:val="24"/>
          <w:szCs w:val="24"/>
          <w:lang w:eastAsia="en-GB"/>
          <w14:ligatures w14:val="none"/>
        </w:rPr>
        <w:t xml:space="preserve">and </w:t>
      </w:r>
      <w:r w:rsidRPr="00FF217A">
        <w:rPr>
          <w:rFonts w:eastAsia="Times New Roman" w:cstheme="minorHAnsi"/>
          <w:kern w:val="0"/>
          <w:sz w:val="24"/>
          <w:szCs w:val="24"/>
          <w:lang w:eastAsia="en-GB"/>
          <w14:ligatures w14:val="none"/>
        </w:rPr>
        <w:t>children with ADHD fail to reflect upon past communication experiences. Past encounters can prohibit peer engagement because of inappropriate behaviour</w:t>
      </w:r>
      <w:r w:rsidR="0041089B" w:rsidRPr="00FF217A">
        <w:rPr>
          <w:rFonts w:eastAsia="Times New Roman" w:cstheme="minorHAnsi"/>
          <w:kern w:val="0"/>
          <w:sz w:val="24"/>
          <w:szCs w:val="24"/>
          <w:lang w:eastAsia="en-GB"/>
          <w14:ligatures w14:val="none"/>
        </w:rPr>
        <w:t xml:space="preserve"> or a misunderstanding of social cues.</w:t>
      </w:r>
      <w:r w:rsidRPr="00FF217A">
        <w:rPr>
          <w:rFonts w:eastAsia="Times New Roman" w:cstheme="minorHAnsi"/>
          <w:kern w:val="0"/>
          <w:sz w:val="24"/>
          <w:szCs w:val="24"/>
          <w:lang w:eastAsia="en-GB"/>
          <w14:ligatures w14:val="none"/>
        </w:rPr>
        <w:t xml:space="preserve"> </w:t>
      </w:r>
      <w:r w:rsidR="0041089B" w:rsidRPr="00FF217A">
        <w:rPr>
          <w:rFonts w:eastAsia="Times New Roman" w:cstheme="minorHAnsi"/>
          <w:kern w:val="0"/>
          <w:sz w:val="24"/>
          <w:szCs w:val="24"/>
          <w:lang w:eastAsia="en-GB"/>
          <w14:ligatures w14:val="none"/>
        </w:rPr>
        <w:t>H</w:t>
      </w:r>
      <w:r w:rsidRPr="00FF217A">
        <w:rPr>
          <w:rFonts w:eastAsia="Times New Roman" w:cstheme="minorHAnsi"/>
          <w:kern w:val="0"/>
          <w:sz w:val="24"/>
          <w:szCs w:val="24"/>
          <w:lang w:eastAsia="en-GB"/>
          <w14:ligatures w14:val="none"/>
        </w:rPr>
        <w:t xml:space="preserve">owever, Low (2021) suggests parental interventions such as role-play activities to practise, teach, and model positive social skills to </w:t>
      </w:r>
      <w:r w:rsidR="00BF5379" w:rsidRPr="00FF217A">
        <w:rPr>
          <w:rFonts w:eastAsia="Times New Roman" w:cstheme="minorHAnsi"/>
          <w:kern w:val="0"/>
          <w:sz w:val="24"/>
          <w:szCs w:val="24"/>
          <w:lang w:eastAsia="en-GB"/>
          <w14:ligatures w14:val="none"/>
        </w:rPr>
        <w:t>children</w:t>
      </w:r>
      <w:r w:rsidRPr="00FF217A">
        <w:rPr>
          <w:rFonts w:eastAsia="Times New Roman" w:cstheme="minorHAnsi"/>
          <w:kern w:val="0"/>
          <w:sz w:val="24"/>
          <w:szCs w:val="24"/>
          <w:lang w:eastAsia="en-GB"/>
          <w14:ligatures w14:val="none"/>
        </w:rPr>
        <w:t>. Role-play activities</w:t>
      </w:r>
      <w:r w:rsidR="00FB0804" w:rsidRPr="00FF217A">
        <w:rPr>
          <w:rFonts w:eastAsia="Times New Roman" w:cstheme="minorHAnsi"/>
          <w:kern w:val="0"/>
          <w:sz w:val="24"/>
          <w:szCs w:val="24"/>
          <w:lang w:eastAsia="en-GB"/>
          <w14:ligatures w14:val="none"/>
        </w:rPr>
        <w:t xml:space="preserve"> support</w:t>
      </w:r>
      <w:r w:rsidRPr="00FF217A">
        <w:rPr>
          <w:rFonts w:eastAsia="Times New Roman" w:cstheme="minorHAnsi"/>
          <w:kern w:val="0"/>
          <w:sz w:val="24"/>
          <w:szCs w:val="24"/>
          <w:lang w:eastAsia="en-GB"/>
          <w14:ligatures w14:val="none"/>
        </w:rPr>
        <w:t xml:space="preserve"> can </w:t>
      </w:r>
      <w:r w:rsidR="00FB0804" w:rsidRPr="00FF217A">
        <w:rPr>
          <w:rFonts w:eastAsia="Times New Roman" w:cstheme="minorHAnsi"/>
          <w:kern w:val="0"/>
          <w:sz w:val="24"/>
          <w:szCs w:val="24"/>
          <w:lang w:eastAsia="en-GB"/>
          <w14:ligatures w14:val="none"/>
        </w:rPr>
        <w:t>B</w:t>
      </w:r>
      <w:r w:rsidRPr="00FF217A">
        <w:rPr>
          <w:rFonts w:eastAsia="Times New Roman" w:cstheme="minorHAnsi"/>
          <w:kern w:val="0"/>
          <w:sz w:val="24"/>
          <w:szCs w:val="24"/>
          <w:lang w:eastAsia="en-GB"/>
          <w14:ligatures w14:val="none"/>
        </w:rPr>
        <w:t>andura’s (1977) social learning theory which implements an active approach to learning. Children can experience critical thinking, decision-making, and social confidence through role-playing; this child-centred pedagogy approach can enable higher child engagement and participation. </w:t>
      </w:r>
    </w:p>
    <w:p w14:paraId="5B445BDD" w14:textId="77777777" w:rsidR="00FF217A" w:rsidRPr="00FF217A" w:rsidRDefault="00FF217A" w:rsidP="007A48A2">
      <w:pPr>
        <w:spacing w:after="0" w:line="480" w:lineRule="auto"/>
        <w:jc w:val="both"/>
        <w:textAlignment w:val="baseline"/>
        <w:rPr>
          <w:rFonts w:eastAsia="Times New Roman" w:cstheme="minorHAnsi"/>
          <w:kern w:val="0"/>
          <w:sz w:val="24"/>
          <w:szCs w:val="24"/>
          <w:lang w:eastAsia="en-GB"/>
          <w14:ligatures w14:val="none"/>
        </w:rPr>
      </w:pPr>
    </w:p>
    <w:p w14:paraId="34C1DBA1" w14:textId="77777777" w:rsidR="00FF217A" w:rsidRPr="00FF217A" w:rsidRDefault="008C62E1" w:rsidP="007A48A2">
      <w:pPr>
        <w:spacing w:after="0" w:line="480" w:lineRule="auto"/>
        <w:jc w:val="both"/>
        <w:textAlignment w:val="baseline"/>
        <w:rPr>
          <w:rFonts w:eastAsia="Times New Roman" w:cstheme="minorHAnsi"/>
          <w:kern w:val="0"/>
          <w:sz w:val="24"/>
          <w:szCs w:val="24"/>
          <w:lang w:eastAsia="en-GB"/>
          <w14:ligatures w14:val="none"/>
        </w:rPr>
      </w:pPr>
      <w:r w:rsidRPr="00FF217A">
        <w:rPr>
          <w:rFonts w:eastAsia="Times New Roman" w:cstheme="minorHAnsi"/>
          <w:kern w:val="0"/>
          <w:sz w:val="24"/>
          <w:szCs w:val="24"/>
          <w:lang w:eastAsia="en-GB"/>
          <w14:ligatures w14:val="none"/>
        </w:rPr>
        <w:t>The NSPCC (2017) confirms a child’s mental health and well-being state is just as important as their physical health</w:t>
      </w:r>
      <w:r w:rsidR="00904B92" w:rsidRPr="00FF217A">
        <w:rPr>
          <w:rFonts w:eastAsia="Times New Roman" w:cstheme="minorHAnsi"/>
          <w:kern w:val="0"/>
          <w:sz w:val="24"/>
          <w:szCs w:val="24"/>
          <w:lang w:eastAsia="en-GB"/>
          <w14:ligatures w14:val="none"/>
        </w:rPr>
        <w:t>;</w:t>
      </w:r>
      <w:r w:rsidRPr="00FF217A">
        <w:rPr>
          <w:rFonts w:eastAsia="Times New Roman" w:cstheme="minorHAnsi"/>
          <w:kern w:val="0"/>
          <w:sz w:val="24"/>
          <w:szCs w:val="24"/>
          <w:lang w:eastAsia="en-GB"/>
          <w14:ligatures w14:val="none"/>
        </w:rPr>
        <w:t xml:space="preserve"> children with </w:t>
      </w:r>
      <w:r w:rsidR="009465F7" w:rsidRPr="00FF217A">
        <w:rPr>
          <w:rFonts w:eastAsia="Times New Roman" w:cstheme="minorHAnsi"/>
          <w:kern w:val="0"/>
          <w:sz w:val="24"/>
          <w:szCs w:val="24"/>
          <w:lang w:eastAsia="en-GB"/>
          <w14:ligatures w14:val="none"/>
        </w:rPr>
        <w:t>ACEs</w:t>
      </w:r>
      <w:r w:rsidR="00904B92" w:rsidRPr="00FF217A">
        <w:rPr>
          <w:rFonts w:eastAsia="Times New Roman" w:cstheme="minorHAnsi"/>
          <w:kern w:val="0"/>
          <w:sz w:val="24"/>
          <w:szCs w:val="24"/>
          <w:lang w:eastAsia="en-GB"/>
          <w14:ligatures w14:val="none"/>
        </w:rPr>
        <w:t>,</w:t>
      </w:r>
      <w:r w:rsidRPr="00FF217A">
        <w:rPr>
          <w:rFonts w:eastAsia="Times New Roman" w:cstheme="minorHAnsi"/>
          <w:kern w:val="0"/>
          <w:sz w:val="24"/>
          <w:szCs w:val="24"/>
          <w:lang w:eastAsia="en-GB"/>
          <w14:ligatures w14:val="none"/>
        </w:rPr>
        <w:t xml:space="preserve"> mental health and well-being can experience a constant state of flux with varying degrees of seriousness. Mental health problems can contribute to child protection and safeguarding issues; non-experienced adults may fail to recognise signs of poor mental health and negative well-being among children with ACEs as their behaviour could disguise their internal feelings (NHS Foundation Trust, 2023). The special educational needs code of practice (2001) states that children with mental health problems can be recognised as children with emotional and behavioural difficulties. The emotional development of children must be a</w:t>
      </w:r>
      <w:r w:rsidR="005815D8" w:rsidRPr="00FF217A">
        <w:rPr>
          <w:rFonts w:eastAsia="Times New Roman" w:cstheme="minorHAnsi"/>
          <w:kern w:val="0"/>
          <w:sz w:val="24"/>
          <w:szCs w:val="24"/>
          <w:lang w:eastAsia="en-GB"/>
          <w14:ligatures w14:val="none"/>
        </w:rPr>
        <w:t xml:space="preserve"> continuing</w:t>
      </w:r>
      <w:r w:rsidRPr="00FF217A">
        <w:rPr>
          <w:rFonts w:eastAsia="Times New Roman" w:cstheme="minorHAnsi"/>
          <w:kern w:val="0"/>
          <w:sz w:val="24"/>
          <w:szCs w:val="24"/>
          <w:lang w:eastAsia="en-GB"/>
          <w14:ligatures w14:val="none"/>
        </w:rPr>
        <w:t xml:space="preserve"> </w:t>
      </w:r>
      <w:r w:rsidR="005815D8" w:rsidRPr="00FF217A">
        <w:rPr>
          <w:rFonts w:eastAsia="Times New Roman" w:cstheme="minorHAnsi"/>
          <w:kern w:val="0"/>
          <w:sz w:val="24"/>
          <w:szCs w:val="24"/>
          <w:lang w:eastAsia="en-GB"/>
          <w14:ligatures w14:val="none"/>
        </w:rPr>
        <w:t>c</w:t>
      </w:r>
      <w:r w:rsidRPr="00FF217A">
        <w:rPr>
          <w:rFonts w:eastAsia="Times New Roman" w:cstheme="minorHAnsi"/>
          <w:kern w:val="0"/>
          <w:sz w:val="24"/>
          <w:szCs w:val="24"/>
          <w:lang w:eastAsia="en-GB"/>
          <w14:ligatures w14:val="none"/>
        </w:rPr>
        <w:t>oncern of mainstream educators</w:t>
      </w:r>
      <w:r w:rsidR="00904B92" w:rsidRPr="00FF217A">
        <w:rPr>
          <w:rFonts w:eastAsia="Times New Roman" w:cstheme="minorHAnsi"/>
          <w:kern w:val="0"/>
          <w:sz w:val="24"/>
          <w:szCs w:val="24"/>
          <w:lang w:eastAsia="en-GB"/>
          <w14:ligatures w14:val="none"/>
        </w:rPr>
        <w:t>;</w:t>
      </w:r>
      <w:r w:rsidRPr="00FF217A">
        <w:rPr>
          <w:rFonts w:eastAsia="Times New Roman" w:cstheme="minorHAnsi"/>
          <w:kern w:val="0"/>
          <w:sz w:val="24"/>
          <w:szCs w:val="24"/>
          <w:lang w:eastAsia="en-GB"/>
          <w14:ligatures w14:val="none"/>
        </w:rPr>
        <w:t xml:space="preserve"> teachers can identify learners with social, emotional, and behavioural difficulties and understand the mental health problems a child with ACEs can experience (Soan, 2004). </w:t>
      </w:r>
      <w:r w:rsidR="00B61AEF" w:rsidRPr="00FF217A">
        <w:rPr>
          <w:rFonts w:eastAsia="Times New Roman" w:cstheme="minorHAnsi"/>
          <w:kern w:val="0"/>
          <w:sz w:val="24"/>
          <w:szCs w:val="24"/>
          <w:lang w:eastAsia="en-GB"/>
          <w14:ligatures w14:val="none"/>
        </w:rPr>
        <w:t>S</w:t>
      </w:r>
      <w:r w:rsidRPr="00FF217A">
        <w:rPr>
          <w:rFonts w:eastAsia="Times New Roman" w:cstheme="minorHAnsi"/>
          <w:kern w:val="0"/>
          <w:sz w:val="24"/>
          <w:szCs w:val="24"/>
          <w:lang w:eastAsia="en-GB"/>
          <w14:ligatures w14:val="none"/>
        </w:rPr>
        <w:t>igns of deteriorating mental health and well-being can vary</w:t>
      </w:r>
      <w:r w:rsidR="00904B92" w:rsidRPr="00FF217A">
        <w:rPr>
          <w:rFonts w:eastAsia="Times New Roman" w:cstheme="minorHAnsi"/>
          <w:kern w:val="0"/>
          <w:sz w:val="24"/>
          <w:szCs w:val="24"/>
          <w:lang w:eastAsia="en-GB"/>
          <w14:ligatures w14:val="none"/>
        </w:rPr>
        <w:t>;</w:t>
      </w:r>
      <w:r w:rsidRPr="00FF217A">
        <w:rPr>
          <w:rFonts w:eastAsia="Times New Roman" w:cstheme="minorHAnsi"/>
          <w:kern w:val="0"/>
          <w:sz w:val="24"/>
          <w:szCs w:val="24"/>
          <w:lang w:eastAsia="en-GB"/>
          <w14:ligatures w14:val="none"/>
        </w:rPr>
        <w:t xml:space="preserve"> a child</w:t>
      </w:r>
      <w:r w:rsidR="0053760E" w:rsidRPr="00FF217A">
        <w:rPr>
          <w:rFonts w:eastAsia="Times New Roman" w:cstheme="minorHAnsi"/>
          <w:kern w:val="0"/>
          <w:sz w:val="24"/>
          <w:szCs w:val="24"/>
          <w:lang w:eastAsia="en-GB"/>
          <w14:ligatures w14:val="none"/>
        </w:rPr>
        <w:t xml:space="preserve"> with</w:t>
      </w:r>
      <w:r w:rsidR="009465F7" w:rsidRPr="00FF217A">
        <w:rPr>
          <w:rFonts w:eastAsia="Times New Roman" w:cstheme="minorHAnsi"/>
          <w:kern w:val="0"/>
          <w:sz w:val="24"/>
          <w:szCs w:val="24"/>
          <w:lang w:eastAsia="en-GB"/>
          <w14:ligatures w14:val="none"/>
        </w:rPr>
        <w:t xml:space="preserve"> A</w:t>
      </w:r>
      <w:r w:rsidR="0053760E" w:rsidRPr="00FF217A">
        <w:rPr>
          <w:rFonts w:eastAsia="Times New Roman" w:cstheme="minorHAnsi"/>
          <w:kern w:val="0"/>
          <w:sz w:val="24"/>
          <w:szCs w:val="24"/>
          <w:lang w:eastAsia="en-GB"/>
          <w14:ligatures w14:val="none"/>
        </w:rPr>
        <w:t>CEs</w:t>
      </w:r>
      <w:r w:rsidRPr="00FF217A">
        <w:rPr>
          <w:rFonts w:eastAsia="Times New Roman" w:cstheme="minorHAnsi"/>
          <w:kern w:val="0"/>
          <w:sz w:val="24"/>
          <w:szCs w:val="24"/>
          <w:lang w:eastAsia="en-GB"/>
          <w14:ligatures w14:val="none"/>
        </w:rPr>
        <w:t xml:space="preserve"> may display </w:t>
      </w:r>
      <w:r w:rsidRPr="00FF217A">
        <w:rPr>
          <w:rFonts w:eastAsia="Times New Roman" w:cstheme="minorHAnsi"/>
          <w:kern w:val="0"/>
          <w:sz w:val="24"/>
          <w:szCs w:val="24"/>
          <w:lang w:eastAsia="en-GB"/>
          <w14:ligatures w14:val="none"/>
        </w:rPr>
        <w:lastRenderedPageBreak/>
        <w:t>increased interpersonal violence, low mood and poor life satisfaction including depression and anxiety, as well as thoughts or verbal references to suicide (Holland, 2022).  </w:t>
      </w:r>
    </w:p>
    <w:p w14:paraId="611894C2" w14:textId="77777777" w:rsidR="00FF217A" w:rsidRPr="00FF217A" w:rsidRDefault="00FF217A" w:rsidP="007A48A2">
      <w:pPr>
        <w:spacing w:after="0" w:line="480" w:lineRule="auto"/>
        <w:jc w:val="both"/>
        <w:textAlignment w:val="baseline"/>
        <w:rPr>
          <w:rFonts w:eastAsia="Times New Roman" w:cstheme="minorHAnsi"/>
          <w:kern w:val="0"/>
          <w:sz w:val="24"/>
          <w:szCs w:val="24"/>
          <w:lang w:eastAsia="en-GB"/>
          <w14:ligatures w14:val="none"/>
        </w:rPr>
      </w:pPr>
    </w:p>
    <w:p w14:paraId="4AC54955" w14:textId="77777777" w:rsidR="00FF217A" w:rsidRPr="00FF217A" w:rsidRDefault="008C62E1" w:rsidP="007A48A2">
      <w:pPr>
        <w:spacing w:after="0" w:line="480" w:lineRule="auto"/>
        <w:jc w:val="both"/>
        <w:textAlignment w:val="baseline"/>
        <w:rPr>
          <w:rFonts w:eastAsia="Times New Roman" w:cstheme="minorHAnsi"/>
          <w:kern w:val="0"/>
          <w:sz w:val="24"/>
          <w:szCs w:val="24"/>
          <w:lang w:eastAsia="en-GB"/>
          <w14:ligatures w14:val="none"/>
        </w:rPr>
      </w:pPr>
      <w:r w:rsidRPr="00FF217A">
        <w:rPr>
          <w:rFonts w:eastAsia="Times New Roman" w:cstheme="minorHAnsi"/>
          <w:kern w:val="0"/>
          <w:sz w:val="24"/>
          <w:szCs w:val="24"/>
          <w:lang w:eastAsia="en-GB"/>
          <w14:ligatures w14:val="none"/>
        </w:rPr>
        <w:t>The psychological reasoning behind these internal thoughts and demonstrated feelings could be underpinned by Bronfenbrenner’s (2007) social ecosystem</w:t>
      </w:r>
      <w:r w:rsidR="00825426" w:rsidRPr="00FF217A">
        <w:rPr>
          <w:rFonts w:eastAsia="Times New Roman" w:cstheme="minorHAnsi"/>
          <w:kern w:val="0"/>
          <w:sz w:val="24"/>
          <w:szCs w:val="24"/>
          <w:lang w:eastAsia="en-GB"/>
          <w14:ligatures w14:val="none"/>
        </w:rPr>
        <w:t>,</w:t>
      </w:r>
      <w:r w:rsidRPr="00FF217A">
        <w:rPr>
          <w:rFonts w:eastAsia="Times New Roman" w:cstheme="minorHAnsi"/>
          <w:kern w:val="0"/>
          <w:sz w:val="24"/>
          <w:szCs w:val="24"/>
          <w:lang w:eastAsia="en-GB"/>
          <w14:ligatures w14:val="none"/>
        </w:rPr>
        <w:t xml:space="preserve"> which explains the inner workings of varied personnel and how they impact a child’s development under their influence. Boxer (2014) agrees that Bronfenbrenner’s (2007) ecosystem can provide vital insight regarding children who experience ACEs. Bandura’s (1977) social learning theory of aggression can also interlink with Bronfenbrenner’s (2007) ecosystem theory, which declares that Bandura’s (1977) theory </w:t>
      </w:r>
      <w:r w:rsidR="005B1989" w:rsidRPr="00FF217A">
        <w:rPr>
          <w:rFonts w:eastAsia="Times New Roman" w:cstheme="minorHAnsi"/>
          <w:kern w:val="0"/>
          <w:sz w:val="24"/>
          <w:szCs w:val="24"/>
          <w:lang w:eastAsia="en-GB"/>
          <w14:ligatures w14:val="none"/>
        </w:rPr>
        <w:t>claims</w:t>
      </w:r>
      <w:r w:rsidRPr="00FF217A">
        <w:rPr>
          <w:rFonts w:eastAsia="Times New Roman" w:cstheme="minorHAnsi"/>
          <w:kern w:val="0"/>
          <w:sz w:val="24"/>
          <w:szCs w:val="24"/>
          <w:lang w:eastAsia="en-GB"/>
          <w14:ligatures w14:val="none"/>
        </w:rPr>
        <w:t xml:space="preserve"> that most of the intricate responses people demonstrate are learnt, either deliberately or inadvertently through the influence of example. Boxer (2014) claims children’s observations of violence within a home environment can only contribute to the development of habitual aggression within a child. Snyder (2008) agrees and expands on this premise, by adding that children who observe violence, aggression, and</w:t>
      </w:r>
      <w:r w:rsidR="005815D8" w:rsidRPr="00FF217A">
        <w:rPr>
          <w:rFonts w:eastAsia="Times New Roman" w:cstheme="minorHAnsi"/>
          <w:kern w:val="0"/>
          <w:sz w:val="24"/>
          <w:szCs w:val="24"/>
          <w:lang w:eastAsia="en-GB"/>
          <w14:ligatures w14:val="none"/>
        </w:rPr>
        <w:t xml:space="preserve"> antisocial</w:t>
      </w:r>
      <w:r w:rsidRPr="00FF217A">
        <w:rPr>
          <w:rFonts w:eastAsia="Times New Roman" w:cstheme="minorHAnsi"/>
          <w:kern w:val="0"/>
          <w:sz w:val="24"/>
          <w:szCs w:val="24"/>
          <w:lang w:eastAsia="en-GB"/>
          <w14:ligatures w14:val="none"/>
        </w:rPr>
        <w:t xml:space="preserve"> </w:t>
      </w:r>
      <w:r w:rsidR="005815D8" w:rsidRPr="00FF217A">
        <w:rPr>
          <w:rFonts w:eastAsia="Times New Roman" w:cstheme="minorHAnsi"/>
          <w:kern w:val="0"/>
          <w:sz w:val="24"/>
          <w:szCs w:val="24"/>
          <w:lang w:eastAsia="en-GB"/>
          <w14:ligatures w14:val="none"/>
        </w:rPr>
        <w:t>b</w:t>
      </w:r>
      <w:r w:rsidRPr="00FF217A">
        <w:rPr>
          <w:rFonts w:eastAsia="Times New Roman" w:cstheme="minorHAnsi"/>
          <w:kern w:val="0"/>
          <w:sz w:val="24"/>
          <w:szCs w:val="24"/>
          <w:lang w:eastAsia="en-GB"/>
          <w14:ligatures w14:val="none"/>
        </w:rPr>
        <w:t>ehaviours re-enact them. If the child is exposed to violence or antisocial behaviour in their family, neighbourhood, peer group, or mass media</w:t>
      </w:r>
      <w:r w:rsidR="00904B92" w:rsidRPr="00FF217A">
        <w:rPr>
          <w:rFonts w:eastAsia="Times New Roman" w:cstheme="minorHAnsi"/>
          <w:kern w:val="0"/>
          <w:sz w:val="24"/>
          <w:szCs w:val="24"/>
          <w:lang w:eastAsia="en-GB"/>
          <w14:ligatures w14:val="none"/>
        </w:rPr>
        <w:t>,</w:t>
      </w:r>
      <w:r w:rsidRPr="00FF217A">
        <w:rPr>
          <w:rFonts w:eastAsia="Times New Roman" w:cstheme="minorHAnsi"/>
          <w:kern w:val="0"/>
          <w:sz w:val="24"/>
          <w:szCs w:val="24"/>
          <w:lang w:eastAsia="en-GB"/>
          <w14:ligatures w14:val="none"/>
        </w:rPr>
        <w:t xml:space="preserve"> this will increase the likelihood of reoccurrence. </w:t>
      </w:r>
    </w:p>
    <w:p w14:paraId="150FB629" w14:textId="77777777" w:rsidR="00FF217A" w:rsidRPr="00FF217A" w:rsidRDefault="00FF217A" w:rsidP="007A48A2">
      <w:pPr>
        <w:spacing w:after="0" w:line="480" w:lineRule="auto"/>
        <w:jc w:val="both"/>
        <w:textAlignment w:val="baseline"/>
        <w:rPr>
          <w:rFonts w:eastAsia="Times New Roman" w:cstheme="minorHAnsi"/>
          <w:kern w:val="0"/>
          <w:sz w:val="24"/>
          <w:szCs w:val="24"/>
          <w:lang w:eastAsia="en-GB"/>
          <w14:ligatures w14:val="none"/>
        </w:rPr>
      </w:pPr>
    </w:p>
    <w:p w14:paraId="61523740" w14:textId="77777777" w:rsidR="00FF217A" w:rsidRPr="00FF217A" w:rsidRDefault="008C62E1" w:rsidP="007A48A2">
      <w:pPr>
        <w:spacing w:after="0" w:line="480" w:lineRule="auto"/>
        <w:jc w:val="both"/>
        <w:textAlignment w:val="baseline"/>
        <w:rPr>
          <w:rFonts w:eastAsia="Times New Roman" w:cstheme="minorHAnsi"/>
          <w:kern w:val="0"/>
          <w:sz w:val="24"/>
          <w:szCs w:val="24"/>
          <w:lang w:eastAsia="en-GB"/>
          <w14:ligatures w14:val="none"/>
        </w:rPr>
      </w:pPr>
      <w:r w:rsidRPr="00FF217A">
        <w:rPr>
          <w:rFonts w:eastAsia="Times New Roman" w:cstheme="minorHAnsi"/>
          <w:kern w:val="0"/>
          <w:sz w:val="24"/>
          <w:szCs w:val="24"/>
          <w:lang w:eastAsia="en-GB"/>
          <w14:ligatures w14:val="none"/>
        </w:rPr>
        <w:t xml:space="preserve">The United Nations (2020) declares that the coronavirus pandemic exacerbated existing educational inequalities worldwide. Ofsted (2020) reports that </w:t>
      </w:r>
      <w:r w:rsidR="00013A27" w:rsidRPr="00FF217A">
        <w:rPr>
          <w:rFonts w:eastAsia="Times New Roman" w:cstheme="minorHAnsi"/>
          <w:kern w:val="0"/>
          <w:sz w:val="24"/>
          <w:szCs w:val="24"/>
          <w:lang w:eastAsia="en-GB"/>
          <w14:ligatures w14:val="none"/>
        </w:rPr>
        <w:t xml:space="preserve">the </w:t>
      </w:r>
      <w:r w:rsidRPr="00FF217A">
        <w:rPr>
          <w:rFonts w:eastAsia="Times New Roman" w:cstheme="minorHAnsi"/>
          <w:kern w:val="0"/>
          <w:sz w:val="24"/>
          <w:szCs w:val="24"/>
          <w:lang w:eastAsia="en-GB"/>
          <w14:ligatures w14:val="none"/>
        </w:rPr>
        <w:t>co</w:t>
      </w:r>
      <w:r w:rsidR="00013A27" w:rsidRPr="00FF217A">
        <w:rPr>
          <w:rFonts w:eastAsia="Times New Roman" w:cstheme="minorHAnsi"/>
          <w:kern w:val="0"/>
          <w:sz w:val="24"/>
          <w:szCs w:val="24"/>
          <w:lang w:eastAsia="en-GB"/>
          <w14:ligatures w14:val="none"/>
        </w:rPr>
        <w:t xml:space="preserve">ronavirus </w:t>
      </w:r>
      <w:r w:rsidRPr="00FF217A">
        <w:rPr>
          <w:rFonts w:eastAsia="Times New Roman" w:cstheme="minorHAnsi"/>
          <w:kern w:val="0"/>
          <w:sz w:val="24"/>
          <w:szCs w:val="24"/>
          <w:lang w:eastAsia="en-GB"/>
          <w14:ligatures w14:val="none"/>
        </w:rPr>
        <w:t>has caused children to regress in basic skills, experience academic loss, and increased mental distress. Young Minds (2023) reiterates how</w:t>
      </w:r>
      <w:r w:rsidR="005815D8" w:rsidRPr="00FF217A">
        <w:rPr>
          <w:rFonts w:eastAsia="Times New Roman" w:cstheme="minorHAnsi"/>
          <w:kern w:val="0"/>
          <w:sz w:val="24"/>
          <w:szCs w:val="24"/>
          <w:lang w:eastAsia="en-GB"/>
          <w14:ligatures w14:val="none"/>
        </w:rPr>
        <w:t xml:space="preserve"> Covid-19</w:t>
      </w:r>
      <w:r w:rsidRPr="00FF217A">
        <w:rPr>
          <w:rFonts w:eastAsia="Times New Roman" w:cstheme="minorHAnsi"/>
          <w:kern w:val="0"/>
          <w:sz w:val="24"/>
          <w:szCs w:val="24"/>
          <w:lang w:eastAsia="en-GB"/>
          <w14:ligatures w14:val="none"/>
        </w:rPr>
        <w:t xml:space="preserve"> </w:t>
      </w:r>
      <w:r w:rsidR="005815D8" w:rsidRPr="00FF217A">
        <w:rPr>
          <w:rFonts w:eastAsia="Times New Roman" w:cstheme="minorHAnsi"/>
          <w:kern w:val="0"/>
          <w:sz w:val="24"/>
          <w:szCs w:val="24"/>
          <w:lang w:eastAsia="en-GB"/>
          <w14:ligatures w14:val="none"/>
        </w:rPr>
        <w:t>ha</w:t>
      </w:r>
      <w:r w:rsidRPr="00FF217A">
        <w:rPr>
          <w:rFonts w:eastAsia="Times New Roman" w:cstheme="minorHAnsi"/>
          <w:kern w:val="0"/>
          <w:sz w:val="24"/>
          <w:szCs w:val="24"/>
          <w:lang w:eastAsia="en-GB"/>
          <w14:ligatures w14:val="none"/>
        </w:rPr>
        <w:t>s affected all aspects of children’s social care system and the education sector.</w:t>
      </w:r>
      <w:r w:rsidR="005B1989" w:rsidRPr="00FF217A">
        <w:rPr>
          <w:rFonts w:eastAsia="Times New Roman" w:cstheme="minorHAnsi"/>
          <w:kern w:val="0"/>
          <w:sz w:val="24"/>
          <w:szCs w:val="24"/>
          <w:lang w:eastAsia="en-GB"/>
          <w14:ligatures w14:val="none"/>
        </w:rPr>
        <w:t xml:space="preserve"> A further</w:t>
      </w:r>
      <w:r w:rsidRPr="00FF217A">
        <w:rPr>
          <w:rFonts w:eastAsia="Times New Roman" w:cstheme="minorHAnsi"/>
          <w:kern w:val="0"/>
          <w:sz w:val="24"/>
          <w:szCs w:val="24"/>
          <w:lang w:eastAsia="en-GB"/>
          <w14:ligatures w14:val="none"/>
        </w:rPr>
        <w:t xml:space="preserve"> concern about the detrimental effects on academic attainment and well-being</w:t>
      </w:r>
      <w:r w:rsidR="00AD7178" w:rsidRPr="00FF217A">
        <w:rPr>
          <w:rFonts w:eastAsia="Times New Roman" w:cstheme="minorHAnsi"/>
          <w:kern w:val="0"/>
          <w:sz w:val="24"/>
          <w:szCs w:val="24"/>
          <w:lang w:eastAsia="en-GB"/>
          <w14:ligatures w14:val="none"/>
        </w:rPr>
        <w:t xml:space="preserve"> is that</w:t>
      </w:r>
      <w:r w:rsidR="005B1989" w:rsidRPr="00FF217A">
        <w:rPr>
          <w:rFonts w:eastAsia="Times New Roman" w:cstheme="minorHAnsi"/>
          <w:kern w:val="0"/>
          <w:sz w:val="24"/>
          <w:szCs w:val="24"/>
          <w:lang w:eastAsia="en-GB"/>
          <w14:ligatures w14:val="none"/>
        </w:rPr>
        <w:t xml:space="preserve"> m</w:t>
      </w:r>
      <w:r w:rsidRPr="00FF217A">
        <w:rPr>
          <w:rFonts w:eastAsia="Times New Roman" w:cstheme="minorHAnsi"/>
          <w:kern w:val="0"/>
          <w:sz w:val="24"/>
          <w:szCs w:val="24"/>
          <w:lang w:eastAsia="en-GB"/>
          <w14:ligatures w14:val="none"/>
        </w:rPr>
        <w:t xml:space="preserve">any children did not have access to the relevant </w:t>
      </w:r>
      <w:r w:rsidRPr="00FF217A">
        <w:rPr>
          <w:rFonts w:eastAsia="Times New Roman" w:cstheme="minorHAnsi"/>
          <w:kern w:val="0"/>
          <w:sz w:val="24"/>
          <w:szCs w:val="24"/>
          <w:lang w:eastAsia="en-GB"/>
          <w14:ligatures w14:val="none"/>
        </w:rPr>
        <w:lastRenderedPageBreak/>
        <w:t xml:space="preserve">resources to enable learning. Young Minds (2023) cites the impact of coronavirus on those individuals and groups already experiencing disadvantages prior to the pandemic; the pandemic widened inequalities and contributed to the rising numbers seeking mental health support. Young Minds (2023) claims that the coronavirus crisis has had a long-lasting effect on children’s mental health, well-being, and the services that provide support including schools. </w:t>
      </w:r>
    </w:p>
    <w:p w14:paraId="6C593DB2" w14:textId="77777777" w:rsidR="00FF217A" w:rsidRPr="00FF217A" w:rsidRDefault="00FF217A" w:rsidP="007A48A2">
      <w:pPr>
        <w:spacing w:after="0" w:line="480" w:lineRule="auto"/>
        <w:jc w:val="both"/>
        <w:textAlignment w:val="baseline"/>
        <w:rPr>
          <w:rFonts w:eastAsia="Times New Roman" w:cstheme="minorHAnsi"/>
          <w:kern w:val="0"/>
          <w:sz w:val="24"/>
          <w:szCs w:val="24"/>
          <w:lang w:eastAsia="en-GB"/>
          <w14:ligatures w14:val="none"/>
        </w:rPr>
      </w:pPr>
    </w:p>
    <w:p w14:paraId="12D207F3" w14:textId="77777777" w:rsidR="00FF217A" w:rsidRPr="00FF217A" w:rsidRDefault="008C62E1" w:rsidP="007A48A2">
      <w:pPr>
        <w:spacing w:after="0" w:line="480" w:lineRule="auto"/>
        <w:jc w:val="both"/>
        <w:textAlignment w:val="baseline"/>
        <w:rPr>
          <w:rFonts w:eastAsia="Times New Roman" w:cstheme="minorHAnsi"/>
          <w:kern w:val="0"/>
          <w:sz w:val="24"/>
          <w:szCs w:val="24"/>
          <w:lang w:eastAsia="en-GB"/>
          <w14:ligatures w14:val="none"/>
        </w:rPr>
      </w:pPr>
      <w:r w:rsidRPr="00FF217A">
        <w:rPr>
          <w:rFonts w:eastAsia="Times New Roman" w:cstheme="minorHAnsi"/>
          <w:kern w:val="0"/>
          <w:sz w:val="24"/>
          <w:szCs w:val="24"/>
          <w:lang w:eastAsia="en-GB"/>
          <w14:ligatures w14:val="none"/>
        </w:rPr>
        <w:t>Young Minds (2023) argues that</w:t>
      </w:r>
      <w:r w:rsidR="00904B92" w:rsidRPr="00FF217A">
        <w:rPr>
          <w:rFonts w:eastAsia="Times New Roman" w:cstheme="minorHAnsi"/>
          <w:kern w:val="0"/>
          <w:sz w:val="24"/>
          <w:szCs w:val="24"/>
          <w:lang w:eastAsia="en-GB"/>
          <w14:ligatures w14:val="none"/>
        </w:rPr>
        <w:t xml:space="preserve"> the</w:t>
      </w:r>
      <w:r w:rsidRPr="00FF217A">
        <w:rPr>
          <w:rFonts w:eastAsia="Times New Roman" w:cstheme="minorHAnsi"/>
          <w:kern w:val="0"/>
          <w:sz w:val="24"/>
          <w:szCs w:val="24"/>
          <w:lang w:eastAsia="en-GB"/>
          <w14:ligatures w14:val="none"/>
        </w:rPr>
        <w:t xml:space="preserve"> Government must make appropriate action to recover from the crisis. Ofsted (2022) verifies the Government are fully aware of the impact coronavirus has had on education, however, Government leaders have stated schools are overcoming the attainment gap by adapting curriculum-enriched activities with school clubs, residential trips, and inviting external visitors to</w:t>
      </w:r>
      <w:r w:rsidR="00AD7178" w:rsidRPr="00FF217A">
        <w:rPr>
          <w:rFonts w:eastAsia="Times New Roman" w:cstheme="minorHAnsi"/>
          <w:kern w:val="0"/>
          <w:sz w:val="24"/>
          <w:szCs w:val="24"/>
          <w:lang w:eastAsia="en-GB"/>
          <w14:ligatures w14:val="none"/>
        </w:rPr>
        <w:t xml:space="preserve"> improve and uphold</w:t>
      </w:r>
      <w:r w:rsidRPr="00FF217A">
        <w:rPr>
          <w:rFonts w:eastAsia="Times New Roman" w:cstheme="minorHAnsi"/>
          <w:kern w:val="0"/>
          <w:sz w:val="24"/>
          <w:szCs w:val="24"/>
          <w:lang w:eastAsia="en-GB"/>
          <w14:ligatures w14:val="none"/>
        </w:rPr>
        <w:t xml:space="preserve"> </w:t>
      </w:r>
      <w:r w:rsidR="00AD7178" w:rsidRPr="00FF217A">
        <w:rPr>
          <w:rFonts w:eastAsia="Times New Roman" w:cstheme="minorHAnsi"/>
          <w:kern w:val="0"/>
          <w:sz w:val="24"/>
          <w:szCs w:val="24"/>
          <w:lang w:eastAsia="en-GB"/>
          <w14:ligatures w14:val="none"/>
        </w:rPr>
        <w:t>a</w:t>
      </w:r>
      <w:r w:rsidRPr="00FF217A">
        <w:rPr>
          <w:rFonts w:eastAsia="Times New Roman" w:cstheme="minorHAnsi"/>
          <w:kern w:val="0"/>
          <w:sz w:val="24"/>
          <w:szCs w:val="24"/>
          <w:lang w:eastAsia="en-GB"/>
          <w14:ligatures w14:val="none"/>
        </w:rPr>
        <w:t>ttainment. However, Ofsted (2022) identified complexities within their report citing an inability to deliver enrichment activities due to overworked staff concentrating on tutoring or catch-up sessions. Bond (2023) highlights the fact that seventy-seven percent of teachers experience poor mental health and well-being due to the complexity of their job and claims a further seventy-two percent of teachers admit to being overworked and experiencing work-related stress.    </w:t>
      </w:r>
    </w:p>
    <w:p w14:paraId="54C3ACE6" w14:textId="77777777" w:rsidR="00FF217A" w:rsidRPr="00FF217A" w:rsidRDefault="00FF217A" w:rsidP="007A48A2">
      <w:pPr>
        <w:spacing w:after="0" w:line="480" w:lineRule="auto"/>
        <w:jc w:val="both"/>
        <w:textAlignment w:val="baseline"/>
        <w:rPr>
          <w:rFonts w:eastAsia="Times New Roman" w:cstheme="minorHAnsi"/>
          <w:kern w:val="0"/>
          <w:sz w:val="24"/>
          <w:szCs w:val="24"/>
          <w:lang w:eastAsia="en-GB"/>
          <w14:ligatures w14:val="none"/>
        </w:rPr>
      </w:pPr>
    </w:p>
    <w:p w14:paraId="601B55D0" w14:textId="77777777" w:rsidR="00FF217A" w:rsidRPr="00FF217A" w:rsidRDefault="008C62E1" w:rsidP="007A48A2">
      <w:pPr>
        <w:spacing w:after="0" w:line="480" w:lineRule="auto"/>
        <w:jc w:val="both"/>
        <w:textAlignment w:val="baseline"/>
        <w:rPr>
          <w:rFonts w:eastAsia="Times New Roman" w:cstheme="minorHAnsi"/>
          <w:kern w:val="0"/>
          <w:sz w:val="24"/>
          <w:szCs w:val="24"/>
          <w:lang w:eastAsia="en-GB"/>
          <w14:ligatures w14:val="none"/>
        </w:rPr>
      </w:pPr>
      <w:r w:rsidRPr="00FF217A">
        <w:rPr>
          <w:rFonts w:eastAsia="Times New Roman" w:cstheme="minorHAnsi"/>
          <w:kern w:val="0"/>
          <w:sz w:val="24"/>
          <w:szCs w:val="24"/>
          <w:lang w:eastAsia="en-GB"/>
          <w14:ligatures w14:val="none"/>
        </w:rPr>
        <w:t>The Coronavirus crisis caused an absence of traditional schooling; distant and blended learning was implemented for children across Wales</w:t>
      </w:r>
      <w:r w:rsidR="00904B92" w:rsidRPr="00FF217A">
        <w:rPr>
          <w:rFonts w:eastAsia="Times New Roman" w:cstheme="minorHAnsi"/>
          <w:kern w:val="0"/>
          <w:sz w:val="24"/>
          <w:szCs w:val="24"/>
          <w:lang w:eastAsia="en-GB"/>
          <w14:ligatures w14:val="none"/>
        </w:rPr>
        <w:t>,</w:t>
      </w:r>
      <w:r w:rsidRPr="00FF217A">
        <w:rPr>
          <w:rFonts w:eastAsia="Times New Roman" w:cstheme="minorHAnsi"/>
          <w:kern w:val="0"/>
          <w:sz w:val="24"/>
          <w:szCs w:val="24"/>
          <w:lang w:eastAsia="en-GB"/>
          <w14:ligatures w14:val="none"/>
        </w:rPr>
        <w:t xml:space="preserve"> creating an uncertain academic environment for teachers and learners (Bayrakdar, 2020). OECD (202</w:t>
      </w:r>
      <w:r w:rsidR="00F21042" w:rsidRPr="00FF217A">
        <w:rPr>
          <w:rFonts w:eastAsia="Times New Roman" w:cstheme="minorHAnsi"/>
          <w:kern w:val="0"/>
          <w:sz w:val="24"/>
          <w:szCs w:val="24"/>
          <w:lang w:eastAsia="en-GB"/>
          <w14:ligatures w14:val="none"/>
        </w:rPr>
        <w:t>0</w:t>
      </w:r>
      <w:r w:rsidRPr="00FF217A">
        <w:rPr>
          <w:rFonts w:eastAsia="Times New Roman" w:cstheme="minorHAnsi"/>
          <w:kern w:val="0"/>
          <w:sz w:val="24"/>
          <w:szCs w:val="24"/>
          <w:lang w:eastAsia="en-GB"/>
          <w14:ligatures w14:val="none"/>
        </w:rPr>
        <w:t xml:space="preserve">) debated whether distance learning could provide academic attainment standards compared to traditional face-to-face learning, further highlighting the complications schools endured to integrate technologies, communication, and inclusivity into home environments. </w:t>
      </w:r>
      <w:r w:rsidR="00904B92" w:rsidRPr="00FF217A">
        <w:rPr>
          <w:rFonts w:eastAsia="Times New Roman" w:cstheme="minorHAnsi"/>
          <w:kern w:val="0"/>
          <w:sz w:val="24"/>
          <w:szCs w:val="24"/>
          <w:lang w:eastAsia="en-GB"/>
          <w14:ligatures w14:val="none"/>
        </w:rPr>
        <w:t xml:space="preserve">The </w:t>
      </w:r>
      <w:r w:rsidRPr="00FF217A">
        <w:rPr>
          <w:rFonts w:eastAsia="Times New Roman" w:cstheme="minorHAnsi"/>
          <w:kern w:val="0"/>
          <w:sz w:val="24"/>
          <w:szCs w:val="24"/>
          <w:lang w:eastAsia="en-GB"/>
          <w14:ligatures w14:val="none"/>
        </w:rPr>
        <w:t xml:space="preserve">Education </w:t>
      </w:r>
      <w:r w:rsidRPr="00FF217A">
        <w:rPr>
          <w:rFonts w:eastAsia="Times New Roman" w:cstheme="minorHAnsi"/>
          <w:kern w:val="0"/>
          <w:sz w:val="24"/>
          <w:szCs w:val="24"/>
          <w:lang w:eastAsia="en-GB"/>
          <w14:ligatures w14:val="none"/>
        </w:rPr>
        <w:lastRenderedPageBreak/>
        <w:t xml:space="preserve">Endowment Foundation (2020) argues that the success of blended learning is dependent on access to technology and the quality of teaching. On the contrary, Learning Hive (2023) exhibits negative consequences to digital learning by expressing how children with ADHD, </w:t>
      </w:r>
      <w:r w:rsidR="00BD4111" w:rsidRPr="00FF217A">
        <w:rPr>
          <w:rFonts w:eastAsia="Times New Roman" w:cstheme="minorHAnsi"/>
          <w:kern w:val="0"/>
          <w:sz w:val="24"/>
          <w:szCs w:val="24"/>
          <w:lang w:eastAsia="en-GB"/>
          <w14:ligatures w14:val="none"/>
        </w:rPr>
        <w:t>ACEs</w:t>
      </w:r>
      <w:r w:rsidRPr="00FF217A">
        <w:rPr>
          <w:rFonts w:eastAsia="Times New Roman" w:cstheme="minorHAnsi"/>
          <w:kern w:val="0"/>
          <w:sz w:val="24"/>
          <w:szCs w:val="24"/>
          <w:lang w:eastAsia="en-GB"/>
          <w14:ligatures w14:val="none"/>
        </w:rPr>
        <w:t xml:space="preserve">, deprived backgrounds, and low family academic attainment or socioeconomic status can restrict a child’s ability to access technology. </w:t>
      </w:r>
      <w:r w:rsidR="00BD4111" w:rsidRPr="00FF217A">
        <w:rPr>
          <w:rFonts w:eastAsia="Times New Roman" w:cstheme="minorHAnsi"/>
          <w:kern w:val="0"/>
          <w:sz w:val="24"/>
          <w:szCs w:val="24"/>
          <w:lang w:eastAsia="en-GB"/>
          <w14:ligatures w14:val="none"/>
        </w:rPr>
        <w:t xml:space="preserve"> </w:t>
      </w:r>
      <w:r w:rsidRPr="00FF217A">
        <w:rPr>
          <w:rFonts w:eastAsia="Times New Roman" w:cstheme="minorHAnsi"/>
          <w:kern w:val="0"/>
          <w:sz w:val="24"/>
          <w:szCs w:val="24"/>
          <w:lang w:eastAsia="en-GB"/>
          <w14:ligatures w14:val="none"/>
        </w:rPr>
        <w:t>Learning Hive (2023) asserts children became digitally excluded from academic interactions and learning classes due to financial hardship or lack of digital knowledge; digital deprivation affects a third of pupils within a classroom resulting in inadequate electronic devices or internet connection for learning.  </w:t>
      </w:r>
    </w:p>
    <w:p w14:paraId="124DEC34" w14:textId="77777777" w:rsidR="00FF217A" w:rsidRPr="00FF217A" w:rsidRDefault="00FF217A" w:rsidP="007A48A2">
      <w:pPr>
        <w:spacing w:after="0" w:line="480" w:lineRule="auto"/>
        <w:jc w:val="both"/>
        <w:textAlignment w:val="baseline"/>
        <w:rPr>
          <w:rFonts w:eastAsia="Times New Roman" w:cstheme="minorHAnsi"/>
          <w:kern w:val="0"/>
          <w:sz w:val="24"/>
          <w:szCs w:val="24"/>
          <w:lang w:eastAsia="en-GB"/>
          <w14:ligatures w14:val="none"/>
        </w:rPr>
      </w:pPr>
    </w:p>
    <w:p w14:paraId="153CE92D" w14:textId="77777777" w:rsidR="00FF217A" w:rsidRPr="00FF217A" w:rsidRDefault="008C62E1" w:rsidP="007A48A2">
      <w:pPr>
        <w:spacing w:after="0" w:line="480" w:lineRule="auto"/>
        <w:jc w:val="both"/>
        <w:textAlignment w:val="baseline"/>
        <w:rPr>
          <w:rFonts w:eastAsia="Times New Roman" w:cstheme="minorHAnsi"/>
          <w:kern w:val="0"/>
          <w:sz w:val="24"/>
          <w:szCs w:val="24"/>
          <w:lang w:eastAsia="en-GB"/>
          <w14:ligatures w14:val="none"/>
        </w:rPr>
      </w:pPr>
      <w:r w:rsidRPr="00FF217A">
        <w:rPr>
          <w:rFonts w:eastAsia="Times New Roman" w:cstheme="minorHAnsi"/>
          <w:kern w:val="0"/>
          <w:sz w:val="24"/>
          <w:szCs w:val="24"/>
          <w:lang w:eastAsia="en-GB"/>
          <w14:ligatures w14:val="none"/>
        </w:rPr>
        <w:t xml:space="preserve">The Education Policy Institute (2020) reports how the Welsh Government (2020) collaborated with local authorities to identify digitally excluded learners and provide them with the required resources to engage in blended academic learning. Welsh Government (2022) provided teachers, parents, and learners of all abilities the ‘hwb’ platform, which is an online resource used </w:t>
      </w:r>
      <w:r w:rsidR="009115F4" w:rsidRPr="00FF217A">
        <w:rPr>
          <w:rFonts w:eastAsia="Times New Roman" w:cstheme="minorHAnsi"/>
          <w:kern w:val="0"/>
          <w:sz w:val="24"/>
          <w:szCs w:val="24"/>
          <w:lang w:eastAsia="en-GB"/>
          <w14:ligatures w14:val="none"/>
        </w:rPr>
        <w:t>during</w:t>
      </w:r>
      <w:r w:rsidRPr="00FF217A">
        <w:rPr>
          <w:rFonts w:eastAsia="Times New Roman" w:cstheme="minorHAnsi"/>
          <w:kern w:val="0"/>
          <w:sz w:val="24"/>
          <w:szCs w:val="24"/>
          <w:lang w:eastAsia="en-GB"/>
          <w14:ligatures w14:val="none"/>
        </w:rPr>
        <w:t xml:space="preserve"> the pandemic to provide bilingual digital services and materials required for learning across curricula. Robinson (2019) claims that pressure placed on children with ADHD and </w:t>
      </w:r>
      <w:r w:rsidR="00BD4111" w:rsidRPr="00FF217A">
        <w:rPr>
          <w:rFonts w:eastAsia="Times New Roman" w:cstheme="minorHAnsi"/>
          <w:kern w:val="0"/>
          <w:sz w:val="24"/>
          <w:szCs w:val="24"/>
          <w:lang w:eastAsia="en-GB"/>
          <w14:ligatures w14:val="none"/>
        </w:rPr>
        <w:t>ACE</w:t>
      </w:r>
      <w:r w:rsidRPr="00FF217A">
        <w:rPr>
          <w:rFonts w:eastAsia="Times New Roman" w:cstheme="minorHAnsi"/>
          <w:kern w:val="0"/>
          <w:sz w:val="24"/>
          <w:szCs w:val="24"/>
          <w:lang w:eastAsia="en-GB"/>
          <w14:ligatures w14:val="none"/>
        </w:rPr>
        <w:t>s to utilise technology in their everyday learning through the coronavirus resulted in poor mental health and well-being. Shaui (2021) confirms that children with ADHD who were pressured to engage in digital learning experienced more core symptoms of ADHD</w:t>
      </w:r>
      <w:r w:rsidR="009115F4" w:rsidRPr="00FF217A">
        <w:rPr>
          <w:rFonts w:eastAsia="Times New Roman" w:cstheme="minorHAnsi"/>
          <w:kern w:val="0"/>
          <w:sz w:val="24"/>
          <w:szCs w:val="24"/>
          <w:lang w:eastAsia="en-GB"/>
          <w14:ligatures w14:val="none"/>
        </w:rPr>
        <w:t>.</w:t>
      </w:r>
      <w:r w:rsidRPr="00FF217A">
        <w:rPr>
          <w:rFonts w:eastAsia="Times New Roman" w:cstheme="minorHAnsi"/>
          <w:kern w:val="0"/>
          <w:sz w:val="24"/>
          <w:szCs w:val="24"/>
          <w:lang w:eastAsia="en-GB"/>
          <w14:ligatures w14:val="none"/>
        </w:rPr>
        <w:t>  </w:t>
      </w:r>
    </w:p>
    <w:p w14:paraId="506D07BA" w14:textId="77777777" w:rsidR="00FF217A" w:rsidRPr="00FF217A" w:rsidRDefault="00FF217A" w:rsidP="007A48A2">
      <w:pPr>
        <w:spacing w:after="0" w:line="480" w:lineRule="auto"/>
        <w:jc w:val="both"/>
        <w:textAlignment w:val="baseline"/>
        <w:rPr>
          <w:rFonts w:eastAsia="Times New Roman" w:cstheme="minorHAnsi"/>
          <w:kern w:val="0"/>
          <w:sz w:val="24"/>
          <w:szCs w:val="24"/>
          <w:lang w:eastAsia="en-GB"/>
          <w14:ligatures w14:val="none"/>
        </w:rPr>
      </w:pPr>
    </w:p>
    <w:p w14:paraId="1FE2BBC1" w14:textId="77777777" w:rsidR="00FF217A" w:rsidRPr="00FF217A" w:rsidRDefault="003F42A0" w:rsidP="007A48A2">
      <w:pPr>
        <w:spacing w:after="0" w:line="480" w:lineRule="auto"/>
        <w:jc w:val="both"/>
        <w:textAlignment w:val="baseline"/>
        <w:rPr>
          <w:rFonts w:eastAsia="Times New Roman" w:cstheme="minorHAnsi"/>
          <w:kern w:val="0"/>
          <w:sz w:val="24"/>
          <w:szCs w:val="24"/>
          <w:lang w:eastAsia="en-GB"/>
          <w14:ligatures w14:val="none"/>
        </w:rPr>
      </w:pPr>
      <w:r w:rsidRPr="00FF217A">
        <w:rPr>
          <w:rFonts w:eastAsia="Times New Roman" w:cstheme="minorHAnsi"/>
          <w:kern w:val="0"/>
          <w:sz w:val="24"/>
          <w:szCs w:val="24"/>
          <w:lang w:eastAsia="en-GB"/>
          <w14:ligatures w14:val="none"/>
        </w:rPr>
        <w:t xml:space="preserve">If poor mental health and negative well-being are not addressed and managed </w:t>
      </w:r>
      <w:r w:rsidR="002374CF" w:rsidRPr="00FF217A">
        <w:rPr>
          <w:rFonts w:eastAsia="Times New Roman" w:cstheme="minorHAnsi"/>
          <w:kern w:val="0"/>
          <w:sz w:val="24"/>
          <w:szCs w:val="24"/>
          <w:lang w:eastAsia="en-GB"/>
          <w14:ligatures w14:val="none"/>
        </w:rPr>
        <w:t>within</w:t>
      </w:r>
      <w:r w:rsidRPr="00FF217A">
        <w:rPr>
          <w:rFonts w:eastAsia="Times New Roman" w:cstheme="minorHAnsi"/>
          <w:kern w:val="0"/>
          <w:sz w:val="24"/>
          <w:szCs w:val="24"/>
          <w:lang w:eastAsia="en-GB"/>
          <w14:ligatures w14:val="none"/>
        </w:rPr>
        <w:t xml:space="preserve"> childhood it can impact adult life</w:t>
      </w:r>
      <w:r w:rsidR="00904B92" w:rsidRPr="00FF217A">
        <w:rPr>
          <w:rFonts w:eastAsia="Times New Roman" w:cstheme="minorHAnsi"/>
          <w:kern w:val="0"/>
          <w:sz w:val="24"/>
          <w:szCs w:val="24"/>
          <w:lang w:eastAsia="en-GB"/>
          <w14:ligatures w14:val="none"/>
        </w:rPr>
        <w:t>.</w:t>
      </w:r>
      <w:r w:rsidRPr="00FF217A">
        <w:rPr>
          <w:rFonts w:eastAsia="Times New Roman" w:cstheme="minorHAnsi"/>
          <w:kern w:val="0"/>
          <w:sz w:val="24"/>
          <w:szCs w:val="24"/>
          <w:lang w:eastAsia="en-GB"/>
          <w14:ligatures w14:val="none"/>
        </w:rPr>
        <w:t xml:space="preserve"> Cherry (2022) confirms ADHD is often associated with childhood but frequently affects adult life including poor mental health problems; unfortunately, the condition can be untreated and undiagnosed in adults. Cherry (2022) explains complex reasons why</w:t>
      </w:r>
      <w:r w:rsidR="00AD7178" w:rsidRPr="00FF217A">
        <w:rPr>
          <w:rFonts w:eastAsia="Times New Roman" w:cstheme="minorHAnsi"/>
          <w:kern w:val="0"/>
          <w:sz w:val="24"/>
          <w:szCs w:val="24"/>
          <w:lang w:eastAsia="en-GB"/>
          <w14:ligatures w14:val="none"/>
        </w:rPr>
        <w:t xml:space="preserve"> there is a</w:t>
      </w:r>
      <w:r w:rsidRPr="00FF217A">
        <w:rPr>
          <w:rFonts w:eastAsia="Times New Roman" w:cstheme="minorHAnsi"/>
          <w:kern w:val="0"/>
          <w:sz w:val="24"/>
          <w:szCs w:val="24"/>
          <w:lang w:eastAsia="en-GB"/>
          <w14:ligatures w14:val="none"/>
        </w:rPr>
        <w:t xml:space="preserve"> lack of awareness, stigma, and barriers to treatment </w:t>
      </w:r>
      <w:r w:rsidRPr="00FF217A">
        <w:rPr>
          <w:rFonts w:eastAsia="Times New Roman" w:cstheme="minorHAnsi"/>
          <w:kern w:val="0"/>
          <w:sz w:val="24"/>
          <w:szCs w:val="24"/>
          <w:lang w:eastAsia="en-GB"/>
          <w14:ligatures w14:val="none"/>
        </w:rPr>
        <w:lastRenderedPageBreak/>
        <w:t>prevent diagnosis. Untreated adults can endure an impaired quality of life, relationship problems, higher crime involvement, and poor occupational outcomes (Jangmo, 2021). Wilson (2021) argues poor mental health and well-being can be vital factors in long-term unemployment for an adult with ADHD.  </w:t>
      </w:r>
    </w:p>
    <w:p w14:paraId="1AECD1A4" w14:textId="77777777" w:rsidR="00FF217A" w:rsidRPr="00FF217A" w:rsidRDefault="00FF217A" w:rsidP="007A48A2">
      <w:pPr>
        <w:spacing w:after="0" w:line="480" w:lineRule="auto"/>
        <w:jc w:val="both"/>
        <w:textAlignment w:val="baseline"/>
        <w:rPr>
          <w:rFonts w:eastAsia="Times New Roman" w:cstheme="minorHAnsi"/>
          <w:kern w:val="0"/>
          <w:sz w:val="24"/>
          <w:szCs w:val="24"/>
          <w:lang w:eastAsia="en-GB"/>
          <w14:ligatures w14:val="none"/>
        </w:rPr>
      </w:pPr>
    </w:p>
    <w:p w14:paraId="385C7B59" w14:textId="77777777" w:rsidR="00FF217A" w:rsidRPr="00FF217A" w:rsidRDefault="003F42A0" w:rsidP="007A48A2">
      <w:pPr>
        <w:spacing w:after="0" w:line="480" w:lineRule="auto"/>
        <w:jc w:val="both"/>
        <w:textAlignment w:val="baseline"/>
        <w:rPr>
          <w:rFonts w:eastAsia="Times New Roman" w:cstheme="minorHAnsi"/>
          <w:kern w:val="0"/>
          <w:sz w:val="24"/>
          <w:szCs w:val="24"/>
          <w:lang w:eastAsia="en-GB"/>
          <w14:ligatures w14:val="none"/>
        </w:rPr>
      </w:pPr>
      <w:r w:rsidRPr="00FF217A">
        <w:rPr>
          <w:rFonts w:eastAsia="Times New Roman" w:cstheme="minorHAnsi"/>
          <w:kern w:val="0"/>
          <w:sz w:val="24"/>
          <w:szCs w:val="24"/>
          <w:lang w:eastAsia="en-GB"/>
          <w14:ligatures w14:val="none"/>
        </w:rPr>
        <w:t>Long-term unemployment impacts mental health and well-being by lowering an individual’s self-esteem due to associated stigma and enduring financial hardship without relevant skills to overcome their situation. Insecurities arise due to an uncertain future, which may cause a rise in the criminality rate for adults with ADHD. CHADD (2023) confirms a greater risk of criminality for adults with ADHD and poor mental health, particularly males; on average,</w:t>
      </w:r>
      <w:r w:rsidR="00501AC2" w:rsidRPr="00FF217A">
        <w:rPr>
          <w:rFonts w:eastAsia="Times New Roman" w:cstheme="minorHAnsi"/>
          <w:kern w:val="0"/>
          <w:sz w:val="24"/>
          <w:szCs w:val="24"/>
          <w:lang w:eastAsia="en-GB"/>
          <w14:ligatures w14:val="none"/>
        </w:rPr>
        <w:t xml:space="preserve"> fifty percent of the male prison population is diagnosed</w:t>
      </w:r>
      <w:r w:rsidRPr="00FF217A">
        <w:rPr>
          <w:rFonts w:eastAsia="Times New Roman" w:cstheme="minorHAnsi"/>
          <w:kern w:val="0"/>
          <w:sz w:val="24"/>
          <w:szCs w:val="24"/>
          <w:lang w:eastAsia="en-GB"/>
          <w14:ligatures w14:val="none"/>
        </w:rPr>
        <w:t xml:space="preserve"> </w:t>
      </w:r>
      <w:r w:rsidR="00D33561" w:rsidRPr="00FF217A">
        <w:rPr>
          <w:rFonts w:eastAsia="Times New Roman" w:cstheme="minorHAnsi"/>
          <w:kern w:val="0"/>
          <w:sz w:val="24"/>
          <w:szCs w:val="24"/>
          <w:lang w:eastAsia="en-GB"/>
          <w14:ligatures w14:val="none"/>
        </w:rPr>
        <w:t>w</w:t>
      </w:r>
      <w:r w:rsidRPr="00FF217A">
        <w:rPr>
          <w:rFonts w:eastAsia="Times New Roman" w:cstheme="minorHAnsi"/>
          <w:kern w:val="0"/>
          <w:sz w:val="24"/>
          <w:szCs w:val="24"/>
          <w:lang w:eastAsia="en-GB"/>
          <w14:ligatures w14:val="none"/>
        </w:rPr>
        <w:t xml:space="preserve">ith ADHD and poor mental health. CHADD (2023) concurs the impulsiveness ADHD individuals experience impairs their executive function and the ability to self-regulate or control behaviour, emotions, thoughts, or planning.  ADHD in adults has been identified as a disorder of self-regulation which is of unparalleled importance to mental health, as well as a vital factor </w:t>
      </w:r>
      <w:r w:rsidR="00594860" w:rsidRPr="00FF217A">
        <w:rPr>
          <w:rFonts w:eastAsia="Times New Roman" w:cstheme="minorHAnsi"/>
          <w:kern w:val="0"/>
          <w:sz w:val="24"/>
          <w:szCs w:val="24"/>
          <w:lang w:eastAsia="en-GB"/>
          <w14:ligatures w14:val="none"/>
        </w:rPr>
        <w:t xml:space="preserve">in </w:t>
      </w:r>
      <w:r w:rsidRPr="00FF217A">
        <w:rPr>
          <w:rFonts w:eastAsia="Times New Roman" w:cstheme="minorHAnsi"/>
          <w:kern w:val="0"/>
          <w:sz w:val="24"/>
          <w:szCs w:val="24"/>
          <w:lang w:eastAsia="en-GB"/>
          <w14:ligatures w14:val="none"/>
        </w:rPr>
        <w:t>explaining the developmental origins of antisocial behaviour. There is also empirical evidence to confirm associations between impaired self-control and criminal behaviour (CHADD, 2023). </w:t>
      </w:r>
    </w:p>
    <w:p w14:paraId="20E94644" w14:textId="77777777" w:rsidR="00FF217A" w:rsidRPr="00FF217A" w:rsidRDefault="00FF217A" w:rsidP="007A48A2">
      <w:pPr>
        <w:spacing w:after="0" w:line="480" w:lineRule="auto"/>
        <w:jc w:val="both"/>
        <w:textAlignment w:val="baseline"/>
        <w:rPr>
          <w:rFonts w:eastAsia="Times New Roman" w:cstheme="minorHAnsi"/>
          <w:kern w:val="0"/>
          <w:sz w:val="24"/>
          <w:szCs w:val="24"/>
          <w:lang w:eastAsia="en-GB"/>
          <w14:ligatures w14:val="none"/>
        </w:rPr>
      </w:pPr>
    </w:p>
    <w:p w14:paraId="06BFCE21" w14:textId="4EF4D056" w:rsidR="008C62E1" w:rsidRPr="00FF217A" w:rsidRDefault="00C35F5D" w:rsidP="007A48A2">
      <w:pPr>
        <w:spacing w:after="0" w:line="480" w:lineRule="auto"/>
        <w:jc w:val="both"/>
        <w:textAlignment w:val="baseline"/>
        <w:rPr>
          <w:rFonts w:eastAsia="Times New Roman" w:cstheme="minorHAnsi"/>
          <w:kern w:val="0"/>
          <w:sz w:val="24"/>
          <w:szCs w:val="24"/>
          <w:lang w:eastAsia="en-GB"/>
          <w14:ligatures w14:val="none"/>
        </w:rPr>
      </w:pPr>
      <w:r w:rsidRPr="00FF217A">
        <w:rPr>
          <w:rFonts w:eastAsia="Times New Roman" w:cstheme="minorHAnsi"/>
          <w:kern w:val="0"/>
          <w:sz w:val="24"/>
          <w:szCs w:val="24"/>
          <w:lang w:eastAsia="en-GB"/>
          <w14:ligatures w14:val="none"/>
        </w:rPr>
        <w:t>To conclude, i</w:t>
      </w:r>
      <w:r w:rsidR="008C62E1" w:rsidRPr="00FF217A">
        <w:rPr>
          <w:rFonts w:eastAsia="Times New Roman" w:cstheme="minorHAnsi"/>
          <w:kern w:val="0"/>
          <w:sz w:val="24"/>
          <w:szCs w:val="24"/>
          <w:lang w:eastAsia="en-GB"/>
          <w14:ligatures w14:val="none"/>
        </w:rPr>
        <w:t xml:space="preserve">t is of vital importance to understand why children’s mental health and well-being </w:t>
      </w:r>
      <w:r w:rsidR="00B32D43" w:rsidRPr="00FF217A">
        <w:rPr>
          <w:rFonts w:eastAsia="Times New Roman" w:cstheme="minorHAnsi"/>
          <w:kern w:val="0"/>
          <w:sz w:val="24"/>
          <w:szCs w:val="24"/>
          <w:lang w:eastAsia="en-GB"/>
          <w14:ligatures w14:val="none"/>
        </w:rPr>
        <w:t>are</w:t>
      </w:r>
      <w:r w:rsidR="008C62E1" w:rsidRPr="00FF217A">
        <w:rPr>
          <w:rFonts w:eastAsia="Times New Roman" w:cstheme="minorHAnsi"/>
          <w:kern w:val="0"/>
          <w:sz w:val="24"/>
          <w:szCs w:val="24"/>
          <w:lang w:eastAsia="en-GB"/>
          <w14:ligatures w14:val="none"/>
        </w:rPr>
        <w:t xml:space="preserve"> so predominant (NSPCC, 2017), </w:t>
      </w:r>
      <w:r w:rsidR="00C149E7" w:rsidRPr="00FF217A">
        <w:rPr>
          <w:rFonts w:eastAsia="Times New Roman" w:cstheme="minorHAnsi"/>
          <w:kern w:val="0"/>
          <w:sz w:val="24"/>
          <w:szCs w:val="24"/>
          <w:lang w:eastAsia="en-GB"/>
          <w14:ligatures w14:val="none"/>
        </w:rPr>
        <w:t>and</w:t>
      </w:r>
      <w:r w:rsidR="00D33561" w:rsidRPr="00FF217A">
        <w:rPr>
          <w:rFonts w:eastAsia="Times New Roman" w:cstheme="minorHAnsi"/>
          <w:kern w:val="0"/>
          <w:sz w:val="24"/>
          <w:szCs w:val="24"/>
          <w:lang w:eastAsia="en-GB"/>
          <w14:ligatures w14:val="none"/>
        </w:rPr>
        <w:t xml:space="preserve"> appreciate</w:t>
      </w:r>
      <w:r w:rsidR="00C149E7" w:rsidRPr="00FF217A">
        <w:rPr>
          <w:rFonts w:eastAsia="Times New Roman" w:cstheme="minorHAnsi"/>
          <w:kern w:val="0"/>
          <w:sz w:val="24"/>
          <w:szCs w:val="24"/>
          <w:lang w:eastAsia="en-GB"/>
          <w14:ligatures w14:val="none"/>
        </w:rPr>
        <w:t xml:space="preserve"> the </w:t>
      </w:r>
      <w:r w:rsidR="008C62E1" w:rsidRPr="00FF217A">
        <w:rPr>
          <w:rFonts w:eastAsia="Times New Roman" w:cstheme="minorHAnsi"/>
          <w:kern w:val="0"/>
          <w:sz w:val="24"/>
          <w:szCs w:val="24"/>
          <w:lang w:eastAsia="en-GB"/>
          <w14:ligatures w14:val="none"/>
        </w:rPr>
        <w:t>detrimental consequences</w:t>
      </w:r>
      <w:r w:rsidR="00C149E7" w:rsidRPr="00FF217A">
        <w:rPr>
          <w:rFonts w:eastAsia="Times New Roman" w:cstheme="minorHAnsi"/>
          <w:kern w:val="0"/>
          <w:sz w:val="24"/>
          <w:szCs w:val="24"/>
          <w:lang w:eastAsia="en-GB"/>
          <w14:ligatures w14:val="none"/>
        </w:rPr>
        <w:t xml:space="preserve"> </w:t>
      </w:r>
      <w:r w:rsidR="008C62E1" w:rsidRPr="00FF217A">
        <w:rPr>
          <w:rFonts w:eastAsia="Times New Roman" w:cstheme="minorHAnsi"/>
          <w:kern w:val="0"/>
          <w:sz w:val="24"/>
          <w:szCs w:val="24"/>
          <w:lang w:eastAsia="en-GB"/>
          <w14:ligatures w14:val="none"/>
        </w:rPr>
        <w:t>children</w:t>
      </w:r>
      <w:r w:rsidRPr="00FF217A">
        <w:rPr>
          <w:rFonts w:eastAsia="Times New Roman" w:cstheme="minorHAnsi"/>
          <w:kern w:val="0"/>
          <w:sz w:val="24"/>
          <w:szCs w:val="24"/>
          <w:lang w:eastAsia="en-GB"/>
          <w14:ligatures w14:val="none"/>
        </w:rPr>
        <w:t xml:space="preserve"> and </w:t>
      </w:r>
      <w:r w:rsidR="00FF73FB" w:rsidRPr="00FF217A">
        <w:rPr>
          <w:rFonts w:eastAsia="Times New Roman" w:cstheme="minorHAnsi"/>
          <w:kern w:val="0"/>
          <w:sz w:val="24"/>
          <w:szCs w:val="24"/>
          <w:lang w:eastAsia="en-GB"/>
          <w14:ligatures w14:val="none"/>
        </w:rPr>
        <w:t>adults</w:t>
      </w:r>
      <w:r w:rsidR="008C62E1" w:rsidRPr="00FF217A">
        <w:rPr>
          <w:rFonts w:eastAsia="Times New Roman" w:cstheme="minorHAnsi"/>
          <w:kern w:val="0"/>
          <w:sz w:val="24"/>
          <w:szCs w:val="24"/>
          <w:lang w:eastAsia="en-GB"/>
          <w14:ligatures w14:val="none"/>
        </w:rPr>
        <w:t xml:space="preserve"> can </w:t>
      </w:r>
      <w:r w:rsidR="002328DC" w:rsidRPr="00FF217A">
        <w:rPr>
          <w:rFonts w:eastAsia="Times New Roman" w:cstheme="minorHAnsi"/>
          <w:kern w:val="0"/>
          <w:sz w:val="24"/>
          <w:szCs w:val="24"/>
          <w:lang w:eastAsia="en-GB"/>
          <w14:ligatures w14:val="none"/>
        </w:rPr>
        <w:t xml:space="preserve">endure because </w:t>
      </w:r>
      <w:r w:rsidR="008C62E1" w:rsidRPr="00FF217A">
        <w:rPr>
          <w:rFonts w:eastAsia="Times New Roman" w:cstheme="minorHAnsi"/>
          <w:kern w:val="0"/>
          <w:sz w:val="24"/>
          <w:szCs w:val="24"/>
          <w:lang w:eastAsia="en-GB"/>
          <w14:ligatures w14:val="none"/>
        </w:rPr>
        <w:t>of poor mental health and well-being (Gilbert, 2009).</w:t>
      </w:r>
      <w:r w:rsidR="00647A51" w:rsidRPr="00FF217A">
        <w:rPr>
          <w:rFonts w:eastAsia="Times New Roman" w:cstheme="minorHAnsi"/>
          <w:kern w:val="0"/>
          <w:sz w:val="24"/>
          <w:szCs w:val="24"/>
          <w:lang w:eastAsia="en-GB"/>
          <w14:ligatures w14:val="none"/>
        </w:rPr>
        <w:t xml:space="preserve"> By</w:t>
      </w:r>
      <w:r w:rsidR="008C62E1" w:rsidRPr="00FF217A">
        <w:rPr>
          <w:rFonts w:eastAsia="Times New Roman" w:cstheme="minorHAnsi"/>
          <w:kern w:val="0"/>
          <w:sz w:val="24"/>
          <w:szCs w:val="24"/>
          <w:lang w:eastAsia="en-GB"/>
          <w14:ligatures w14:val="none"/>
        </w:rPr>
        <w:t xml:space="preserve"> identif</w:t>
      </w:r>
      <w:r w:rsidR="00647A51" w:rsidRPr="00FF217A">
        <w:rPr>
          <w:rFonts w:eastAsia="Times New Roman" w:cstheme="minorHAnsi"/>
          <w:kern w:val="0"/>
          <w:sz w:val="24"/>
          <w:szCs w:val="24"/>
          <w:lang w:eastAsia="en-GB"/>
          <w14:ligatures w14:val="none"/>
        </w:rPr>
        <w:t>ying</w:t>
      </w:r>
      <w:r w:rsidR="008C62E1" w:rsidRPr="00FF217A">
        <w:rPr>
          <w:rFonts w:eastAsia="Times New Roman" w:cstheme="minorHAnsi"/>
          <w:kern w:val="0"/>
          <w:sz w:val="24"/>
          <w:szCs w:val="24"/>
          <w:lang w:eastAsia="en-GB"/>
          <w14:ligatures w14:val="none"/>
        </w:rPr>
        <w:t xml:space="preserve"> the impacts of </w:t>
      </w:r>
      <w:r w:rsidR="00647A51" w:rsidRPr="00FF217A">
        <w:rPr>
          <w:rFonts w:eastAsia="Times New Roman" w:cstheme="minorHAnsi"/>
          <w:kern w:val="0"/>
          <w:sz w:val="24"/>
          <w:szCs w:val="24"/>
          <w:lang w:eastAsia="en-GB"/>
          <w14:ligatures w14:val="none"/>
        </w:rPr>
        <w:t xml:space="preserve">poor mental health </w:t>
      </w:r>
      <w:r w:rsidR="00A00657" w:rsidRPr="00FF217A">
        <w:rPr>
          <w:rFonts w:eastAsia="Times New Roman" w:cstheme="minorHAnsi"/>
          <w:kern w:val="0"/>
          <w:sz w:val="24"/>
          <w:szCs w:val="24"/>
          <w:lang w:eastAsia="en-GB"/>
          <w14:ligatures w14:val="none"/>
        </w:rPr>
        <w:t>on children with</w:t>
      </w:r>
      <w:r w:rsidR="008C62E1" w:rsidRPr="00FF217A">
        <w:rPr>
          <w:rFonts w:eastAsia="Times New Roman" w:cstheme="minorHAnsi"/>
          <w:kern w:val="0"/>
          <w:sz w:val="24"/>
          <w:szCs w:val="24"/>
          <w:lang w:eastAsia="en-GB"/>
          <w14:ligatures w14:val="none"/>
        </w:rPr>
        <w:t xml:space="preserve"> ADHD and A</w:t>
      </w:r>
      <w:r w:rsidR="00A00657" w:rsidRPr="00FF217A">
        <w:rPr>
          <w:rFonts w:eastAsia="Times New Roman" w:cstheme="minorHAnsi"/>
          <w:kern w:val="0"/>
          <w:sz w:val="24"/>
          <w:szCs w:val="24"/>
          <w:lang w:eastAsia="en-GB"/>
          <w14:ligatures w14:val="none"/>
        </w:rPr>
        <w:t>CEs</w:t>
      </w:r>
      <w:r w:rsidR="008C62E1" w:rsidRPr="00FF217A">
        <w:rPr>
          <w:rFonts w:eastAsia="Times New Roman" w:cstheme="minorHAnsi"/>
          <w:kern w:val="0"/>
          <w:sz w:val="24"/>
          <w:szCs w:val="24"/>
          <w:lang w:eastAsia="en-GB"/>
          <w14:ligatures w14:val="none"/>
        </w:rPr>
        <w:t xml:space="preserve"> (Hussain, 2022) we gain recognition of how important a school support system is and the interventions they provide (Clarke, 2021). </w:t>
      </w:r>
      <w:r w:rsidR="00FF73FB" w:rsidRPr="00FF217A">
        <w:rPr>
          <w:rFonts w:eastAsia="Times New Roman" w:cstheme="minorHAnsi"/>
          <w:kern w:val="0"/>
          <w:sz w:val="24"/>
          <w:szCs w:val="24"/>
          <w:lang w:eastAsia="en-GB"/>
          <w14:ligatures w14:val="none"/>
        </w:rPr>
        <w:t xml:space="preserve"> </w:t>
      </w:r>
      <w:r w:rsidR="008C62E1" w:rsidRPr="00FF217A">
        <w:rPr>
          <w:rFonts w:eastAsia="Times New Roman" w:cstheme="minorHAnsi"/>
          <w:kern w:val="0"/>
          <w:sz w:val="24"/>
          <w:szCs w:val="24"/>
          <w:lang w:eastAsia="en-GB"/>
          <w14:ligatures w14:val="none"/>
        </w:rPr>
        <w:t>Overall, mental health and well-being wi</w:t>
      </w:r>
      <w:r w:rsidR="00704E92" w:rsidRPr="00FF217A">
        <w:rPr>
          <w:rFonts w:eastAsia="Times New Roman" w:cstheme="minorHAnsi"/>
          <w:kern w:val="0"/>
          <w:sz w:val="24"/>
          <w:szCs w:val="24"/>
          <w:lang w:eastAsia="en-GB"/>
          <w14:ligatures w14:val="none"/>
        </w:rPr>
        <w:t>ll have an impact on</w:t>
      </w:r>
      <w:r w:rsidR="008C62E1" w:rsidRPr="00FF217A">
        <w:rPr>
          <w:rFonts w:eastAsia="Times New Roman" w:cstheme="minorHAnsi"/>
          <w:kern w:val="0"/>
          <w:sz w:val="24"/>
          <w:szCs w:val="24"/>
          <w:lang w:eastAsia="en-GB"/>
          <w14:ligatures w14:val="none"/>
        </w:rPr>
        <w:t xml:space="preserve"> </w:t>
      </w:r>
      <w:r w:rsidR="00A83C58" w:rsidRPr="00FF217A">
        <w:rPr>
          <w:rFonts w:eastAsia="Times New Roman" w:cstheme="minorHAnsi"/>
          <w:kern w:val="0"/>
          <w:sz w:val="24"/>
          <w:szCs w:val="24"/>
          <w:lang w:eastAsia="en-GB"/>
          <w14:ligatures w14:val="none"/>
        </w:rPr>
        <w:t xml:space="preserve">a </w:t>
      </w:r>
      <w:r w:rsidR="00A83C58" w:rsidRPr="00FF217A">
        <w:rPr>
          <w:rFonts w:eastAsia="Times New Roman" w:cstheme="minorHAnsi"/>
          <w:kern w:val="0"/>
          <w:sz w:val="24"/>
          <w:szCs w:val="24"/>
          <w:lang w:eastAsia="en-GB"/>
          <w14:ligatures w14:val="none"/>
        </w:rPr>
        <w:lastRenderedPageBreak/>
        <w:t xml:space="preserve">child’s </w:t>
      </w:r>
      <w:r w:rsidR="00D01051" w:rsidRPr="00FF217A">
        <w:rPr>
          <w:rFonts w:eastAsia="Times New Roman" w:cstheme="minorHAnsi"/>
          <w:kern w:val="0"/>
          <w:sz w:val="24"/>
          <w:szCs w:val="24"/>
          <w:lang w:eastAsia="en-GB"/>
          <w14:ligatures w14:val="none"/>
        </w:rPr>
        <w:t>education, and a child’s academic attainment will affect later adult life</w:t>
      </w:r>
      <w:r w:rsidR="008C62E1" w:rsidRPr="00FF217A">
        <w:rPr>
          <w:rFonts w:eastAsia="Times New Roman" w:cstheme="minorHAnsi"/>
          <w:kern w:val="0"/>
          <w:sz w:val="24"/>
          <w:szCs w:val="24"/>
          <w:lang w:eastAsia="en-GB"/>
          <w14:ligatures w14:val="none"/>
        </w:rPr>
        <w:t xml:space="preserve"> (Frazer health, 2022). The future of children’s good mental health and positive well-being relies upon communication, pupil engagement, various pedagogies, and continuous teacher training (Welsh Government, 2021). As a considerable number of the population experience poor mental health and </w:t>
      </w:r>
      <w:r w:rsidR="00D01051" w:rsidRPr="00FF217A">
        <w:rPr>
          <w:rFonts w:eastAsia="Times New Roman" w:cstheme="minorHAnsi"/>
          <w:kern w:val="0"/>
          <w:sz w:val="24"/>
          <w:szCs w:val="24"/>
          <w:lang w:eastAsia="en-GB"/>
          <w14:ligatures w14:val="none"/>
        </w:rPr>
        <w:t>well-being</w:t>
      </w:r>
      <w:r w:rsidR="008C62E1" w:rsidRPr="00FF217A">
        <w:rPr>
          <w:rFonts w:eastAsia="Times New Roman" w:cstheme="minorHAnsi"/>
          <w:kern w:val="0"/>
          <w:sz w:val="24"/>
          <w:szCs w:val="24"/>
          <w:lang w:eastAsia="en-GB"/>
          <w14:ligatures w14:val="none"/>
        </w:rPr>
        <w:t xml:space="preserve"> (Mental health foundation, 2022) it is of vital importance to offer support alongside interventions and accessibility to children, their families, and educators (Robson-Kelly, 2022).     </w:t>
      </w:r>
    </w:p>
    <w:p w14:paraId="075388CE" w14:textId="5C3BB2B1" w:rsidR="008C62E1" w:rsidRPr="00FF217A" w:rsidRDefault="008C62E1" w:rsidP="00A86033">
      <w:pPr>
        <w:spacing w:after="0" w:line="480" w:lineRule="auto"/>
        <w:jc w:val="both"/>
        <w:textAlignment w:val="baseline"/>
        <w:rPr>
          <w:rFonts w:eastAsia="Times New Roman" w:cstheme="minorHAnsi"/>
          <w:kern w:val="0"/>
          <w:sz w:val="24"/>
          <w:szCs w:val="24"/>
          <w:lang w:eastAsia="en-GB"/>
          <w14:ligatures w14:val="none"/>
        </w:rPr>
      </w:pPr>
      <w:r w:rsidRPr="00FF217A">
        <w:rPr>
          <w:rFonts w:eastAsia="Times New Roman" w:cstheme="minorHAnsi"/>
          <w:kern w:val="0"/>
          <w:sz w:val="24"/>
          <w:szCs w:val="24"/>
          <w:lang w:eastAsia="en-GB"/>
          <w14:ligatures w14:val="none"/>
        </w:rPr>
        <w:t> </w:t>
      </w:r>
    </w:p>
    <w:p w14:paraId="238DEF50" w14:textId="77777777" w:rsidR="00FF217A" w:rsidRPr="00FF217A" w:rsidRDefault="00FF217A" w:rsidP="00FF217A">
      <w:pPr>
        <w:spacing w:after="0" w:line="480" w:lineRule="auto"/>
        <w:jc w:val="both"/>
        <w:textAlignment w:val="baseline"/>
        <w:rPr>
          <w:rFonts w:eastAsia="Times New Roman" w:cstheme="minorHAnsi"/>
          <w:kern w:val="0"/>
          <w:sz w:val="24"/>
          <w:szCs w:val="24"/>
          <w:lang w:eastAsia="en-GB"/>
          <w14:ligatures w14:val="none"/>
        </w:rPr>
      </w:pPr>
    </w:p>
    <w:p w14:paraId="26C32144" w14:textId="77777777" w:rsidR="00FF217A" w:rsidRPr="00FF217A" w:rsidRDefault="00FF217A" w:rsidP="00FF217A">
      <w:pPr>
        <w:spacing w:after="0" w:line="480" w:lineRule="auto"/>
        <w:jc w:val="both"/>
        <w:textAlignment w:val="baseline"/>
        <w:rPr>
          <w:rFonts w:eastAsia="Times New Roman" w:cstheme="minorHAnsi"/>
          <w:kern w:val="0"/>
          <w:sz w:val="24"/>
          <w:szCs w:val="24"/>
          <w:lang w:eastAsia="en-GB"/>
          <w14:ligatures w14:val="none"/>
        </w:rPr>
      </w:pPr>
    </w:p>
    <w:p w14:paraId="78C5513D" w14:textId="77777777" w:rsidR="00FF217A" w:rsidRPr="00FF217A" w:rsidRDefault="00FF217A" w:rsidP="00FF217A">
      <w:pPr>
        <w:spacing w:after="0" w:line="480" w:lineRule="auto"/>
        <w:jc w:val="both"/>
        <w:textAlignment w:val="baseline"/>
        <w:rPr>
          <w:rFonts w:eastAsia="Times New Roman" w:cstheme="minorHAnsi"/>
          <w:kern w:val="0"/>
          <w:sz w:val="24"/>
          <w:szCs w:val="24"/>
          <w:lang w:eastAsia="en-GB"/>
          <w14:ligatures w14:val="none"/>
        </w:rPr>
      </w:pPr>
    </w:p>
    <w:p w14:paraId="2815471B" w14:textId="77777777" w:rsidR="00FF217A" w:rsidRPr="00FF217A" w:rsidRDefault="00FF217A" w:rsidP="00FF217A">
      <w:pPr>
        <w:spacing w:after="0" w:line="480" w:lineRule="auto"/>
        <w:jc w:val="both"/>
        <w:textAlignment w:val="baseline"/>
        <w:rPr>
          <w:rFonts w:eastAsia="Times New Roman" w:cstheme="minorHAnsi"/>
          <w:kern w:val="0"/>
          <w:sz w:val="24"/>
          <w:szCs w:val="24"/>
          <w:lang w:eastAsia="en-GB"/>
          <w14:ligatures w14:val="none"/>
        </w:rPr>
      </w:pPr>
    </w:p>
    <w:p w14:paraId="16FC9DC9" w14:textId="77777777" w:rsidR="00FF217A" w:rsidRPr="00FF217A" w:rsidRDefault="00FF217A" w:rsidP="00FF217A">
      <w:pPr>
        <w:spacing w:after="0" w:line="480" w:lineRule="auto"/>
        <w:jc w:val="both"/>
        <w:textAlignment w:val="baseline"/>
        <w:rPr>
          <w:rFonts w:eastAsia="Times New Roman" w:cstheme="minorHAnsi"/>
          <w:kern w:val="0"/>
          <w:sz w:val="24"/>
          <w:szCs w:val="24"/>
          <w:lang w:eastAsia="en-GB"/>
          <w14:ligatures w14:val="none"/>
        </w:rPr>
      </w:pPr>
    </w:p>
    <w:p w14:paraId="04960340" w14:textId="77777777" w:rsidR="00FF217A" w:rsidRPr="00FF217A" w:rsidRDefault="00FF217A" w:rsidP="00FF217A">
      <w:pPr>
        <w:spacing w:after="0" w:line="480" w:lineRule="auto"/>
        <w:jc w:val="both"/>
        <w:textAlignment w:val="baseline"/>
        <w:rPr>
          <w:rFonts w:eastAsia="Times New Roman" w:cstheme="minorHAnsi"/>
          <w:kern w:val="0"/>
          <w:sz w:val="24"/>
          <w:szCs w:val="24"/>
          <w:lang w:eastAsia="en-GB"/>
          <w14:ligatures w14:val="none"/>
        </w:rPr>
      </w:pPr>
    </w:p>
    <w:p w14:paraId="5A5F15AB" w14:textId="77777777" w:rsidR="00FF217A" w:rsidRPr="00FF217A" w:rsidRDefault="00FF217A" w:rsidP="00FF217A">
      <w:pPr>
        <w:spacing w:after="0" w:line="480" w:lineRule="auto"/>
        <w:jc w:val="both"/>
        <w:textAlignment w:val="baseline"/>
        <w:rPr>
          <w:rFonts w:eastAsia="Times New Roman" w:cstheme="minorHAnsi"/>
          <w:kern w:val="0"/>
          <w:sz w:val="24"/>
          <w:szCs w:val="24"/>
          <w:lang w:eastAsia="en-GB"/>
          <w14:ligatures w14:val="none"/>
        </w:rPr>
      </w:pPr>
    </w:p>
    <w:p w14:paraId="039CFAC3" w14:textId="77777777" w:rsidR="00FF217A" w:rsidRPr="00FF217A" w:rsidRDefault="00FF217A" w:rsidP="00FF217A">
      <w:pPr>
        <w:spacing w:after="0" w:line="480" w:lineRule="auto"/>
        <w:jc w:val="both"/>
        <w:textAlignment w:val="baseline"/>
        <w:rPr>
          <w:rFonts w:eastAsia="Times New Roman" w:cstheme="minorHAnsi"/>
          <w:kern w:val="0"/>
          <w:sz w:val="24"/>
          <w:szCs w:val="24"/>
          <w:lang w:eastAsia="en-GB"/>
          <w14:ligatures w14:val="none"/>
        </w:rPr>
      </w:pPr>
    </w:p>
    <w:p w14:paraId="7447AE6C" w14:textId="77777777" w:rsidR="00FF217A" w:rsidRPr="00FF217A" w:rsidRDefault="00FF217A" w:rsidP="00FF217A">
      <w:pPr>
        <w:spacing w:after="0" w:line="480" w:lineRule="auto"/>
        <w:jc w:val="both"/>
        <w:textAlignment w:val="baseline"/>
        <w:rPr>
          <w:rFonts w:eastAsia="Times New Roman" w:cstheme="minorHAnsi"/>
          <w:kern w:val="0"/>
          <w:sz w:val="24"/>
          <w:szCs w:val="24"/>
          <w:lang w:eastAsia="en-GB"/>
          <w14:ligatures w14:val="none"/>
        </w:rPr>
      </w:pPr>
    </w:p>
    <w:p w14:paraId="5055EF21" w14:textId="77777777" w:rsidR="00FF217A" w:rsidRPr="00FF217A" w:rsidRDefault="00FF217A" w:rsidP="00FF217A">
      <w:pPr>
        <w:spacing w:after="0" w:line="480" w:lineRule="auto"/>
        <w:jc w:val="both"/>
        <w:textAlignment w:val="baseline"/>
        <w:rPr>
          <w:rFonts w:eastAsia="Times New Roman" w:cstheme="minorHAnsi"/>
          <w:kern w:val="0"/>
          <w:sz w:val="24"/>
          <w:szCs w:val="24"/>
          <w:lang w:eastAsia="en-GB"/>
          <w14:ligatures w14:val="none"/>
        </w:rPr>
      </w:pPr>
    </w:p>
    <w:p w14:paraId="69A88895" w14:textId="77777777" w:rsidR="00FF217A" w:rsidRPr="00FF217A" w:rsidRDefault="00FF217A" w:rsidP="00FF217A">
      <w:pPr>
        <w:spacing w:after="0" w:line="480" w:lineRule="auto"/>
        <w:jc w:val="both"/>
        <w:textAlignment w:val="baseline"/>
        <w:rPr>
          <w:rFonts w:eastAsia="Times New Roman" w:cstheme="minorHAnsi"/>
          <w:kern w:val="0"/>
          <w:sz w:val="24"/>
          <w:szCs w:val="24"/>
          <w:lang w:eastAsia="en-GB"/>
          <w14:ligatures w14:val="none"/>
        </w:rPr>
      </w:pPr>
    </w:p>
    <w:p w14:paraId="0E642317" w14:textId="77777777" w:rsidR="00FF217A" w:rsidRPr="00FF217A" w:rsidRDefault="00FF217A" w:rsidP="00FF217A">
      <w:pPr>
        <w:spacing w:after="0" w:line="480" w:lineRule="auto"/>
        <w:jc w:val="both"/>
        <w:textAlignment w:val="baseline"/>
        <w:rPr>
          <w:rFonts w:eastAsia="Times New Roman" w:cstheme="minorHAnsi"/>
          <w:kern w:val="0"/>
          <w:sz w:val="24"/>
          <w:szCs w:val="24"/>
          <w:lang w:eastAsia="en-GB"/>
          <w14:ligatures w14:val="none"/>
        </w:rPr>
      </w:pPr>
    </w:p>
    <w:p w14:paraId="2D71AF61" w14:textId="77777777" w:rsidR="00FF217A" w:rsidRPr="00FF217A" w:rsidRDefault="00FF217A" w:rsidP="00FF217A">
      <w:pPr>
        <w:spacing w:after="0" w:line="480" w:lineRule="auto"/>
        <w:jc w:val="both"/>
        <w:textAlignment w:val="baseline"/>
        <w:rPr>
          <w:rFonts w:eastAsia="Times New Roman" w:cstheme="minorHAnsi"/>
          <w:kern w:val="0"/>
          <w:sz w:val="24"/>
          <w:szCs w:val="24"/>
          <w:lang w:eastAsia="en-GB"/>
          <w14:ligatures w14:val="none"/>
        </w:rPr>
      </w:pPr>
    </w:p>
    <w:p w14:paraId="3295FA17" w14:textId="77777777" w:rsidR="00FF217A" w:rsidRPr="00FF217A" w:rsidRDefault="00FF217A" w:rsidP="00FF217A">
      <w:pPr>
        <w:spacing w:after="0" w:line="480" w:lineRule="auto"/>
        <w:jc w:val="both"/>
        <w:textAlignment w:val="baseline"/>
        <w:rPr>
          <w:rFonts w:eastAsia="Times New Roman" w:cstheme="minorHAnsi"/>
          <w:kern w:val="0"/>
          <w:sz w:val="24"/>
          <w:szCs w:val="24"/>
          <w:lang w:eastAsia="en-GB"/>
          <w14:ligatures w14:val="none"/>
        </w:rPr>
      </w:pPr>
    </w:p>
    <w:p w14:paraId="4F81D987" w14:textId="77777777" w:rsidR="00FF217A" w:rsidRPr="00FF217A" w:rsidRDefault="00FF217A" w:rsidP="00FF217A">
      <w:pPr>
        <w:spacing w:after="0" w:line="480" w:lineRule="auto"/>
        <w:jc w:val="both"/>
        <w:textAlignment w:val="baseline"/>
        <w:rPr>
          <w:rFonts w:eastAsia="Times New Roman" w:cstheme="minorHAnsi"/>
          <w:kern w:val="0"/>
          <w:sz w:val="24"/>
          <w:szCs w:val="24"/>
          <w:lang w:eastAsia="en-GB"/>
          <w14:ligatures w14:val="none"/>
        </w:rPr>
      </w:pPr>
    </w:p>
    <w:p w14:paraId="3869A16A" w14:textId="3EA80984" w:rsidR="00FF217A" w:rsidRPr="00FF217A" w:rsidRDefault="008C62E1" w:rsidP="00FF217A">
      <w:pPr>
        <w:spacing w:after="0" w:line="480" w:lineRule="auto"/>
        <w:jc w:val="both"/>
        <w:textAlignment w:val="baseline"/>
        <w:rPr>
          <w:rFonts w:eastAsia="Times New Roman" w:cstheme="minorHAnsi"/>
          <w:kern w:val="0"/>
          <w:sz w:val="24"/>
          <w:szCs w:val="24"/>
          <w:lang w:eastAsia="en-GB"/>
          <w14:ligatures w14:val="none"/>
        </w:rPr>
      </w:pPr>
      <w:r w:rsidRPr="00FF217A">
        <w:rPr>
          <w:rFonts w:eastAsia="Times New Roman" w:cstheme="minorHAnsi"/>
          <w:kern w:val="0"/>
          <w:sz w:val="24"/>
          <w:szCs w:val="24"/>
          <w:lang w:eastAsia="en-GB"/>
          <w14:ligatures w14:val="none"/>
        </w:rPr>
        <w:lastRenderedPageBreak/>
        <w:t> </w:t>
      </w:r>
      <w:r w:rsidR="00FF217A" w:rsidRPr="00FF217A">
        <w:rPr>
          <w:rFonts w:cstheme="minorHAnsi"/>
          <w:sz w:val="24"/>
          <w:szCs w:val="24"/>
        </w:rPr>
        <w:t xml:space="preserve">ADHD UK (2023) What is ADHD? Available at: </w:t>
      </w:r>
      <w:hyperlink r:id="rId7" w:history="1">
        <w:r w:rsidR="00FF217A" w:rsidRPr="00FF217A">
          <w:rPr>
            <w:rStyle w:val="Hyperlink"/>
            <w:rFonts w:cstheme="minorHAnsi"/>
            <w:sz w:val="24"/>
            <w:szCs w:val="24"/>
          </w:rPr>
          <w:t>https://adhduk.co.uk/about-adhd/</w:t>
        </w:r>
      </w:hyperlink>
      <w:r w:rsidR="00FF217A" w:rsidRPr="00FF217A">
        <w:rPr>
          <w:rFonts w:cstheme="minorHAnsi"/>
          <w:sz w:val="24"/>
          <w:szCs w:val="24"/>
        </w:rPr>
        <w:t xml:space="preserve"> (Accessed date: 10.02.23).</w:t>
      </w:r>
    </w:p>
    <w:p w14:paraId="47622497" w14:textId="77777777" w:rsidR="00FF217A" w:rsidRPr="00FF217A" w:rsidRDefault="00FF217A" w:rsidP="00FF217A">
      <w:pPr>
        <w:shd w:val="clear" w:color="auto" w:fill="FFFFFF"/>
        <w:spacing w:before="100" w:beforeAutospacing="1" w:after="100" w:afterAutospacing="1" w:line="276" w:lineRule="auto"/>
        <w:rPr>
          <w:rFonts w:cstheme="minorHAnsi"/>
          <w:color w:val="212121"/>
          <w:sz w:val="24"/>
          <w:szCs w:val="24"/>
        </w:rPr>
      </w:pPr>
      <w:r w:rsidRPr="00FF217A">
        <w:rPr>
          <w:rFonts w:cstheme="minorHAnsi"/>
          <w:color w:val="212121"/>
          <w:sz w:val="24"/>
          <w:szCs w:val="24"/>
        </w:rPr>
        <w:t xml:space="preserve">Andersson, L. (2004) ‘Appropriate and inappropriate interpretation and use of test scores in early intervention’ </w:t>
      </w:r>
      <w:r w:rsidRPr="00FF217A">
        <w:rPr>
          <w:rFonts w:cstheme="minorHAnsi"/>
          <w:i/>
          <w:iCs/>
          <w:color w:val="212121"/>
          <w:sz w:val="24"/>
          <w:szCs w:val="24"/>
        </w:rPr>
        <w:t xml:space="preserve">Journal of early intervention. </w:t>
      </w:r>
      <w:r w:rsidRPr="00FF217A">
        <w:rPr>
          <w:rFonts w:cstheme="minorHAnsi"/>
          <w:color w:val="212121"/>
          <w:sz w:val="24"/>
          <w:szCs w:val="24"/>
        </w:rPr>
        <w:t xml:space="preserve">Volume 27. Issue </w:t>
      </w:r>
      <w:proofErr w:type="gramStart"/>
      <w:r w:rsidRPr="00FF217A">
        <w:rPr>
          <w:rFonts w:cstheme="minorHAnsi"/>
          <w:color w:val="212121"/>
          <w:sz w:val="24"/>
          <w:szCs w:val="24"/>
        </w:rPr>
        <w:t>1</w:t>
      </w:r>
      <w:proofErr w:type="gramEnd"/>
      <w:r w:rsidRPr="00FF217A">
        <w:rPr>
          <w:rFonts w:cstheme="minorHAnsi"/>
          <w:color w:val="212121"/>
          <w:sz w:val="24"/>
          <w:szCs w:val="24"/>
        </w:rPr>
        <w:t>. Part 55-68. DOI: 10.1177/105381510402700105.</w:t>
      </w:r>
    </w:p>
    <w:p w14:paraId="1B22A0D4" w14:textId="3DE5C5DC" w:rsidR="00FF217A" w:rsidRPr="00FF217A" w:rsidRDefault="00FF217A" w:rsidP="00FF217A">
      <w:pPr>
        <w:shd w:val="clear" w:color="auto" w:fill="FFFFFF"/>
        <w:spacing w:before="100" w:beforeAutospacing="1" w:after="100" w:afterAutospacing="1" w:line="276" w:lineRule="auto"/>
        <w:rPr>
          <w:rFonts w:cstheme="minorHAnsi"/>
          <w:color w:val="212121"/>
          <w:sz w:val="24"/>
          <w:szCs w:val="24"/>
        </w:rPr>
      </w:pPr>
      <w:r w:rsidRPr="00FF217A">
        <w:rPr>
          <w:rFonts w:cstheme="minorHAnsi"/>
          <w:color w:val="212121"/>
          <w:sz w:val="24"/>
          <w:szCs w:val="24"/>
        </w:rPr>
        <w:t>Bandura, A. (1977) ‘</w:t>
      </w:r>
      <w:r w:rsidRPr="00FF217A">
        <w:rPr>
          <w:rFonts w:cstheme="minorHAnsi"/>
          <w:color w:val="212121"/>
          <w:sz w:val="24"/>
          <w:szCs w:val="24"/>
        </w:rPr>
        <w:t>Self-efficiency</w:t>
      </w:r>
      <w:r w:rsidRPr="00FF217A">
        <w:rPr>
          <w:rFonts w:cstheme="minorHAnsi"/>
          <w:color w:val="212121"/>
          <w:sz w:val="24"/>
          <w:szCs w:val="24"/>
        </w:rPr>
        <w:t xml:space="preserve">: toward a unifying theory of behavioural change’ </w:t>
      </w:r>
      <w:r w:rsidRPr="00FF217A">
        <w:rPr>
          <w:rFonts w:cstheme="minorHAnsi"/>
          <w:i/>
          <w:iCs/>
          <w:color w:val="212121"/>
          <w:sz w:val="24"/>
          <w:szCs w:val="24"/>
        </w:rPr>
        <w:t xml:space="preserve">Psychological review. </w:t>
      </w:r>
      <w:r w:rsidRPr="00FF217A">
        <w:rPr>
          <w:rFonts w:cstheme="minorHAnsi"/>
          <w:color w:val="212121"/>
          <w:sz w:val="24"/>
          <w:szCs w:val="24"/>
        </w:rPr>
        <w:t xml:space="preserve">Volume 84. Issue </w:t>
      </w:r>
      <w:proofErr w:type="gramStart"/>
      <w:r w:rsidRPr="00FF217A">
        <w:rPr>
          <w:rFonts w:cstheme="minorHAnsi"/>
          <w:color w:val="212121"/>
          <w:sz w:val="24"/>
          <w:szCs w:val="24"/>
        </w:rPr>
        <w:t>2</w:t>
      </w:r>
      <w:proofErr w:type="gramEnd"/>
      <w:r w:rsidRPr="00FF217A">
        <w:rPr>
          <w:rFonts w:cstheme="minorHAnsi"/>
          <w:color w:val="212121"/>
          <w:sz w:val="24"/>
          <w:szCs w:val="24"/>
        </w:rPr>
        <w:t xml:space="preserve">. Part 191. Available at: </w:t>
      </w:r>
      <w:hyperlink r:id="rId8" w:history="1">
        <w:r w:rsidRPr="00FF217A">
          <w:rPr>
            <w:rStyle w:val="Hyperlink"/>
            <w:rFonts w:cstheme="minorHAnsi"/>
            <w:sz w:val="24"/>
            <w:szCs w:val="24"/>
          </w:rPr>
          <w:t>https://educational-innovation.sydney.edu.au/news/pdfs/Bandura%201977.pdf</w:t>
        </w:r>
      </w:hyperlink>
      <w:r w:rsidRPr="00FF217A">
        <w:rPr>
          <w:rFonts w:cstheme="minorHAnsi"/>
          <w:color w:val="212121"/>
          <w:sz w:val="24"/>
          <w:szCs w:val="24"/>
        </w:rPr>
        <w:t xml:space="preserve"> (Accessed date: 19.02.23).</w:t>
      </w:r>
    </w:p>
    <w:p w14:paraId="1A80B50B" w14:textId="77777777" w:rsidR="00FF217A" w:rsidRPr="00FF217A" w:rsidRDefault="00FF217A" w:rsidP="00FF217A">
      <w:pPr>
        <w:shd w:val="clear" w:color="auto" w:fill="FFFFFF"/>
        <w:spacing w:before="100" w:beforeAutospacing="1" w:after="100" w:afterAutospacing="1" w:line="276" w:lineRule="auto"/>
        <w:rPr>
          <w:rFonts w:cstheme="minorHAnsi"/>
          <w:sz w:val="24"/>
          <w:szCs w:val="24"/>
        </w:rPr>
      </w:pPr>
      <w:r w:rsidRPr="00FF217A">
        <w:rPr>
          <w:rFonts w:cstheme="minorHAnsi"/>
          <w:sz w:val="24"/>
          <w:szCs w:val="24"/>
        </w:rPr>
        <w:t xml:space="preserve">Bandura, A. (1977a) </w:t>
      </w:r>
      <w:r w:rsidRPr="00FF217A">
        <w:rPr>
          <w:rFonts w:cstheme="minorHAnsi"/>
          <w:i/>
          <w:iCs/>
          <w:sz w:val="24"/>
          <w:szCs w:val="24"/>
        </w:rPr>
        <w:t xml:space="preserve">Social learning theory. </w:t>
      </w:r>
      <w:r w:rsidRPr="00FF217A">
        <w:rPr>
          <w:rFonts w:cstheme="minorHAnsi"/>
          <w:sz w:val="24"/>
          <w:szCs w:val="24"/>
        </w:rPr>
        <w:t>Canada: Pearson Publishing.</w:t>
      </w:r>
    </w:p>
    <w:p w14:paraId="56AE1A2C" w14:textId="77777777" w:rsidR="00FF217A" w:rsidRPr="00FF217A" w:rsidRDefault="00FF217A" w:rsidP="00FF217A">
      <w:pPr>
        <w:shd w:val="clear" w:color="auto" w:fill="FFFFFF"/>
        <w:tabs>
          <w:tab w:val="left" w:pos="1833"/>
        </w:tabs>
        <w:spacing w:before="100" w:beforeAutospacing="1" w:after="100" w:afterAutospacing="1" w:line="276" w:lineRule="auto"/>
        <w:rPr>
          <w:rFonts w:cstheme="minorHAnsi"/>
          <w:color w:val="212121"/>
          <w:sz w:val="24"/>
          <w:szCs w:val="24"/>
        </w:rPr>
      </w:pPr>
      <w:r w:rsidRPr="00FF217A">
        <w:rPr>
          <w:rFonts w:cstheme="minorHAnsi"/>
          <w:color w:val="212121"/>
          <w:sz w:val="24"/>
          <w:szCs w:val="24"/>
        </w:rPr>
        <w:t xml:space="preserve">Bandura, A. (1977b) </w:t>
      </w:r>
      <w:r w:rsidRPr="00FF217A">
        <w:rPr>
          <w:rFonts w:cstheme="minorHAnsi"/>
          <w:i/>
          <w:iCs/>
          <w:color w:val="212121"/>
          <w:sz w:val="24"/>
          <w:szCs w:val="24"/>
        </w:rPr>
        <w:t xml:space="preserve">Social learning theory. </w:t>
      </w:r>
      <w:r w:rsidRPr="00FF217A">
        <w:rPr>
          <w:rFonts w:cstheme="minorHAnsi"/>
          <w:color w:val="212121"/>
          <w:sz w:val="24"/>
          <w:szCs w:val="24"/>
        </w:rPr>
        <w:t xml:space="preserve">Prentice Hall: Englewood Cliffs. Available at: </w:t>
      </w:r>
      <w:hyperlink r:id="rId9" w:history="1">
        <w:r w:rsidRPr="00FF217A">
          <w:rPr>
            <w:rStyle w:val="Hyperlink"/>
            <w:rFonts w:cstheme="minorHAnsi"/>
            <w:sz w:val="24"/>
            <w:szCs w:val="24"/>
          </w:rPr>
          <w:t>https://books.google.co.uk/books?hl=en&amp;lr=&amp;id=rGMPEAAAQBAJ&amp;oi=fnd&amp;pg=PA141&amp;ots=StLYBgZN7B&amp;sig=S32KGj__Go5ihbA6uz1rGnlXa_E&amp;redir_esc=y#v=onepage&amp;q&amp;f=false</w:t>
        </w:r>
      </w:hyperlink>
      <w:r w:rsidRPr="00FF217A">
        <w:rPr>
          <w:rFonts w:cstheme="minorHAnsi"/>
          <w:color w:val="212121"/>
          <w:sz w:val="24"/>
          <w:szCs w:val="24"/>
        </w:rPr>
        <w:t xml:space="preserve"> (Accessed date: 20.02.23).</w:t>
      </w:r>
    </w:p>
    <w:p w14:paraId="702EE625" w14:textId="77777777" w:rsidR="00FF217A" w:rsidRPr="00FF217A" w:rsidRDefault="00FF217A" w:rsidP="00FF217A">
      <w:pPr>
        <w:shd w:val="clear" w:color="auto" w:fill="FFFFFF"/>
        <w:spacing w:before="100" w:beforeAutospacing="1" w:after="100" w:afterAutospacing="1" w:line="276" w:lineRule="auto"/>
        <w:rPr>
          <w:rFonts w:cstheme="minorHAnsi"/>
          <w:color w:val="212121"/>
          <w:sz w:val="24"/>
          <w:szCs w:val="24"/>
        </w:rPr>
      </w:pPr>
      <w:r w:rsidRPr="00FF217A">
        <w:rPr>
          <w:rFonts w:cstheme="minorHAnsi"/>
          <w:color w:val="212121"/>
          <w:sz w:val="24"/>
          <w:szCs w:val="24"/>
        </w:rPr>
        <w:t xml:space="preserve">Banis, D. (2019) Mental illness is the most neglected health problem in the developing world. Available at: </w:t>
      </w:r>
      <w:hyperlink r:id="rId10" w:history="1">
        <w:r w:rsidRPr="00FF217A">
          <w:rPr>
            <w:rStyle w:val="Hyperlink"/>
            <w:rFonts w:cstheme="minorHAnsi"/>
            <w:sz w:val="24"/>
            <w:szCs w:val="24"/>
          </w:rPr>
          <w:t>https://www.forbes.com/sites/davidebanis/2019/01/24/mental-illness-is-the-most-neglected-health-problem-in-the-developing-world/?sh=343e82ac1db4</w:t>
        </w:r>
      </w:hyperlink>
      <w:r w:rsidRPr="00FF217A">
        <w:rPr>
          <w:rFonts w:cstheme="minorHAnsi"/>
          <w:color w:val="212121"/>
          <w:sz w:val="24"/>
          <w:szCs w:val="24"/>
        </w:rPr>
        <w:t xml:space="preserve"> (Accessed date: 21.02.23).</w:t>
      </w:r>
    </w:p>
    <w:p w14:paraId="52400350" w14:textId="77777777" w:rsidR="00FF217A" w:rsidRPr="00FF217A" w:rsidRDefault="00FF217A" w:rsidP="00FF217A">
      <w:pPr>
        <w:shd w:val="clear" w:color="auto" w:fill="FFFFFF"/>
        <w:spacing w:before="100" w:beforeAutospacing="1" w:after="100" w:afterAutospacing="1" w:line="276" w:lineRule="auto"/>
        <w:rPr>
          <w:rFonts w:cstheme="minorHAnsi"/>
          <w:color w:val="212121"/>
          <w:sz w:val="24"/>
          <w:szCs w:val="24"/>
        </w:rPr>
      </w:pPr>
      <w:r w:rsidRPr="00FF217A">
        <w:rPr>
          <w:rFonts w:cstheme="minorHAnsi"/>
          <w:color w:val="212121"/>
          <w:sz w:val="24"/>
          <w:szCs w:val="24"/>
        </w:rPr>
        <w:t xml:space="preserve">Bayrakdar, S. (2020) Inequalities in home learning and school’s provision of distant teaching during school closure of covid-19 lockdown in the U.K. Available at: </w:t>
      </w:r>
      <w:hyperlink r:id="rId11" w:history="1">
        <w:r w:rsidRPr="00FF217A">
          <w:rPr>
            <w:rStyle w:val="Hyperlink"/>
            <w:rFonts w:cstheme="minorHAnsi"/>
            <w:sz w:val="24"/>
            <w:szCs w:val="24"/>
          </w:rPr>
          <w:t>https://www.iser.essex.ac.uk/research/publications/working-papers/iser/2020-09</w:t>
        </w:r>
      </w:hyperlink>
      <w:r w:rsidRPr="00FF217A">
        <w:rPr>
          <w:rFonts w:cstheme="minorHAnsi"/>
          <w:color w:val="212121"/>
          <w:sz w:val="24"/>
          <w:szCs w:val="24"/>
        </w:rPr>
        <w:t xml:space="preserve"> (Accessed date: 12.02.23).</w:t>
      </w:r>
    </w:p>
    <w:p w14:paraId="7CCC0739" w14:textId="77777777" w:rsidR="00FF217A" w:rsidRPr="00FF217A" w:rsidRDefault="00FF217A" w:rsidP="00FF217A">
      <w:pPr>
        <w:spacing w:line="276" w:lineRule="auto"/>
        <w:rPr>
          <w:rFonts w:cstheme="minorHAnsi"/>
          <w:sz w:val="24"/>
          <w:szCs w:val="24"/>
        </w:rPr>
      </w:pPr>
      <w:r w:rsidRPr="00FF217A">
        <w:rPr>
          <w:rFonts w:cstheme="minorHAnsi"/>
          <w:sz w:val="24"/>
          <w:szCs w:val="24"/>
        </w:rPr>
        <w:t xml:space="preserve">Beauchamp, A. (2022) ‘Cognitive equilibrium’ </w:t>
      </w:r>
      <w:r w:rsidRPr="00FF217A">
        <w:rPr>
          <w:rFonts w:cstheme="minorHAnsi"/>
          <w:i/>
          <w:iCs/>
          <w:sz w:val="24"/>
          <w:szCs w:val="24"/>
        </w:rPr>
        <w:t xml:space="preserve">Psychology and Mental Health. </w:t>
      </w:r>
      <w:r w:rsidRPr="00FF217A">
        <w:rPr>
          <w:rFonts w:cstheme="minorHAnsi"/>
          <w:sz w:val="24"/>
          <w:szCs w:val="24"/>
        </w:rPr>
        <w:t xml:space="preserve">Available at: </w:t>
      </w:r>
      <w:hyperlink r:id="rId12" w:history="1">
        <w:r w:rsidRPr="00FF217A">
          <w:rPr>
            <w:rStyle w:val="Hyperlink"/>
            <w:rFonts w:cstheme="minorHAnsi"/>
            <w:sz w:val="24"/>
            <w:szCs w:val="24"/>
          </w:rPr>
          <w:t>https://www.britannica.com/topic/cognition-thought-process</w:t>
        </w:r>
      </w:hyperlink>
      <w:r w:rsidRPr="00FF217A">
        <w:rPr>
          <w:rFonts w:cstheme="minorHAnsi"/>
          <w:sz w:val="24"/>
          <w:szCs w:val="24"/>
        </w:rPr>
        <w:t xml:space="preserve"> (Accessed date: 04.02.2023).</w:t>
      </w:r>
    </w:p>
    <w:p w14:paraId="3A3E1CE1" w14:textId="77777777" w:rsidR="00FF217A" w:rsidRPr="00FF217A" w:rsidRDefault="00FF217A" w:rsidP="00FF217A">
      <w:pPr>
        <w:spacing w:line="276" w:lineRule="auto"/>
        <w:rPr>
          <w:rFonts w:cstheme="minorHAnsi"/>
          <w:sz w:val="24"/>
          <w:szCs w:val="24"/>
        </w:rPr>
      </w:pPr>
      <w:r w:rsidRPr="00FF217A">
        <w:rPr>
          <w:rFonts w:cstheme="minorHAnsi"/>
          <w:sz w:val="24"/>
          <w:szCs w:val="24"/>
        </w:rPr>
        <w:t xml:space="preserve">Better Health (2022) Wellbeing. Available at: </w:t>
      </w:r>
      <w:hyperlink r:id="rId13" w:history="1">
        <w:r w:rsidRPr="00FF217A">
          <w:rPr>
            <w:rStyle w:val="Hyperlink"/>
            <w:rFonts w:cstheme="minorHAnsi"/>
            <w:sz w:val="24"/>
            <w:szCs w:val="24"/>
          </w:rPr>
          <w:t>https://www.betterhealth.vic.gov.au/health/healthyliving/wellbeing</w:t>
        </w:r>
      </w:hyperlink>
      <w:r w:rsidRPr="00FF217A">
        <w:rPr>
          <w:rFonts w:cstheme="minorHAnsi"/>
          <w:sz w:val="24"/>
          <w:szCs w:val="24"/>
        </w:rPr>
        <w:t xml:space="preserve"> (Accessed date: 04.02.2023).</w:t>
      </w:r>
    </w:p>
    <w:p w14:paraId="7BE6B149" w14:textId="77777777" w:rsidR="00FF217A" w:rsidRPr="00FF217A" w:rsidRDefault="00FF217A" w:rsidP="00FF217A">
      <w:pPr>
        <w:shd w:val="clear" w:color="auto" w:fill="FFFFFF"/>
        <w:spacing w:before="100" w:beforeAutospacing="1" w:after="100" w:afterAutospacing="1" w:line="276" w:lineRule="auto"/>
        <w:rPr>
          <w:rFonts w:cstheme="minorHAnsi"/>
          <w:i/>
          <w:iCs/>
          <w:sz w:val="24"/>
          <w:szCs w:val="24"/>
        </w:rPr>
      </w:pPr>
      <w:r w:rsidRPr="00FF217A">
        <w:rPr>
          <w:rFonts w:cstheme="minorHAnsi"/>
          <w:sz w:val="24"/>
          <w:szCs w:val="24"/>
        </w:rPr>
        <w:t xml:space="preserve">Bhandari (2022) </w:t>
      </w:r>
      <w:r w:rsidRPr="00FF217A">
        <w:rPr>
          <w:rFonts w:cstheme="minorHAnsi"/>
          <w:i/>
          <w:iCs/>
          <w:sz w:val="24"/>
          <w:szCs w:val="24"/>
        </w:rPr>
        <w:t xml:space="preserve">New developments in diagnosing, assessing, and treating ADHD. </w:t>
      </w:r>
      <w:r w:rsidRPr="00FF217A">
        <w:rPr>
          <w:rFonts w:cstheme="minorHAnsi"/>
          <w:sz w:val="24"/>
          <w:szCs w:val="24"/>
        </w:rPr>
        <w:t>IGI Global Publisher: India.</w:t>
      </w:r>
      <w:r w:rsidRPr="00FF217A">
        <w:rPr>
          <w:rFonts w:cstheme="minorHAnsi"/>
          <w:i/>
          <w:iCs/>
          <w:sz w:val="24"/>
          <w:szCs w:val="24"/>
        </w:rPr>
        <w:t xml:space="preserve">  </w:t>
      </w:r>
    </w:p>
    <w:p w14:paraId="5C2C3DA5" w14:textId="77777777" w:rsidR="00FF217A" w:rsidRPr="00FF217A" w:rsidRDefault="00FF217A" w:rsidP="00FF217A">
      <w:pPr>
        <w:shd w:val="clear" w:color="auto" w:fill="FFFFFF"/>
        <w:spacing w:before="100" w:beforeAutospacing="1" w:after="100" w:afterAutospacing="1" w:line="276" w:lineRule="auto"/>
        <w:rPr>
          <w:rFonts w:cstheme="minorHAnsi"/>
          <w:sz w:val="24"/>
          <w:szCs w:val="24"/>
        </w:rPr>
      </w:pPr>
      <w:r w:rsidRPr="00FF217A">
        <w:rPr>
          <w:rFonts w:cstheme="minorHAnsi"/>
          <w:sz w:val="24"/>
          <w:szCs w:val="24"/>
        </w:rPr>
        <w:t xml:space="preserve">Bond, K. (2023) Overworked and under pressure: teachers are in the midst of a mental health crisis. Available at: </w:t>
      </w:r>
      <w:hyperlink r:id="rId14" w:history="1">
        <w:r w:rsidRPr="00FF217A">
          <w:rPr>
            <w:rStyle w:val="Hyperlink"/>
            <w:rFonts w:cstheme="minorHAnsi"/>
            <w:sz w:val="24"/>
            <w:szCs w:val="24"/>
          </w:rPr>
          <w:t>https://metro.co.uk/2023/01/17/teachers-strike-poor-mental-health-sees-teachers-walk-out-of-school-18112961/</w:t>
        </w:r>
      </w:hyperlink>
      <w:r w:rsidRPr="00FF217A">
        <w:rPr>
          <w:rFonts w:cstheme="minorHAnsi"/>
          <w:sz w:val="24"/>
          <w:szCs w:val="24"/>
        </w:rPr>
        <w:t xml:space="preserve"> (Accessed date; 12.02.23).</w:t>
      </w:r>
    </w:p>
    <w:p w14:paraId="2845D429" w14:textId="77777777" w:rsidR="00FF217A" w:rsidRPr="00FF217A" w:rsidRDefault="00FF217A" w:rsidP="00FF217A">
      <w:pPr>
        <w:shd w:val="clear" w:color="auto" w:fill="FFFFFF"/>
        <w:tabs>
          <w:tab w:val="left" w:pos="1833"/>
        </w:tabs>
        <w:spacing w:before="100" w:beforeAutospacing="1" w:after="100" w:afterAutospacing="1" w:line="276" w:lineRule="auto"/>
        <w:rPr>
          <w:rFonts w:cstheme="minorHAnsi"/>
          <w:color w:val="212121"/>
          <w:sz w:val="24"/>
          <w:szCs w:val="24"/>
        </w:rPr>
      </w:pPr>
      <w:r w:rsidRPr="00FF217A">
        <w:rPr>
          <w:rFonts w:cstheme="minorHAnsi"/>
          <w:color w:val="212121"/>
          <w:sz w:val="24"/>
          <w:szCs w:val="24"/>
        </w:rPr>
        <w:lastRenderedPageBreak/>
        <w:t xml:space="preserve">Boxer, P. (2014) ‘Exposure to violence across the social ecosystem and the development of aggression: A test of ecological theory in the Israeli- Palestinian conflict’ </w:t>
      </w:r>
      <w:r w:rsidRPr="00FF217A">
        <w:rPr>
          <w:rFonts w:cstheme="minorHAnsi"/>
          <w:i/>
          <w:iCs/>
          <w:color w:val="212121"/>
          <w:sz w:val="24"/>
          <w:szCs w:val="24"/>
        </w:rPr>
        <w:t xml:space="preserve">Child development. </w:t>
      </w:r>
      <w:r w:rsidRPr="00FF217A">
        <w:rPr>
          <w:rFonts w:cstheme="minorHAnsi"/>
          <w:color w:val="212121"/>
          <w:sz w:val="24"/>
          <w:szCs w:val="24"/>
        </w:rPr>
        <w:t>Volume 84. Issue 1. Part 163-177. DOI: 10.1111/j.1467-8624.2012.01848. (Accessed date: 20.02.23).</w:t>
      </w:r>
    </w:p>
    <w:p w14:paraId="19E8EDFB" w14:textId="77777777" w:rsidR="00FF217A" w:rsidRPr="00FF217A" w:rsidRDefault="00FF217A" w:rsidP="00FF217A">
      <w:pPr>
        <w:shd w:val="clear" w:color="auto" w:fill="FFFFFF"/>
        <w:spacing w:before="100" w:beforeAutospacing="1" w:after="100" w:afterAutospacing="1" w:line="276" w:lineRule="auto"/>
        <w:rPr>
          <w:rFonts w:cstheme="minorHAnsi"/>
          <w:color w:val="212121"/>
          <w:sz w:val="24"/>
          <w:szCs w:val="24"/>
        </w:rPr>
      </w:pPr>
      <w:r w:rsidRPr="00FF217A">
        <w:rPr>
          <w:rFonts w:cstheme="minorHAnsi"/>
          <w:color w:val="212121"/>
          <w:sz w:val="24"/>
          <w:szCs w:val="24"/>
        </w:rPr>
        <w:t xml:space="preserve">Bronfenbrenner, U. (2007) </w:t>
      </w:r>
      <w:r w:rsidRPr="00FF217A">
        <w:rPr>
          <w:rFonts w:cstheme="minorHAnsi"/>
          <w:i/>
          <w:iCs/>
          <w:color w:val="212121"/>
          <w:sz w:val="24"/>
          <w:szCs w:val="24"/>
        </w:rPr>
        <w:t xml:space="preserve">Making human beings human. </w:t>
      </w:r>
      <w:r w:rsidRPr="00FF217A">
        <w:rPr>
          <w:rFonts w:cstheme="minorHAnsi"/>
          <w:color w:val="212121"/>
          <w:sz w:val="24"/>
          <w:szCs w:val="24"/>
        </w:rPr>
        <w:t>Thousand Oaks CA: Sage.</w:t>
      </w:r>
    </w:p>
    <w:p w14:paraId="17FE7BCB" w14:textId="77777777" w:rsidR="00FF217A" w:rsidRPr="00FF217A" w:rsidRDefault="00FF217A" w:rsidP="00FF217A">
      <w:pPr>
        <w:spacing w:line="276" w:lineRule="auto"/>
        <w:rPr>
          <w:rFonts w:cstheme="minorHAnsi"/>
          <w:sz w:val="24"/>
          <w:szCs w:val="24"/>
        </w:rPr>
      </w:pPr>
      <w:r w:rsidRPr="00FF217A">
        <w:rPr>
          <w:rFonts w:cstheme="minorHAnsi"/>
          <w:sz w:val="24"/>
          <w:szCs w:val="24"/>
        </w:rPr>
        <w:t xml:space="preserve">Centres For Disease Control And Prevention (2018) Well-being concept. </w:t>
      </w:r>
      <w:r w:rsidRPr="00FF217A">
        <w:rPr>
          <w:rFonts w:cstheme="minorHAnsi"/>
          <w:sz w:val="24"/>
          <w:szCs w:val="24"/>
        </w:rPr>
        <w:tab/>
        <w:t xml:space="preserve">Available at: </w:t>
      </w:r>
      <w:hyperlink r:id="rId15" w:history="1">
        <w:r w:rsidRPr="00FF217A">
          <w:rPr>
            <w:rStyle w:val="Hyperlink"/>
            <w:rFonts w:cstheme="minorHAnsi"/>
            <w:sz w:val="24"/>
            <w:szCs w:val="24"/>
          </w:rPr>
          <w:t>https://www.cdc.gov/hrqol/wellbeing.htm</w:t>
        </w:r>
      </w:hyperlink>
      <w:r w:rsidRPr="00FF217A">
        <w:rPr>
          <w:rFonts w:cstheme="minorHAnsi"/>
          <w:sz w:val="24"/>
          <w:szCs w:val="24"/>
        </w:rPr>
        <w:t xml:space="preserve"> (Accessed date: 04.02.2023).</w:t>
      </w:r>
    </w:p>
    <w:p w14:paraId="18DFEAC6" w14:textId="77777777" w:rsidR="00FF217A" w:rsidRPr="00FF217A" w:rsidRDefault="00FF217A" w:rsidP="00FF217A">
      <w:pPr>
        <w:shd w:val="clear" w:color="auto" w:fill="FFFFFF"/>
        <w:spacing w:before="100" w:beforeAutospacing="1" w:after="100" w:afterAutospacing="1" w:line="276" w:lineRule="auto"/>
        <w:rPr>
          <w:rFonts w:cstheme="minorHAnsi"/>
          <w:color w:val="212121"/>
          <w:sz w:val="24"/>
          <w:szCs w:val="24"/>
        </w:rPr>
      </w:pPr>
      <w:r w:rsidRPr="00FF217A">
        <w:rPr>
          <w:rFonts w:cstheme="minorHAnsi"/>
          <w:color w:val="212121"/>
          <w:sz w:val="24"/>
          <w:szCs w:val="24"/>
        </w:rPr>
        <w:t xml:space="preserve">Centres For Disease Control and Prevention (2022) Protecting the health of children with ADHD. Available at: </w:t>
      </w:r>
      <w:hyperlink r:id="rId16" w:anchor=":~:text=Children%20with%20ADHD%20are%20at,disorders%2C%20including%20anxiety%20and%20depression" w:history="1">
        <w:r w:rsidRPr="00FF217A">
          <w:rPr>
            <w:rStyle w:val="Hyperlink"/>
            <w:rFonts w:cstheme="minorHAnsi"/>
            <w:sz w:val="24"/>
            <w:szCs w:val="24"/>
          </w:rPr>
          <w:t>https://www.cdc.gov/ncbddd/adhd/features/protecting-adhd-children.html#:~:text=Children%20with%20ADHD%20are%20at,disorders%2C%20including%20anxiety%20and%20depression</w:t>
        </w:r>
      </w:hyperlink>
      <w:r w:rsidRPr="00FF217A">
        <w:rPr>
          <w:rFonts w:cstheme="minorHAnsi"/>
          <w:color w:val="212121"/>
          <w:sz w:val="24"/>
          <w:szCs w:val="24"/>
        </w:rPr>
        <w:t>. (Accessed date: 12.02.23).</w:t>
      </w:r>
    </w:p>
    <w:p w14:paraId="613E611B" w14:textId="77777777" w:rsidR="00FF217A" w:rsidRPr="00FF217A" w:rsidRDefault="00FF217A" w:rsidP="00FF217A">
      <w:pPr>
        <w:shd w:val="clear" w:color="auto" w:fill="FFFFFF"/>
        <w:spacing w:before="100" w:beforeAutospacing="1" w:after="100" w:afterAutospacing="1" w:line="276" w:lineRule="auto"/>
        <w:rPr>
          <w:rFonts w:cstheme="minorHAnsi"/>
          <w:color w:val="212121"/>
          <w:sz w:val="24"/>
          <w:szCs w:val="24"/>
        </w:rPr>
      </w:pPr>
      <w:r w:rsidRPr="00FF217A">
        <w:rPr>
          <w:rFonts w:cstheme="minorHAnsi"/>
          <w:color w:val="212121"/>
          <w:sz w:val="24"/>
          <w:szCs w:val="24"/>
        </w:rPr>
        <w:t xml:space="preserve">Centres For Disease Control And Prevention (2022) What is children’s mental health? Available at: </w:t>
      </w:r>
      <w:hyperlink r:id="rId17" w:history="1">
        <w:r w:rsidRPr="00FF217A">
          <w:rPr>
            <w:rStyle w:val="Hyperlink"/>
            <w:rFonts w:cstheme="minorHAnsi"/>
            <w:sz w:val="24"/>
            <w:szCs w:val="24"/>
          </w:rPr>
          <w:t>https://www.cdc.gov/childrensmentalhealth/basics.html</w:t>
        </w:r>
      </w:hyperlink>
      <w:r w:rsidRPr="00FF217A">
        <w:rPr>
          <w:rFonts w:cstheme="minorHAnsi"/>
          <w:color w:val="212121"/>
          <w:sz w:val="24"/>
          <w:szCs w:val="24"/>
        </w:rPr>
        <w:t xml:space="preserve"> (Accessed date: 15.02.23).</w:t>
      </w:r>
    </w:p>
    <w:p w14:paraId="312024F9" w14:textId="77777777" w:rsidR="00FF217A" w:rsidRPr="00FF217A" w:rsidRDefault="00FF217A" w:rsidP="00FF217A">
      <w:pPr>
        <w:shd w:val="clear" w:color="auto" w:fill="FFFFFF"/>
        <w:spacing w:before="100" w:beforeAutospacing="1" w:after="100" w:afterAutospacing="1" w:line="276" w:lineRule="auto"/>
        <w:rPr>
          <w:rFonts w:cstheme="minorHAnsi"/>
          <w:color w:val="212121"/>
          <w:sz w:val="24"/>
          <w:szCs w:val="24"/>
        </w:rPr>
      </w:pPr>
      <w:r w:rsidRPr="00FF217A">
        <w:rPr>
          <w:rFonts w:cstheme="minorHAnsi"/>
          <w:color w:val="212121"/>
          <w:sz w:val="24"/>
          <w:szCs w:val="24"/>
        </w:rPr>
        <w:t xml:space="preserve">CHADD (2023) ADHD and a pathway toward criminality: preventing trouble before it begins. Available at: </w:t>
      </w:r>
      <w:hyperlink r:id="rId18" w:history="1">
        <w:r w:rsidRPr="00FF217A">
          <w:rPr>
            <w:rStyle w:val="Hyperlink"/>
            <w:rFonts w:cstheme="minorHAnsi"/>
            <w:sz w:val="24"/>
            <w:szCs w:val="24"/>
          </w:rPr>
          <w:t>https://chadd.org/adhd-weekly/adhd-and-a-pathway-toward-criminality-preventing-trouble-before-it-begins/</w:t>
        </w:r>
      </w:hyperlink>
      <w:r w:rsidRPr="00FF217A">
        <w:rPr>
          <w:rFonts w:cstheme="minorHAnsi"/>
          <w:color w:val="212121"/>
          <w:sz w:val="24"/>
          <w:szCs w:val="24"/>
        </w:rPr>
        <w:t xml:space="preserve"> (Accessed date: 16.02.23).</w:t>
      </w:r>
    </w:p>
    <w:p w14:paraId="393727F8" w14:textId="77777777" w:rsidR="00FF217A" w:rsidRPr="00FF217A" w:rsidRDefault="00FF217A" w:rsidP="00FF217A">
      <w:pPr>
        <w:shd w:val="clear" w:color="auto" w:fill="FFFFFF"/>
        <w:spacing w:before="100" w:beforeAutospacing="1" w:after="100" w:afterAutospacing="1" w:line="276" w:lineRule="auto"/>
        <w:rPr>
          <w:rFonts w:cstheme="minorHAnsi"/>
          <w:color w:val="212121"/>
          <w:sz w:val="24"/>
          <w:szCs w:val="24"/>
        </w:rPr>
      </w:pPr>
      <w:r w:rsidRPr="00FF217A">
        <w:rPr>
          <w:rFonts w:cstheme="minorHAnsi"/>
          <w:color w:val="212121"/>
          <w:sz w:val="24"/>
          <w:szCs w:val="24"/>
        </w:rPr>
        <w:t xml:space="preserve">Cherry, K. (2022a) How social learning theory works. Available at: </w:t>
      </w:r>
      <w:hyperlink r:id="rId19" w:history="1">
        <w:r w:rsidRPr="00FF217A">
          <w:rPr>
            <w:rStyle w:val="Hyperlink"/>
            <w:rFonts w:cstheme="minorHAnsi"/>
            <w:sz w:val="24"/>
            <w:szCs w:val="24"/>
          </w:rPr>
          <w:t>https://www.verywellmind.com/social-learning-theory-2795074</w:t>
        </w:r>
      </w:hyperlink>
      <w:r w:rsidRPr="00FF217A">
        <w:rPr>
          <w:rFonts w:cstheme="minorHAnsi"/>
          <w:color w:val="212121"/>
          <w:sz w:val="24"/>
          <w:szCs w:val="24"/>
        </w:rPr>
        <w:t xml:space="preserve"> (Accessed date: 21.02.23).</w:t>
      </w:r>
    </w:p>
    <w:p w14:paraId="140521D3" w14:textId="77777777" w:rsidR="00FF217A" w:rsidRPr="00FF217A" w:rsidRDefault="00FF217A" w:rsidP="00FF217A">
      <w:pPr>
        <w:shd w:val="clear" w:color="auto" w:fill="FFFFFF"/>
        <w:spacing w:before="100" w:beforeAutospacing="1" w:after="100" w:afterAutospacing="1" w:line="276" w:lineRule="auto"/>
        <w:rPr>
          <w:rFonts w:cstheme="minorHAnsi"/>
          <w:color w:val="212121"/>
          <w:sz w:val="24"/>
          <w:szCs w:val="24"/>
        </w:rPr>
      </w:pPr>
      <w:r w:rsidRPr="00FF217A">
        <w:rPr>
          <w:rFonts w:cstheme="minorHAnsi"/>
          <w:color w:val="212121"/>
          <w:sz w:val="24"/>
          <w:szCs w:val="24"/>
        </w:rPr>
        <w:t xml:space="preserve">Cherry, K. (2022b) Untreated ADHD in adults. Available at: </w:t>
      </w:r>
      <w:hyperlink r:id="rId20" w:history="1">
        <w:r w:rsidRPr="00FF217A">
          <w:rPr>
            <w:rStyle w:val="Hyperlink"/>
            <w:rFonts w:cstheme="minorHAnsi"/>
            <w:sz w:val="24"/>
            <w:szCs w:val="24"/>
          </w:rPr>
          <w:t>https://www.verywellmind.com/untreated-adhd-in-adults-signs-causes-impact-and-treatment-5222929</w:t>
        </w:r>
      </w:hyperlink>
      <w:r w:rsidRPr="00FF217A">
        <w:rPr>
          <w:rFonts w:cstheme="minorHAnsi"/>
          <w:color w:val="212121"/>
          <w:sz w:val="24"/>
          <w:szCs w:val="24"/>
        </w:rPr>
        <w:t xml:space="preserve"> (Accessed date: 12.02.23).</w:t>
      </w:r>
    </w:p>
    <w:p w14:paraId="23EF4F21" w14:textId="77777777" w:rsidR="00FF217A" w:rsidRPr="00FF217A" w:rsidRDefault="00FF217A" w:rsidP="00FF217A">
      <w:pPr>
        <w:shd w:val="clear" w:color="auto" w:fill="FFFFFF"/>
        <w:spacing w:before="100" w:beforeAutospacing="1" w:after="100" w:afterAutospacing="1" w:line="276" w:lineRule="auto"/>
        <w:rPr>
          <w:rFonts w:cstheme="minorHAnsi"/>
          <w:color w:val="212121"/>
          <w:sz w:val="24"/>
          <w:szCs w:val="24"/>
        </w:rPr>
      </w:pPr>
      <w:r w:rsidRPr="00FF217A">
        <w:rPr>
          <w:rFonts w:cstheme="minorHAnsi"/>
          <w:color w:val="212121"/>
          <w:sz w:val="24"/>
          <w:szCs w:val="24"/>
        </w:rPr>
        <w:t xml:space="preserve">CIPD (2022) Wellbeing at work. Available at: </w:t>
      </w:r>
      <w:hyperlink r:id="rId21" w:history="1">
        <w:r w:rsidRPr="00FF217A">
          <w:rPr>
            <w:rStyle w:val="Hyperlink"/>
            <w:rFonts w:cstheme="minorHAnsi"/>
            <w:sz w:val="24"/>
            <w:szCs w:val="24"/>
          </w:rPr>
          <w:t>https://www.cipd.co.uk/knowledge/culture/well-being/factsheet#19545</w:t>
        </w:r>
      </w:hyperlink>
      <w:r w:rsidRPr="00FF217A">
        <w:rPr>
          <w:rFonts w:cstheme="minorHAnsi"/>
          <w:color w:val="212121"/>
          <w:sz w:val="24"/>
          <w:szCs w:val="24"/>
        </w:rPr>
        <w:t xml:space="preserve"> (Accessed date: 15.02.23).</w:t>
      </w:r>
    </w:p>
    <w:p w14:paraId="2EBB76A9" w14:textId="77777777" w:rsidR="00FF217A" w:rsidRPr="00FF217A" w:rsidRDefault="00FF217A" w:rsidP="00FF217A">
      <w:pPr>
        <w:shd w:val="clear" w:color="auto" w:fill="FFFFFF"/>
        <w:spacing w:before="100" w:beforeAutospacing="1" w:after="100" w:afterAutospacing="1" w:line="276" w:lineRule="auto"/>
        <w:rPr>
          <w:rFonts w:cstheme="minorHAnsi"/>
          <w:color w:val="212121"/>
          <w:sz w:val="24"/>
          <w:szCs w:val="24"/>
        </w:rPr>
      </w:pPr>
      <w:r w:rsidRPr="00FF217A">
        <w:rPr>
          <w:rFonts w:cstheme="minorHAnsi"/>
          <w:color w:val="212121"/>
          <w:sz w:val="24"/>
          <w:szCs w:val="24"/>
        </w:rPr>
        <w:t xml:space="preserve">Clarke, A. (2021) ‘Three reasons why schools should offer mental health interventions’ </w:t>
      </w:r>
      <w:r w:rsidRPr="00FF217A">
        <w:rPr>
          <w:rFonts w:cstheme="minorHAnsi"/>
          <w:i/>
          <w:iCs/>
          <w:color w:val="212121"/>
          <w:sz w:val="24"/>
          <w:szCs w:val="24"/>
        </w:rPr>
        <w:t xml:space="preserve">What works for children’s social care. </w:t>
      </w:r>
      <w:r w:rsidRPr="00FF217A">
        <w:rPr>
          <w:rFonts w:cstheme="minorHAnsi"/>
          <w:color w:val="212121"/>
          <w:sz w:val="24"/>
          <w:szCs w:val="24"/>
        </w:rPr>
        <w:t xml:space="preserve">Available at: </w:t>
      </w:r>
      <w:hyperlink r:id="rId22" w:history="1">
        <w:r w:rsidRPr="00FF217A">
          <w:rPr>
            <w:rStyle w:val="Hyperlink"/>
            <w:rFonts w:cstheme="minorHAnsi"/>
            <w:sz w:val="24"/>
            <w:szCs w:val="24"/>
          </w:rPr>
          <w:t>https://www.eif.org.uk/blog/three-reasons-why-schools-should-offer-mental-health-interventions#:~:text=School%2Dbased%20interventions%20work&amp;text=Interventions%20have%20been%20shown%20to,shown%20to%20improve%20academic%20achievement</w:t>
        </w:r>
      </w:hyperlink>
      <w:r w:rsidRPr="00FF217A">
        <w:rPr>
          <w:rFonts w:cstheme="minorHAnsi"/>
          <w:color w:val="212121"/>
          <w:sz w:val="24"/>
          <w:szCs w:val="24"/>
        </w:rPr>
        <w:t>. (Accessed date: 19.02.23).</w:t>
      </w:r>
    </w:p>
    <w:p w14:paraId="68C40AC8" w14:textId="77777777" w:rsidR="00FF217A" w:rsidRPr="00FF217A" w:rsidRDefault="00FF217A" w:rsidP="00FF217A">
      <w:pPr>
        <w:shd w:val="clear" w:color="auto" w:fill="FFFFFF"/>
        <w:spacing w:before="100" w:beforeAutospacing="1" w:after="100" w:afterAutospacing="1" w:line="276" w:lineRule="auto"/>
        <w:rPr>
          <w:rFonts w:cstheme="minorHAnsi"/>
          <w:color w:val="212121"/>
          <w:sz w:val="24"/>
          <w:szCs w:val="24"/>
        </w:rPr>
      </w:pPr>
      <w:r w:rsidRPr="00FF217A">
        <w:rPr>
          <w:rFonts w:cstheme="minorHAnsi"/>
          <w:color w:val="212121"/>
          <w:sz w:val="24"/>
          <w:szCs w:val="24"/>
        </w:rPr>
        <w:t xml:space="preserve">Department For Education (2001) Special education needs code of practice. Available at: </w:t>
      </w:r>
      <w:hyperlink r:id="rId23" w:history="1">
        <w:r w:rsidRPr="00FF217A">
          <w:rPr>
            <w:rStyle w:val="Hyperlink"/>
            <w:rFonts w:cstheme="minorHAnsi"/>
            <w:sz w:val="24"/>
            <w:szCs w:val="24"/>
          </w:rPr>
          <w:t>https://assets.publishing.service.gov.uk/government/uploads/system/uploads/attachment_</w:t>
        </w:r>
        <w:r w:rsidRPr="00FF217A">
          <w:rPr>
            <w:rStyle w:val="Hyperlink"/>
            <w:rFonts w:cstheme="minorHAnsi"/>
            <w:sz w:val="24"/>
            <w:szCs w:val="24"/>
          </w:rPr>
          <w:lastRenderedPageBreak/>
          <w:t>data/file/273877/special_educational_needs_code_of_practice.pdf</w:t>
        </w:r>
      </w:hyperlink>
      <w:r w:rsidRPr="00FF217A">
        <w:rPr>
          <w:rFonts w:cstheme="minorHAnsi"/>
          <w:color w:val="212121"/>
          <w:sz w:val="24"/>
          <w:szCs w:val="24"/>
        </w:rPr>
        <w:t xml:space="preserve"> (Accessed date: 12.02.23).</w:t>
      </w:r>
    </w:p>
    <w:p w14:paraId="43DE8F3F" w14:textId="77777777" w:rsidR="00FF217A" w:rsidRPr="00FF217A" w:rsidRDefault="00FF217A" w:rsidP="00FF217A">
      <w:pPr>
        <w:shd w:val="clear" w:color="auto" w:fill="FFFFFF"/>
        <w:spacing w:before="100" w:beforeAutospacing="1" w:after="100" w:afterAutospacing="1" w:line="276" w:lineRule="auto"/>
        <w:rPr>
          <w:rFonts w:cstheme="minorHAnsi"/>
          <w:color w:val="212121"/>
          <w:sz w:val="24"/>
          <w:szCs w:val="24"/>
        </w:rPr>
      </w:pPr>
      <w:r w:rsidRPr="00FF217A">
        <w:rPr>
          <w:rFonts w:cstheme="minorHAnsi"/>
          <w:color w:val="212121"/>
          <w:sz w:val="24"/>
          <w:szCs w:val="24"/>
        </w:rPr>
        <w:t xml:space="preserve">Dodds, J. (2015) Investigation into the effectiveness of emotional literacy support assistance (ELSA’s) in schools. Available at: </w:t>
      </w:r>
      <w:hyperlink r:id="rId24" w:history="1">
        <w:r w:rsidRPr="00FF217A">
          <w:rPr>
            <w:rStyle w:val="Hyperlink"/>
            <w:rFonts w:cstheme="minorHAnsi"/>
            <w:sz w:val="24"/>
            <w:szCs w:val="24"/>
          </w:rPr>
          <w:t>https://www.elsanetwork.org/wp-content/uploads/2017/11/ELSA-Report-Investigation-into-the-Effectiveness-of-ELSA-in-Schools_Plymouth.pdf</w:t>
        </w:r>
      </w:hyperlink>
      <w:r w:rsidRPr="00FF217A">
        <w:rPr>
          <w:rFonts w:cstheme="minorHAnsi"/>
          <w:color w:val="212121"/>
          <w:sz w:val="24"/>
          <w:szCs w:val="24"/>
        </w:rPr>
        <w:t xml:space="preserve"> (Accessed date: 19.02.23).</w:t>
      </w:r>
    </w:p>
    <w:p w14:paraId="4C2A2FA4" w14:textId="77777777" w:rsidR="00FF217A" w:rsidRPr="00FF217A" w:rsidRDefault="00FF217A" w:rsidP="00FF217A">
      <w:pPr>
        <w:shd w:val="clear" w:color="auto" w:fill="FFFFFF"/>
        <w:spacing w:before="100" w:beforeAutospacing="1" w:after="100" w:afterAutospacing="1" w:line="276" w:lineRule="auto"/>
        <w:rPr>
          <w:rFonts w:cstheme="minorHAnsi"/>
          <w:color w:val="212121"/>
          <w:sz w:val="24"/>
          <w:szCs w:val="24"/>
        </w:rPr>
      </w:pPr>
      <w:r w:rsidRPr="00FF217A">
        <w:rPr>
          <w:rFonts w:cstheme="minorHAnsi"/>
          <w:color w:val="212121"/>
          <w:sz w:val="24"/>
          <w:szCs w:val="24"/>
        </w:rPr>
        <w:t xml:space="preserve">Donaldson, G. (2015) Successful futures. Available at: </w:t>
      </w:r>
      <w:hyperlink r:id="rId25" w:history="1">
        <w:r w:rsidRPr="00FF217A">
          <w:rPr>
            <w:rStyle w:val="Hyperlink"/>
            <w:rFonts w:cstheme="minorHAnsi"/>
            <w:sz w:val="24"/>
            <w:szCs w:val="24"/>
          </w:rPr>
          <w:t>https://www.gov.wales/sites/default/files/publications/2018-03/successful-futures.pdf</w:t>
        </w:r>
      </w:hyperlink>
      <w:r w:rsidRPr="00FF217A">
        <w:rPr>
          <w:rFonts w:cstheme="minorHAnsi"/>
          <w:color w:val="212121"/>
          <w:sz w:val="24"/>
          <w:szCs w:val="24"/>
        </w:rPr>
        <w:t xml:space="preserve"> (Accessed date: 19.02.23).</w:t>
      </w:r>
    </w:p>
    <w:p w14:paraId="0972728F" w14:textId="77777777" w:rsidR="00FF217A" w:rsidRPr="00FF217A" w:rsidRDefault="00FF217A" w:rsidP="00FF217A">
      <w:pPr>
        <w:shd w:val="clear" w:color="auto" w:fill="FFFFFF"/>
        <w:spacing w:before="100" w:beforeAutospacing="1" w:after="100" w:afterAutospacing="1" w:line="276" w:lineRule="auto"/>
        <w:rPr>
          <w:rFonts w:cstheme="minorHAnsi"/>
          <w:color w:val="212121"/>
          <w:sz w:val="24"/>
          <w:szCs w:val="24"/>
        </w:rPr>
      </w:pPr>
      <w:r w:rsidRPr="00FF217A">
        <w:rPr>
          <w:rFonts w:cstheme="minorHAnsi"/>
          <w:color w:val="212121"/>
          <w:sz w:val="24"/>
          <w:szCs w:val="24"/>
        </w:rPr>
        <w:t xml:space="preserve">Education Endowment Foundation (2020) Remote learning: rapid evidence assessment. Available at: </w:t>
      </w:r>
      <w:hyperlink r:id="rId26" w:history="1">
        <w:r w:rsidRPr="00FF217A">
          <w:rPr>
            <w:rStyle w:val="Hyperlink"/>
            <w:rFonts w:cstheme="minorHAnsi"/>
            <w:sz w:val="24"/>
            <w:szCs w:val="24"/>
          </w:rPr>
          <w:t>https://edtechhub.org/wp-content/uploads/2020/04/Remote_Learning_Rapid_Evidence_Assessment.pdf</w:t>
        </w:r>
      </w:hyperlink>
      <w:r w:rsidRPr="00FF217A">
        <w:rPr>
          <w:rFonts w:cstheme="minorHAnsi"/>
          <w:color w:val="212121"/>
          <w:sz w:val="24"/>
          <w:szCs w:val="24"/>
        </w:rPr>
        <w:t xml:space="preserve"> (Accessed date: 12.02.23).</w:t>
      </w:r>
    </w:p>
    <w:p w14:paraId="06A19279" w14:textId="77777777" w:rsidR="00FF217A" w:rsidRPr="00FF217A" w:rsidRDefault="00FF217A" w:rsidP="00FF217A">
      <w:pPr>
        <w:shd w:val="clear" w:color="auto" w:fill="FFFFFF"/>
        <w:spacing w:before="100" w:beforeAutospacing="1" w:after="100" w:afterAutospacing="1" w:line="276" w:lineRule="auto"/>
        <w:rPr>
          <w:rFonts w:cstheme="minorHAnsi"/>
          <w:color w:val="212121"/>
          <w:sz w:val="24"/>
          <w:szCs w:val="24"/>
        </w:rPr>
      </w:pPr>
      <w:r w:rsidRPr="00FF217A">
        <w:rPr>
          <w:rFonts w:cstheme="minorHAnsi"/>
          <w:color w:val="212121"/>
          <w:sz w:val="24"/>
          <w:szCs w:val="24"/>
        </w:rPr>
        <w:t xml:space="preserve">Education Policy Institute (2020) Education policy responses across the UK to the pandemic. Available at: </w:t>
      </w:r>
      <w:hyperlink r:id="rId27" w:history="1">
        <w:r w:rsidRPr="00FF217A">
          <w:rPr>
            <w:rStyle w:val="Hyperlink"/>
            <w:rFonts w:cstheme="minorHAnsi"/>
            <w:sz w:val="24"/>
            <w:szCs w:val="24"/>
          </w:rPr>
          <w:t>https://epi.org.uk/wp-content/uploads/2020/10/UK-Education-Policy-Response_Pandemic_EPI.pdf</w:t>
        </w:r>
      </w:hyperlink>
      <w:r w:rsidRPr="00FF217A">
        <w:rPr>
          <w:rFonts w:cstheme="minorHAnsi"/>
          <w:color w:val="212121"/>
          <w:sz w:val="24"/>
          <w:szCs w:val="24"/>
        </w:rPr>
        <w:t xml:space="preserve"> (Accessed date: 12.02.23).</w:t>
      </w:r>
    </w:p>
    <w:p w14:paraId="7F7CDA1C" w14:textId="77777777" w:rsidR="00FF217A" w:rsidRPr="00FF217A" w:rsidRDefault="00FF217A" w:rsidP="00FF217A">
      <w:pPr>
        <w:shd w:val="clear" w:color="auto" w:fill="FFFFFF"/>
        <w:spacing w:before="100" w:beforeAutospacing="1" w:after="100" w:afterAutospacing="1" w:line="276" w:lineRule="auto"/>
        <w:rPr>
          <w:rFonts w:cstheme="minorHAnsi"/>
          <w:color w:val="212121"/>
          <w:sz w:val="24"/>
          <w:szCs w:val="24"/>
        </w:rPr>
      </w:pPr>
      <w:r w:rsidRPr="00FF217A">
        <w:rPr>
          <w:rFonts w:cstheme="minorHAnsi"/>
          <w:color w:val="212121"/>
          <w:sz w:val="24"/>
          <w:szCs w:val="24"/>
        </w:rPr>
        <w:t xml:space="preserve">ELSA network (2020) The ELSA program. Available at: </w:t>
      </w:r>
      <w:hyperlink r:id="rId28" w:history="1">
        <w:r w:rsidRPr="00FF217A">
          <w:rPr>
            <w:rStyle w:val="Hyperlink"/>
            <w:rFonts w:cstheme="minorHAnsi"/>
            <w:sz w:val="24"/>
            <w:szCs w:val="24"/>
          </w:rPr>
          <w:t>https://hwb.gov.wales/api/storage/2d8f46e9-1c1c-4c83-b0dc-a876e12619e1/Workshop%205%20-%20ELSA%20-%20Cyflwyniad%20Cynhadledd%20PDG%20Gwe%20DWYIEITHOG%20(Bilingual).pdf?preview=true</w:t>
        </w:r>
      </w:hyperlink>
      <w:r w:rsidRPr="00FF217A">
        <w:rPr>
          <w:rFonts w:cstheme="minorHAnsi"/>
          <w:color w:val="212121"/>
          <w:sz w:val="24"/>
          <w:szCs w:val="24"/>
        </w:rPr>
        <w:t xml:space="preserve"> (Accessed date: 19.02.23).</w:t>
      </w:r>
    </w:p>
    <w:p w14:paraId="73C8602D" w14:textId="77777777" w:rsidR="00FF217A" w:rsidRPr="00FF217A" w:rsidRDefault="00FF217A" w:rsidP="00FF217A">
      <w:pPr>
        <w:spacing w:line="276" w:lineRule="auto"/>
        <w:rPr>
          <w:rFonts w:cstheme="minorHAnsi"/>
          <w:sz w:val="24"/>
          <w:szCs w:val="24"/>
        </w:rPr>
      </w:pPr>
      <w:r w:rsidRPr="00FF217A">
        <w:rPr>
          <w:rFonts w:cstheme="minorHAnsi"/>
          <w:sz w:val="24"/>
          <w:szCs w:val="24"/>
        </w:rPr>
        <w:t xml:space="preserve">Faust, F. (2021) Maslow often cited: scientifically outdated. Available at: </w:t>
      </w:r>
      <w:hyperlink r:id="rId29" w:history="1">
        <w:r w:rsidRPr="00FF217A">
          <w:rPr>
            <w:rStyle w:val="Hyperlink"/>
            <w:rFonts w:cstheme="minorHAnsi"/>
            <w:sz w:val="24"/>
            <w:szCs w:val="24"/>
          </w:rPr>
          <w:t>https://medium.com/qlab-think-tank-gmbh/thinking-liveability-motivation-and-needs-maslow-often-cited-scientifically-outdated-407ebb72100b</w:t>
        </w:r>
      </w:hyperlink>
      <w:r w:rsidRPr="00FF217A">
        <w:rPr>
          <w:rFonts w:cstheme="minorHAnsi"/>
          <w:sz w:val="24"/>
          <w:szCs w:val="24"/>
        </w:rPr>
        <w:t xml:space="preserve"> (Accessed date: 10.02.23).</w:t>
      </w:r>
    </w:p>
    <w:p w14:paraId="691E8FDD" w14:textId="77777777" w:rsidR="00FF217A" w:rsidRPr="00FF217A" w:rsidRDefault="00FF217A" w:rsidP="00FF217A">
      <w:pPr>
        <w:shd w:val="clear" w:color="auto" w:fill="FFFFFF"/>
        <w:spacing w:before="100" w:beforeAutospacing="1" w:after="100" w:afterAutospacing="1" w:line="276" w:lineRule="auto"/>
        <w:rPr>
          <w:rFonts w:cstheme="minorHAnsi"/>
          <w:color w:val="212121"/>
          <w:sz w:val="24"/>
          <w:szCs w:val="24"/>
        </w:rPr>
      </w:pPr>
      <w:r w:rsidRPr="00FF217A">
        <w:rPr>
          <w:rFonts w:cstheme="minorHAnsi"/>
          <w:color w:val="212121"/>
          <w:sz w:val="24"/>
          <w:szCs w:val="24"/>
        </w:rPr>
        <w:t xml:space="preserve">Fazel, M. (2015) ‘Mental health interventions in school’ </w:t>
      </w:r>
      <w:r w:rsidRPr="00FF217A">
        <w:rPr>
          <w:rFonts w:cstheme="minorHAnsi"/>
          <w:i/>
          <w:iCs/>
          <w:color w:val="212121"/>
          <w:sz w:val="24"/>
          <w:szCs w:val="24"/>
        </w:rPr>
        <w:t xml:space="preserve">Lancet Psychiatry. </w:t>
      </w:r>
      <w:r w:rsidRPr="00FF217A">
        <w:rPr>
          <w:rFonts w:cstheme="minorHAnsi"/>
          <w:color w:val="212121"/>
          <w:sz w:val="24"/>
          <w:szCs w:val="24"/>
        </w:rPr>
        <w:t xml:space="preserve">Volume 1. Issue 5. Part 377-387. DOI: 10.1016/s2215-0366(14)70312-8. Available at: </w:t>
      </w:r>
      <w:hyperlink r:id="rId30" w:history="1">
        <w:r w:rsidRPr="00FF217A">
          <w:rPr>
            <w:rStyle w:val="Hyperlink"/>
            <w:rFonts w:cstheme="minorHAnsi"/>
            <w:sz w:val="24"/>
            <w:szCs w:val="24"/>
          </w:rPr>
          <w:t>https://www.ncbi.nlm.nih.gov/pmc/articles/PMC4477835/</w:t>
        </w:r>
      </w:hyperlink>
      <w:r w:rsidRPr="00FF217A">
        <w:rPr>
          <w:rFonts w:cstheme="minorHAnsi"/>
          <w:color w:val="212121"/>
          <w:sz w:val="24"/>
          <w:szCs w:val="24"/>
        </w:rPr>
        <w:t xml:space="preserve"> (Accessed date: 19.02.23).</w:t>
      </w:r>
    </w:p>
    <w:p w14:paraId="5481F251" w14:textId="77777777" w:rsidR="00FF217A" w:rsidRPr="00FF217A" w:rsidRDefault="00FF217A" w:rsidP="00FF217A">
      <w:pPr>
        <w:shd w:val="clear" w:color="auto" w:fill="FFFFFF"/>
        <w:spacing w:before="100" w:beforeAutospacing="1" w:after="100" w:afterAutospacing="1" w:line="276" w:lineRule="auto"/>
        <w:rPr>
          <w:rFonts w:cstheme="minorHAnsi"/>
          <w:color w:val="212121"/>
          <w:sz w:val="24"/>
          <w:szCs w:val="24"/>
        </w:rPr>
      </w:pPr>
      <w:r w:rsidRPr="00FF217A">
        <w:rPr>
          <w:rFonts w:cstheme="minorHAnsi"/>
          <w:color w:val="212121"/>
          <w:sz w:val="24"/>
          <w:szCs w:val="24"/>
        </w:rPr>
        <w:t xml:space="preserve">Fraser Health (2022) Positive mental health for children. Available at: </w:t>
      </w:r>
      <w:hyperlink r:id="rId31" w:history="1">
        <w:r w:rsidRPr="00FF217A">
          <w:rPr>
            <w:rStyle w:val="Hyperlink"/>
            <w:rFonts w:cstheme="minorHAnsi"/>
            <w:sz w:val="24"/>
            <w:szCs w:val="24"/>
          </w:rPr>
          <w:t>https://www.fraserhealth.ca/health-topics-a-to-z/school-health/mental-wellness-for-children/positive-mental-health-for-children#.Y-zkP8nP23A</w:t>
        </w:r>
      </w:hyperlink>
      <w:r w:rsidRPr="00FF217A">
        <w:rPr>
          <w:rFonts w:cstheme="minorHAnsi"/>
          <w:color w:val="212121"/>
          <w:sz w:val="24"/>
          <w:szCs w:val="24"/>
        </w:rPr>
        <w:t xml:space="preserve"> (Accessed date: 15.02.23).</w:t>
      </w:r>
    </w:p>
    <w:p w14:paraId="1839EFE2" w14:textId="77777777" w:rsidR="00FF217A" w:rsidRPr="00FF217A" w:rsidRDefault="00FF217A" w:rsidP="00FF217A">
      <w:pPr>
        <w:spacing w:line="276" w:lineRule="auto"/>
        <w:rPr>
          <w:rFonts w:cstheme="minorHAnsi"/>
          <w:sz w:val="24"/>
          <w:szCs w:val="24"/>
        </w:rPr>
      </w:pPr>
      <w:r w:rsidRPr="00FF217A">
        <w:rPr>
          <w:rFonts w:cstheme="minorHAnsi"/>
          <w:sz w:val="24"/>
          <w:szCs w:val="24"/>
        </w:rPr>
        <w:t xml:space="preserve">Galderisi, S. (2015) ‘Toward a new definition of mental health’ </w:t>
      </w:r>
      <w:r w:rsidRPr="00FF217A">
        <w:rPr>
          <w:rFonts w:cstheme="minorHAnsi"/>
          <w:i/>
          <w:iCs/>
          <w:sz w:val="24"/>
          <w:szCs w:val="24"/>
        </w:rPr>
        <w:t xml:space="preserve">World of Psychiatry. </w:t>
      </w:r>
      <w:r w:rsidRPr="00FF217A">
        <w:rPr>
          <w:rFonts w:cstheme="minorHAnsi"/>
          <w:sz w:val="24"/>
          <w:szCs w:val="24"/>
        </w:rPr>
        <w:t>Volume 14, Issue 2, Part 231-233. DOI: 10.1002/wps.20231.</w:t>
      </w:r>
    </w:p>
    <w:p w14:paraId="01B47E82" w14:textId="77777777" w:rsidR="00FF217A" w:rsidRPr="00FF217A" w:rsidRDefault="00FF217A" w:rsidP="00FF217A">
      <w:pPr>
        <w:shd w:val="clear" w:color="auto" w:fill="FFFFFF"/>
        <w:spacing w:before="100" w:beforeAutospacing="1" w:after="100" w:afterAutospacing="1" w:line="276" w:lineRule="auto"/>
        <w:rPr>
          <w:rFonts w:cstheme="minorHAnsi"/>
          <w:color w:val="212121"/>
          <w:sz w:val="24"/>
          <w:szCs w:val="24"/>
        </w:rPr>
      </w:pPr>
      <w:r w:rsidRPr="00FF217A">
        <w:rPr>
          <w:rFonts w:cstheme="minorHAnsi"/>
          <w:color w:val="212121"/>
          <w:sz w:val="24"/>
          <w:szCs w:val="24"/>
        </w:rPr>
        <w:t xml:space="preserve">Gasper, M. (2010) </w:t>
      </w:r>
      <w:r w:rsidRPr="00FF217A">
        <w:rPr>
          <w:rFonts w:cstheme="minorHAnsi"/>
          <w:i/>
          <w:iCs/>
          <w:color w:val="212121"/>
          <w:sz w:val="24"/>
          <w:szCs w:val="24"/>
        </w:rPr>
        <w:t xml:space="preserve">Multi-agency working in the early years. </w:t>
      </w:r>
      <w:r w:rsidRPr="00FF217A">
        <w:rPr>
          <w:rFonts w:cstheme="minorHAnsi"/>
          <w:color w:val="212121"/>
          <w:sz w:val="24"/>
          <w:szCs w:val="24"/>
        </w:rPr>
        <w:t>Croydon: SAGE Publications LTD.</w:t>
      </w:r>
    </w:p>
    <w:p w14:paraId="0465E6B2" w14:textId="77777777" w:rsidR="00FF217A" w:rsidRPr="00FF217A" w:rsidRDefault="00FF217A" w:rsidP="00FF217A">
      <w:pPr>
        <w:spacing w:line="276" w:lineRule="auto"/>
        <w:rPr>
          <w:rFonts w:cstheme="minorHAnsi"/>
          <w:sz w:val="24"/>
          <w:szCs w:val="24"/>
        </w:rPr>
      </w:pPr>
      <w:r w:rsidRPr="00FF217A">
        <w:rPr>
          <w:rFonts w:cstheme="minorHAnsi"/>
          <w:sz w:val="24"/>
          <w:szCs w:val="24"/>
        </w:rPr>
        <w:lastRenderedPageBreak/>
        <w:t xml:space="preserve">Gilbert, P. (2009) ‘Introducing compassion focused therapy’. </w:t>
      </w:r>
      <w:r w:rsidRPr="00FF217A">
        <w:rPr>
          <w:rFonts w:cstheme="minorHAnsi"/>
          <w:i/>
          <w:iCs/>
          <w:sz w:val="24"/>
          <w:szCs w:val="24"/>
        </w:rPr>
        <w:t xml:space="preserve">Advances in psychiatric treatment. </w:t>
      </w:r>
      <w:r w:rsidRPr="00FF217A">
        <w:rPr>
          <w:rFonts w:cstheme="minorHAnsi"/>
          <w:sz w:val="24"/>
          <w:szCs w:val="24"/>
        </w:rPr>
        <w:t>Volume 15. Part 199-208. DOI: 10.1192/APT.BP.107.005264.</w:t>
      </w:r>
    </w:p>
    <w:p w14:paraId="544FE73F" w14:textId="77777777" w:rsidR="00FF217A" w:rsidRPr="00FF217A" w:rsidRDefault="00FF217A" w:rsidP="00FF217A">
      <w:pPr>
        <w:spacing w:line="276" w:lineRule="auto"/>
        <w:rPr>
          <w:rFonts w:cstheme="minorHAnsi"/>
          <w:sz w:val="24"/>
          <w:szCs w:val="24"/>
        </w:rPr>
      </w:pPr>
      <w:r w:rsidRPr="00FF217A">
        <w:rPr>
          <w:rFonts w:cstheme="minorHAnsi"/>
          <w:sz w:val="24"/>
          <w:szCs w:val="24"/>
        </w:rPr>
        <w:t xml:space="preserve">GOSH (2023) Attention deficit hyperactivity disorder. Available at: </w:t>
      </w:r>
      <w:hyperlink r:id="rId32" w:history="1">
        <w:r w:rsidRPr="00FF217A">
          <w:rPr>
            <w:rStyle w:val="Hyperlink"/>
            <w:rFonts w:cstheme="minorHAnsi"/>
            <w:sz w:val="24"/>
            <w:szCs w:val="24"/>
          </w:rPr>
          <w:t>https://www.gosh.nhs.uk/conditions-and-treatments/general-medical-conditions/attention-deficit-hyperactivity-disorder-adhd/</w:t>
        </w:r>
      </w:hyperlink>
      <w:r w:rsidRPr="00FF217A">
        <w:rPr>
          <w:rFonts w:cstheme="minorHAnsi"/>
          <w:sz w:val="24"/>
          <w:szCs w:val="24"/>
        </w:rPr>
        <w:t xml:space="preserve"> (Accessed date: 15.02.23).</w:t>
      </w:r>
    </w:p>
    <w:p w14:paraId="18674FA5" w14:textId="77777777" w:rsidR="00FF217A" w:rsidRPr="00FF217A" w:rsidRDefault="00FF217A" w:rsidP="00FF217A">
      <w:pPr>
        <w:spacing w:line="276" w:lineRule="auto"/>
        <w:rPr>
          <w:rFonts w:cstheme="minorHAnsi"/>
          <w:sz w:val="24"/>
          <w:szCs w:val="24"/>
        </w:rPr>
      </w:pPr>
      <w:r w:rsidRPr="00FF217A">
        <w:rPr>
          <w:rFonts w:cstheme="minorHAnsi"/>
          <w:sz w:val="24"/>
          <w:szCs w:val="24"/>
        </w:rPr>
        <w:t xml:space="preserve">Harpin, V. (2005) ‘The effect of ADHD on the life of an individual, their family, and community from preschool to adult life’ </w:t>
      </w:r>
      <w:r w:rsidRPr="00FF217A">
        <w:rPr>
          <w:rFonts w:cstheme="minorHAnsi"/>
          <w:i/>
          <w:iCs/>
          <w:sz w:val="24"/>
          <w:szCs w:val="24"/>
        </w:rPr>
        <w:t xml:space="preserve">Archives of diseases in childhood. </w:t>
      </w:r>
      <w:r w:rsidRPr="00FF217A">
        <w:rPr>
          <w:rFonts w:cstheme="minorHAnsi"/>
          <w:sz w:val="24"/>
          <w:szCs w:val="24"/>
        </w:rPr>
        <w:t>Volume 90, Issue 2.</w:t>
      </w:r>
    </w:p>
    <w:p w14:paraId="4E67297C" w14:textId="77777777" w:rsidR="00FF217A" w:rsidRPr="00FF217A" w:rsidRDefault="00FF217A" w:rsidP="00FF217A">
      <w:pPr>
        <w:shd w:val="clear" w:color="auto" w:fill="FFFFFF"/>
        <w:spacing w:before="100" w:beforeAutospacing="1" w:after="100" w:afterAutospacing="1" w:line="276" w:lineRule="auto"/>
        <w:rPr>
          <w:rFonts w:cstheme="minorHAnsi"/>
          <w:color w:val="212121"/>
          <w:sz w:val="24"/>
          <w:szCs w:val="24"/>
        </w:rPr>
      </w:pPr>
      <w:r w:rsidRPr="00FF217A">
        <w:rPr>
          <w:rFonts w:cstheme="minorHAnsi"/>
          <w:color w:val="212121"/>
          <w:sz w:val="24"/>
          <w:szCs w:val="24"/>
        </w:rPr>
        <w:t xml:space="preserve">Hinds, D. (2019) All pupils will be taught about mental health and physical well-being. Available at: </w:t>
      </w:r>
      <w:hyperlink r:id="rId33" w:history="1">
        <w:r w:rsidRPr="00FF217A">
          <w:rPr>
            <w:rStyle w:val="Hyperlink"/>
            <w:rFonts w:cstheme="minorHAnsi"/>
            <w:sz w:val="24"/>
            <w:szCs w:val="24"/>
          </w:rPr>
          <w:t>https://www.gov.uk/government/news/all-pupils-will-be-taught-about-mental-and-physical-wellbeing#:~:text=And%20it%20can%20help%20young,and%20with%20friends%20%E2%80%93%20is%20important</w:t>
        </w:r>
      </w:hyperlink>
      <w:r w:rsidRPr="00FF217A">
        <w:rPr>
          <w:rFonts w:cstheme="minorHAnsi"/>
          <w:color w:val="212121"/>
          <w:sz w:val="24"/>
          <w:szCs w:val="24"/>
        </w:rPr>
        <w:t>. (Accessed date: 19.02.23).</w:t>
      </w:r>
    </w:p>
    <w:p w14:paraId="66AF4AE4" w14:textId="77777777" w:rsidR="00FF217A" w:rsidRPr="00FF217A" w:rsidRDefault="00FF217A" w:rsidP="00FF217A">
      <w:pPr>
        <w:shd w:val="clear" w:color="auto" w:fill="FFFFFF"/>
        <w:spacing w:before="100" w:beforeAutospacing="1" w:after="100" w:afterAutospacing="1" w:line="276" w:lineRule="auto"/>
        <w:rPr>
          <w:rFonts w:cstheme="minorHAnsi"/>
          <w:color w:val="212121"/>
          <w:sz w:val="24"/>
          <w:szCs w:val="24"/>
        </w:rPr>
      </w:pPr>
      <w:r w:rsidRPr="00FF217A">
        <w:rPr>
          <w:rFonts w:cstheme="minorHAnsi"/>
          <w:color w:val="212121"/>
          <w:sz w:val="24"/>
          <w:szCs w:val="24"/>
        </w:rPr>
        <w:t xml:space="preserve">Holland, K. (2022) ‘Centres for disease control and prevention invests in adverse childhood experience prevention efforts </w:t>
      </w:r>
      <w:r w:rsidRPr="00FF217A">
        <w:rPr>
          <w:rFonts w:cstheme="minorHAnsi"/>
          <w:i/>
          <w:iCs/>
          <w:color w:val="212121"/>
          <w:sz w:val="24"/>
          <w:szCs w:val="24"/>
        </w:rPr>
        <w:t xml:space="preserve">‘American journal of preventive medicine. </w:t>
      </w:r>
      <w:r w:rsidRPr="00FF217A">
        <w:rPr>
          <w:rFonts w:cstheme="minorHAnsi"/>
          <w:color w:val="212121"/>
          <w:sz w:val="24"/>
          <w:szCs w:val="24"/>
        </w:rPr>
        <w:t>Volume 62. Issue 6. DOI: 10.1016.j.amepre.2021.11.014. (Accessed date: 20.02.23).</w:t>
      </w:r>
    </w:p>
    <w:p w14:paraId="6DD90CA7" w14:textId="77777777" w:rsidR="00FF217A" w:rsidRPr="00FF217A" w:rsidRDefault="00FF217A" w:rsidP="00FF217A">
      <w:pPr>
        <w:spacing w:line="276" w:lineRule="auto"/>
        <w:rPr>
          <w:rFonts w:cstheme="minorHAnsi"/>
          <w:sz w:val="24"/>
          <w:szCs w:val="24"/>
        </w:rPr>
      </w:pPr>
      <w:r w:rsidRPr="00FF217A">
        <w:rPr>
          <w:rFonts w:cstheme="minorHAnsi"/>
          <w:sz w:val="24"/>
          <w:szCs w:val="24"/>
        </w:rPr>
        <w:t xml:space="preserve">Hoza, B. (2005) ‘What aspects of peer relationships are impaired in children with attention deficit hyperactivity disorder? </w:t>
      </w:r>
      <w:r w:rsidRPr="00FF217A">
        <w:rPr>
          <w:rFonts w:cstheme="minorHAnsi"/>
          <w:i/>
          <w:iCs/>
          <w:sz w:val="24"/>
          <w:szCs w:val="24"/>
        </w:rPr>
        <w:t xml:space="preserve">Journal of consulting and clinical psychology. </w:t>
      </w:r>
      <w:r w:rsidRPr="00FF217A">
        <w:rPr>
          <w:rFonts w:cstheme="minorHAnsi"/>
          <w:sz w:val="24"/>
          <w:szCs w:val="24"/>
        </w:rPr>
        <w:t xml:space="preserve">Volume 73, Issue 3, Part 411-423. DOI: 10.1037/0022-006x.73.3.411. </w:t>
      </w:r>
    </w:p>
    <w:p w14:paraId="3AC75E3A" w14:textId="77777777" w:rsidR="00FF217A" w:rsidRPr="00FF217A" w:rsidRDefault="00FF217A" w:rsidP="00FF217A">
      <w:pPr>
        <w:shd w:val="clear" w:color="auto" w:fill="FFFFFF"/>
        <w:spacing w:before="100" w:beforeAutospacing="1" w:after="100" w:afterAutospacing="1" w:line="276" w:lineRule="auto"/>
        <w:rPr>
          <w:rFonts w:cstheme="minorHAnsi"/>
          <w:color w:val="212121"/>
          <w:sz w:val="24"/>
          <w:szCs w:val="24"/>
        </w:rPr>
      </w:pPr>
      <w:r w:rsidRPr="00FF217A">
        <w:rPr>
          <w:rFonts w:cstheme="minorHAnsi"/>
          <w:color w:val="212121"/>
          <w:sz w:val="24"/>
          <w:szCs w:val="24"/>
        </w:rPr>
        <w:t xml:space="preserve">Hussain, I. (2022) Adverse childhood experiences can cast a lasting shadow over the lives of children and young people, that is why it is crucial they receive early help and support. Available at; </w:t>
      </w:r>
      <w:hyperlink r:id="rId34" w:history="1">
        <w:r w:rsidRPr="00FF217A">
          <w:rPr>
            <w:rStyle w:val="Hyperlink"/>
            <w:rFonts w:cstheme="minorHAnsi"/>
            <w:sz w:val="24"/>
            <w:szCs w:val="24"/>
          </w:rPr>
          <w:t>https://evidence.nihr.ac.uk/collection/adverse-childhood-experiences-what-support-do-young-people-need/#:~:text=Adverse%20childhood%20experiences%20can%20cast,receive%20early%20help%20and%20support.%22&amp;text=Adverse%20childhood%20experiences%20such%20as,lasting%20effects%20on%20people%27s%20lives</w:t>
        </w:r>
      </w:hyperlink>
      <w:r w:rsidRPr="00FF217A">
        <w:rPr>
          <w:rFonts w:cstheme="minorHAnsi"/>
          <w:color w:val="212121"/>
          <w:sz w:val="24"/>
          <w:szCs w:val="24"/>
        </w:rPr>
        <w:t>. (Accessed date: 19.02.23).</w:t>
      </w:r>
    </w:p>
    <w:p w14:paraId="0D769EC8" w14:textId="77777777" w:rsidR="00FF217A" w:rsidRPr="00FF217A" w:rsidRDefault="00FF217A" w:rsidP="00FF217A">
      <w:pPr>
        <w:shd w:val="clear" w:color="auto" w:fill="FFFFFF"/>
        <w:spacing w:before="100" w:beforeAutospacing="1" w:after="100" w:afterAutospacing="1" w:line="276" w:lineRule="auto"/>
        <w:rPr>
          <w:rFonts w:cstheme="minorHAnsi"/>
          <w:color w:val="212121"/>
          <w:sz w:val="24"/>
          <w:szCs w:val="24"/>
        </w:rPr>
      </w:pPr>
      <w:r w:rsidRPr="00FF217A">
        <w:rPr>
          <w:rFonts w:cstheme="minorHAnsi"/>
          <w:color w:val="212121"/>
          <w:sz w:val="24"/>
          <w:szCs w:val="24"/>
        </w:rPr>
        <w:t xml:space="preserve">Jangmo, A. (2021) ‘Attention deficit hyperactivity disorder and occupational outcomes: The role of educational attainment, comorbid developmental disorders, and intellectual disability.’ </w:t>
      </w:r>
      <w:r w:rsidRPr="00FF217A">
        <w:rPr>
          <w:rFonts w:cstheme="minorHAnsi"/>
          <w:i/>
          <w:iCs/>
          <w:color w:val="212121"/>
          <w:sz w:val="24"/>
          <w:szCs w:val="24"/>
        </w:rPr>
        <w:t xml:space="preserve">Plos one. </w:t>
      </w:r>
      <w:r w:rsidRPr="00FF217A">
        <w:rPr>
          <w:rFonts w:cstheme="minorHAnsi"/>
          <w:color w:val="212121"/>
          <w:sz w:val="24"/>
          <w:szCs w:val="24"/>
        </w:rPr>
        <w:t>Volume 16. Issue3. DOI: 10.1371/journal.pone.0247724. (Accessed date: 12.02.23).</w:t>
      </w:r>
    </w:p>
    <w:p w14:paraId="1AB60B9E" w14:textId="77777777" w:rsidR="00FF217A" w:rsidRPr="00FF217A" w:rsidRDefault="00FF217A" w:rsidP="00FF217A">
      <w:pPr>
        <w:shd w:val="clear" w:color="auto" w:fill="FFFFFF"/>
        <w:spacing w:before="100" w:beforeAutospacing="1" w:after="100" w:afterAutospacing="1" w:line="276" w:lineRule="auto"/>
        <w:rPr>
          <w:rFonts w:cstheme="minorHAnsi"/>
          <w:sz w:val="24"/>
          <w:szCs w:val="24"/>
        </w:rPr>
      </w:pPr>
      <w:r w:rsidRPr="00FF217A">
        <w:rPr>
          <w:rFonts w:cstheme="minorHAnsi"/>
          <w:sz w:val="24"/>
          <w:szCs w:val="24"/>
        </w:rPr>
        <w:t xml:space="preserve">Kennedy- Moore, E. (2019) Friendship challenges of children with ADHD. Available at: </w:t>
      </w:r>
      <w:hyperlink r:id="rId35" w:history="1">
        <w:r w:rsidRPr="00FF217A">
          <w:rPr>
            <w:rStyle w:val="Hyperlink"/>
            <w:rFonts w:cstheme="minorHAnsi"/>
            <w:sz w:val="24"/>
            <w:szCs w:val="24"/>
          </w:rPr>
          <w:t>https://njpa.memberclicks.net/assets/docs/9.17.KennedyMoore.ADHD.pdf</w:t>
        </w:r>
      </w:hyperlink>
      <w:r w:rsidRPr="00FF217A">
        <w:rPr>
          <w:rFonts w:cstheme="minorHAnsi"/>
          <w:sz w:val="24"/>
          <w:szCs w:val="24"/>
        </w:rPr>
        <w:t xml:space="preserve"> (Accessed date: 10.02.23).</w:t>
      </w:r>
    </w:p>
    <w:p w14:paraId="54E85F46" w14:textId="77777777" w:rsidR="00FF217A" w:rsidRPr="00FF217A" w:rsidRDefault="00FF217A" w:rsidP="00FF217A">
      <w:pPr>
        <w:shd w:val="clear" w:color="auto" w:fill="FFFFFF"/>
        <w:spacing w:before="100" w:beforeAutospacing="1" w:after="100" w:afterAutospacing="1" w:line="276" w:lineRule="auto"/>
        <w:rPr>
          <w:rFonts w:cstheme="minorHAnsi"/>
          <w:color w:val="212121"/>
          <w:sz w:val="24"/>
          <w:szCs w:val="24"/>
        </w:rPr>
      </w:pPr>
      <w:r w:rsidRPr="00FF217A">
        <w:rPr>
          <w:rFonts w:cstheme="minorHAnsi"/>
          <w:color w:val="212121"/>
          <w:sz w:val="24"/>
          <w:szCs w:val="24"/>
        </w:rPr>
        <w:lastRenderedPageBreak/>
        <w:t xml:space="preserve">Lange, s. (2006) ‘Early identification and interventions of children at risk of learning disabilities’ </w:t>
      </w:r>
      <w:r w:rsidRPr="00FF217A">
        <w:rPr>
          <w:rFonts w:cstheme="minorHAnsi"/>
          <w:i/>
          <w:iCs/>
          <w:color w:val="212121"/>
          <w:sz w:val="24"/>
          <w:szCs w:val="24"/>
        </w:rPr>
        <w:t xml:space="preserve">International journal of special education. </w:t>
      </w:r>
      <w:r w:rsidRPr="00FF217A">
        <w:rPr>
          <w:rFonts w:cstheme="minorHAnsi"/>
          <w:color w:val="212121"/>
          <w:sz w:val="24"/>
          <w:szCs w:val="24"/>
        </w:rPr>
        <w:t xml:space="preserve">Volume 21. Issue 3. Available at: </w:t>
      </w:r>
      <w:hyperlink r:id="rId36" w:history="1">
        <w:r w:rsidRPr="00FF217A">
          <w:rPr>
            <w:rStyle w:val="Hyperlink"/>
            <w:rFonts w:cstheme="minorHAnsi"/>
            <w:sz w:val="24"/>
            <w:szCs w:val="24"/>
          </w:rPr>
          <w:t>https://files.eric.ed.gov/fulltext/EJ843624.pdf</w:t>
        </w:r>
      </w:hyperlink>
      <w:r w:rsidRPr="00FF217A">
        <w:rPr>
          <w:rFonts w:cstheme="minorHAnsi"/>
          <w:color w:val="212121"/>
          <w:sz w:val="24"/>
          <w:szCs w:val="24"/>
        </w:rPr>
        <w:t xml:space="preserve"> 9Accessed date: 17.02.23).</w:t>
      </w:r>
    </w:p>
    <w:p w14:paraId="719BE714" w14:textId="77777777" w:rsidR="00FF217A" w:rsidRPr="00FF217A" w:rsidRDefault="00FF217A" w:rsidP="00FF217A">
      <w:pPr>
        <w:shd w:val="clear" w:color="auto" w:fill="FFFFFF"/>
        <w:spacing w:before="100" w:beforeAutospacing="1" w:after="100" w:afterAutospacing="1" w:line="276" w:lineRule="auto"/>
        <w:rPr>
          <w:rFonts w:cstheme="minorHAnsi"/>
          <w:color w:val="212121"/>
          <w:sz w:val="24"/>
          <w:szCs w:val="24"/>
        </w:rPr>
      </w:pPr>
      <w:r w:rsidRPr="00FF217A">
        <w:rPr>
          <w:rFonts w:cstheme="minorHAnsi"/>
          <w:color w:val="212121"/>
          <w:sz w:val="24"/>
          <w:szCs w:val="24"/>
        </w:rPr>
        <w:t xml:space="preserve">Learning Hive (2023) ‘Digital poverty and education inequality’ [blog] Available at: </w:t>
      </w:r>
      <w:hyperlink r:id="rId37" w:history="1">
        <w:r w:rsidRPr="00FF217A">
          <w:rPr>
            <w:rStyle w:val="Hyperlink"/>
            <w:rFonts w:cstheme="minorHAnsi"/>
            <w:sz w:val="24"/>
            <w:szCs w:val="24"/>
          </w:rPr>
          <w:t>https://www.learninghive.co.uk/blog/digital-poverty-and-education-inequality</w:t>
        </w:r>
      </w:hyperlink>
      <w:r w:rsidRPr="00FF217A">
        <w:rPr>
          <w:rFonts w:cstheme="minorHAnsi"/>
          <w:color w:val="212121"/>
          <w:sz w:val="24"/>
          <w:szCs w:val="24"/>
        </w:rPr>
        <w:t xml:space="preserve"> (Accessed date: 12.02.23).</w:t>
      </w:r>
    </w:p>
    <w:p w14:paraId="04FCE4A1" w14:textId="77777777" w:rsidR="00FF217A" w:rsidRPr="00FF217A" w:rsidRDefault="00FF217A" w:rsidP="00FF217A">
      <w:pPr>
        <w:shd w:val="clear" w:color="auto" w:fill="FFFFFF"/>
        <w:spacing w:before="100" w:beforeAutospacing="1" w:after="100" w:afterAutospacing="1" w:line="276" w:lineRule="auto"/>
        <w:rPr>
          <w:rFonts w:cstheme="minorHAnsi"/>
          <w:color w:val="212121"/>
          <w:sz w:val="24"/>
          <w:szCs w:val="24"/>
        </w:rPr>
      </w:pPr>
      <w:r w:rsidRPr="00FF217A">
        <w:rPr>
          <w:rFonts w:cstheme="minorHAnsi"/>
          <w:color w:val="212121"/>
          <w:sz w:val="24"/>
          <w:szCs w:val="24"/>
        </w:rPr>
        <w:t xml:space="preserve">Local Authority (2023) Inclusion services. Available at: </w:t>
      </w:r>
      <w:hyperlink r:id="rId38" w:history="1">
        <w:r w:rsidRPr="00FF217A">
          <w:rPr>
            <w:rStyle w:val="Hyperlink"/>
            <w:rFonts w:cstheme="minorHAnsi"/>
            <w:sz w:val="24"/>
            <w:szCs w:val="24"/>
          </w:rPr>
          <w:t>https://www.pembrokeshire.gov.uk/inclusion-service-and-sen</w:t>
        </w:r>
      </w:hyperlink>
      <w:r w:rsidRPr="00FF217A">
        <w:rPr>
          <w:rFonts w:cstheme="minorHAnsi"/>
          <w:color w:val="212121"/>
          <w:sz w:val="24"/>
          <w:szCs w:val="24"/>
        </w:rPr>
        <w:t xml:space="preserve"> (Accessed date: 17.02.23).</w:t>
      </w:r>
    </w:p>
    <w:p w14:paraId="74DB996D" w14:textId="77777777" w:rsidR="00FF217A" w:rsidRPr="00FF217A" w:rsidRDefault="00FF217A" w:rsidP="00FF217A">
      <w:pPr>
        <w:spacing w:line="276" w:lineRule="auto"/>
        <w:rPr>
          <w:rFonts w:cstheme="minorHAnsi"/>
          <w:sz w:val="24"/>
          <w:szCs w:val="24"/>
        </w:rPr>
      </w:pPr>
      <w:r w:rsidRPr="00FF217A">
        <w:rPr>
          <w:rFonts w:cstheme="minorHAnsi"/>
          <w:sz w:val="24"/>
          <w:szCs w:val="24"/>
        </w:rPr>
        <w:t xml:space="preserve">Lopez, S. (2011) </w:t>
      </w:r>
      <w:r w:rsidRPr="00FF217A">
        <w:rPr>
          <w:rFonts w:cstheme="minorHAnsi"/>
          <w:i/>
          <w:iCs/>
          <w:sz w:val="24"/>
          <w:szCs w:val="24"/>
        </w:rPr>
        <w:t xml:space="preserve">The Oxford handbook of positive psychology. </w:t>
      </w:r>
      <w:r w:rsidRPr="00FF217A">
        <w:rPr>
          <w:rFonts w:cstheme="minorHAnsi"/>
          <w:sz w:val="24"/>
          <w:szCs w:val="24"/>
        </w:rPr>
        <w:t xml:space="preserve">Second edition. USA: Oxford University Press. </w:t>
      </w:r>
    </w:p>
    <w:p w14:paraId="2799D97E" w14:textId="77777777" w:rsidR="00FF217A" w:rsidRPr="00FF217A" w:rsidRDefault="00FF217A" w:rsidP="00FF217A">
      <w:pPr>
        <w:shd w:val="clear" w:color="auto" w:fill="FFFFFF"/>
        <w:spacing w:before="100" w:beforeAutospacing="1" w:after="100" w:afterAutospacing="1" w:line="276" w:lineRule="auto"/>
        <w:rPr>
          <w:rFonts w:cstheme="minorHAnsi"/>
          <w:color w:val="212121"/>
          <w:sz w:val="24"/>
          <w:szCs w:val="24"/>
        </w:rPr>
      </w:pPr>
      <w:r w:rsidRPr="00FF217A">
        <w:rPr>
          <w:rFonts w:cstheme="minorHAnsi"/>
          <w:color w:val="212121"/>
          <w:sz w:val="24"/>
          <w:szCs w:val="24"/>
        </w:rPr>
        <w:t xml:space="preserve">Low, K. (2010) How to improve social skills in children with ADHD. Available at: </w:t>
      </w:r>
      <w:hyperlink r:id="rId39" w:history="1">
        <w:r w:rsidRPr="00FF217A">
          <w:rPr>
            <w:rStyle w:val="Hyperlink"/>
            <w:rFonts w:cstheme="minorHAnsi"/>
            <w:sz w:val="24"/>
            <w:szCs w:val="24"/>
          </w:rPr>
          <w:t>https://www.verywellmind.com/how-to-improve-social-skills-in-children-with-adhd-20727</w:t>
        </w:r>
      </w:hyperlink>
      <w:r w:rsidRPr="00FF217A">
        <w:rPr>
          <w:rFonts w:cstheme="minorHAnsi"/>
          <w:color w:val="212121"/>
          <w:sz w:val="24"/>
          <w:szCs w:val="24"/>
        </w:rPr>
        <w:t xml:space="preserve"> (Accessed date: 17.02.23).</w:t>
      </w:r>
    </w:p>
    <w:p w14:paraId="54398A05" w14:textId="77777777" w:rsidR="00FF217A" w:rsidRPr="00FF217A" w:rsidRDefault="00FF217A" w:rsidP="00FF217A">
      <w:pPr>
        <w:spacing w:line="276" w:lineRule="auto"/>
        <w:rPr>
          <w:rFonts w:cstheme="minorHAnsi"/>
          <w:sz w:val="24"/>
          <w:szCs w:val="24"/>
        </w:rPr>
      </w:pPr>
      <w:r w:rsidRPr="00FF217A">
        <w:rPr>
          <w:rFonts w:cstheme="minorHAnsi"/>
          <w:sz w:val="24"/>
          <w:szCs w:val="24"/>
        </w:rPr>
        <w:t xml:space="preserve">Maslow, A. (2013) </w:t>
      </w:r>
      <w:r w:rsidRPr="00FF217A">
        <w:rPr>
          <w:rFonts w:cstheme="minorHAnsi"/>
          <w:i/>
          <w:iCs/>
          <w:sz w:val="24"/>
          <w:szCs w:val="24"/>
        </w:rPr>
        <w:t xml:space="preserve">A theory of human motivation. </w:t>
      </w:r>
      <w:r w:rsidRPr="00FF217A">
        <w:rPr>
          <w:rFonts w:cstheme="minorHAnsi"/>
          <w:sz w:val="24"/>
          <w:szCs w:val="24"/>
        </w:rPr>
        <w:t>USA: Watchmaker Publishing.</w:t>
      </w:r>
    </w:p>
    <w:p w14:paraId="3E70B417" w14:textId="77777777" w:rsidR="00FF217A" w:rsidRPr="00FF217A" w:rsidRDefault="00FF217A" w:rsidP="00FF217A">
      <w:pPr>
        <w:spacing w:line="276" w:lineRule="auto"/>
        <w:rPr>
          <w:rFonts w:cstheme="minorHAnsi"/>
          <w:sz w:val="24"/>
          <w:szCs w:val="24"/>
        </w:rPr>
      </w:pPr>
      <w:r w:rsidRPr="00FF217A">
        <w:rPr>
          <w:rFonts w:cstheme="minorHAnsi"/>
          <w:sz w:val="24"/>
          <w:szCs w:val="24"/>
        </w:rPr>
        <w:t xml:space="preserve">Mental Health Foundation (2022a) Mental health- children and young people. Available at: </w:t>
      </w:r>
      <w:hyperlink r:id="rId40" w:history="1">
        <w:r w:rsidRPr="00FF217A">
          <w:rPr>
            <w:rStyle w:val="Hyperlink"/>
            <w:rFonts w:cstheme="minorHAnsi"/>
            <w:sz w:val="24"/>
            <w:szCs w:val="24"/>
          </w:rPr>
          <w:t>https://www.mentalhealth.org.uk/explore-mental-health/a-z-topics/children-and-young-people</w:t>
        </w:r>
      </w:hyperlink>
      <w:r w:rsidRPr="00FF217A">
        <w:rPr>
          <w:rFonts w:cstheme="minorHAnsi"/>
          <w:sz w:val="24"/>
          <w:szCs w:val="24"/>
        </w:rPr>
        <w:t xml:space="preserve"> (Accessed date: 04.02.2023).</w:t>
      </w:r>
    </w:p>
    <w:p w14:paraId="04B99AC5" w14:textId="77777777" w:rsidR="00FF217A" w:rsidRPr="00FF217A" w:rsidRDefault="00FF217A" w:rsidP="00FF217A">
      <w:pPr>
        <w:shd w:val="clear" w:color="auto" w:fill="FFFFFF"/>
        <w:spacing w:before="100" w:beforeAutospacing="1" w:after="100" w:afterAutospacing="1" w:line="276" w:lineRule="auto"/>
        <w:rPr>
          <w:rFonts w:cstheme="minorHAnsi"/>
          <w:color w:val="212121"/>
          <w:sz w:val="24"/>
          <w:szCs w:val="24"/>
        </w:rPr>
      </w:pPr>
      <w:r w:rsidRPr="00FF217A">
        <w:rPr>
          <w:rFonts w:cstheme="minorHAnsi"/>
          <w:color w:val="212121"/>
          <w:sz w:val="24"/>
          <w:szCs w:val="24"/>
        </w:rPr>
        <w:t xml:space="preserve">Mental health foundation. (2022b) Physical health conditions: statistics. Available at: </w:t>
      </w:r>
      <w:hyperlink r:id="rId41" w:history="1">
        <w:r w:rsidRPr="00FF217A">
          <w:rPr>
            <w:rStyle w:val="Hyperlink"/>
            <w:rFonts w:cstheme="minorHAnsi"/>
            <w:sz w:val="24"/>
            <w:szCs w:val="24"/>
          </w:rPr>
          <w:t>https://www.mentalhealth.org.uk/explore-mental-health/mental-health-statistics/physical-health-conditions-statistics#:~:text=More%20than%2015%20million%20people,also%20have%20mental%20health%20problems</w:t>
        </w:r>
      </w:hyperlink>
      <w:r w:rsidRPr="00FF217A">
        <w:rPr>
          <w:rFonts w:cstheme="minorHAnsi"/>
          <w:color w:val="212121"/>
          <w:sz w:val="24"/>
          <w:szCs w:val="24"/>
        </w:rPr>
        <w:t>. (Accessed date: 21.02.23).</w:t>
      </w:r>
    </w:p>
    <w:p w14:paraId="5F7324D2" w14:textId="77777777" w:rsidR="00FF217A" w:rsidRPr="00FF217A" w:rsidRDefault="00FF217A" w:rsidP="00FF217A">
      <w:pPr>
        <w:shd w:val="clear" w:color="auto" w:fill="FFFFFF"/>
        <w:spacing w:before="100" w:beforeAutospacing="1" w:after="100" w:afterAutospacing="1" w:line="276" w:lineRule="auto"/>
        <w:rPr>
          <w:rFonts w:cstheme="minorHAnsi"/>
          <w:color w:val="212121"/>
          <w:sz w:val="24"/>
          <w:szCs w:val="24"/>
        </w:rPr>
      </w:pPr>
      <w:r w:rsidRPr="00FF217A">
        <w:rPr>
          <w:rFonts w:cstheme="minorHAnsi"/>
          <w:color w:val="212121"/>
          <w:sz w:val="24"/>
          <w:szCs w:val="24"/>
        </w:rPr>
        <w:t xml:space="preserve">Mental health foundation. (2022c) Stigma and discrimination. Available at: </w:t>
      </w:r>
      <w:hyperlink r:id="rId42" w:history="1">
        <w:r w:rsidRPr="00FF217A">
          <w:rPr>
            <w:rStyle w:val="Hyperlink"/>
            <w:rFonts w:cstheme="minorHAnsi"/>
            <w:sz w:val="24"/>
            <w:szCs w:val="24"/>
          </w:rPr>
          <w:t>https://www.mentalhealth.org.uk/explore-mental-health/a-z-topics/stigma-and-discrimination</w:t>
        </w:r>
      </w:hyperlink>
      <w:r w:rsidRPr="00FF217A">
        <w:rPr>
          <w:rFonts w:cstheme="minorHAnsi"/>
          <w:color w:val="212121"/>
          <w:sz w:val="24"/>
          <w:szCs w:val="24"/>
        </w:rPr>
        <w:t xml:space="preserve"> (Accessed date: 21.02.23).</w:t>
      </w:r>
    </w:p>
    <w:p w14:paraId="5F588167" w14:textId="77777777" w:rsidR="00FF217A" w:rsidRPr="00FF217A" w:rsidRDefault="00FF217A" w:rsidP="00FF217A">
      <w:pPr>
        <w:shd w:val="clear" w:color="auto" w:fill="FFFFFF"/>
        <w:spacing w:before="100" w:beforeAutospacing="1" w:after="100" w:afterAutospacing="1" w:line="276" w:lineRule="auto"/>
        <w:rPr>
          <w:rFonts w:cstheme="minorHAnsi"/>
          <w:color w:val="212121"/>
          <w:sz w:val="24"/>
          <w:szCs w:val="24"/>
        </w:rPr>
      </w:pPr>
      <w:r w:rsidRPr="00FF217A">
        <w:rPr>
          <w:rFonts w:cstheme="minorHAnsi"/>
          <w:color w:val="212121"/>
          <w:sz w:val="24"/>
          <w:szCs w:val="24"/>
        </w:rPr>
        <w:t xml:space="preserve">Mind (2023) ADHD and mental health. Available at: </w:t>
      </w:r>
      <w:hyperlink r:id="rId43" w:history="1">
        <w:r w:rsidRPr="00FF217A">
          <w:rPr>
            <w:rStyle w:val="Hyperlink"/>
            <w:rFonts w:cstheme="minorHAnsi"/>
            <w:sz w:val="24"/>
            <w:szCs w:val="24"/>
          </w:rPr>
          <w:t>https://www.mind.org.uk/information-support/tips-for-everyday-living/adhd-and-mental-health/</w:t>
        </w:r>
      </w:hyperlink>
      <w:r w:rsidRPr="00FF217A">
        <w:rPr>
          <w:rFonts w:cstheme="minorHAnsi"/>
          <w:color w:val="212121"/>
          <w:sz w:val="24"/>
          <w:szCs w:val="24"/>
        </w:rPr>
        <w:t xml:space="preserve"> (Accessed date: 17.02.23).</w:t>
      </w:r>
    </w:p>
    <w:p w14:paraId="61692295" w14:textId="77777777" w:rsidR="00FF217A" w:rsidRPr="00FF217A" w:rsidRDefault="00FF217A" w:rsidP="00FF217A">
      <w:pPr>
        <w:spacing w:line="276" w:lineRule="auto"/>
        <w:rPr>
          <w:rFonts w:cstheme="minorHAnsi"/>
          <w:sz w:val="24"/>
          <w:szCs w:val="24"/>
        </w:rPr>
      </w:pPr>
      <w:r w:rsidRPr="00FF217A">
        <w:rPr>
          <w:rFonts w:cstheme="minorHAnsi"/>
          <w:sz w:val="24"/>
          <w:szCs w:val="24"/>
        </w:rPr>
        <w:t xml:space="preserve">National Health Service (2021) Symptoms of attention deficit hyperactivity disorder (ADHD). Available at: </w:t>
      </w:r>
      <w:hyperlink r:id="rId44" w:history="1">
        <w:r w:rsidRPr="00FF217A">
          <w:rPr>
            <w:rStyle w:val="Hyperlink"/>
            <w:rFonts w:cstheme="minorHAnsi"/>
            <w:sz w:val="24"/>
            <w:szCs w:val="24"/>
          </w:rPr>
          <w:t>https://www.nhs.uk/conditions/attention-deficit-hyperactivity-disorder-adhd/symptoms/</w:t>
        </w:r>
      </w:hyperlink>
      <w:r w:rsidRPr="00FF217A">
        <w:rPr>
          <w:rFonts w:cstheme="minorHAnsi"/>
          <w:sz w:val="24"/>
          <w:szCs w:val="24"/>
        </w:rPr>
        <w:t xml:space="preserve"> (Accessed date: 10.02.23).</w:t>
      </w:r>
    </w:p>
    <w:p w14:paraId="1960A9FD" w14:textId="3E3BB458" w:rsidR="00FF217A" w:rsidRPr="00FF217A" w:rsidRDefault="00FF217A" w:rsidP="00FF217A">
      <w:pPr>
        <w:spacing w:line="276" w:lineRule="auto"/>
        <w:rPr>
          <w:rFonts w:cstheme="minorHAnsi"/>
          <w:sz w:val="24"/>
          <w:szCs w:val="24"/>
        </w:rPr>
      </w:pPr>
      <w:r w:rsidRPr="00FF217A">
        <w:rPr>
          <w:rFonts w:cstheme="minorHAnsi"/>
          <w:sz w:val="24"/>
          <w:szCs w:val="24"/>
        </w:rPr>
        <w:t>National institute for health and care excellence (2022</w:t>
      </w:r>
      <w:r w:rsidR="007A48A2" w:rsidRPr="00FF217A">
        <w:rPr>
          <w:rFonts w:cstheme="minorHAnsi"/>
          <w:sz w:val="24"/>
          <w:szCs w:val="24"/>
        </w:rPr>
        <w:t>) Attention</w:t>
      </w:r>
      <w:r w:rsidRPr="00FF217A">
        <w:rPr>
          <w:rFonts w:cstheme="minorHAnsi"/>
          <w:sz w:val="24"/>
          <w:szCs w:val="24"/>
        </w:rPr>
        <w:t xml:space="preserve"> deficit hyperactivity disorder: how common is </w:t>
      </w:r>
      <w:r w:rsidR="007A48A2" w:rsidRPr="00FF217A">
        <w:rPr>
          <w:rFonts w:cstheme="minorHAnsi"/>
          <w:sz w:val="24"/>
          <w:szCs w:val="24"/>
        </w:rPr>
        <w:t>it?</w:t>
      </w:r>
      <w:r w:rsidRPr="00FF217A">
        <w:rPr>
          <w:rFonts w:cstheme="minorHAnsi"/>
          <w:sz w:val="24"/>
          <w:szCs w:val="24"/>
        </w:rPr>
        <w:t xml:space="preserve"> Available at: </w:t>
      </w:r>
      <w:hyperlink r:id="rId45" w:history="1">
        <w:r w:rsidRPr="00FF217A">
          <w:rPr>
            <w:rStyle w:val="Hyperlink"/>
            <w:rFonts w:cstheme="minorHAnsi"/>
            <w:sz w:val="24"/>
            <w:szCs w:val="24"/>
          </w:rPr>
          <w:t>https://cks.nice.org.uk/topics/attention-deficit-hyperactivity-disorder/background-information/prevalence/</w:t>
        </w:r>
      </w:hyperlink>
      <w:r w:rsidRPr="00FF217A">
        <w:rPr>
          <w:rFonts w:cstheme="minorHAnsi"/>
          <w:sz w:val="24"/>
          <w:szCs w:val="24"/>
        </w:rPr>
        <w:t xml:space="preserve"> (Accessed date: 10.02.23).</w:t>
      </w:r>
    </w:p>
    <w:p w14:paraId="2C660C0E" w14:textId="77777777" w:rsidR="00FF217A" w:rsidRPr="00FF217A" w:rsidRDefault="00FF217A" w:rsidP="00FF217A">
      <w:pPr>
        <w:shd w:val="clear" w:color="auto" w:fill="FFFFFF"/>
        <w:spacing w:before="100" w:beforeAutospacing="1" w:after="100" w:afterAutospacing="1" w:line="276" w:lineRule="auto"/>
        <w:rPr>
          <w:rFonts w:cstheme="minorHAnsi"/>
          <w:color w:val="212121"/>
          <w:sz w:val="24"/>
          <w:szCs w:val="24"/>
        </w:rPr>
      </w:pPr>
      <w:r w:rsidRPr="00FF217A">
        <w:rPr>
          <w:rFonts w:cstheme="minorHAnsi"/>
          <w:color w:val="212121"/>
          <w:sz w:val="24"/>
          <w:szCs w:val="24"/>
        </w:rPr>
        <w:lastRenderedPageBreak/>
        <w:t xml:space="preserve">National Institute Of Mental Health (2021) Children and mental health: is this just a stage? Available at: </w:t>
      </w:r>
      <w:hyperlink r:id="rId46" w:history="1">
        <w:r w:rsidRPr="00FF217A">
          <w:rPr>
            <w:rStyle w:val="Hyperlink"/>
            <w:rFonts w:cstheme="minorHAnsi"/>
            <w:sz w:val="24"/>
            <w:szCs w:val="24"/>
          </w:rPr>
          <w:t>https://www.nimh.nih.gov/health/publications/children-and-mental-health</w:t>
        </w:r>
      </w:hyperlink>
      <w:r w:rsidRPr="00FF217A">
        <w:rPr>
          <w:rFonts w:cstheme="minorHAnsi"/>
          <w:color w:val="212121"/>
          <w:sz w:val="24"/>
          <w:szCs w:val="24"/>
        </w:rPr>
        <w:t xml:space="preserve"> (Accessed date: 12.02.23).</w:t>
      </w:r>
    </w:p>
    <w:p w14:paraId="61E930F4" w14:textId="77777777" w:rsidR="00FF217A" w:rsidRPr="00FF217A" w:rsidRDefault="00FF217A" w:rsidP="00FF217A">
      <w:pPr>
        <w:shd w:val="clear" w:color="auto" w:fill="FFFFFF"/>
        <w:spacing w:before="100" w:beforeAutospacing="1" w:after="100" w:afterAutospacing="1" w:line="276" w:lineRule="auto"/>
        <w:rPr>
          <w:rFonts w:cstheme="minorHAnsi"/>
          <w:color w:val="212121"/>
          <w:sz w:val="24"/>
          <w:szCs w:val="24"/>
        </w:rPr>
      </w:pPr>
      <w:r w:rsidRPr="00FF217A">
        <w:rPr>
          <w:rFonts w:cstheme="minorHAnsi"/>
          <w:color w:val="212121"/>
          <w:sz w:val="24"/>
          <w:szCs w:val="24"/>
        </w:rPr>
        <w:t xml:space="preserve">NHS Foundation Trust (2023) Adverse childhood experiences and attachment. Available at: </w:t>
      </w:r>
      <w:hyperlink r:id="rId47" w:history="1">
        <w:r w:rsidRPr="00FF217A">
          <w:rPr>
            <w:rStyle w:val="Hyperlink"/>
            <w:rFonts w:cstheme="minorHAnsi"/>
            <w:sz w:val="24"/>
            <w:szCs w:val="24"/>
          </w:rPr>
          <w:t>https://mft.nhs.uk/rmch/services/camhs/young-people/adverse-childhood-experiences-aces-and-attachment/</w:t>
        </w:r>
      </w:hyperlink>
      <w:r w:rsidRPr="00FF217A">
        <w:rPr>
          <w:rFonts w:cstheme="minorHAnsi"/>
          <w:color w:val="212121"/>
          <w:sz w:val="24"/>
          <w:szCs w:val="24"/>
        </w:rPr>
        <w:t xml:space="preserve"> (Accessed date: 20.02.23).</w:t>
      </w:r>
    </w:p>
    <w:p w14:paraId="4A07DF80" w14:textId="77777777" w:rsidR="00FF217A" w:rsidRPr="00FF217A" w:rsidRDefault="00FF217A" w:rsidP="00FF217A">
      <w:pPr>
        <w:shd w:val="clear" w:color="auto" w:fill="FFFFFF"/>
        <w:spacing w:before="100" w:beforeAutospacing="1" w:after="100" w:afterAutospacing="1" w:line="276" w:lineRule="auto"/>
        <w:rPr>
          <w:rFonts w:cstheme="minorHAnsi"/>
          <w:color w:val="212121"/>
          <w:sz w:val="24"/>
          <w:szCs w:val="24"/>
        </w:rPr>
      </w:pPr>
      <w:r w:rsidRPr="00FF217A">
        <w:rPr>
          <w:rFonts w:cstheme="minorHAnsi"/>
          <w:color w:val="212121"/>
          <w:sz w:val="24"/>
          <w:szCs w:val="24"/>
        </w:rPr>
        <w:t xml:space="preserve">NSPCC (2017) Together for childhood. Available at: </w:t>
      </w:r>
      <w:hyperlink r:id="rId48" w:history="1">
        <w:r w:rsidRPr="00FF217A">
          <w:rPr>
            <w:rStyle w:val="Hyperlink"/>
            <w:rFonts w:cstheme="minorHAnsi"/>
            <w:sz w:val="24"/>
            <w:szCs w:val="24"/>
          </w:rPr>
          <w:t>https://www.nspcc.org.uk/globalassets/documents/about-us/nspcc-together-for-childhood-goal-1.pdf</w:t>
        </w:r>
      </w:hyperlink>
      <w:r w:rsidRPr="00FF217A">
        <w:rPr>
          <w:rFonts w:cstheme="minorHAnsi"/>
          <w:color w:val="212121"/>
          <w:sz w:val="24"/>
          <w:szCs w:val="24"/>
        </w:rPr>
        <w:t xml:space="preserve"> (Accessed date: 20.02.23).</w:t>
      </w:r>
    </w:p>
    <w:p w14:paraId="2B1609B1" w14:textId="77777777" w:rsidR="00FF217A" w:rsidRPr="00FF217A" w:rsidRDefault="00FF217A" w:rsidP="00FF217A">
      <w:pPr>
        <w:shd w:val="clear" w:color="auto" w:fill="FFFFFF"/>
        <w:spacing w:before="100" w:beforeAutospacing="1" w:after="100" w:afterAutospacing="1" w:line="276" w:lineRule="auto"/>
        <w:rPr>
          <w:rFonts w:cstheme="minorHAnsi"/>
          <w:color w:val="212121"/>
          <w:sz w:val="24"/>
          <w:szCs w:val="24"/>
        </w:rPr>
      </w:pPr>
      <w:r w:rsidRPr="00FF217A">
        <w:rPr>
          <w:rFonts w:cstheme="minorHAnsi"/>
          <w:color w:val="212121"/>
          <w:sz w:val="24"/>
          <w:szCs w:val="24"/>
        </w:rPr>
        <w:t xml:space="preserve">NSPCC (2022) Child mental health. Available at: </w:t>
      </w:r>
      <w:hyperlink r:id="rId49" w:history="1">
        <w:r w:rsidRPr="00FF217A">
          <w:rPr>
            <w:rStyle w:val="Hyperlink"/>
            <w:rFonts w:cstheme="minorHAnsi"/>
            <w:sz w:val="24"/>
            <w:szCs w:val="24"/>
          </w:rPr>
          <w:t>https://learning.nspcc.org.uk/child-health-development/child-mental-health#skip-to-content</w:t>
        </w:r>
      </w:hyperlink>
      <w:r w:rsidRPr="00FF217A">
        <w:rPr>
          <w:rFonts w:cstheme="minorHAnsi"/>
          <w:color w:val="212121"/>
          <w:sz w:val="24"/>
          <w:szCs w:val="24"/>
        </w:rPr>
        <w:t xml:space="preserve"> (Accessed date: 16.02.23).</w:t>
      </w:r>
    </w:p>
    <w:p w14:paraId="077E9D20" w14:textId="77777777" w:rsidR="00FF217A" w:rsidRPr="00FF217A" w:rsidRDefault="00FF217A" w:rsidP="00FF217A">
      <w:pPr>
        <w:shd w:val="clear" w:color="auto" w:fill="FFFFFF"/>
        <w:spacing w:before="100" w:beforeAutospacing="1" w:after="100" w:afterAutospacing="1" w:line="276" w:lineRule="auto"/>
        <w:rPr>
          <w:rFonts w:cstheme="minorHAnsi"/>
          <w:color w:val="212121"/>
          <w:sz w:val="24"/>
          <w:szCs w:val="24"/>
        </w:rPr>
      </w:pPr>
      <w:r w:rsidRPr="00FF217A">
        <w:rPr>
          <w:rFonts w:cstheme="minorHAnsi"/>
          <w:color w:val="212121"/>
          <w:sz w:val="24"/>
          <w:szCs w:val="24"/>
        </w:rPr>
        <w:t xml:space="preserve">OECD (2020) A framework to guide an education response to the Covid-19 pandemic of 2020. Available at: </w:t>
      </w:r>
      <w:hyperlink r:id="rId50" w:history="1">
        <w:r w:rsidRPr="00FF217A">
          <w:rPr>
            <w:rStyle w:val="Hyperlink"/>
            <w:rFonts w:cstheme="minorHAnsi"/>
            <w:sz w:val="24"/>
            <w:szCs w:val="24"/>
          </w:rPr>
          <w:t>https://www.oecd-ilibrary.org/docserver/6ae21003-en.pdf?expires=1677762170&amp;id=id&amp;accname=guest&amp;checksum=34B75617A91444DBBAD3029C3572CD88</w:t>
        </w:r>
      </w:hyperlink>
      <w:r w:rsidRPr="00FF217A">
        <w:rPr>
          <w:rFonts w:cstheme="minorHAnsi"/>
          <w:color w:val="212121"/>
          <w:sz w:val="24"/>
          <w:szCs w:val="24"/>
        </w:rPr>
        <w:t xml:space="preserve"> (Accessed date: 17.02.23).</w:t>
      </w:r>
    </w:p>
    <w:p w14:paraId="1F5E9597" w14:textId="77777777" w:rsidR="00FF217A" w:rsidRPr="00FF217A" w:rsidRDefault="00FF217A" w:rsidP="00FF217A">
      <w:pPr>
        <w:shd w:val="clear" w:color="auto" w:fill="FFFFFF"/>
        <w:spacing w:before="100" w:beforeAutospacing="1" w:after="100" w:afterAutospacing="1" w:line="276" w:lineRule="auto"/>
        <w:rPr>
          <w:rFonts w:cstheme="minorHAnsi"/>
          <w:color w:val="212121"/>
          <w:sz w:val="24"/>
          <w:szCs w:val="24"/>
        </w:rPr>
      </w:pPr>
      <w:r w:rsidRPr="00FF217A">
        <w:rPr>
          <w:rFonts w:cstheme="minorHAnsi"/>
          <w:color w:val="212121"/>
          <w:sz w:val="24"/>
          <w:szCs w:val="24"/>
        </w:rPr>
        <w:t xml:space="preserve">Ofsted (2020) Covid- 19 series: briefing on schools. Available at: </w:t>
      </w:r>
      <w:hyperlink r:id="rId51" w:history="1">
        <w:r w:rsidRPr="00FF217A">
          <w:rPr>
            <w:rStyle w:val="Hyperlink"/>
            <w:rFonts w:cstheme="minorHAnsi"/>
            <w:sz w:val="24"/>
            <w:szCs w:val="24"/>
          </w:rPr>
          <w:t>https://assets.publishing.service.gov.uk/government/uploads/system/uploads/attachment_data/file/933490/COVID-19_series_briefing_on_schools_October_2020.pdf</w:t>
        </w:r>
      </w:hyperlink>
      <w:r w:rsidRPr="00FF217A">
        <w:rPr>
          <w:rFonts w:cstheme="minorHAnsi"/>
          <w:color w:val="212121"/>
          <w:sz w:val="24"/>
          <w:szCs w:val="24"/>
        </w:rPr>
        <w:t xml:space="preserve"> (Accessed date: 12.02.23).</w:t>
      </w:r>
    </w:p>
    <w:p w14:paraId="0A9D87D8" w14:textId="77777777" w:rsidR="00FF217A" w:rsidRPr="00FF217A" w:rsidRDefault="00FF217A" w:rsidP="00FF217A">
      <w:pPr>
        <w:shd w:val="clear" w:color="auto" w:fill="FFFFFF"/>
        <w:spacing w:before="100" w:beforeAutospacing="1" w:after="100" w:afterAutospacing="1" w:line="276" w:lineRule="auto"/>
        <w:rPr>
          <w:rFonts w:cstheme="minorHAnsi"/>
          <w:color w:val="212121"/>
          <w:sz w:val="24"/>
          <w:szCs w:val="24"/>
        </w:rPr>
      </w:pPr>
      <w:r w:rsidRPr="00FF217A">
        <w:rPr>
          <w:rFonts w:cstheme="minorHAnsi"/>
          <w:color w:val="212121"/>
          <w:sz w:val="24"/>
          <w:szCs w:val="24"/>
        </w:rPr>
        <w:t xml:space="preserve">Ofsted (2022) Education recovery in schools: summer 2022. Available at: </w:t>
      </w:r>
      <w:hyperlink r:id="rId52" w:history="1">
        <w:r w:rsidRPr="00FF217A">
          <w:rPr>
            <w:rStyle w:val="Hyperlink"/>
            <w:rFonts w:cstheme="minorHAnsi"/>
            <w:sz w:val="24"/>
            <w:szCs w:val="24"/>
          </w:rPr>
          <w:t>https://www.gov.uk/government/publications/education-recovery-in-schools-summer-2022/education-recovery-in-schools-summer-2022</w:t>
        </w:r>
      </w:hyperlink>
      <w:r w:rsidRPr="00FF217A">
        <w:rPr>
          <w:rFonts w:cstheme="minorHAnsi"/>
          <w:color w:val="212121"/>
          <w:sz w:val="24"/>
          <w:szCs w:val="24"/>
        </w:rPr>
        <w:t xml:space="preserve"> (Accessed date: 20.02.23).</w:t>
      </w:r>
    </w:p>
    <w:p w14:paraId="58710F9B" w14:textId="77777777" w:rsidR="00FF217A" w:rsidRPr="00FF217A" w:rsidRDefault="00FF217A" w:rsidP="00FF217A">
      <w:pPr>
        <w:shd w:val="clear" w:color="auto" w:fill="FFFFFF"/>
        <w:spacing w:before="100" w:beforeAutospacing="1" w:after="100" w:afterAutospacing="1" w:line="276" w:lineRule="auto"/>
        <w:rPr>
          <w:rFonts w:cstheme="minorHAnsi"/>
          <w:color w:val="212121"/>
          <w:sz w:val="24"/>
          <w:szCs w:val="24"/>
        </w:rPr>
      </w:pPr>
      <w:r w:rsidRPr="00FF217A">
        <w:rPr>
          <w:rFonts w:cstheme="minorHAnsi"/>
          <w:color w:val="212121"/>
          <w:sz w:val="24"/>
          <w:szCs w:val="24"/>
        </w:rPr>
        <w:t xml:space="preserve">Osborne, C. (2008) Supervision of ELSA’s. Available at: </w:t>
      </w:r>
      <w:hyperlink r:id="rId53" w:history="1">
        <w:r w:rsidRPr="00FF217A">
          <w:rPr>
            <w:rStyle w:val="Hyperlink"/>
            <w:rFonts w:cstheme="minorHAnsi"/>
            <w:sz w:val="24"/>
            <w:szCs w:val="24"/>
          </w:rPr>
          <w:t>https://www.elsanetwork.org/wp-content/uploads/2017/10/SupervisionofELSAs.pdf</w:t>
        </w:r>
      </w:hyperlink>
      <w:r w:rsidRPr="00FF217A">
        <w:rPr>
          <w:rFonts w:cstheme="minorHAnsi"/>
          <w:color w:val="212121"/>
          <w:sz w:val="24"/>
          <w:szCs w:val="24"/>
        </w:rPr>
        <w:t xml:space="preserve"> (Accessed date: 20.02.23).</w:t>
      </w:r>
    </w:p>
    <w:p w14:paraId="0470989C" w14:textId="77777777" w:rsidR="00FF217A" w:rsidRPr="00FF217A" w:rsidRDefault="00FF217A" w:rsidP="00FF217A">
      <w:pPr>
        <w:shd w:val="clear" w:color="auto" w:fill="FFFFFF"/>
        <w:spacing w:before="100" w:beforeAutospacing="1" w:after="100" w:afterAutospacing="1" w:line="276" w:lineRule="auto"/>
        <w:rPr>
          <w:rFonts w:cstheme="minorHAnsi"/>
          <w:color w:val="212121"/>
          <w:sz w:val="24"/>
          <w:szCs w:val="24"/>
        </w:rPr>
      </w:pPr>
      <w:r w:rsidRPr="00FF217A">
        <w:rPr>
          <w:rFonts w:cstheme="minorHAnsi"/>
          <w:color w:val="212121"/>
          <w:sz w:val="24"/>
          <w:szCs w:val="24"/>
        </w:rPr>
        <w:t xml:space="preserve">Reid, Y. (1999) ‘Improving support for mental health staff a qualitative study’ </w:t>
      </w:r>
      <w:r w:rsidRPr="00FF217A">
        <w:rPr>
          <w:rFonts w:cstheme="minorHAnsi"/>
          <w:i/>
          <w:iCs/>
          <w:color w:val="212121"/>
          <w:sz w:val="24"/>
          <w:szCs w:val="24"/>
        </w:rPr>
        <w:t xml:space="preserve">Social psychiatry and psychiatric epidemiology. </w:t>
      </w:r>
      <w:r w:rsidRPr="00FF217A">
        <w:rPr>
          <w:rFonts w:cstheme="minorHAnsi"/>
          <w:color w:val="212121"/>
          <w:sz w:val="24"/>
          <w:szCs w:val="24"/>
        </w:rPr>
        <w:t xml:space="preserve">Volume 34. Issue 6. Part 309-315. DOI: 10.1007/S001270050149. Available at: </w:t>
      </w:r>
      <w:hyperlink r:id="rId54" w:history="1">
        <w:r w:rsidRPr="00FF217A">
          <w:rPr>
            <w:rStyle w:val="Hyperlink"/>
            <w:rFonts w:cstheme="minorHAnsi"/>
            <w:sz w:val="24"/>
            <w:szCs w:val="24"/>
          </w:rPr>
          <w:t>https://psycnet.apa.org/record/2002-15051-004</w:t>
        </w:r>
      </w:hyperlink>
      <w:r w:rsidRPr="00FF217A">
        <w:rPr>
          <w:rFonts w:cstheme="minorHAnsi"/>
          <w:color w:val="212121"/>
          <w:sz w:val="24"/>
          <w:szCs w:val="24"/>
        </w:rPr>
        <w:t xml:space="preserve"> (Accessed date: 19.02.23).</w:t>
      </w:r>
    </w:p>
    <w:p w14:paraId="6E9B5057" w14:textId="77777777" w:rsidR="00FF217A" w:rsidRPr="00FF217A" w:rsidRDefault="00FF217A" w:rsidP="00FF217A">
      <w:pPr>
        <w:shd w:val="clear" w:color="auto" w:fill="FFFFFF"/>
        <w:spacing w:before="100" w:beforeAutospacing="1" w:after="100" w:afterAutospacing="1" w:line="276" w:lineRule="auto"/>
        <w:rPr>
          <w:rFonts w:cstheme="minorHAnsi"/>
          <w:color w:val="212121"/>
          <w:sz w:val="24"/>
          <w:szCs w:val="24"/>
        </w:rPr>
      </w:pPr>
      <w:r w:rsidRPr="00FF217A">
        <w:rPr>
          <w:rFonts w:cstheme="minorHAnsi"/>
          <w:color w:val="212121"/>
          <w:sz w:val="24"/>
          <w:szCs w:val="24"/>
        </w:rPr>
        <w:t xml:space="preserve">Richards, M. (2011) ‘Do positive children become positive adults? Evidence from a longitude birth cohort study. </w:t>
      </w:r>
      <w:r w:rsidRPr="00FF217A">
        <w:rPr>
          <w:rFonts w:cstheme="minorHAnsi"/>
          <w:i/>
          <w:iCs/>
          <w:color w:val="212121"/>
          <w:sz w:val="24"/>
          <w:szCs w:val="24"/>
        </w:rPr>
        <w:t xml:space="preserve">J Posit Psychol. </w:t>
      </w:r>
      <w:r w:rsidRPr="00FF217A">
        <w:rPr>
          <w:rFonts w:cstheme="minorHAnsi"/>
          <w:color w:val="212121"/>
          <w:sz w:val="24"/>
          <w:szCs w:val="24"/>
        </w:rPr>
        <w:t>Volume 6. Issue 1. Part 75-87. DOI: 10.1080/17439760.2011.536655. (Accessed date: 15.02.23).</w:t>
      </w:r>
    </w:p>
    <w:p w14:paraId="5766183C" w14:textId="77777777" w:rsidR="00FF217A" w:rsidRPr="00FF217A" w:rsidRDefault="00FF217A" w:rsidP="00FF217A">
      <w:pPr>
        <w:shd w:val="clear" w:color="auto" w:fill="FFFFFF"/>
        <w:spacing w:before="100" w:beforeAutospacing="1" w:after="100" w:afterAutospacing="1" w:line="276" w:lineRule="auto"/>
        <w:rPr>
          <w:rFonts w:cstheme="minorHAnsi"/>
          <w:color w:val="212121"/>
          <w:sz w:val="24"/>
          <w:szCs w:val="24"/>
        </w:rPr>
      </w:pPr>
      <w:r w:rsidRPr="00FF217A">
        <w:rPr>
          <w:rFonts w:cstheme="minorHAnsi"/>
          <w:color w:val="212121"/>
          <w:sz w:val="24"/>
          <w:szCs w:val="24"/>
        </w:rPr>
        <w:lastRenderedPageBreak/>
        <w:t xml:space="preserve">Robinson, C. (2019) The downside of technology for students with ADHD. Available at: </w:t>
      </w:r>
      <w:hyperlink r:id="rId55" w:history="1">
        <w:r w:rsidRPr="00FF217A">
          <w:rPr>
            <w:rStyle w:val="Hyperlink"/>
            <w:rFonts w:cstheme="minorHAnsi"/>
            <w:sz w:val="24"/>
            <w:szCs w:val="24"/>
          </w:rPr>
          <w:t>https://chadd.org/attention-article/the-downside-to-technology-for-students-with-adhd/</w:t>
        </w:r>
      </w:hyperlink>
      <w:r w:rsidRPr="00FF217A">
        <w:rPr>
          <w:rFonts w:cstheme="minorHAnsi"/>
          <w:color w:val="212121"/>
          <w:sz w:val="24"/>
          <w:szCs w:val="24"/>
        </w:rPr>
        <w:t xml:space="preserve"> (Accessed date: 12.02.23).</w:t>
      </w:r>
    </w:p>
    <w:p w14:paraId="02BC8EBE" w14:textId="60541EA8" w:rsidR="00FF217A" w:rsidRPr="00FF217A" w:rsidRDefault="00FF217A" w:rsidP="00FF217A">
      <w:pPr>
        <w:shd w:val="clear" w:color="auto" w:fill="FFFFFF"/>
        <w:spacing w:before="100" w:beforeAutospacing="1" w:after="100" w:afterAutospacing="1" w:line="276" w:lineRule="auto"/>
        <w:rPr>
          <w:rFonts w:cstheme="minorHAnsi"/>
          <w:color w:val="212121"/>
          <w:sz w:val="24"/>
          <w:szCs w:val="24"/>
        </w:rPr>
      </w:pPr>
      <w:r w:rsidRPr="00FF217A">
        <w:rPr>
          <w:rFonts w:cstheme="minorHAnsi"/>
          <w:color w:val="212121"/>
          <w:sz w:val="24"/>
          <w:szCs w:val="24"/>
        </w:rPr>
        <w:t xml:space="preserve">Robson-Kelly, L. (2022) ‘Why is mental health and wellbeing important for </w:t>
      </w:r>
      <w:r w:rsidR="007A48A2" w:rsidRPr="00FF217A">
        <w:rPr>
          <w:rFonts w:cstheme="minorHAnsi"/>
          <w:color w:val="212121"/>
          <w:sz w:val="24"/>
          <w:szCs w:val="24"/>
        </w:rPr>
        <w:t>schools?</w:t>
      </w:r>
      <w:r w:rsidRPr="00FF217A">
        <w:rPr>
          <w:rFonts w:cstheme="minorHAnsi"/>
          <w:color w:val="212121"/>
          <w:sz w:val="24"/>
          <w:szCs w:val="24"/>
        </w:rPr>
        <w:t xml:space="preserve"> </w:t>
      </w:r>
      <w:r w:rsidRPr="00FF217A">
        <w:rPr>
          <w:rFonts w:cstheme="minorHAnsi"/>
          <w:i/>
          <w:iCs/>
          <w:color w:val="212121"/>
          <w:sz w:val="24"/>
          <w:szCs w:val="24"/>
        </w:rPr>
        <w:t xml:space="preserve">Worth it wellbeing and resilience. </w:t>
      </w:r>
      <w:r w:rsidRPr="00FF217A">
        <w:rPr>
          <w:rFonts w:cstheme="minorHAnsi"/>
          <w:color w:val="212121"/>
          <w:sz w:val="24"/>
          <w:szCs w:val="24"/>
        </w:rPr>
        <w:t xml:space="preserve">[blog]. 18 November. Available at: </w:t>
      </w:r>
      <w:hyperlink r:id="rId56" w:history="1">
        <w:r w:rsidRPr="00FF217A">
          <w:rPr>
            <w:rStyle w:val="Hyperlink"/>
            <w:rFonts w:cstheme="minorHAnsi"/>
            <w:sz w:val="24"/>
            <w:szCs w:val="24"/>
          </w:rPr>
          <w:t>https://www.worthit.org.uk/blog/school-mental-health-wellbeing-important#:~:text=Good%20mental%20health%20and%20wellbeing,develop%20into%20resilient%20young%20adults</w:t>
        </w:r>
      </w:hyperlink>
      <w:r w:rsidRPr="00FF217A">
        <w:rPr>
          <w:rFonts w:cstheme="minorHAnsi"/>
          <w:color w:val="212121"/>
          <w:sz w:val="24"/>
          <w:szCs w:val="24"/>
        </w:rPr>
        <w:t>. (Accessed date: 20.02.23).</w:t>
      </w:r>
    </w:p>
    <w:p w14:paraId="16BCB371" w14:textId="77777777" w:rsidR="00FF217A" w:rsidRPr="00FF217A" w:rsidRDefault="00FF217A" w:rsidP="00FF217A">
      <w:pPr>
        <w:shd w:val="clear" w:color="auto" w:fill="FFFFFF"/>
        <w:spacing w:before="100" w:beforeAutospacing="1" w:after="100" w:afterAutospacing="1" w:line="276" w:lineRule="auto"/>
        <w:rPr>
          <w:rFonts w:cstheme="minorHAnsi"/>
          <w:sz w:val="24"/>
          <w:szCs w:val="24"/>
        </w:rPr>
      </w:pPr>
      <w:r w:rsidRPr="00FF217A">
        <w:rPr>
          <w:rFonts w:cstheme="minorHAnsi"/>
          <w:sz w:val="24"/>
          <w:szCs w:val="24"/>
        </w:rPr>
        <w:t>Rogers, C. (1951)</w:t>
      </w:r>
      <w:r w:rsidRPr="00FF217A">
        <w:rPr>
          <w:rFonts w:cstheme="minorHAnsi"/>
          <w:i/>
          <w:iCs/>
          <w:sz w:val="24"/>
          <w:szCs w:val="24"/>
        </w:rPr>
        <w:t xml:space="preserve"> Client centred therapy: its current practice, implications, and theory. </w:t>
      </w:r>
      <w:r w:rsidRPr="00FF217A">
        <w:rPr>
          <w:rFonts w:cstheme="minorHAnsi"/>
          <w:sz w:val="24"/>
          <w:szCs w:val="24"/>
        </w:rPr>
        <w:t>London: Constable.</w:t>
      </w:r>
    </w:p>
    <w:p w14:paraId="603CB42B" w14:textId="77777777" w:rsidR="00FF217A" w:rsidRPr="00FF217A" w:rsidRDefault="00FF217A" w:rsidP="00FF217A">
      <w:pPr>
        <w:shd w:val="clear" w:color="auto" w:fill="FFFFFF"/>
        <w:spacing w:before="100" w:beforeAutospacing="1" w:after="100" w:afterAutospacing="1" w:line="276" w:lineRule="auto"/>
        <w:rPr>
          <w:rFonts w:cstheme="minorHAnsi"/>
          <w:color w:val="212121"/>
          <w:sz w:val="24"/>
          <w:szCs w:val="24"/>
        </w:rPr>
      </w:pPr>
      <w:r w:rsidRPr="00FF217A">
        <w:rPr>
          <w:rFonts w:cstheme="minorHAnsi"/>
          <w:color w:val="212121"/>
          <w:sz w:val="24"/>
          <w:szCs w:val="24"/>
        </w:rPr>
        <w:t xml:space="preserve">Salovey, P. (1990) ‘Emotional intelligence’. </w:t>
      </w:r>
      <w:r w:rsidRPr="00FF217A">
        <w:rPr>
          <w:rFonts w:cstheme="minorHAnsi"/>
          <w:i/>
          <w:iCs/>
          <w:color w:val="212121"/>
          <w:sz w:val="24"/>
          <w:szCs w:val="24"/>
        </w:rPr>
        <w:t xml:space="preserve">Imagination, cognition and personality. </w:t>
      </w:r>
      <w:r w:rsidRPr="00FF217A">
        <w:rPr>
          <w:rFonts w:cstheme="minorHAnsi"/>
          <w:color w:val="212121"/>
          <w:sz w:val="24"/>
          <w:szCs w:val="24"/>
        </w:rPr>
        <w:t xml:space="preserve">Volume 9. Issue 3. Part 185-211. Available at: </w:t>
      </w:r>
      <w:hyperlink r:id="rId57" w:history="1">
        <w:r w:rsidRPr="00FF217A">
          <w:rPr>
            <w:rStyle w:val="Hyperlink"/>
            <w:rFonts w:cstheme="minorHAnsi"/>
            <w:sz w:val="24"/>
            <w:szCs w:val="24"/>
          </w:rPr>
          <w:t>https://aec6905spring2013.files.wordpress.com/2013/01/saloveymayer1990emotionalintelligence.pdf</w:t>
        </w:r>
      </w:hyperlink>
      <w:r w:rsidRPr="00FF217A">
        <w:rPr>
          <w:rFonts w:cstheme="minorHAnsi"/>
          <w:color w:val="212121"/>
          <w:sz w:val="24"/>
          <w:szCs w:val="24"/>
        </w:rPr>
        <w:t xml:space="preserve"> (Accessed date: 19.02.23).</w:t>
      </w:r>
    </w:p>
    <w:p w14:paraId="13D8B65B" w14:textId="77777777" w:rsidR="00FF217A" w:rsidRPr="00FF217A" w:rsidRDefault="00FF217A" w:rsidP="00FF217A">
      <w:pPr>
        <w:shd w:val="clear" w:color="auto" w:fill="FFFFFF"/>
        <w:spacing w:before="100" w:beforeAutospacing="1" w:after="100" w:afterAutospacing="1" w:line="276" w:lineRule="auto"/>
        <w:rPr>
          <w:rFonts w:cstheme="minorHAnsi"/>
          <w:color w:val="212121"/>
          <w:sz w:val="24"/>
          <w:szCs w:val="24"/>
        </w:rPr>
      </w:pPr>
      <w:r w:rsidRPr="00FF217A">
        <w:rPr>
          <w:rFonts w:cstheme="minorHAnsi"/>
          <w:color w:val="212121"/>
          <w:sz w:val="24"/>
          <w:szCs w:val="24"/>
        </w:rPr>
        <w:t xml:space="preserve">Schlack, L. (2021) ‘The effects of mental health problems in childhood and adolescence in young adults: Results of the kiggs cohert’ </w:t>
      </w:r>
      <w:r w:rsidRPr="00FF217A">
        <w:rPr>
          <w:rFonts w:cstheme="minorHAnsi"/>
          <w:i/>
          <w:iCs/>
          <w:color w:val="212121"/>
          <w:sz w:val="24"/>
          <w:szCs w:val="24"/>
        </w:rPr>
        <w:t xml:space="preserve">J Health Monit. </w:t>
      </w:r>
      <w:r w:rsidRPr="00FF217A">
        <w:rPr>
          <w:rFonts w:cstheme="minorHAnsi"/>
          <w:color w:val="212121"/>
          <w:sz w:val="24"/>
          <w:szCs w:val="24"/>
        </w:rPr>
        <w:t xml:space="preserve">Volume 6. Issue 4. Part 3-19. DOI: 10.25646/8863. Available at: </w:t>
      </w:r>
      <w:hyperlink r:id="rId58" w:history="1">
        <w:r w:rsidRPr="00FF217A">
          <w:rPr>
            <w:rStyle w:val="Hyperlink"/>
            <w:rFonts w:cstheme="minorHAnsi"/>
            <w:sz w:val="24"/>
            <w:szCs w:val="24"/>
          </w:rPr>
          <w:t>https://www.ncbi.nlm.nih.gov/pmc/articles/PMC8734087/#:~:text=Mental%20health%20problems%20during%20childhood,quality%20of%20life%20as%20adults</w:t>
        </w:r>
      </w:hyperlink>
      <w:r w:rsidRPr="00FF217A">
        <w:rPr>
          <w:rFonts w:cstheme="minorHAnsi"/>
          <w:color w:val="212121"/>
          <w:sz w:val="24"/>
          <w:szCs w:val="24"/>
        </w:rPr>
        <w:t>. (Accessed date: 06.02.23).</w:t>
      </w:r>
    </w:p>
    <w:p w14:paraId="7BD887A3" w14:textId="77777777" w:rsidR="00FF217A" w:rsidRPr="00FF217A" w:rsidRDefault="00FF217A" w:rsidP="00FF217A">
      <w:pPr>
        <w:spacing w:line="276" w:lineRule="auto"/>
        <w:rPr>
          <w:rFonts w:cstheme="minorHAnsi"/>
          <w:sz w:val="24"/>
          <w:szCs w:val="24"/>
        </w:rPr>
      </w:pPr>
      <w:r w:rsidRPr="00FF217A">
        <w:rPr>
          <w:rFonts w:cstheme="minorHAnsi"/>
          <w:sz w:val="24"/>
          <w:szCs w:val="24"/>
        </w:rPr>
        <w:t xml:space="preserve">School, A. (2023) Policies. Available at: </w:t>
      </w:r>
      <w:hyperlink r:id="rId59" w:history="1">
        <w:r w:rsidRPr="00FF217A">
          <w:rPr>
            <w:rStyle w:val="Hyperlink"/>
            <w:rFonts w:cstheme="minorHAnsi"/>
            <w:sz w:val="24"/>
            <w:szCs w:val="24"/>
          </w:rPr>
          <w:t>https://www.monktonpriory.co.uk/policies/</w:t>
        </w:r>
      </w:hyperlink>
      <w:r w:rsidRPr="00FF217A">
        <w:rPr>
          <w:rFonts w:cstheme="minorHAnsi"/>
          <w:sz w:val="24"/>
          <w:szCs w:val="24"/>
        </w:rPr>
        <w:t xml:space="preserve"> (Accessed date: 15.02.23).</w:t>
      </w:r>
    </w:p>
    <w:p w14:paraId="3CD87C77" w14:textId="77777777" w:rsidR="00FF217A" w:rsidRPr="00FF217A" w:rsidRDefault="00FF217A" w:rsidP="00FF217A">
      <w:pPr>
        <w:spacing w:line="276" w:lineRule="auto"/>
        <w:rPr>
          <w:rFonts w:cstheme="minorHAnsi"/>
          <w:sz w:val="24"/>
          <w:szCs w:val="24"/>
        </w:rPr>
      </w:pPr>
      <w:r w:rsidRPr="00FF217A">
        <w:rPr>
          <w:rFonts w:cstheme="minorHAnsi"/>
          <w:sz w:val="24"/>
          <w:szCs w:val="24"/>
        </w:rPr>
        <w:t xml:space="preserve">Sciberras, E. (2009) ‘Review of prospective longitudinal studies of children with ADHD: Mental health, educational, and social outcomes. </w:t>
      </w:r>
      <w:r w:rsidRPr="00FF217A">
        <w:rPr>
          <w:rFonts w:cstheme="minorHAnsi"/>
          <w:i/>
          <w:iCs/>
          <w:sz w:val="24"/>
          <w:szCs w:val="24"/>
        </w:rPr>
        <w:t xml:space="preserve">Current attention disorders reports. </w:t>
      </w:r>
      <w:r w:rsidRPr="00FF217A">
        <w:rPr>
          <w:rFonts w:cstheme="minorHAnsi"/>
          <w:sz w:val="24"/>
          <w:szCs w:val="24"/>
        </w:rPr>
        <w:t>Volume 1, Part 171-177. DOI: 10.1007/S12618-009-0024-1.</w:t>
      </w:r>
    </w:p>
    <w:p w14:paraId="582BABA2" w14:textId="77777777" w:rsidR="00FF217A" w:rsidRPr="00FF217A" w:rsidRDefault="00FF217A" w:rsidP="00FF217A">
      <w:pPr>
        <w:shd w:val="clear" w:color="auto" w:fill="FFFFFF"/>
        <w:spacing w:before="100" w:beforeAutospacing="1" w:after="100" w:afterAutospacing="1" w:line="276" w:lineRule="auto"/>
        <w:rPr>
          <w:rFonts w:cstheme="minorHAnsi"/>
          <w:color w:val="212121"/>
          <w:sz w:val="24"/>
          <w:szCs w:val="24"/>
        </w:rPr>
      </w:pPr>
      <w:r w:rsidRPr="00FF217A">
        <w:rPr>
          <w:rFonts w:cstheme="minorHAnsi"/>
          <w:color w:val="212121"/>
          <w:sz w:val="24"/>
          <w:szCs w:val="24"/>
        </w:rPr>
        <w:t xml:space="preserve">Shaui, L. (2021) ‘Influences of digital media use on children and adolescence with ADHD during the covid-19 pandemic’ </w:t>
      </w:r>
      <w:r w:rsidRPr="00FF217A">
        <w:rPr>
          <w:rFonts w:cstheme="minorHAnsi"/>
          <w:i/>
          <w:iCs/>
          <w:color w:val="212121"/>
          <w:sz w:val="24"/>
          <w:szCs w:val="24"/>
        </w:rPr>
        <w:t xml:space="preserve">Global Health. </w:t>
      </w:r>
      <w:r w:rsidRPr="00FF217A">
        <w:rPr>
          <w:rFonts w:cstheme="minorHAnsi"/>
          <w:color w:val="212121"/>
          <w:sz w:val="24"/>
          <w:szCs w:val="24"/>
        </w:rPr>
        <w:t>Volume 17. Issue 1. Part 48. DOI: 10.1186/S12992-021-00669-Z. (Accessed date: 12.02.23).</w:t>
      </w:r>
    </w:p>
    <w:p w14:paraId="1E644DDB" w14:textId="77777777" w:rsidR="00FF217A" w:rsidRPr="00FF217A" w:rsidRDefault="00FF217A" w:rsidP="00FF217A">
      <w:pPr>
        <w:shd w:val="clear" w:color="auto" w:fill="FFFFFF"/>
        <w:spacing w:before="100" w:beforeAutospacing="1" w:after="100" w:afterAutospacing="1" w:line="276" w:lineRule="auto"/>
        <w:rPr>
          <w:rFonts w:cstheme="minorHAnsi"/>
          <w:color w:val="212121"/>
          <w:sz w:val="24"/>
          <w:szCs w:val="24"/>
        </w:rPr>
      </w:pPr>
      <w:r w:rsidRPr="00FF217A">
        <w:rPr>
          <w:rFonts w:cstheme="minorHAnsi"/>
          <w:color w:val="212121"/>
          <w:sz w:val="24"/>
          <w:szCs w:val="24"/>
        </w:rPr>
        <w:t xml:space="preserve">Shaywitz, S. (1998) ‘Current concepts: dyslexia’ </w:t>
      </w:r>
      <w:r w:rsidRPr="00FF217A">
        <w:rPr>
          <w:rFonts w:cstheme="minorHAnsi"/>
          <w:i/>
          <w:iCs/>
          <w:color w:val="212121"/>
          <w:sz w:val="24"/>
          <w:szCs w:val="24"/>
        </w:rPr>
        <w:t xml:space="preserve">The new England journal of medicine. </w:t>
      </w:r>
      <w:r w:rsidRPr="00FF217A">
        <w:rPr>
          <w:rFonts w:cstheme="minorHAnsi"/>
          <w:color w:val="212121"/>
          <w:sz w:val="24"/>
          <w:szCs w:val="24"/>
        </w:rPr>
        <w:t xml:space="preserve">Volume 338. Issue 5. Part 307-312. </w:t>
      </w:r>
    </w:p>
    <w:p w14:paraId="090B8289" w14:textId="77777777" w:rsidR="00FF217A" w:rsidRPr="00FF217A" w:rsidRDefault="00FF217A" w:rsidP="00FF217A">
      <w:pPr>
        <w:shd w:val="clear" w:color="auto" w:fill="FFFFFF"/>
        <w:spacing w:before="100" w:beforeAutospacing="1" w:after="100" w:afterAutospacing="1" w:line="276" w:lineRule="auto"/>
        <w:rPr>
          <w:rFonts w:cstheme="minorHAnsi"/>
          <w:color w:val="212121"/>
          <w:sz w:val="24"/>
          <w:szCs w:val="24"/>
        </w:rPr>
      </w:pPr>
      <w:r w:rsidRPr="00FF217A">
        <w:rPr>
          <w:rFonts w:cstheme="minorHAnsi"/>
          <w:color w:val="212121"/>
          <w:sz w:val="24"/>
          <w:szCs w:val="24"/>
        </w:rPr>
        <w:t xml:space="preserve">Sinfield, J. (2022) Understanding ADHD and dyslexia. Available at: </w:t>
      </w:r>
      <w:hyperlink r:id="rId60" w:history="1">
        <w:r w:rsidRPr="00FF217A">
          <w:rPr>
            <w:rStyle w:val="Hyperlink"/>
            <w:rFonts w:cstheme="minorHAnsi"/>
            <w:sz w:val="24"/>
            <w:szCs w:val="24"/>
          </w:rPr>
          <w:t>https://www.verywellmind.com/dyslexia-and-its-relation-to-adhd-4119917</w:t>
        </w:r>
      </w:hyperlink>
      <w:r w:rsidRPr="00FF217A">
        <w:rPr>
          <w:rFonts w:cstheme="minorHAnsi"/>
          <w:color w:val="212121"/>
          <w:sz w:val="24"/>
          <w:szCs w:val="24"/>
        </w:rPr>
        <w:t xml:space="preserve"> (Accessed date: 17.02.23).</w:t>
      </w:r>
    </w:p>
    <w:p w14:paraId="199B692F" w14:textId="77777777" w:rsidR="00FF217A" w:rsidRPr="00FF217A" w:rsidRDefault="00FF217A" w:rsidP="00FF217A">
      <w:pPr>
        <w:shd w:val="clear" w:color="auto" w:fill="FFFFFF"/>
        <w:tabs>
          <w:tab w:val="left" w:pos="1833"/>
        </w:tabs>
        <w:spacing w:before="100" w:beforeAutospacing="1" w:after="100" w:afterAutospacing="1" w:line="276" w:lineRule="auto"/>
        <w:rPr>
          <w:rFonts w:cstheme="minorHAnsi"/>
          <w:color w:val="212121"/>
          <w:sz w:val="24"/>
          <w:szCs w:val="24"/>
        </w:rPr>
      </w:pPr>
      <w:r w:rsidRPr="00FF217A">
        <w:rPr>
          <w:rFonts w:cstheme="minorHAnsi"/>
          <w:color w:val="212121"/>
          <w:sz w:val="24"/>
          <w:szCs w:val="24"/>
        </w:rPr>
        <w:lastRenderedPageBreak/>
        <w:t xml:space="preserve">Snyder, J. (2008) ‘Deviancy training and peer coercion-rejection: Dual processes associated with early onset conduct problem’ </w:t>
      </w:r>
      <w:r w:rsidRPr="00FF217A">
        <w:rPr>
          <w:rFonts w:cstheme="minorHAnsi"/>
          <w:i/>
          <w:iCs/>
          <w:color w:val="212121"/>
          <w:sz w:val="24"/>
          <w:szCs w:val="24"/>
        </w:rPr>
        <w:t xml:space="preserve">Child development. </w:t>
      </w:r>
      <w:r w:rsidRPr="00FF217A">
        <w:rPr>
          <w:rFonts w:cstheme="minorHAnsi"/>
          <w:color w:val="212121"/>
          <w:sz w:val="24"/>
          <w:szCs w:val="24"/>
        </w:rPr>
        <w:t xml:space="preserve">Volume 79. Issue </w:t>
      </w:r>
      <w:proofErr w:type="gramStart"/>
      <w:r w:rsidRPr="00FF217A">
        <w:rPr>
          <w:rFonts w:cstheme="minorHAnsi"/>
          <w:color w:val="212121"/>
          <w:sz w:val="24"/>
          <w:szCs w:val="24"/>
        </w:rPr>
        <w:t>2</w:t>
      </w:r>
      <w:proofErr w:type="gramEnd"/>
      <w:r w:rsidRPr="00FF217A">
        <w:rPr>
          <w:rFonts w:cstheme="minorHAnsi"/>
          <w:color w:val="212121"/>
          <w:sz w:val="24"/>
          <w:szCs w:val="24"/>
        </w:rPr>
        <w:t xml:space="preserve">. Part 252-268. DOI: 10.111/j.1467-8624.2007.01124.x. (Accessed date: 20.02.23). </w:t>
      </w:r>
    </w:p>
    <w:p w14:paraId="7A1EF860" w14:textId="77777777" w:rsidR="00FF217A" w:rsidRPr="00FF217A" w:rsidRDefault="00FF217A" w:rsidP="00FF217A">
      <w:pPr>
        <w:shd w:val="clear" w:color="auto" w:fill="FFFFFF"/>
        <w:spacing w:before="100" w:beforeAutospacing="1" w:after="100" w:afterAutospacing="1" w:line="276" w:lineRule="auto"/>
        <w:rPr>
          <w:rFonts w:cstheme="minorHAnsi"/>
          <w:color w:val="212121"/>
          <w:sz w:val="24"/>
          <w:szCs w:val="24"/>
        </w:rPr>
      </w:pPr>
      <w:r w:rsidRPr="00FF217A">
        <w:rPr>
          <w:rFonts w:cstheme="minorHAnsi"/>
          <w:color w:val="212121"/>
          <w:sz w:val="24"/>
          <w:szCs w:val="24"/>
        </w:rPr>
        <w:t xml:space="preserve">Soan, S. (2004) </w:t>
      </w:r>
      <w:r w:rsidRPr="00FF217A">
        <w:rPr>
          <w:rFonts w:cstheme="minorHAnsi"/>
          <w:i/>
          <w:iCs/>
          <w:color w:val="212121"/>
          <w:sz w:val="24"/>
          <w:szCs w:val="24"/>
        </w:rPr>
        <w:t>Additional educational needs inclusive approaches to teaching.</w:t>
      </w:r>
      <w:r w:rsidRPr="00FF217A">
        <w:rPr>
          <w:rFonts w:cstheme="minorHAnsi"/>
          <w:color w:val="212121"/>
          <w:sz w:val="24"/>
          <w:szCs w:val="24"/>
        </w:rPr>
        <w:t xml:space="preserve"> Great Britain: David Fulton Publishers.</w:t>
      </w:r>
    </w:p>
    <w:p w14:paraId="112B85F2" w14:textId="77777777" w:rsidR="00FF217A" w:rsidRPr="00FF217A" w:rsidRDefault="00FF217A" w:rsidP="00FF217A">
      <w:pPr>
        <w:shd w:val="clear" w:color="auto" w:fill="FFFFFF"/>
        <w:spacing w:before="100" w:beforeAutospacing="1" w:after="100" w:afterAutospacing="1" w:line="276" w:lineRule="auto"/>
        <w:rPr>
          <w:rFonts w:cstheme="minorHAnsi"/>
          <w:color w:val="212121"/>
          <w:sz w:val="24"/>
          <w:szCs w:val="24"/>
        </w:rPr>
      </w:pPr>
      <w:r w:rsidRPr="00FF217A">
        <w:rPr>
          <w:rFonts w:cstheme="minorHAnsi"/>
          <w:color w:val="212121"/>
          <w:sz w:val="24"/>
          <w:szCs w:val="24"/>
        </w:rPr>
        <w:t xml:space="preserve">The Association For Child and Adolescent Mental Health (2020) School based interventions are effective, but are they efficient? Available at: </w:t>
      </w:r>
      <w:hyperlink r:id="rId61" w:history="1">
        <w:r w:rsidRPr="00FF217A">
          <w:rPr>
            <w:rStyle w:val="Hyperlink"/>
            <w:rFonts w:cstheme="minorHAnsi"/>
            <w:sz w:val="24"/>
            <w:szCs w:val="24"/>
          </w:rPr>
          <w:t>https://www.acamh.org/research-digest/school-based-interventions-effective-efficient/#:~:text=School%2Dbased%20interventions%20(SBIs),review%2C%20compiled%20by%20Frank%20W</w:t>
        </w:r>
      </w:hyperlink>
      <w:r w:rsidRPr="00FF217A">
        <w:rPr>
          <w:rFonts w:cstheme="minorHAnsi"/>
          <w:color w:val="212121"/>
          <w:sz w:val="24"/>
          <w:szCs w:val="24"/>
        </w:rPr>
        <w:t>. (Accessed date: 19.02.23).</w:t>
      </w:r>
    </w:p>
    <w:p w14:paraId="4DBE4D2F" w14:textId="77777777" w:rsidR="00FF217A" w:rsidRPr="00FF217A" w:rsidRDefault="00FF217A" w:rsidP="00FF217A">
      <w:pPr>
        <w:shd w:val="clear" w:color="auto" w:fill="FFFFFF"/>
        <w:spacing w:before="100" w:beforeAutospacing="1" w:after="100" w:afterAutospacing="1" w:line="276" w:lineRule="auto"/>
        <w:rPr>
          <w:rFonts w:cstheme="minorHAnsi"/>
          <w:color w:val="212121"/>
          <w:sz w:val="24"/>
          <w:szCs w:val="24"/>
        </w:rPr>
      </w:pPr>
      <w:r w:rsidRPr="00FF217A">
        <w:rPr>
          <w:rFonts w:cstheme="minorHAnsi"/>
          <w:color w:val="212121"/>
          <w:sz w:val="24"/>
          <w:szCs w:val="24"/>
        </w:rPr>
        <w:t xml:space="preserve">The Association Of Child Psychotherapists (2018) Transforming children and young people’s mental health provision: green paper. Available at: </w:t>
      </w:r>
      <w:hyperlink r:id="rId62" w:history="1">
        <w:r w:rsidRPr="00FF217A">
          <w:rPr>
            <w:rStyle w:val="Hyperlink"/>
            <w:rFonts w:cstheme="minorHAnsi"/>
            <w:sz w:val="24"/>
            <w:szCs w:val="24"/>
          </w:rPr>
          <w:t>https://childpsychotherapy.org.uk/sites/default/files/documents/ACP%205%20Points%20Response%20to%20Green%20Paper.pdf</w:t>
        </w:r>
      </w:hyperlink>
      <w:r w:rsidRPr="00FF217A">
        <w:rPr>
          <w:rFonts w:cstheme="minorHAnsi"/>
          <w:color w:val="212121"/>
          <w:sz w:val="24"/>
          <w:szCs w:val="24"/>
        </w:rPr>
        <w:t xml:space="preserve"> (Accessed date: 19.02.23).</w:t>
      </w:r>
    </w:p>
    <w:p w14:paraId="18A3EDBA" w14:textId="77777777" w:rsidR="00FF217A" w:rsidRPr="00FF217A" w:rsidRDefault="00FF217A" w:rsidP="00FF217A">
      <w:pPr>
        <w:spacing w:line="276" w:lineRule="auto"/>
        <w:rPr>
          <w:rFonts w:cstheme="minorHAnsi"/>
          <w:sz w:val="24"/>
          <w:szCs w:val="24"/>
        </w:rPr>
      </w:pPr>
      <w:r w:rsidRPr="00FF217A">
        <w:rPr>
          <w:rFonts w:cstheme="minorHAnsi"/>
          <w:sz w:val="24"/>
          <w:szCs w:val="24"/>
        </w:rPr>
        <w:t xml:space="preserve">The Children’s Society (2023) Children’s mental health statistics. Available at: </w:t>
      </w:r>
      <w:hyperlink r:id="rId63" w:history="1">
        <w:r w:rsidRPr="00FF217A">
          <w:rPr>
            <w:rStyle w:val="Hyperlink"/>
            <w:rFonts w:cstheme="minorHAnsi"/>
            <w:sz w:val="24"/>
            <w:szCs w:val="24"/>
          </w:rPr>
          <w:t>https://www.childrenssociety.org.uk/what-we-do/our-work/well-being/mental-health-statistics</w:t>
        </w:r>
      </w:hyperlink>
      <w:r w:rsidRPr="00FF217A">
        <w:rPr>
          <w:rFonts w:cstheme="minorHAnsi"/>
          <w:sz w:val="24"/>
          <w:szCs w:val="24"/>
        </w:rPr>
        <w:t xml:space="preserve"> (Accessed date: 21.02.23).</w:t>
      </w:r>
    </w:p>
    <w:p w14:paraId="63E3B064" w14:textId="77777777" w:rsidR="00FF217A" w:rsidRPr="00FF217A" w:rsidRDefault="00FF217A" w:rsidP="00FF217A">
      <w:pPr>
        <w:shd w:val="clear" w:color="auto" w:fill="FFFFFF"/>
        <w:spacing w:before="100" w:beforeAutospacing="1" w:after="100" w:afterAutospacing="1" w:line="276" w:lineRule="auto"/>
        <w:rPr>
          <w:rFonts w:cstheme="minorHAnsi"/>
          <w:color w:val="212121"/>
          <w:sz w:val="24"/>
          <w:szCs w:val="24"/>
        </w:rPr>
      </w:pPr>
      <w:r w:rsidRPr="00FF217A">
        <w:rPr>
          <w:rFonts w:cstheme="minorHAnsi"/>
          <w:color w:val="212121"/>
          <w:sz w:val="24"/>
          <w:szCs w:val="24"/>
        </w:rPr>
        <w:t xml:space="preserve">United Nations (2020) The sustainable development goals report. Available at: </w:t>
      </w:r>
      <w:hyperlink r:id="rId64" w:history="1">
        <w:r w:rsidRPr="00FF217A">
          <w:rPr>
            <w:rStyle w:val="Hyperlink"/>
            <w:rFonts w:cstheme="minorHAnsi"/>
            <w:sz w:val="24"/>
            <w:szCs w:val="24"/>
          </w:rPr>
          <w:t>https://unstats.un.org/sdgs/report/2020/The-Sustainable-Development-Goals-Report-2020.pdf</w:t>
        </w:r>
      </w:hyperlink>
      <w:r w:rsidRPr="00FF217A">
        <w:rPr>
          <w:rFonts w:cstheme="minorHAnsi"/>
          <w:color w:val="212121"/>
          <w:sz w:val="24"/>
          <w:szCs w:val="24"/>
        </w:rPr>
        <w:t xml:space="preserve"> (Accessed date: 12.02.23).</w:t>
      </w:r>
    </w:p>
    <w:p w14:paraId="30F2D288" w14:textId="77777777" w:rsidR="00FF217A" w:rsidRPr="00FF217A" w:rsidRDefault="00FF217A" w:rsidP="00FF217A">
      <w:pPr>
        <w:shd w:val="clear" w:color="auto" w:fill="FFFFFF"/>
        <w:spacing w:before="100" w:beforeAutospacing="1" w:after="100" w:afterAutospacing="1" w:line="276" w:lineRule="auto"/>
        <w:rPr>
          <w:rFonts w:cstheme="minorHAnsi"/>
          <w:color w:val="212121"/>
          <w:sz w:val="24"/>
          <w:szCs w:val="24"/>
        </w:rPr>
      </w:pPr>
      <w:r w:rsidRPr="00FF217A">
        <w:rPr>
          <w:rFonts w:cstheme="minorHAnsi"/>
          <w:color w:val="212121"/>
          <w:sz w:val="24"/>
          <w:szCs w:val="24"/>
        </w:rPr>
        <w:t xml:space="preserve">Welsh Government (2012) Current literacy and dyslexia provision in Wales. Available at: </w:t>
      </w:r>
      <w:hyperlink r:id="rId65" w:history="1">
        <w:r w:rsidRPr="00FF217A">
          <w:rPr>
            <w:rStyle w:val="Hyperlink"/>
            <w:rFonts w:cstheme="minorHAnsi"/>
            <w:sz w:val="24"/>
            <w:szCs w:val="24"/>
          </w:rPr>
          <w:t>https://www.gov.wales/sites/default/files/statistics-and-research/2019-08/120824-current-literacy-dyslexia-provision-en.pdf</w:t>
        </w:r>
      </w:hyperlink>
      <w:r w:rsidRPr="00FF217A">
        <w:rPr>
          <w:rFonts w:cstheme="minorHAnsi"/>
          <w:color w:val="212121"/>
          <w:sz w:val="24"/>
          <w:szCs w:val="24"/>
        </w:rPr>
        <w:t xml:space="preserve"> (Accessed date: 17.02.23).</w:t>
      </w:r>
    </w:p>
    <w:p w14:paraId="6E837BF4" w14:textId="77777777" w:rsidR="00FF217A" w:rsidRPr="00FF217A" w:rsidRDefault="00FF217A" w:rsidP="00FF217A">
      <w:pPr>
        <w:shd w:val="clear" w:color="auto" w:fill="FFFFFF"/>
        <w:spacing w:before="100" w:beforeAutospacing="1" w:after="100" w:afterAutospacing="1" w:line="276" w:lineRule="auto"/>
        <w:rPr>
          <w:rFonts w:cstheme="minorHAnsi"/>
          <w:color w:val="212121"/>
          <w:sz w:val="24"/>
          <w:szCs w:val="24"/>
        </w:rPr>
      </w:pPr>
      <w:r w:rsidRPr="00FF217A">
        <w:rPr>
          <w:rFonts w:cstheme="minorHAnsi"/>
          <w:color w:val="212121"/>
          <w:sz w:val="24"/>
          <w:szCs w:val="24"/>
        </w:rPr>
        <w:t xml:space="preserve">Welsh Government (2020) Device and connectivity update for digitally excluded learners during coronavirus(covid-19). Available at: </w:t>
      </w:r>
      <w:hyperlink r:id="rId66" w:anchor="section-45249" w:history="1">
        <w:r w:rsidRPr="00FF217A">
          <w:rPr>
            <w:rStyle w:val="Hyperlink"/>
            <w:rFonts w:cstheme="minorHAnsi"/>
            <w:sz w:val="24"/>
            <w:szCs w:val="24"/>
          </w:rPr>
          <w:t>https://www.gov.wales/device-and-connectivity-update-digitally-excluded-learners-during-coronavirus-covid-19-html#section-45249</w:t>
        </w:r>
      </w:hyperlink>
      <w:r w:rsidRPr="00FF217A">
        <w:rPr>
          <w:rFonts w:cstheme="minorHAnsi"/>
          <w:color w:val="212121"/>
          <w:sz w:val="24"/>
          <w:szCs w:val="24"/>
        </w:rPr>
        <w:t xml:space="preserve"> (Accessed date: 12.02.23).</w:t>
      </w:r>
    </w:p>
    <w:p w14:paraId="45372398" w14:textId="77777777" w:rsidR="00FF217A" w:rsidRPr="00FF217A" w:rsidRDefault="00FF217A" w:rsidP="00FF217A">
      <w:pPr>
        <w:shd w:val="clear" w:color="auto" w:fill="FFFFFF"/>
        <w:spacing w:before="100" w:beforeAutospacing="1" w:after="100" w:afterAutospacing="1" w:line="276" w:lineRule="auto"/>
        <w:rPr>
          <w:rFonts w:cstheme="minorHAnsi"/>
          <w:color w:val="212121"/>
          <w:sz w:val="24"/>
          <w:szCs w:val="24"/>
        </w:rPr>
      </w:pPr>
      <w:r w:rsidRPr="00FF217A">
        <w:rPr>
          <w:rFonts w:cstheme="minorHAnsi"/>
          <w:color w:val="212121"/>
          <w:sz w:val="24"/>
          <w:szCs w:val="24"/>
        </w:rPr>
        <w:t xml:space="preserve">Welsh Government (2021) Framework on embedding a whole school approach to emotional and mental well-being. Available at: </w:t>
      </w:r>
      <w:hyperlink r:id="rId67" w:history="1">
        <w:r w:rsidRPr="00FF217A">
          <w:rPr>
            <w:rStyle w:val="Hyperlink"/>
            <w:rFonts w:cstheme="minorHAnsi"/>
            <w:sz w:val="24"/>
            <w:szCs w:val="24"/>
          </w:rPr>
          <w:t>https://www.gov.wales/sites/default/files/publications/2021-03/framework-on-embedding-a-whole-school-approach-to-emotional-and-mental-well-being.pdf</w:t>
        </w:r>
      </w:hyperlink>
      <w:r w:rsidRPr="00FF217A">
        <w:rPr>
          <w:rFonts w:cstheme="minorHAnsi"/>
          <w:color w:val="212121"/>
          <w:sz w:val="24"/>
          <w:szCs w:val="24"/>
        </w:rPr>
        <w:t xml:space="preserve"> (Accessed date: 19.02.23).</w:t>
      </w:r>
    </w:p>
    <w:p w14:paraId="6F5D640B" w14:textId="77777777" w:rsidR="00FF217A" w:rsidRPr="00FF217A" w:rsidRDefault="00FF217A" w:rsidP="00FF217A">
      <w:pPr>
        <w:shd w:val="clear" w:color="auto" w:fill="FFFFFF"/>
        <w:spacing w:before="100" w:beforeAutospacing="1" w:after="100" w:afterAutospacing="1" w:line="276" w:lineRule="auto"/>
        <w:rPr>
          <w:rFonts w:cstheme="minorHAnsi"/>
          <w:color w:val="212121"/>
          <w:sz w:val="24"/>
          <w:szCs w:val="24"/>
        </w:rPr>
      </w:pPr>
      <w:r w:rsidRPr="00FF217A">
        <w:rPr>
          <w:rFonts w:cstheme="minorHAnsi"/>
          <w:color w:val="212121"/>
          <w:sz w:val="24"/>
          <w:szCs w:val="24"/>
        </w:rPr>
        <w:lastRenderedPageBreak/>
        <w:t xml:space="preserve">Welsh Government (2022) Health and well-being. Available at: </w:t>
      </w:r>
      <w:hyperlink r:id="rId68" w:history="1">
        <w:r w:rsidRPr="00FF217A">
          <w:rPr>
            <w:rStyle w:val="Hyperlink"/>
            <w:rFonts w:cstheme="minorHAnsi"/>
            <w:sz w:val="24"/>
            <w:szCs w:val="24"/>
          </w:rPr>
          <w:t>https://hwb.gov.wales/curriculum-for-wales/health-and-well-being/statements-of-what-matters/</w:t>
        </w:r>
      </w:hyperlink>
      <w:r w:rsidRPr="00FF217A">
        <w:rPr>
          <w:rFonts w:cstheme="minorHAnsi"/>
          <w:color w:val="212121"/>
          <w:sz w:val="24"/>
          <w:szCs w:val="24"/>
        </w:rPr>
        <w:t xml:space="preserve"> (Accessed date: 15.02.23).</w:t>
      </w:r>
    </w:p>
    <w:p w14:paraId="6CD3F46D" w14:textId="77777777" w:rsidR="00FF217A" w:rsidRPr="00FF217A" w:rsidRDefault="00FF217A" w:rsidP="00FF217A">
      <w:pPr>
        <w:shd w:val="clear" w:color="auto" w:fill="FFFFFF"/>
        <w:spacing w:before="100" w:beforeAutospacing="1" w:after="100" w:afterAutospacing="1" w:line="276" w:lineRule="auto"/>
        <w:rPr>
          <w:rFonts w:cstheme="minorHAnsi"/>
          <w:color w:val="212121"/>
          <w:sz w:val="24"/>
          <w:szCs w:val="24"/>
        </w:rPr>
      </w:pPr>
      <w:r w:rsidRPr="00FF217A">
        <w:rPr>
          <w:rFonts w:cstheme="minorHAnsi"/>
          <w:color w:val="212121"/>
          <w:sz w:val="24"/>
          <w:szCs w:val="24"/>
        </w:rPr>
        <w:t xml:space="preserve">Welsh Government (2022) Hwb-about us. Available at: </w:t>
      </w:r>
      <w:hyperlink r:id="rId69" w:history="1">
        <w:r w:rsidRPr="00FF217A">
          <w:rPr>
            <w:rStyle w:val="Hyperlink"/>
            <w:rFonts w:cstheme="minorHAnsi"/>
            <w:sz w:val="24"/>
            <w:szCs w:val="24"/>
          </w:rPr>
          <w:t>https://hwb.gov.wales/about-us</w:t>
        </w:r>
      </w:hyperlink>
      <w:r w:rsidRPr="00FF217A">
        <w:rPr>
          <w:rFonts w:cstheme="minorHAnsi"/>
          <w:color w:val="212121"/>
          <w:sz w:val="24"/>
          <w:szCs w:val="24"/>
        </w:rPr>
        <w:t xml:space="preserve"> (Accessed date: 12.02.23).</w:t>
      </w:r>
    </w:p>
    <w:p w14:paraId="1A54F24F" w14:textId="77777777" w:rsidR="00FF217A" w:rsidRPr="00FF217A" w:rsidRDefault="00FF217A" w:rsidP="00FF217A">
      <w:pPr>
        <w:shd w:val="clear" w:color="auto" w:fill="FFFFFF"/>
        <w:spacing w:before="100" w:beforeAutospacing="1" w:after="100" w:afterAutospacing="1" w:line="276" w:lineRule="auto"/>
        <w:rPr>
          <w:rFonts w:cstheme="minorHAnsi"/>
          <w:color w:val="212121"/>
          <w:sz w:val="24"/>
          <w:szCs w:val="24"/>
        </w:rPr>
      </w:pPr>
      <w:r w:rsidRPr="00FF217A">
        <w:rPr>
          <w:rFonts w:cstheme="minorHAnsi"/>
          <w:color w:val="212121"/>
          <w:sz w:val="24"/>
          <w:szCs w:val="24"/>
        </w:rPr>
        <w:t xml:space="preserve">Welsh Government (2022) The curriculum for Wales- relationships and sexuality education code. Available at: </w:t>
      </w:r>
      <w:hyperlink r:id="rId70" w:history="1">
        <w:r w:rsidRPr="00FF217A">
          <w:rPr>
            <w:rStyle w:val="Hyperlink"/>
            <w:rFonts w:cstheme="minorHAnsi"/>
            <w:sz w:val="24"/>
            <w:szCs w:val="24"/>
          </w:rPr>
          <w:t>https://www.gov.wales/sites/default/files/publications/2022-01/curriculum-for-wales-relationships-sexuality-education-code.pdf</w:t>
        </w:r>
      </w:hyperlink>
      <w:r w:rsidRPr="00FF217A">
        <w:rPr>
          <w:rFonts w:cstheme="minorHAnsi"/>
          <w:color w:val="212121"/>
          <w:sz w:val="24"/>
          <w:szCs w:val="24"/>
        </w:rPr>
        <w:t xml:space="preserve"> (Accessed date: 19.02.23).</w:t>
      </w:r>
    </w:p>
    <w:p w14:paraId="47E08C27" w14:textId="77777777" w:rsidR="00FF217A" w:rsidRPr="00FF217A" w:rsidRDefault="00FF217A" w:rsidP="00FF217A">
      <w:pPr>
        <w:shd w:val="clear" w:color="auto" w:fill="FFFFFF"/>
        <w:spacing w:before="100" w:beforeAutospacing="1" w:after="100" w:afterAutospacing="1" w:line="276" w:lineRule="auto"/>
        <w:rPr>
          <w:rFonts w:cstheme="minorHAnsi"/>
          <w:color w:val="212121"/>
          <w:sz w:val="24"/>
          <w:szCs w:val="24"/>
        </w:rPr>
      </w:pPr>
      <w:r w:rsidRPr="00FF217A">
        <w:rPr>
          <w:rFonts w:cstheme="minorHAnsi"/>
          <w:color w:val="212121"/>
          <w:sz w:val="24"/>
          <w:szCs w:val="24"/>
        </w:rPr>
        <w:t xml:space="preserve">Wilson, H. (2021) Unemployment and mental health. Available at: </w:t>
      </w:r>
      <w:hyperlink r:id="rId71" w:history="1">
        <w:r w:rsidRPr="00FF217A">
          <w:rPr>
            <w:rStyle w:val="Hyperlink"/>
            <w:rFonts w:cstheme="minorHAnsi"/>
            <w:sz w:val="24"/>
            <w:szCs w:val="24"/>
          </w:rPr>
          <w:t>https://www.health.org.uk/publications/long-reads/unemployment-and-mental-health</w:t>
        </w:r>
      </w:hyperlink>
      <w:r w:rsidRPr="00FF217A">
        <w:rPr>
          <w:rFonts w:cstheme="minorHAnsi"/>
          <w:color w:val="212121"/>
          <w:sz w:val="24"/>
          <w:szCs w:val="24"/>
        </w:rPr>
        <w:t xml:space="preserve"> (Accessed date: 16.02.23).</w:t>
      </w:r>
    </w:p>
    <w:p w14:paraId="0C6D8AA4" w14:textId="77777777" w:rsidR="00FF217A" w:rsidRPr="00FF217A" w:rsidRDefault="00FF217A" w:rsidP="00FF217A">
      <w:pPr>
        <w:spacing w:line="276" w:lineRule="auto"/>
        <w:rPr>
          <w:rFonts w:cstheme="minorHAnsi"/>
          <w:sz w:val="24"/>
          <w:szCs w:val="24"/>
        </w:rPr>
      </w:pPr>
      <w:r w:rsidRPr="00FF217A">
        <w:rPr>
          <w:rFonts w:cstheme="minorHAnsi"/>
          <w:sz w:val="24"/>
          <w:szCs w:val="24"/>
        </w:rPr>
        <w:t xml:space="preserve">World Health Organisation (2022) Mental health strengthening our response. Available at: </w:t>
      </w:r>
      <w:hyperlink r:id="rId72" w:history="1">
        <w:r w:rsidRPr="00FF217A">
          <w:rPr>
            <w:rStyle w:val="Hyperlink"/>
            <w:rFonts w:cstheme="minorHAnsi"/>
            <w:sz w:val="24"/>
            <w:szCs w:val="24"/>
          </w:rPr>
          <w:t>https://www.who.int/news-room/fact-sheets/detail/mental-health-strengthening-our-response</w:t>
        </w:r>
      </w:hyperlink>
      <w:r w:rsidRPr="00FF217A">
        <w:rPr>
          <w:rFonts w:cstheme="minorHAnsi"/>
          <w:sz w:val="24"/>
          <w:szCs w:val="24"/>
        </w:rPr>
        <w:t xml:space="preserve"> (Accessed date: 04.02.2023).</w:t>
      </w:r>
    </w:p>
    <w:p w14:paraId="616C5A37" w14:textId="77777777" w:rsidR="00FF217A" w:rsidRPr="00FF217A" w:rsidRDefault="00FF217A" w:rsidP="00FF217A">
      <w:pPr>
        <w:spacing w:line="276" w:lineRule="auto"/>
        <w:rPr>
          <w:rFonts w:cstheme="minorHAnsi"/>
          <w:sz w:val="24"/>
          <w:szCs w:val="24"/>
        </w:rPr>
      </w:pPr>
      <w:r w:rsidRPr="00FF217A">
        <w:rPr>
          <w:rFonts w:cstheme="minorHAnsi"/>
          <w:sz w:val="24"/>
          <w:szCs w:val="24"/>
        </w:rPr>
        <w:t xml:space="preserve">Young Minds (2023) Mental health statistics. Available at: </w:t>
      </w:r>
      <w:hyperlink r:id="rId73" w:history="1">
        <w:r w:rsidRPr="00FF217A">
          <w:rPr>
            <w:rStyle w:val="Hyperlink"/>
            <w:rFonts w:cstheme="minorHAnsi"/>
            <w:sz w:val="24"/>
            <w:szCs w:val="24"/>
          </w:rPr>
          <w:t>https://www.youngminds.org.uk/about-us/media-centre/mental-health-statistics/</w:t>
        </w:r>
      </w:hyperlink>
      <w:r w:rsidRPr="00FF217A">
        <w:rPr>
          <w:rFonts w:cstheme="minorHAnsi"/>
          <w:sz w:val="24"/>
          <w:szCs w:val="24"/>
        </w:rPr>
        <w:t xml:space="preserve"> (Accessed date: 04.02.23).</w:t>
      </w:r>
    </w:p>
    <w:p w14:paraId="14CDE95E" w14:textId="77777777" w:rsidR="00FF217A" w:rsidRPr="00FF217A" w:rsidRDefault="00FF217A" w:rsidP="00FF217A">
      <w:pPr>
        <w:shd w:val="clear" w:color="auto" w:fill="FFFFFF"/>
        <w:spacing w:before="100" w:beforeAutospacing="1" w:after="100" w:afterAutospacing="1" w:line="276" w:lineRule="auto"/>
        <w:rPr>
          <w:rFonts w:cstheme="minorHAnsi"/>
          <w:color w:val="212121"/>
          <w:sz w:val="24"/>
          <w:szCs w:val="24"/>
        </w:rPr>
      </w:pPr>
      <w:r w:rsidRPr="00FF217A">
        <w:rPr>
          <w:rFonts w:cstheme="minorHAnsi"/>
          <w:color w:val="212121"/>
          <w:sz w:val="24"/>
          <w:szCs w:val="24"/>
        </w:rPr>
        <w:t xml:space="preserve">Young Minds (2023) What impact is the covid- 19 pandemic having on education? Available at: </w:t>
      </w:r>
      <w:hyperlink r:id="rId74" w:history="1">
        <w:r w:rsidRPr="00FF217A">
          <w:rPr>
            <w:rStyle w:val="Hyperlink"/>
            <w:rFonts w:cstheme="minorHAnsi"/>
            <w:sz w:val="24"/>
            <w:szCs w:val="24"/>
          </w:rPr>
          <w:t>https://www.youngminds.org.uk/about-us/reports-and-impact/policy-reports/what-impact-is-the-covid-19-pandemic-having-on-education/</w:t>
        </w:r>
      </w:hyperlink>
      <w:r w:rsidRPr="00FF217A">
        <w:rPr>
          <w:rFonts w:cstheme="minorHAnsi"/>
          <w:color w:val="212121"/>
          <w:sz w:val="24"/>
          <w:szCs w:val="24"/>
        </w:rPr>
        <w:t xml:space="preserve"> (Accessed date: 10.02.23).</w:t>
      </w:r>
    </w:p>
    <w:p w14:paraId="3E8E2C73" w14:textId="77777777" w:rsidR="00C94864" w:rsidRPr="00FF217A" w:rsidRDefault="00C94864" w:rsidP="00A86033">
      <w:pPr>
        <w:spacing w:line="480" w:lineRule="auto"/>
        <w:jc w:val="both"/>
        <w:rPr>
          <w:rFonts w:cstheme="minorHAnsi"/>
          <w:sz w:val="24"/>
          <w:szCs w:val="24"/>
        </w:rPr>
      </w:pPr>
    </w:p>
    <w:sectPr w:rsidR="00C94864" w:rsidRPr="00FF217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62E1"/>
    <w:rsid w:val="00013A27"/>
    <w:rsid w:val="00025734"/>
    <w:rsid w:val="00034B0C"/>
    <w:rsid w:val="001508A7"/>
    <w:rsid w:val="001725F2"/>
    <w:rsid w:val="0017771B"/>
    <w:rsid w:val="00186942"/>
    <w:rsid w:val="0019575E"/>
    <w:rsid w:val="001B1EC7"/>
    <w:rsid w:val="00211A70"/>
    <w:rsid w:val="002224D9"/>
    <w:rsid w:val="002328DC"/>
    <w:rsid w:val="002374CF"/>
    <w:rsid w:val="0028746D"/>
    <w:rsid w:val="00291E4F"/>
    <w:rsid w:val="003024EF"/>
    <w:rsid w:val="00316F70"/>
    <w:rsid w:val="0032263D"/>
    <w:rsid w:val="00330110"/>
    <w:rsid w:val="003E315E"/>
    <w:rsid w:val="003F42A0"/>
    <w:rsid w:val="0041089B"/>
    <w:rsid w:val="004148F3"/>
    <w:rsid w:val="00423EFC"/>
    <w:rsid w:val="004758FA"/>
    <w:rsid w:val="00476701"/>
    <w:rsid w:val="00480CF6"/>
    <w:rsid w:val="004A1584"/>
    <w:rsid w:val="00501A5A"/>
    <w:rsid w:val="00501AC2"/>
    <w:rsid w:val="00515AAB"/>
    <w:rsid w:val="00523A30"/>
    <w:rsid w:val="0053760E"/>
    <w:rsid w:val="00561ECC"/>
    <w:rsid w:val="00576CB8"/>
    <w:rsid w:val="005815D8"/>
    <w:rsid w:val="00594860"/>
    <w:rsid w:val="005B1989"/>
    <w:rsid w:val="005D1BEA"/>
    <w:rsid w:val="005F4549"/>
    <w:rsid w:val="00601E29"/>
    <w:rsid w:val="00631242"/>
    <w:rsid w:val="00647A51"/>
    <w:rsid w:val="00662136"/>
    <w:rsid w:val="00696D95"/>
    <w:rsid w:val="006A537D"/>
    <w:rsid w:val="006E59D4"/>
    <w:rsid w:val="00704E92"/>
    <w:rsid w:val="007224F0"/>
    <w:rsid w:val="00726D8D"/>
    <w:rsid w:val="00785A73"/>
    <w:rsid w:val="00791C39"/>
    <w:rsid w:val="007A48A2"/>
    <w:rsid w:val="007E0197"/>
    <w:rsid w:val="007E5B9E"/>
    <w:rsid w:val="00800035"/>
    <w:rsid w:val="008217A8"/>
    <w:rsid w:val="00825426"/>
    <w:rsid w:val="008C62E1"/>
    <w:rsid w:val="00904B92"/>
    <w:rsid w:val="00910C74"/>
    <w:rsid w:val="009115F4"/>
    <w:rsid w:val="00924DBD"/>
    <w:rsid w:val="00927C61"/>
    <w:rsid w:val="009465F7"/>
    <w:rsid w:val="00957FEC"/>
    <w:rsid w:val="009A7495"/>
    <w:rsid w:val="009B5E25"/>
    <w:rsid w:val="009F0718"/>
    <w:rsid w:val="00A00657"/>
    <w:rsid w:val="00A22B53"/>
    <w:rsid w:val="00A2546A"/>
    <w:rsid w:val="00A35187"/>
    <w:rsid w:val="00A62723"/>
    <w:rsid w:val="00A66989"/>
    <w:rsid w:val="00A83C58"/>
    <w:rsid w:val="00A86033"/>
    <w:rsid w:val="00AB5B1D"/>
    <w:rsid w:val="00AD7178"/>
    <w:rsid w:val="00AF5F0F"/>
    <w:rsid w:val="00B178D3"/>
    <w:rsid w:val="00B21545"/>
    <w:rsid w:val="00B22B87"/>
    <w:rsid w:val="00B32D43"/>
    <w:rsid w:val="00B61AEF"/>
    <w:rsid w:val="00BB4BAE"/>
    <w:rsid w:val="00BD4111"/>
    <w:rsid w:val="00BF5379"/>
    <w:rsid w:val="00C03BF5"/>
    <w:rsid w:val="00C1197F"/>
    <w:rsid w:val="00C149E7"/>
    <w:rsid w:val="00C16518"/>
    <w:rsid w:val="00C32B40"/>
    <w:rsid w:val="00C35F5D"/>
    <w:rsid w:val="00C56094"/>
    <w:rsid w:val="00C94864"/>
    <w:rsid w:val="00CD75C4"/>
    <w:rsid w:val="00D01051"/>
    <w:rsid w:val="00D32B35"/>
    <w:rsid w:val="00D33561"/>
    <w:rsid w:val="00D46095"/>
    <w:rsid w:val="00D465CA"/>
    <w:rsid w:val="00D51BE4"/>
    <w:rsid w:val="00D8594A"/>
    <w:rsid w:val="00D9512E"/>
    <w:rsid w:val="00DB5AFB"/>
    <w:rsid w:val="00E04828"/>
    <w:rsid w:val="00E77796"/>
    <w:rsid w:val="00EF768D"/>
    <w:rsid w:val="00F0041A"/>
    <w:rsid w:val="00F068DD"/>
    <w:rsid w:val="00F21042"/>
    <w:rsid w:val="00F60604"/>
    <w:rsid w:val="00F60E60"/>
    <w:rsid w:val="00F672E9"/>
    <w:rsid w:val="00F75A4F"/>
    <w:rsid w:val="00F8332D"/>
    <w:rsid w:val="00FA0BDA"/>
    <w:rsid w:val="00FB0804"/>
    <w:rsid w:val="00FF217A"/>
    <w:rsid w:val="00FF73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1E571E"/>
  <w15:chartTrackingRefBased/>
  <w15:docId w15:val="{4D57724D-AAE4-4E75-96D3-5844357D61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msonormal0">
    <w:name w:val="msonormal"/>
    <w:basedOn w:val="Normal"/>
    <w:rsid w:val="008C62E1"/>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customStyle="1" w:styleId="paragraph">
    <w:name w:val="paragraph"/>
    <w:basedOn w:val="Normal"/>
    <w:rsid w:val="008C62E1"/>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textrun">
    <w:name w:val="textrun"/>
    <w:basedOn w:val="DefaultParagraphFont"/>
    <w:rsid w:val="008C62E1"/>
  </w:style>
  <w:style w:type="character" w:customStyle="1" w:styleId="normaltextrun">
    <w:name w:val="normaltextrun"/>
    <w:basedOn w:val="DefaultParagraphFont"/>
    <w:rsid w:val="008C62E1"/>
  </w:style>
  <w:style w:type="character" w:customStyle="1" w:styleId="eop">
    <w:name w:val="eop"/>
    <w:basedOn w:val="DefaultParagraphFont"/>
    <w:rsid w:val="008C62E1"/>
  </w:style>
  <w:style w:type="character" w:styleId="CommentReference">
    <w:name w:val="annotation reference"/>
    <w:basedOn w:val="DefaultParagraphFont"/>
    <w:uiPriority w:val="99"/>
    <w:semiHidden/>
    <w:unhideWhenUsed/>
    <w:rsid w:val="00D51BE4"/>
    <w:rPr>
      <w:sz w:val="16"/>
      <w:szCs w:val="16"/>
    </w:rPr>
  </w:style>
  <w:style w:type="paragraph" w:styleId="CommentText">
    <w:name w:val="annotation text"/>
    <w:basedOn w:val="Normal"/>
    <w:link w:val="CommentTextChar"/>
    <w:uiPriority w:val="99"/>
    <w:semiHidden/>
    <w:unhideWhenUsed/>
    <w:rsid w:val="00D51BE4"/>
    <w:pPr>
      <w:spacing w:line="240" w:lineRule="auto"/>
    </w:pPr>
    <w:rPr>
      <w:sz w:val="20"/>
      <w:szCs w:val="20"/>
    </w:rPr>
  </w:style>
  <w:style w:type="character" w:customStyle="1" w:styleId="CommentTextChar">
    <w:name w:val="Comment Text Char"/>
    <w:basedOn w:val="DefaultParagraphFont"/>
    <w:link w:val="CommentText"/>
    <w:uiPriority w:val="99"/>
    <w:semiHidden/>
    <w:rsid w:val="00D51BE4"/>
    <w:rPr>
      <w:sz w:val="20"/>
      <w:szCs w:val="20"/>
    </w:rPr>
  </w:style>
  <w:style w:type="paragraph" w:styleId="CommentSubject">
    <w:name w:val="annotation subject"/>
    <w:basedOn w:val="CommentText"/>
    <w:next w:val="CommentText"/>
    <w:link w:val="CommentSubjectChar"/>
    <w:uiPriority w:val="99"/>
    <w:semiHidden/>
    <w:unhideWhenUsed/>
    <w:rsid w:val="00D51BE4"/>
    <w:rPr>
      <w:b/>
      <w:bCs/>
    </w:rPr>
  </w:style>
  <w:style w:type="character" w:customStyle="1" w:styleId="CommentSubjectChar">
    <w:name w:val="Comment Subject Char"/>
    <w:basedOn w:val="CommentTextChar"/>
    <w:link w:val="CommentSubject"/>
    <w:uiPriority w:val="99"/>
    <w:semiHidden/>
    <w:rsid w:val="00D51BE4"/>
    <w:rPr>
      <w:b/>
      <w:bCs/>
      <w:sz w:val="20"/>
      <w:szCs w:val="20"/>
    </w:rPr>
  </w:style>
  <w:style w:type="character" w:styleId="Hyperlink">
    <w:name w:val="Hyperlink"/>
    <w:basedOn w:val="DefaultParagraphFont"/>
    <w:uiPriority w:val="99"/>
    <w:unhideWhenUsed/>
    <w:rsid w:val="00FF217A"/>
    <w:rPr>
      <w:color w:val="0563C1" w:themeColor="hyperlink"/>
      <w:u w:val="single"/>
    </w:rPr>
  </w:style>
  <w:style w:type="character" w:styleId="UnresolvedMention">
    <w:name w:val="Unresolved Mention"/>
    <w:basedOn w:val="DefaultParagraphFont"/>
    <w:uiPriority w:val="99"/>
    <w:semiHidden/>
    <w:unhideWhenUsed/>
    <w:rsid w:val="00FF217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7073095">
      <w:bodyDiv w:val="1"/>
      <w:marLeft w:val="0"/>
      <w:marRight w:val="0"/>
      <w:marTop w:val="0"/>
      <w:marBottom w:val="0"/>
      <w:divBdr>
        <w:top w:val="none" w:sz="0" w:space="0" w:color="auto"/>
        <w:left w:val="none" w:sz="0" w:space="0" w:color="auto"/>
        <w:bottom w:val="none" w:sz="0" w:space="0" w:color="auto"/>
        <w:right w:val="none" w:sz="0" w:space="0" w:color="auto"/>
      </w:divBdr>
      <w:divsChild>
        <w:div w:id="487402451">
          <w:marLeft w:val="0"/>
          <w:marRight w:val="0"/>
          <w:marTop w:val="0"/>
          <w:marBottom w:val="0"/>
          <w:divBdr>
            <w:top w:val="none" w:sz="0" w:space="0" w:color="auto"/>
            <w:left w:val="none" w:sz="0" w:space="0" w:color="auto"/>
            <w:bottom w:val="none" w:sz="0" w:space="0" w:color="auto"/>
            <w:right w:val="none" w:sz="0" w:space="0" w:color="auto"/>
          </w:divBdr>
        </w:div>
        <w:div w:id="1254850511">
          <w:marLeft w:val="0"/>
          <w:marRight w:val="0"/>
          <w:marTop w:val="0"/>
          <w:marBottom w:val="0"/>
          <w:divBdr>
            <w:top w:val="none" w:sz="0" w:space="0" w:color="auto"/>
            <w:left w:val="none" w:sz="0" w:space="0" w:color="auto"/>
            <w:bottom w:val="none" w:sz="0" w:space="0" w:color="auto"/>
            <w:right w:val="none" w:sz="0" w:space="0" w:color="auto"/>
          </w:divBdr>
        </w:div>
        <w:div w:id="1271008955">
          <w:marLeft w:val="0"/>
          <w:marRight w:val="0"/>
          <w:marTop w:val="0"/>
          <w:marBottom w:val="0"/>
          <w:divBdr>
            <w:top w:val="none" w:sz="0" w:space="0" w:color="auto"/>
            <w:left w:val="none" w:sz="0" w:space="0" w:color="auto"/>
            <w:bottom w:val="none" w:sz="0" w:space="0" w:color="auto"/>
            <w:right w:val="none" w:sz="0" w:space="0" w:color="auto"/>
          </w:divBdr>
        </w:div>
        <w:div w:id="910772578">
          <w:marLeft w:val="0"/>
          <w:marRight w:val="0"/>
          <w:marTop w:val="0"/>
          <w:marBottom w:val="0"/>
          <w:divBdr>
            <w:top w:val="none" w:sz="0" w:space="0" w:color="auto"/>
            <w:left w:val="none" w:sz="0" w:space="0" w:color="auto"/>
            <w:bottom w:val="none" w:sz="0" w:space="0" w:color="auto"/>
            <w:right w:val="none" w:sz="0" w:space="0" w:color="auto"/>
          </w:divBdr>
        </w:div>
        <w:div w:id="1181703208">
          <w:marLeft w:val="0"/>
          <w:marRight w:val="0"/>
          <w:marTop w:val="0"/>
          <w:marBottom w:val="0"/>
          <w:divBdr>
            <w:top w:val="none" w:sz="0" w:space="0" w:color="auto"/>
            <w:left w:val="none" w:sz="0" w:space="0" w:color="auto"/>
            <w:bottom w:val="none" w:sz="0" w:space="0" w:color="auto"/>
            <w:right w:val="none" w:sz="0" w:space="0" w:color="auto"/>
          </w:divBdr>
        </w:div>
        <w:div w:id="185099632">
          <w:marLeft w:val="0"/>
          <w:marRight w:val="0"/>
          <w:marTop w:val="0"/>
          <w:marBottom w:val="0"/>
          <w:divBdr>
            <w:top w:val="none" w:sz="0" w:space="0" w:color="auto"/>
            <w:left w:val="none" w:sz="0" w:space="0" w:color="auto"/>
            <w:bottom w:val="none" w:sz="0" w:space="0" w:color="auto"/>
            <w:right w:val="none" w:sz="0" w:space="0" w:color="auto"/>
          </w:divBdr>
        </w:div>
        <w:div w:id="266231048">
          <w:marLeft w:val="0"/>
          <w:marRight w:val="0"/>
          <w:marTop w:val="0"/>
          <w:marBottom w:val="0"/>
          <w:divBdr>
            <w:top w:val="none" w:sz="0" w:space="0" w:color="auto"/>
            <w:left w:val="none" w:sz="0" w:space="0" w:color="auto"/>
            <w:bottom w:val="none" w:sz="0" w:space="0" w:color="auto"/>
            <w:right w:val="none" w:sz="0" w:space="0" w:color="auto"/>
          </w:divBdr>
        </w:div>
        <w:div w:id="603419473">
          <w:marLeft w:val="0"/>
          <w:marRight w:val="0"/>
          <w:marTop w:val="0"/>
          <w:marBottom w:val="0"/>
          <w:divBdr>
            <w:top w:val="none" w:sz="0" w:space="0" w:color="auto"/>
            <w:left w:val="none" w:sz="0" w:space="0" w:color="auto"/>
            <w:bottom w:val="none" w:sz="0" w:space="0" w:color="auto"/>
            <w:right w:val="none" w:sz="0" w:space="0" w:color="auto"/>
          </w:divBdr>
        </w:div>
        <w:div w:id="313681297">
          <w:marLeft w:val="0"/>
          <w:marRight w:val="0"/>
          <w:marTop w:val="0"/>
          <w:marBottom w:val="0"/>
          <w:divBdr>
            <w:top w:val="none" w:sz="0" w:space="0" w:color="auto"/>
            <w:left w:val="none" w:sz="0" w:space="0" w:color="auto"/>
            <w:bottom w:val="none" w:sz="0" w:space="0" w:color="auto"/>
            <w:right w:val="none" w:sz="0" w:space="0" w:color="auto"/>
          </w:divBdr>
        </w:div>
        <w:div w:id="322978109">
          <w:marLeft w:val="0"/>
          <w:marRight w:val="0"/>
          <w:marTop w:val="0"/>
          <w:marBottom w:val="0"/>
          <w:divBdr>
            <w:top w:val="none" w:sz="0" w:space="0" w:color="auto"/>
            <w:left w:val="none" w:sz="0" w:space="0" w:color="auto"/>
            <w:bottom w:val="none" w:sz="0" w:space="0" w:color="auto"/>
            <w:right w:val="none" w:sz="0" w:space="0" w:color="auto"/>
          </w:divBdr>
        </w:div>
        <w:div w:id="1804425348">
          <w:marLeft w:val="0"/>
          <w:marRight w:val="0"/>
          <w:marTop w:val="0"/>
          <w:marBottom w:val="0"/>
          <w:divBdr>
            <w:top w:val="none" w:sz="0" w:space="0" w:color="auto"/>
            <w:left w:val="none" w:sz="0" w:space="0" w:color="auto"/>
            <w:bottom w:val="none" w:sz="0" w:space="0" w:color="auto"/>
            <w:right w:val="none" w:sz="0" w:space="0" w:color="auto"/>
          </w:divBdr>
        </w:div>
        <w:div w:id="1365206727">
          <w:marLeft w:val="0"/>
          <w:marRight w:val="0"/>
          <w:marTop w:val="0"/>
          <w:marBottom w:val="0"/>
          <w:divBdr>
            <w:top w:val="none" w:sz="0" w:space="0" w:color="auto"/>
            <w:left w:val="none" w:sz="0" w:space="0" w:color="auto"/>
            <w:bottom w:val="none" w:sz="0" w:space="0" w:color="auto"/>
            <w:right w:val="none" w:sz="0" w:space="0" w:color="auto"/>
          </w:divBdr>
        </w:div>
        <w:div w:id="1990816025">
          <w:marLeft w:val="0"/>
          <w:marRight w:val="0"/>
          <w:marTop w:val="0"/>
          <w:marBottom w:val="0"/>
          <w:divBdr>
            <w:top w:val="none" w:sz="0" w:space="0" w:color="auto"/>
            <w:left w:val="none" w:sz="0" w:space="0" w:color="auto"/>
            <w:bottom w:val="none" w:sz="0" w:space="0" w:color="auto"/>
            <w:right w:val="none" w:sz="0" w:space="0" w:color="auto"/>
          </w:divBdr>
        </w:div>
        <w:div w:id="21826918">
          <w:marLeft w:val="0"/>
          <w:marRight w:val="0"/>
          <w:marTop w:val="0"/>
          <w:marBottom w:val="0"/>
          <w:divBdr>
            <w:top w:val="none" w:sz="0" w:space="0" w:color="auto"/>
            <w:left w:val="none" w:sz="0" w:space="0" w:color="auto"/>
            <w:bottom w:val="none" w:sz="0" w:space="0" w:color="auto"/>
            <w:right w:val="none" w:sz="0" w:space="0" w:color="auto"/>
          </w:divBdr>
        </w:div>
        <w:div w:id="268704679">
          <w:marLeft w:val="0"/>
          <w:marRight w:val="0"/>
          <w:marTop w:val="0"/>
          <w:marBottom w:val="0"/>
          <w:divBdr>
            <w:top w:val="none" w:sz="0" w:space="0" w:color="auto"/>
            <w:left w:val="none" w:sz="0" w:space="0" w:color="auto"/>
            <w:bottom w:val="none" w:sz="0" w:space="0" w:color="auto"/>
            <w:right w:val="none" w:sz="0" w:space="0" w:color="auto"/>
          </w:divBdr>
        </w:div>
        <w:div w:id="1602496321">
          <w:marLeft w:val="0"/>
          <w:marRight w:val="0"/>
          <w:marTop w:val="0"/>
          <w:marBottom w:val="0"/>
          <w:divBdr>
            <w:top w:val="none" w:sz="0" w:space="0" w:color="auto"/>
            <w:left w:val="none" w:sz="0" w:space="0" w:color="auto"/>
            <w:bottom w:val="none" w:sz="0" w:space="0" w:color="auto"/>
            <w:right w:val="none" w:sz="0" w:space="0" w:color="auto"/>
          </w:divBdr>
        </w:div>
        <w:div w:id="2143305791">
          <w:marLeft w:val="0"/>
          <w:marRight w:val="0"/>
          <w:marTop w:val="0"/>
          <w:marBottom w:val="0"/>
          <w:divBdr>
            <w:top w:val="none" w:sz="0" w:space="0" w:color="auto"/>
            <w:left w:val="none" w:sz="0" w:space="0" w:color="auto"/>
            <w:bottom w:val="none" w:sz="0" w:space="0" w:color="auto"/>
            <w:right w:val="none" w:sz="0" w:space="0" w:color="auto"/>
          </w:divBdr>
        </w:div>
        <w:div w:id="1251893002">
          <w:marLeft w:val="0"/>
          <w:marRight w:val="0"/>
          <w:marTop w:val="0"/>
          <w:marBottom w:val="0"/>
          <w:divBdr>
            <w:top w:val="none" w:sz="0" w:space="0" w:color="auto"/>
            <w:left w:val="none" w:sz="0" w:space="0" w:color="auto"/>
            <w:bottom w:val="none" w:sz="0" w:space="0" w:color="auto"/>
            <w:right w:val="none" w:sz="0" w:space="0" w:color="auto"/>
          </w:divBdr>
        </w:div>
        <w:div w:id="422843012">
          <w:marLeft w:val="0"/>
          <w:marRight w:val="0"/>
          <w:marTop w:val="0"/>
          <w:marBottom w:val="0"/>
          <w:divBdr>
            <w:top w:val="none" w:sz="0" w:space="0" w:color="auto"/>
            <w:left w:val="none" w:sz="0" w:space="0" w:color="auto"/>
            <w:bottom w:val="none" w:sz="0" w:space="0" w:color="auto"/>
            <w:right w:val="none" w:sz="0" w:space="0" w:color="auto"/>
          </w:divBdr>
        </w:div>
        <w:div w:id="1358236912">
          <w:marLeft w:val="0"/>
          <w:marRight w:val="0"/>
          <w:marTop w:val="0"/>
          <w:marBottom w:val="0"/>
          <w:divBdr>
            <w:top w:val="none" w:sz="0" w:space="0" w:color="auto"/>
            <w:left w:val="none" w:sz="0" w:space="0" w:color="auto"/>
            <w:bottom w:val="none" w:sz="0" w:space="0" w:color="auto"/>
            <w:right w:val="none" w:sz="0" w:space="0" w:color="auto"/>
          </w:divBdr>
        </w:div>
        <w:div w:id="1900827527">
          <w:marLeft w:val="0"/>
          <w:marRight w:val="0"/>
          <w:marTop w:val="0"/>
          <w:marBottom w:val="0"/>
          <w:divBdr>
            <w:top w:val="none" w:sz="0" w:space="0" w:color="auto"/>
            <w:left w:val="none" w:sz="0" w:space="0" w:color="auto"/>
            <w:bottom w:val="none" w:sz="0" w:space="0" w:color="auto"/>
            <w:right w:val="none" w:sz="0" w:space="0" w:color="auto"/>
          </w:divBdr>
        </w:div>
        <w:div w:id="224872691">
          <w:marLeft w:val="0"/>
          <w:marRight w:val="0"/>
          <w:marTop w:val="0"/>
          <w:marBottom w:val="0"/>
          <w:divBdr>
            <w:top w:val="none" w:sz="0" w:space="0" w:color="auto"/>
            <w:left w:val="none" w:sz="0" w:space="0" w:color="auto"/>
            <w:bottom w:val="none" w:sz="0" w:space="0" w:color="auto"/>
            <w:right w:val="none" w:sz="0" w:space="0" w:color="auto"/>
          </w:divBdr>
        </w:div>
        <w:div w:id="976570368">
          <w:marLeft w:val="0"/>
          <w:marRight w:val="0"/>
          <w:marTop w:val="0"/>
          <w:marBottom w:val="0"/>
          <w:divBdr>
            <w:top w:val="none" w:sz="0" w:space="0" w:color="auto"/>
            <w:left w:val="none" w:sz="0" w:space="0" w:color="auto"/>
            <w:bottom w:val="none" w:sz="0" w:space="0" w:color="auto"/>
            <w:right w:val="none" w:sz="0" w:space="0" w:color="auto"/>
          </w:divBdr>
        </w:div>
        <w:div w:id="1047950136">
          <w:marLeft w:val="0"/>
          <w:marRight w:val="0"/>
          <w:marTop w:val="0"/>
          <w:marBottom w:val="0"/>
          <w:divBdr>
            <w:top w:val="none" w:sz="0" w:space="0" w:color="auto"/>
            <w:left w:val="none" w:sz="0" w:space="0" w:color="auto"/>
            <w:bottom w:val="none" w:sz="0" w:space="0" w:color="auto"/>
            <w:right w:val="none" w:sz="0" w:space="0" w:color="auto"/>
          </w:divBdr>
        </w:div>
        <w:div w:id="1547253162">
          <w:marLeft w:val="0"/>
          <w:marRight w:val="0"/>
          <w:marTop w:val="0"/>
          <w:marBottom w:val="0"/>
          <w:divBdr>
            <w:top w:val="none" w:sz="0" w:space="0" w:color="auto"/>
            <w:left w:val="none" w:sz="0" w:space="0" w:color="auto"/>
            <w:bottom w:val="none" w:sz="0" w:space="0" w:color="auto"/>
            <w:right w:val="none" w:sz="0" w:space="0" w:color="auto"/>
          </w:divBdr>
        </w:div>
        <w:div w:id="1687903506">
          <w:marLeft w:val="0"/>
          <w:marRight w:val="0"/>
          <w:marTop w:val="0"/>
          <w:marBottom w:val="0"/>
          <w:divBdr>
            <w:top w:val="none" w:sz="0" w:space="0" w:color="auto"/>
            <w:left w:val="none" w:sz="0" w:space="0" w:color="auto"/>
            <w:bottom w:val="none" w:sz="0" w:space="0" w:color="auto"/>
            <w:right w:val="none" w:sz="0" w:space="0" w:color="auto"/>
          </w:divBdr>
        </w:div>
        <w:div w:id="759368823">
          <w:marLeft w:val="0"/>
          <w:marRight w:val="0"/>
          <w:marTop w:val="0"/>
          <w:marBottom w:val="0"/>
          <w:divBdr>
            <w:top w:val="none" w:sz="0" w:space="0" w:color="auto"/>
            <w:left w:val="none" w:sz="0" w:space="0" w:color="auto"/>
            <w:bottom w:val="none" w:sz="0" w:space="0" w:color="auto"/>
            <w:right w:val="none" w:sz="0" w:space="0" w:color="auto"/>
          </w:divBdr>
        </w:div>
        <w:div w:id="911548342">
          <w:marLeft w:val="0"/>
          <w:marRight w:val="0"/>
          <w:marTop w:val="0"/>
          <w:marBottom w:val="0"/>
          <w:divBdr>
            <w:top w:val="none" w:sz="0" w:space="0" w:color="auto"/>
            <w:left w:val="none" w:sz="0" w:space="0" w:color="auto"/>
            <w:bottom w:val="none" w:sz="0" w:space="0" w:color="auto"/>
            <w:right w:val="none" w:sz="0" w:space="0" w:color="auto"/>
          </w:divBdr>
        </w:div>
        <w:div w:id="591201765">
          <w:marLeft w:val="0"/>
          <w:marRight w:val="0"/>
          <w:marTop w:val="0"/>
          <w:marBottom w:val="0"/>
          <w:divBdr>
            <w:top w:val="none" w:sz="0" w:space="0" w:color="auto"/>
            <w:left w:val="none" w:sz="0" w:space="0" w:color="auto"/>
            <w:bottom w:val="none" w:sz="0" w:space="0" w:color="auto"/>
            <w:right w:val="none" w:sz="0" w:space="0" w:color="auto"/>
          </w:divBdr>
        </w:div>
        <w:div w:id="589313856">
          <w:marLeft w:val="0"/>
          <w:marRight w:val="0"/>
          <w:marTop w:val="0"/>
          <w:marBottom w:val="0"/>
          <w:divBdr>
            <w:top w:val="none" w:sz="0" w:space="0" w:color="auto"/>
            <w:left w:val="none" w:sz="0" w:space="0" w:color="auto"/>
            <w:bottom w:val="none" w:sz="0" w:space="0" w:color="auto"/>
            <w:right w:val="none" w:sz="0" w:space="0" w:color="auto"/>
          </w:divBdr>
        </w:div>
        <w:div w:id="658273664">
          <w:marLeft w:val="0"/>
          <w:marRight w:val="0"/>
          <w:marTop w:val="0"/>
          <w:marBottom w:val="0"/>
          <w:divBdr>
            <w:top w:val="none" w:sz="0" w:space="0" w:color="auto"/>
            <w:left w:val="none" w:sz="0" w:space="0" w:color="auto"/>
            <w:bottom w:val="none" w:sz="0" w:space="0" w:color="auto"/>
            <w:right w:val="none" w:sz="0" w:space="0" w:color="auto"/>
          </w:divBdr>
        </w:div>
        <w:div w:id="1234463678">
          <w:marLeft w:val="0"/>
          <w:marRight w:val="0"/>
          <w:marTop w:val="0"/>
          <w:marBottom w:val="0"/>
          <w:divBdr>
            <w:top w:val="none" w:sz="0" w:space="0" w:color="auto"/>
            <w:left w:val="none" w:sz="0" w:space="0" w:color="auto"/>
            <w:bottom w:val="none" w:sz="0" w:space="0" w:color="auto"/>
            <w:right w:val="none" w:sz="0" w:space="0" w:color="auto"/>
          </w:divBdr>
        </w:div>
        <w:div w:id="1875456001">
          <w:marLeft w:val="0"/>
          <w:marRight w:val="0"/>
          <w:marTop w:val="0"/>
          <w:marBottom w:val="0"/>
          <w:divBdr>
            <w:top w:val="none" w:sz="0" w:space="0" w:color="auto"/>
            <w:left w:val="none" w:sz="0" w:space="0" w:color="auto"/>
            <w:bottom w:val="none" w:sz="0" w:space="0" w:color="auto"/>
            <w:right w:val="none" w:sz="0" w:space="0" w:color="auto"/>
          </w:divBdr>
        </w:div>
        <w:div w:id="799955163">
          <w:marLeft w:val="0"/>
          <w:marRight w:val="0"/>
          <w:marTop w:val="0"/>
          <w:marBottom w:val="0"/>
          <w:divBdr>
            <w:top w:val="none" w:sz="0" w:space="0" w:color="auto"/>
            <w:left w:val="none" w:sz="0" w:space="0" w:color="auto"/>
            <w:bottom w:val="none" w:sz="0" w:space="0" w:color="auto"/>
            <w:right w:val="none" w:sz="0" w:space="0" w:color="auto"/>
          </w:divBdr>
        </w:div>
        <w:div w:id="1619219134">
          <w:marLeft w:val="0"/>
          <w:marRight w:val="0"/>
          <w:marTop w:val="0"/>
          <w:marBottom w:val="0"/>
          <w:divBdr>
            <w:top w:val="none" w:sz="0" w:space="0" w:color="auto"/>
            <w:left w:val="none" w:sz="0" w:space="0" w:color="auto"/>
            <w:bottom w:val="none" w:sz="0" w:space="0" w:color="auto"/>
            <w:right w:val="none" w:sz="0" w:space="0" w:color="auto"/>
          </w:divBdr>
        </w:div>
        <w:div w:id="1898660768">
          <w:marLeft w:val="0"/>
          <w:marRight w:val="0"/>
          <w:marTop w:val="0"/>
          <w:marBottom w:val="0"/>
          <w:divBdr>
            <w:top w:val="none" w:sz="0" w:space="0" w:color="auto"/>
            <w:left w:val="none" w:sz="0" w:space="0" w:color="auto"/>
            <w:bottom w:val="none" w:sz="0" w:space="0" w:color="auto"/>
            <w:right w:val="none" w:sz="0" w:space="0" w:color="auto"/>
          </w:divBdr>
        </w:div>
        <w:div w:id="1531841677">
          <w:marLeft w:val="0"/>
          <w:marRight w:val="0"/>
          <w:marTop w:val="0"/>
          <w:marBottom w:val="0"/>
          <w:divBdr>
            <w:top w:val="none" w:sz="0" w:space="0" w:color="auto"/>
            <w:left w:val="none" w:sz="0" w:space="0" w:color="auto"/>
            <w:bottom w:val="none" w:sz="0" w:space="0" w:color="auto"/>
            <w:right w:val="none" w:sz="0" w:space="0" w:color="auto"/>
          </w:divBdr>
        </w:div>
        <w:div w:id="361983667">
          <w:marLeft w:val="0"/>
          <w:marRight w:val="0"/>
          <w:marTop w:val="0"/>
          <w:marBottom w:val="0"/>
          <w:divBdr>
            <w:top w:val="none" w:sz="0" w:space="0" w:color="auto"/>
            <w:left w:val="none" w:sz="0" w:space="0" w:color="auto"/>
            <w:bottom w:val="none" w:sz="0" w:space="0" w:color="auto"/>
            <w:right w:val="none" w:sz="0" w:space="0" w:color="auto"/>
          </w:divBdr>
        </w:div>
        <w:div w:id="1730420516">
          <w:marLeft w:val="0"/>
          <w:marRight w:val="0"/>
          <w:marTop w:val="0"/>
          <w:marBottom w:val="0"/>
          <w:divBdr>
            <w:top w:val="none" w:sz="0" w:space="0" w:color="auto"/>
            <w:left w:val="none" w:sz="0" w:space="0" w:color="auto"/>
            <w:bottom w:val="none" w:sz="0" w:space="0" w:color="auto"/>
            <w:right w:val="none" w:sz="0" w:space="0" w:color="auto"/>
          </w:divBdr>
        </w:div>
        <w:div w:id="864171947">
          <w:marLeft w:val="0"/>
          <w:marRight w:val="0"/>
          <w:marTop w:val="0"/>
          <w:marBottom w:val="0"/>
          <w:divBdr>
            <w:top w:val="none" w:sz="0" w:space="0" w:color="auto"/>
            <w:left w:val="none" w:sz="0" w:space="0" w:color="auto"/>
            <w:bottom w:val="none" w:sz="0" w:space="0" w:color="auto"/>
            <w:right w:val="none" w:sz="0" w:space="0" w:color="auto"/>
          </w:divBdr>
        </w:div>
        <w:div w:id="1105614434">
          <w:marLeft w:val="0"/>
          <w:marRight w:val="0"/>
          <w:marTop w:val="0"/>
          <w:marBottom w:val="0"/>
          <w:divBdr>
            <w:top w:val="none" w:sz="0" w:space="0" w:color="auto"/>
            <w:left w:val="none" w:sz="0" w:space="0" w:color="auto"/>
            <w:bottom w:val="none" w:sz="0" w:space="0" w:color="auto"/>
            <w:right w:val="none" w:sz="0" w:space="0" w:color="auto"/>
          </w:divBdr>
        </w:div>
        <w:div w:id="19863053">
          <w:marLeft w:val="0"/>
          <w:marRight w:val="0"/>
          <w:marTop w:val="0"/>
          <w:marBottom w:val="0"/>
          <w:divBdr>
            <w:top w:val="none" w:sz="0" w:space="0" w:color="auto"/>
            <w:left w:val="none" w:sz="0" w:space="0" w:color="auto"/>
            <w:bottom w:val="none" w:sz="0" w:space="0" w:color="auto"/>
            <w:right w:val="none" w:sz="0" w:space="0" w:color="auto"/>
          </w:divBdr>
        </w:div>
        <w:div w:id="190726359">
          <w:marLeft w:val="0"/>
          <w:marRight w:val="0"/>
          <w:marTop w:val="0"/>
          <w:marBottom w:val="0"/>
          <w:divBdr>
            <w:top w:val="none" w:sz="0" w:space="0" w:color="auto"/>
            <w:left w:val="none" w:sz="0" w:space="0" w:color="auto"/>
            <w:bottom w:val="none" w:sz="0" w:space="0" w:color="auto"/>
            <w:right w:val="none" w:sz="0" w:space="0" w:color="auto"/>
          </w:divBdr>
        </w:div>
        <w:div w:id="506481899">
          <w:marLeft w:val="0"/>
          <w:marRight w:val="0"/>
          <w:marTop w:val="0"/>
          <w:marBottom w:val="0"/>
          <w:divBdr>
            <w:top w:val="none" w:sz="0" w:space="0" w:color="auto"/>
            <w:left w:val="none" w:sz="0" w:space="0" w:color="auto"/>
            <w:bottom w:val="none" w:sz="0" w:space="0" w:color="auto"/>
            <w:right w:val="none" w:sz="0" w:space="0" w:color="auto"/>
          </w:divBdr>
        </w:div>
        <w:div w:id="1788357197">
          <w:marLeft w:val="0"/>
          <w:marRight w:val="0"/>
          <w:marTop w:val="0"/>
          <w:marBottom w:val="0"/>
          <w:divBdr>
            <w:top w:val="none" w:sz="0" w:space="0" w:color="auto"/>
            <w:left w:val="none" w:sz="0" w:space="0" w:color="auto"/>
            <w:bottom w:val="none" w:sz="0" w:space="0" w:color="auto"/>
            <w:right w:val="none" w:sz="0" w:space="0" w:color="auto"/>
          </w:divBdr>
        </w:div>
        <w:div w:id="1849058045">
          <w:marLeft w:val="0"/>
          <w:marRight w:val="0"/>
          <w:marTop w:val="0"/>
          <w:marBottom w:val="0"/>
          <w:divBdr>
            <w:top w:val="none" w:sz="0" w:space="0" w:color="auto"/>
            <w:left w:val="none" w:sz="0" w:space="0" w:color="auto"/>
            <w:bottom w:val="none" w:sz="0" w:space="0" w:color="auto"/>
            <w:right w:val="none" w:sz="0" w:space="0" w:color="auto"/>
          </w:divBdr>
        </w:div>
        <w:div w:id="620843844">
          <w:marLeft w:val="0"/>
          <w:marRight w:val="0"/>
          <w:marTop w:val="0"/>
          <w:marBottom w:val="0"/>
          <w:divBdr>
            <w:top w:val="none" w:sz="0" w:space="0" w:color="auto"/>
            <w:left w:val="none" w:sz="0" w:space="0" w:color="auto"/>
            <w:bottom w:val="none" w:sz="0" w:space="0" w:color="auto"/>
            <w:right w:val="none" w:sz="0" w:space="0" w:color="auto"/>
          </w:divBdr>
        </w:div>
        <w:div w:id="112478943">
          <w:marLeft w:val="0"/>
          <w:marRight w:val="0"/>
          <w:marTop w:val="0"/>
          <w:marBottom w:val="0"/>
          <w:divBdr>
            <w:top w:val="none" w:sz="0" w:space="0" w:color="auto"/>
            <w:left w:val="none" w:sz="0" w:space="0" w:color="auto"/>
            <w:bottom w:val="none" w:sz="0" w:space="0" w:color="auto"/>
            <w:right w:val="none" w:sz="0" w:space="0" w:color="auto"/>
          </w:divBdr>
        </w:div>
        <w:div w:id="1633556494">
          <w:marLeft w:val="0"/>
          <w:marRight w:val="0"/>
          <w:marTop w:val="0"/>
          <w:marBottom w:val="0"/>
          <w:divBdr>
            <w:top w:val="none" w:sz="0" w:space="0" w:color="auto"/>
            <w:left w:val="none" w:sz="0" w:space="0" w:color="auto"/>
            <w:bottom w:val="none" w:sz="0" w:space="0" w:color="auto"/>
            <w:right w:val="none" w:sz="0" w:space="0" w:color="auto"/>
          </w:divBdr>
        </w:div>
        <w:div w:id="1869366674">
          <w:marLeft w:val="0"/>
          <w:marRight w:val="0"/>
          <w:marTop w:val="0"/>
          <w:marBottom w:val="0"/>
          <w:divBdr>
            <w:top w:val="none" w:sz="0" w:space="0" w:color="auto"/>
            <w:left w:val="none" w:sz="0" w:space="0" w:color="auto"/>
            <w:bottom w:val="none" w:sz="0" w:space="0" w:color="auto"/>
            <w:right w:val="none" w:sz="0" w:space="0" w:color="auto"/>
          </w:divBdr>
        </w:div>
        <w:div w:id="212085253">
          <w:marLeft w:val="0"/>
          <w:marRight w:val="0"/>
          <w:marTop w:val="0"/>
          <w:marBottom w:val="0"/>
          <w:divBdr>
            <w:top w:val="none" w:sz="0" w:space="0" w:color="auto"/>
            <w:left w:val="none" w:sz="0" w:space="0" w:color="auto"/>
            <w:bottom w:val="none" w:sz="0" w:space="0" w:color="auto"/>
            <w:right w:val="none" w:sz="0" w:space="0" w:color="auto"/>
          </w:divBdr>
        </w:div>
        <w:div w:id="606615945">
          <w:marLeft w:val="0"/>
          <w:marRight w:val="0"/>
          <w:marTop w:val="0"/>
          <w:marBottom w:val="0"/>
          <w:divBdr>
            <w:top w:val="none" w:sz="0" w:space="0" w:color="auto"/>
            <w:left w:val="none" w:sz="0" w:space="0" w:color="auto"/>
            <w:bottom w:val="none" w:sz="0" w:space="0" w:color="auto"/>
            <w:right w:val="none" w:sz="0" w:space="0" w:color="auto"/>
          </w:divBdr>
        </w:div>
        <w:div w:id="1227447303">
          <w:marLeft w:val="0"/>
          <w:marRight w:val="0"/>
          <w:marTop w:val="0"/>
          <w:marBottom w:val="0"/>
          <w:divBdr>
            <w:top w:val="none" w:sz="0" w:space="0" w:color="auto"/>
            <w:left w:val="none" w:sz="0" w:space="0" w:color="auto"/>
            <w:bottom w:val="none" w:sz="0" w:space="0" w:color="auto"/>
            <w:right w:val="none" w:sz="0" w:space="0" w:color="auto"/>
          </w:divBdr>
        </w:div>
        <w:div w:id="479811627">
          <w:marLeft w:val="0"/>
          <w:marRight w:val="0"/>
          <w:marTop w:val="0"/>
          <w:marBottom w:val="0"/>
          <w:divBdr>
            <w:top w:val="none" w:sz="0" w:space="0" w:color="auto"/>
            <w:left w:val="none" w:sz="0" w:space="0" w:color="auto"/>
            <w:bottom w:val="none" w:sz="0" w:space="0" w:color="auto"/>
            <w:right w:val="none" w:sz="0" w:space="0" w:color="auto"/>
          </w:divBdr>
        </w:div>
        <w:div w:id="300312186">
          <w:marLeft w:val="0"/>
          <w:marRight w:val="0"/>
          <w:marTop w:val="0"/>
          <w:marBottom w:val="0"/>
          <w:divBdr>
            <w:top w:val="none" w:sz="0" w:space="0" w:color="auto"/>
            <w:left w:val="none" w:sz="0" w:space="0" w:color="auto"/>
            <w:bottom w:val="none" w:sz="0" w:space="0" w:color="auto"/>
            <w:right w:val="none" w:sz="0" w:space="0" w:color="auto"/>
          </w:divBdr>
        </w:div>
        <w:div w:id="1994598427">
          <w:marLeft w:val="0"/>
          <w:marRight w:val="0"/>
          <w:marTop w:val="0"/>
          <w:marBottom w:val="0"/>
          <w:divBdr>
            <w:top w:val="none" w:sz="0" w:space="0" w:color="auto"/>
            <w:left w:val="none" w:sz="0" w:space="0" w:color="auto"/>
            <w:bottom w:val="none" w:sz="0" w:space="0" w:color="auto"/>
            <w:right w:val="none" w:sz="0" w:space="0" w:color="auto"/>
          </w:divBdr>
        </w:div>
        <w:div w:id="684021756">
          <w:marLeft w:val="0"/>
          <w:marRight w:val="0"/>
          <w:marTop w:val="0"/>
          <w:marBottom w:val="0"/>
          <w:divBdr>
            <w:top w:val="none" w:sz="0" w:space="0" w:color="auto"/>
            <w:left w:val="none" w:sz="0" w:space="0" w:color="auto"/>
            <w:bottom w:val="none" w:sz="0" w:space="0" w:color="auto"/>
            <w:right w:val="none" w:sz="0" w:space="0" w:color="auto"/>
          </w:divBdr>
        </w:div>
        <w:div w:id="91124478">
          <w:marLeft w:val="0"/>
          <w:marRight w:val="0"/>
          <w:marTop w:val="0"/>
          <w:marBottom w:val="0"/>
          <w:divBdr>
            <w:top w:val="none" w:sz="0" w:space="0" w:color="auto"/>
            <w:left w:val="none" w:sz="0" w:space="0" w:color="auto"/>
            <w:bottom w:val="none" w:sz="0" w:space="0" w:color="auto"/>
            <w:right w:val="none" w:sz="0" w:space="0" w:color="auto"/>
          </w:divBdr>
        </w:div>
        <w:div w:id="891232103">
          <w:marLeft w:val="0"/>
          <w:marRight w:val="0"/>
          <w:marTop w:val="0"/>
          <w:marBottom w:val="0"/>
          <w:divBdr>
            <w:top w:val="none" w:sz="0" w:space="0" w:color="auto"/>
            <w:left w:val="none" w:sz="0" w:space="0" w:color="auto"/>
            <w:bottom w:val="none" w:sz="0" w:space="0" w:color="auto"/>
            <w:right w:val="none" w:sz="0" w:space="0" w:color="auto"/>
          </w:divBdr>
        </w:div>
        <w:div w:id="1401054107">
          <w:marLeft w:val="0"/>
          <w:marRight w:val="0"/>
          <w:marTop w:val="0"/>
          <w:marBottom w:val="0"/>
          <w:divBdr>
            <w:top w:val="none" w:sz="0" w:space="0" w:color="auto"/>
            <w:left w:val="none" w:sz="0" w:space="0" w:color="auto"/>
            <w:bottom w:val="none" w:sz="0" w:space="0" w:color="auto"/>
            <w:right w:val="none" w:sz="0" w:space="0" w:color="auto"/>
          </w:divBdr>
        </w:div>
        <w:div w:id="1361315656">
          <w:marLeft w:val="0"/>
          <w:marRight w:val="0"/>
          <w:marTop w:val="0"/>
          <w:marBottom w:val="0"/>
          <w:divBdr>
            <w:top w:val="none" w:sz="0" w:space="0" w:color="auto"/>
            <w:left w:val="none" w:sz="0" w:space="0" w:color="auto"/>
            <w:bottom w:val="none" w:sz="0" w:space="0" w:color="auto"/>
            <w:right w:val="none" w:sz="0" w:space="0" w:color="auto"/>
          </w:divBdr>
        </w:div>
        <w:div w:id="1363166309">
          <w:marLeft w:val="0"/>
          <w:marRight w:val="0"/>
          <w:marTop w:val="0"/>
          <w:marBottom w:val="0"/>
          <w:divBdr>
            <w:top w:val="none" w:sz="0" w:space="0" w:color="auto"/>
            <w:left w:val="none" w:sz="0" w:space="0" w:color="auto"/>
            <w:bottom w:val="none" w:sz="0" w:space="0" w:color="auto"/>
            <w:right w:val="none" w:sz="0" w:space="0" w:color="auto"/>
          </w:divBdr>
        </w:div>
        <w:div w:id="1639146978">
          <w:marLeft w:val="0"/>
          <w:marRight w:val="0"/>
          <w:marTop w:val="0"/>
          <w:marBottom w:val="0"/>
          <w:divBdr>
            <w:top w:val="none" w:sz="0" w:space="0" w:color="auto"/>
            <w:left w:val="none" w:sz="0" w:space="0" w:color="auto"/>
            <w:bottom w:val="none" w:sz="0" w:space="0" w:color="auto"/>
            <w:right w:val="none" w:sz="0" w:space="0" w:color="auto"/>
          </w:divBdr>
        </w:div>
        <w:div w:id="1032145329">
          <w:marLeft w:val="0"/>
          <w:marRight w:val="0"/>
          <w:marTop w:val="0"/>
          <w:marBottom w:val="0"/>
          <w:divBdr>
            <w:top w:val="none" w:sz="0" w:space="0" w:color="auto"/>
            <w:left w:val="none" w:sz="0" w:space="0" w:color="auto"/>
            <w:bottom w:val="none" w:sz="0" w:space="0" w:color="auto"/>
            <w:right w:val="none" w:sz="0" w:space="0" w:color="auto"/>
          </w:divBdr>
        </w:div>
        <w:div w:id="452752711">
          <w:marLeft w:val="0"/>
          <w:marRight w:val="0"/>
          <w:marTop w:val="0"/>
          <w:marBottom w:val="0"/>
          <w:divBdr>
            <w:top w:val="none" w:sz="0" w:space="0" w:color="auto"/>
            <w:left w:val="none" w:sz="0" w:space="0" w:color="auto"/>
            <w:bottom w:val="none" w:sz="0" w:space="0" w:color="auto"/>
            <w:right w:val="none" w:sz="0" w:space="0" w:color="auto"/>
          </w:divBdr>
        </w:div>
        <w:div w:id="1060788016">
          <w:marLeft w:val="0"/>
          <w:marRight w:val="0"/>
          <w:marTop w:val="0"/>
          <w:marBottom w:val="0"/>
          <w:divBdr>
            <w:top w:val="none" w:sz="0" w:space="0" w:color="auto"/>
            <w:left w:val="none" w:sz="0" w:space="0" w:color="auto"/>
            <w:bottom w:val="none" w:sz="0" w:space="0" w:color="auto"/>
            <w:right w:val="none" w:sz="0" w:space="0" w:color="auto"/>
          </w:divBdr>
        </w:div>
        <w:div w:id="2562150">
          <w:marLeft w:val="0"/>
          <w:marRight w:val="0"/>
          <w:marTop w:val="0"/>
          <w:marBottom w:val="0"/>
          <w:divBdr>
            <w:top w:val="none" w:sz="0" w:space="0" w:color="auto"/>
            <w:left w:val="none" w:sz="0" w:space="0" w:color="auto"/>
            <w:bottom w:val="none" w:sz="0" w:space="0" w:color="auto"/>
            <w:right w:val="none" w:sz="0" w:space="0" w:color="auto"/>
          </w:divBdr>
        </w:div>
        <w:div w:id="233861301">
          <w:marLeft w:val="0"/>
          <w:marRight w:val="0"/>
          <w:marTop w:val="0"/>
          <w:marBottom w:val="0"/>
          <w:divBdr>
            <w:top w:val="none" w:sz="0" w:space="0" w:color="auto"/>
            <w:left w:val="none" w:sz="0" w:space="0" w:color="auto"/>
            <w:bottom w:val="none" w:sz="0" w:space="0" w:color="auto"/>
            <w:right w:val="none" w:sz="0" w:space="0" w:color="auto"/>
          </w:divBdr>
        </w:div>
        <w:div w:id="2141416665">
          <w:marLeft w:val="0"/>
          <w:marRight w:val="0"/>
          <w:marTop w:val="0"/>
          <w:marBottom w:val="0"/>
          <w:divBdr>
            <w:top w:val="none" w:sz="0" w:space="0" w:color="auto"/>
            <w:left w:val="none" w:sz="0" w:space="0" w:color="auto"/>
            <w:bottom w:val="none" w:sz="0" w:space="0" w:color="auto"/>
            <w:right w:val="none" w:sz="0" w:space="0" w:color="auto"/>
          </w:divBdr>
        </w:div>
        <w:div w:id="1677029368">
          <w:marLeft w:val="0"/>
          <w:marRight w:val="0"/>
          <w:marTop w:val="0"/>
          <w:marBottom w:val="0"/>
          <w:divBdr>
            <w:top w:val="none" w:sz="0" w:space="0" w:color="auto"/>
            <w:left w:val="none" w:sz="0" w:space="0" w:color="auto"/>
            <w:bottom w:val="none" w:sz="0" w:space="0" w:color="auto"/>
            <w:right w:val="none" w:sz="0" w:space="0" w:color="auto"/>
          </w:divBdr>
        </w:div>
        <w:div w:id="553153175">
          <w:marLeft w:val="0"/>
          <w:marRight w:val="0"/>
          <w:marTop w:val="0"/>
          <w:marBottom w:val="0"/>
          <w:divBdr>
            <w:top w:val="none" w:sz="0" w:space="0" w:color="auto"/>
            <w:left w:val="none" w:sz="0" w:space="0" w:color="auto"/>
            <w:bottom w:val="none" w:sz="0" w:space="0" w:color="auto"/>
            <w:right w:val="none" w:sz="0" w:space="0" w:color="auto"/>
          </w:divBdr>
        </w:div>
        <w:div w:id="706831365">
          <w:marLeft w:val="0"/>
          <w:marRight w:val="0"/>
          <w:marTop w:val="0"/>
          <w:marBottom w:val="0"/>
          <w:divBdr>
            <w:top w:val="none" w:sz="0" w:space="0" w:color="auto"/>
            <w:left w:val="none" w:sz="0" w:space="0" w:color="auto"/>
            <w:bottom w:val="none" w:sz="0" w:space="0" w:color="auto"/>
            <w:right w:val="none" w:sz="0" w:space="0" w:color="auto"/>
          </w:divBdr>
        </w:div>
        <w:div w:id="1103916603">
          <w:marLeft w:val="0"/>
          <w:marRight w:val="0"/>
          <w:marTop w:val="0"/>
          <w:marBottom w:val="0"/>
          <w:divBdr>
            <w:top w:val="none" w:sz="0" w:space="0" w:color="auto"/>
            <w:left w:val="none" w:sz="0" w:space="0" w:color="auto"/>
            <w:bottom w:val="none" w:sz="0" w:space="0" w:color="auto"/>
            <w:right w:val="none" w:sz="0" w:space="0" w:color="auto"/>
          </w:divBdr>
        </w:div>
        <w:div w:id="1715422466">
          <w:marLeft w:val="0"/>
          <w:marRight w:val="0"/>
          <w:marTop w:val="0"/>
          <w:marBottom w:val="0"/>
          <w:divBdr>
            <w:top w:val="none" w:sz="0" w:space="0" w:color="auto"/>
            <w:left w:val="none" w:sz="0" w:space="0" w:color="auto"/>
            <w:bottom w:val="none" w:sz="0" w:space="0" w:color="auto"/>
            <w:right w:val="none" w:sz="0" w:space="0" w:color="auto"/>
          </w:divBdr>
        </w:div>
        <w:div w:id="1733698979">
          <w:marLeft w:val="0"/>
          <w:marRight w:val="0"/>
          <w:marTop w:val="0"/>
          <w:marBottom w:val="0"/>
          <w:divBdr>
            <w:top w:val="none" w:sz="0" w:space="0" w:color="auto"/>
            <w:left w:val="none" w:sz="0" w:space="0" w:color="auto"/>
            <w:bottom w:val="none" w:sz="0" w:space="0" w:color="auto"/>
            <w:right w:val="none" w:sz="0" w:space="0" w:color="auto"/>
          </w:divBdr>
        </w:div>
        <w:div w:id="2093693504">
          <w:marLeft w:val="0"/>
          <w:marRight w:val="0"/>
          <w:marTop w:val="0"/>
          <w:marBottom w:val="0"/>
          <w:divBdr>
            <w:top w:val="none" w:sz="0" w:space="0" w:color="auto"/>
            <w:left w:val="none" w:sz="0" w:space="0" w:color="auto"/>
            <w:bottom w:val="none" w:sz="0" w:space="0" w:color="auto"/>
            <w:right w:val="none" w:sz="0" w:space="0" w:color="auto"/>
          </w:divBdr>
        </w:div>
        <w:div w:id="913590422">
          <w:marLeft w:val="0"/>
          <w:marRight w:val="0"/>
          <w:marTop w:val="0"/>
          <w:marBottom w:val="0"/>
          <w:divBdr>
            <w:top w:val="none" w:sz="0" w:space="0" w:color="auto"/>
            <w:left w:val="none" w:sz="0" w:space="0" w:color="auto"/>
            <w:bottom w:val="none" w:sz="0" w:space="0" w:color="auto"/>
            <w:right w:val="none" w:sz="0" w:space="0" w:color="auto"/>
          </w:divBdr>
        </w:div>
        <w:div w:id="1176576947">
          <w:marLeft w:val="0"/>
          <w:marRight w:val="0"/>
          <w:marTop w:val="0"/>
          <w:marBottom w:val="0"/>
          <w:divBdr>
            <w:top w:val="none" w:sz="0" w:space="0" w:color="auto"/>
            <w:left w:val="none" w:sz="0" w:space="0" w:color="auto"/>
            <w:bottom w:val="none" w:sz="0" w:space="0" w:color="auto"/>
            <w:right w:val="none" w:sz="0" w:space="0" w:color="auto"/>
          </w:divBdr>
        </w:div>
        <w:div w:id="490677860">
          <w:marLeft w:val="0"/>
          <w:marRight w:val="0"/>
          <w:marTop w:val="0"/>
          <w:marBottom w:val="0"/>
          <w:divBdr>
            <w:top w:val="none" w:sz="0" w:space="0" w:color="auto"/>
            <w:left w:val="none" w:sz="0" w:space="0" w:color="auto"/>
            <w:bottom w:val="none" w:sz="0" w:space="0" w:color="auto"/>
            <w:right w:val="none" w:sz="0" w:space="0" w:color="auto"/>
          </w:divBdr>
        </w:div>
        <w:div w:id="1667512273">
          <w:marLeft w:val="0"/>
          <w:marRight w:val="0"/>
          <w:marTop w:val="0"/>
          <w:marBottom w:val="0"/>
          <w:divBdr>
            <w:top w:val="none" w:sz="0" w:space="0" w:color="auto"/>
            <w:left w:val="none" w:sz="0" w:space="0" w:color="auto"/>
            <w:bottom w:val="none" w:sz="0" w:space="0" w:color="auto"/>
            <w:right w:val="none" w:sz="0" w:space="0" w:color="auto"/>
          </w:divBdr>
        </w:div>
        <w:div w:id="1442066628">
          <w:marLeft w:val="0"/>
          <w:marRight w:val="0"/>
          <w:marTop w:val="0"/>
          <w:marBottom w:val="0"/>
          <w:divBdr>
            <w:top w:val="none" w:sz="0" w:space="0" w:color="auto"/>
            <w:left w:val="none" w:sz="0" w:space="0" w:color="auto"/>
            <w:bottom w:val="none" w:sz="0" w:space="0" w:color="auto"/>
            <w:right w:val="none" w:sz="0" w:space="0" w:color="auto"/>
          </w:divBdr>
        </w:div>
        <w:div w:id="1610311348">
          <w:marLeft w:val="0"/>
          <w:marRight w:val="0"/>
          <w:marTop w:val="0"/>
          <w:marBottom w:val="0"/>
          <w:divBdr>
            <w:top w:val="none" w:sz="0" w:space="0" w:color="auto"/>
            <w:left w:val="none" w:sz="0" w:space="0" w:color="auto"/>
            <w:bottom w:val="none" w:sz="0" w:space="0" w:color="auto"/>
            <w:right w:val="none" w:sz="0" w:space="0" w:color="auto"/>
          </w:divBdr>
        </w:div>
        <w:div w:id="1076436396">
          <w:marLeft w:val="0"/>
          <w:marRight w:val="0"/>
          <w:marTop w:val="0"/>
          <w:marBottom w:val="0"/>
          <w:divBdr>
            <w:top w:val="none" w:sz="0" w:space="0" w:color="auto"/>
            <w:left w:val="none" w:sz="0" w:space="0" w:color="auto"/>
            <w:bottom w:val="none" w:sz="0" w:space="0" w:color="auto"/>
            <w:right w:val="none" w:sz="0" w:space="0" w:color="auto"/>
          </w:divBdr>
        </w:div>
        <w:div w:id="1403212663">
          <w:marLeft w:val="0"/>
          <w:marRight w:val="0"/>
          <w:marTop w:val="0"/>
          <w:marBottom w:val="0"/>
          <w:divBdr>
            <w:top w:val="none" w:sz="0" w:space="0" w:color="auto"/>
            <w:left w:val="none" w:sz="0" w:space="0" w:color="auto"/>
            <w:bottom w:val="none" w:sz="0" w:space="0" w:color="auto"/>
            <w:right w:val="none" w:sz="0" w:space="0" w:color="auto"/>
          </w:divBdr>
        </w:div>
        <w:div w:id="402680896">
          <w:marLeft w:val="0"/>
          <w:marRight w:val="0"/>
          <w:marTop w:val="0"/>
          <w:marBottom w:val="0"/>
          <w:divBdr>
            <w:top w:val="none" w:sz="0" w:space="0" w:color="auto"/>
            <w:left w:val="none" w:sz="0" w:space="0" w:color="auto"/>
            <w:bottom w:val="none" w:sz="0" w:space="0" w:color="auto"/>
            <w:right w:val="none" w:sz="0" w:space="0" w:color="auto"/>
          </w:divBdr>
        </w:div>
        <w:div w:id="1783569137">
          <w:marLeft w:val="0"/>
          <w:marRight w:val="0"/>
          <w:marTop w:val="0"/>
          <w:marBottom w:val="0"/>
          <w:divBdr>
            <w:top w:val="none" w:sz="0" w:space="0" w:color="auto"/>
            <w:left w:val="none" w:sz="0" w:space="0" w:color="auto"/>
            <w:bottom w:val="none" w:sz="0" w:space="0" w:color="auto"/>
            <w:right w:val="none" w:sz="0" w:space="0" w:color="auto"/>
          </w:divBdr>
        </w:div>
        <w:div w:id="43614246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edtechhub.org/wp-content/uploads/2020/04/Remote_Learning_Rapid_Evidence_Assessment.pdf" TargetMode="External"/><Relationship Id="rId21" Type="http://schemas.openxmlformats.org/officeDocument/2006/relationships/hyperlink" Target="https://www.cipd.co.uk/knowledge/culture/well-being/factsheet#19545" TargetMode="External"/><Relationship Id="rId42" Type="http://schemas.openxmlformats.org/officeDocument/2006/relationships/hyperlink" Target="https://www.mentalhealth.org.uk/explore-mental-health/a-z-topics/stigma-and-discrimination" TargetMode="External"/><Relationship Id="rId47" Type="http://schemas.openxmlformats.org/officeDocument/2006/relationships/hyperlink" Target="https://mft.nhs.uk/rmch/services/camhs/young-people/adverse-childhood-experiences-aces-and-attachment/" TargetMode="External"/><Relationship Id="rId63" Type="http://schemas.openxmlformats.org/officeDocument/2006/relationships/hyperlink" Target="https://www.childrenssociety.org.uk/what-we-do/our-work/well-being/mental-health-statistics" TargetMode="External"/><Relationship Id="rId68" Type="http://schemas.openxmlformats.org/officeDocument/2006/relationships/hyperlink" Target="https://hwb.gov.wales/curriculum-for-wales/health-and-well-being/statements-of-what-matters/" TargetMode="External"/><Relationship Id="rId2" Type="http://schemas.openxmlformats.org/officeDocument/2006/relationships/customXml" Target="../customXml/item2.xml"/><Relationship Id="rId16" Type="http://schemas.openxmlformats.org/officeDocument/2006/relationships/hyperlink" Target="https://www.cdc.gov/ncbddd/adhd/features/protecting-adhd-children.html" TargetMode="External"/><Relationship Id="rId29" Type="http://schemas.openxmlformats.org/officeDocument/2006/relationships/hyperlink" Target="https://medium.com/qlab-think-tank-gmbh/thinking-liveability-motivation-and-needs-maslow-often-cited-scientifically-outdated-407ebb72100b" TargetMode="External"/><Relationship Id="rId11" Type="http://schemas.openxmlformats.org/officeDocument/2006/relationships/hyperlink" Target="https://www.iser.essex.ac.uk/research/publications/working-papers/iser/2020-09" TargetMode="External"/><Relationship Id="rId24" Type="http://schemas.openxmlformats.org/officeDocument/2006/relationships/hyperlink" Target="https://www.elsanetwork.org/wp-content/uploads/2017/11/ELSA-Report-Investigation-into-the-Effectiveness-of-ELSA-in-Schools_Plymouth.pdf" TargetMode="External"/><Relationship Id="rId32" Type="http://schemas.openxmlformats.org/officeDocument/2006/relationships/hyperlink" Target="https://www.gosh.nhs.uk/conditions-and-treatments/general-medical-conditions/attention-deficit-hyperactivity-disorder-adhd/" TargetMode="External"/><Relationship Id="rId37" Type="http://schemas.openxmlformats.org/officeDocument/2006/relationships/hyperlink" Target="https://www.learninghive.co.uk/blog/digital-poverty-and-education-inequality" TargetMode="External"/><Relationship Id="rId40" Type="http://schemas.openxmlformats.org/officeDocument/2006/relationships/hyperlink" Target="https://www.mentalhealth.org.uk/explore-mental-health/a-z-topics/children-and-young-people" TargetMode="External"/><Relationship Id="rId45" Type="http://schemas.openxmlformats.org/officeDocument/2006/relationships/hyperlink" Target="https://cks.nice.org.uk/topics/attention-deficit-hyperactivity-disorder/background-information/prevalence/" TargetMode="External"/><Relationship Id="rId53" Type="http://schemas.openxmlformats.org/officeDocument/2006/relationships/hyperlink" Target="https://www.elsanetwork.org/wp-content/uploads/2017/10/SupervisionofELSAs.pdf" TargetMode="External"/><Relationship Id="rId58" Type="http://schemas.openxmlformats.org/officeDocument/2006/relationships/hyperlink" Target="https://www.ncbi.nlm.nih.gov/pmc/articles/PMC8734087/#:~:text=Mental%20health%20problems%20during%20childhood,quality%20of%20life%20as%20adults" TargetMode="External"/><Relationship Id="rId66" Type="http://schemas.openxmlformats.org/officeDocument/2006/relationships/hyperlink" Target="https://www.gov.wales/device-and-connectivity-update-digitally-excluded-learners-during-coronavirus-covid-19-html" TargetMode="External"/><Relationship Id="rId74" Type="http://schemas.openxmlformats.org/officeDocument/2006/relationships/hyperlink" Target="https://www.youngminds.org.uk/about-us/reports-and-impact/policy-reports/what-impact-is-the-covid-19-pandemic-having-on-education/" TargetMode="External"/><Relationship Id="rId5" Type="http://schemas.openxmlformats.org/officeDocument/2006/relationships/settings" Target="settings.xml"/><Relationship Id="rId61" Type="http://schemas.openxmlformats.org/officeDocument/2006/relationships/hyperlink" Target="https://www.acamh.org/research-digest/school-based-interventions-effective-efficient/#:~:text=School%2Dbased%20interventions%20(SBIs),review%2C%20compiled%20by%20Frank%20W" TargetMode="External"/><Relationship Id="rId19" Type="http://schemas.openxmlformats.org/officeDocument/2006/relationships/hyperlink" Target="https://www.verywellmind.com/social-learning-theory-2795074" TargetMode="External"/><Relationship Id="rId14" Type="http://schemas.openxmlformats.org/officeDocument/2006/relationships/hyperlink" Target="https://metro.co.uk/2023/01/17/teachers-strike-poor-mental-health-sees-teachers-walk-out-of-school-18112961/" TargetMode="External"/><Relationship Id="rId22" Type="http://schemas.openxmlformats.org/officeDocument/2006/relationships/hyperlink" Target="https://www.eif.org.uk/blog/three-reasons-why-schools-should-offer-mental-health-interventions#:~:text=School%2Dbased%20interventions%20work&amp;text=Interventions%20have%20been%20shown%20to,shown%20to%20improve%20academic%20achievement" TargetMode="External"/><Relationship Id="rId27" Type="http://schemas.openxmlformats.org/officeDocument/2006/relationships/hyperlink" Target="https://epi.org.uk/wp-content/uploads/2020/10/UK-Education-Policy-Response_Pandemic_EPI.pdf" TargetMode="External"/><Relationship Id="rId30" Type="http://schemas.openxmlformats.org/officeDocument/2006/relationships/hyperlink" Target="https://www.ncbi.nlm.nih.gov/pmc/articles/PMC4477835/" TargetMode="External"/><Relationship Id="rId35" Type="http://schemas.openxmlformats.org/officeDocument/2006/relationships/hyperlink" Target="https://njpa.memberclicks.net/assets/docs/9.17.KennedyMoore.ADHD.pdf" TargetMode="External"/><Relationship Id="rId43" Type="http://schemas.openxmlformats.org/officeDocument/2006/relationships/hyperlink" Target="https://www.mind.org.uk/information-support/tips-for-everyday-living/adhd-and-mental-health/" TargetMode="External"/><Relationship Id="rId48" Type="http://schemas.openxmlformats.org/officeDocument/2006/relationships/hyperlink" Target="https://www.nspcc.org.uk/globalassets/documents/about-us/nspcc-together-for-childhood-goal-1.pdf" TargetMode="External"/><Relationship Id="rId56" Type="http://schemas.openxmlformats.org/officeDocument/2006/relationships/hyperlink" Target="https://www.worthit.org.uk/blog/school-mental-health-wellbeing-important#:~:text=Good%20mental%20health%20and%20wellbeing,develop%20into%20resilient%20young%20adults" TargetMode="External"/><Relationship Id="rId64" Type="http://schemas.openxmlformats.org/officeDocument/2006/relationships/hyperlink" Target="https://unstats.un.org/sdgs/report/2020/The-Sustainable-Development-Goals-Report-2020.pdf" TargetMode="External"/><Relationship Id="rId69" Type="http://schemas.openxmlformats.org/officeDocument/2006/relationships/hyperlink" Target="https://hwb.gov.wales/about-us" TargetMode="External"/><Relationship Id="rId8" Type="http://schemas.openxmlformats.org/officeDocument/2006/relationships/hyperlink" Target="https://educational-innovation.sydney.edu.au/news/pdfs/Bandura%201977.pdf" TargetMode="External"/><Relationship Id="rId51" Type="http://schemas.openxmlformats.org/officeDocument/2006/relationships/hyperlink" Target="https://assets.publishing.service.gov.uk/government/uploads/system/uploads/attachment_data/file/933490/COVID-19_series_briefing_on_schools_October_2020.pdf" TargetMode="External"/><Relationship Id="rId72" Type="http://schemas.openxmlformats.org/officeDocument/2006/relationships/hyperlink" Target="https://www.who.int/news-room/fact-sheets/detail/mental-health-strengthening-our-response" TargetMode="External"/><Relationship Id="rId3" Type="http://schemas.openxmlformats.org/officeDocument/2006/relationships/customXml" Target="../customXml/item3.xml"/><Relationship Id="rId12" Type="http://schemas.openxmlformats.org/officeDocument/2006/relationships/hyperlink" Target="https://www.britannica.com/topic/cognition-thought-process" TargetMode="External"/><Relationship Id="rId17" Type="http://schemas.openxmlformats.org/officeDocument/2006/relationships/hyperlink" Target="https://www.cdc.gov/childrensmentalhealth/basics.html" TargetMode="External"/><Relationship Id="rId25" Type="http://schemas.openxmlformats.org/officeDocument/2006/relationships/hyperlink" Target="https://www.gov.wales/sites/default/files/publications/2018-03/successful-futures.pdf" TargetMode="External"/><Relationship Id="rId33" Type="http://schemas.openxmlformats.org/officeDocument/2006/relationships/hyperlink" Target="https://www.gov.uk/government/news/all-pupils-will-be-taught-about-mental-and-physical-wellbeing#:~:text=And%20it%20can%20help%20young,and%20with%20friends%20%E2%80%93%20is%20important" TargetMode="External"/><Relationship Id="rId38" Type="http://schemas.openxmlformats.org/officeDocument/2006/relationships/hyperlink" Target="https://www.pembrokeshire.gov.uk/inclusion-service-and-sen" TargetMode="External"/><Relationship Id="rId46" Type="http://schemas.openxmlformats.org/officeDocument/2006/relationships/hyperlink" Target="https://www.nimh.nih.gov/health/publications/children-and-mental-health" TargetMode="External"/><Relationship Id="rId59" Type="http://schemas.openxmlformats.org/officeDocument/2006/relationships/hyperlink" Target="https://www.monktonpriory.co.uk/policies/" TargetMode="External"/><Relationship Id="rId67" Type="http://schemas.openxmlformats.org/officeDocument/2006/relationships/hyperlink" Target="https://www.gov.wales/sites/default/files/publications/2021-03/framework-on-embedding-a-whole-school-approach-to-emotional-and-mental-well-being.pdf" TargetMode="External"/><Relationship Id="rId20" Type="http://schemas.openxmlformats.org/officeDocument/2006/relationships/hyperlink" Target="https://www.verywellmind.com/untreated-adhd-in-adults-signs-causes-impact-and-treatment-5222929" TargetMode="External"/><Relationship Id="rId41" Type="http://schemas.openxmlformats.org/officeDocument/2006/relationships/hyperlink" Target="https://www.mentalhealth.org.uk/explore-mental-health/mental-health-statistics/physical-health-conditions-statistics#:~:text=More%20than%2015%20million%20people,also%20have%20mental%20health%20problems" TargetMode="External"/><Relationship Id="rId54" Type="http://schemas.openxmlformats.org/officeDocument/2006/relationships/hyperlink" Target="https://psycnet.apa.org/record/2002-15051-004" TargetMode="External"/><Relationship Id="rId62" Type="http://schemas.openxmlformats.org/officeDocument/2006/relationships/hyperlink" Target="https://childpsychotherapy.org.uk/sites/default/files/documents/ACP%205%20Points%20Response%20to%20Green%20Paper.pdf" TargetMode="External"/><Relationship Id="rId70" Type="http://schemas.openxmlformats.org/officeDocument/2006/relationships/hyperlink" Target="https://www.gov.wales/sites/default/files/publications/2022-01/curriculum-for-wales-relationships-sexuality-education-code.pdf" TargetMode="External"/><Relationship Id="rId75"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hyperlink" Target="https://www.cdc.gov/hrqol/wellbeing.htm" TargetMode="External"/><Relationship Id="rId23" Type="http://schemas.openxmlformats.org/officeDocument/2006/relationships/hyperlink" Target="https://assets.publishing.service.gov.uk/government/uploads/system/uploads/attachment_data/file/273877/special_educational_needs_code_of_practice.pdf" TargetMode="External"/><Relationship Id="rId28" Type="http://schemas.openxmlformats.org/officeDocument/2006/relationships/hyperlink" Target="https://hwb.gov.wales/api/storage/2d8f46e9-1c1c-4c83-b0dc-a876e12619e1/Workshop%205%20-%20ELSA%20-%20Cyflwyniad%20Cynhadledd%20PDG%20Gwe%20DWYIEITHOG%20(Bilingual).pdf?preview=true" TargetMode="External"/><Relationship Id="rId36" Type="http://schemas.openxmlformats.org/officeDocument/2006/relationships/hyperlink" Target="https://files.eric.ed.gov/fulltext/EJ843624.pdf" TargetMode="External"/><Relationship Id="rId49" Type="http://schemas.openxmlformats.org/officeDocument/2006/relationships/hyperlink" Target="https://learning.nspcc.org.uk/child-health-development/child-mental-health#skip-to-content" TargetMode="External"/><Relationship Id="rId57" Type="http://schemas.openxmlformats.org/officeDocument/2006/relationships/hyperlink" Target="https://aec6905spring2013.files.wordpress.com/2013/01/saloveymayer1990emotionalintelligence.pdf" TargetMode="External"/><Relationship Id="rId10" Type="http://schemas.openxmlformats.org/officeDocument/2006/relationships/hyperlink" Target="https://www.forbes.com/sites/davidebanis/2019/01/24/mental-illness-is-the-most-neglected-health-problem-in-the-developing-world/?sh=343e82ac1db4" TargetMode="External"/><Relationship Id="rId31" Type="http://schemas.openxmlformats.org/officeDocument/2006/relationships/hyperlink" Target="https://www.fraserhealth.ca/health-topics-a-to-z/school-health/mental-wellness-for-children/positive-mental-health-for-children#.Y-zkP8nP23A" TargetMode="External"/><Relationship Id="rId44" Type="http://schemas.openxmlformats.org/officeDocument/2006/relationships/hyperlink" Target="https://www.nhs.uk/conditions/attention-deficit-hyperactivity-disorder-adhd/symptoms/" TargetMode="External"/><Relationship Id="rId52" Type="http://schemas.openxmlformats.org/officeDocument/2006/relationships/hyperlink" Target="https://www.gov.uk/government/publications/education-recovery-in-schools-summer-2022/education-recovery-in-schools-summer-2022" TargetMode="External"/><Relationship Id="rId60" Type="http://schemas.openxmlformats.org/officeDocument/2006/relationships/hyperlink" Target="https://www.verywellmind.com/dyslexia-and-its-relation-to-adhd-4119917" TargetMode="External"/><Relationship Id="rId65" Type="http://schemas.openxmlformats.org/officeDocument/2006/relationships/hyperlink" Target="https://www.gov.wales/sites/default/files/statistics-and-research/2019-08/120824-current-literacy-dyslexia-provision-en.pdf" TargetMode="External"/><Relationship Id="rId73" Type="http://schemas.openxmlformats.org/officeDocument/2006/relationships/hyperlink" Target="https://www.youngminds.org.uk/about-us/media-centre/mental-health-statistics/" TargetMode="External"/><Relationship Id="rId4" Type="http://schemas.openxmlformats.org/officeDocument/2006/relationships/styles" Target="styles.xml"/><Relationship Id="rId9" Type="http://schemas.openxmlformats.org/officeDocument/2006/relationships/hyperlink" Target="https://books.google.co.uk/books?hl=en&amp;lr=&amp;id=rGMPEAAAQBAJ&amp;oi=fnd&amp;pg=PA141&amp;ots=StLYBgZN7B&amp;sig=S32KGj__Go5ihbA6uz1rGnlXa_E&amp;redir_esc=y#v=onepage&amp;q&amp;f=false" TargetMode="External"/><Relationship Id="rId13" Type="http://schemas.openxmlformats.org/officeDocument/2006/relationships/hyperlink" Target="https://www.betterhealth.vic.gov.au/health/healthyliving/wellbeing" TargetMode="External"/><Relationship Id="rId18" Type="http://schemas.openxmlformats.org/officeDocument/2006/relationships/hyperlink" Target="https://chadd.org/adhd-weekly/adhd-and-a-pathway-toward-criminality-preventing-trouble-before-it-begins/" TargetMode="External"/><Relationship Id="rId39" Type="http://schemas.openxmlformats.org/officeDocument/2006/relationships/hyperlink" Target="https://www.verywellmind.com/how-to-improve-social-skills-in-children-with-adhd-20727" TargetMode="External"/><Relationship Id="rId34" Type="http://schemas.openxmlformats.org/officeDocument/2006/relationships/hyperlink" Target="https://evidence.nihr.ac.uk/collection/adverse-childhood-experiences-what-support-do-young-people-need/#:~:text=Adverse%20childhood%20experiences%20can%20cast,receive%20early%20help%20and%20support.%22&amp;text=Adverse%20childhood%20experiences%20such%20as,lasting%20effects%20on%20people%27s%20lives" TargetMode="External"/><Relationship Id="rId50" Type="http://schemas.openxmlformats.org/officeDocument/2006/relationships/hyperlink" Target="https://www.oecd-ilibrary.org/docserver/6ae21003-en.pdf?expires=1677762170&amp;id=id&amp;accname=guest&amp;checksum=34B75617A91444DBBAD3029C3572CD88" TargetMode="External"/><Relationship Id="rId55" Type="http://schemas.openxmlformats.org/officeDocument/2006/relationships/hyperlink" Target="https://chadd.org/attention-article/the-downside-to-technology-for-students-with-adhd/" TargetMode="External"/><Relationship Id="rId76" Type="http://schemas.openxmlformats.org/officeDocument/2006/relationships/theme" Target="theme/theme1.xml"/><Relationship Id="rId7" Type="http://schemas.openxmlformats.org/officeDocument/2006/relationships/hyperlink" Target="https://adhduk.co.uk/about-adhd/" TargetMode="External"/><Relationship Id="rId71" Type="http://schemas.openxmlformats.org/officeDocument/2006/relationships/hyperlink" Target="https://www.health.org.uk/publications/long-reads/unemployment-and-mental-health"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A0D83DA8850E24F977D76094D2074AC" ma:contentTypeVersion="12" ma:contentTypeDescription="Create a new document." ma:contentTypeScope="" ma:versionID="a6aab44789fe2439b16bebe18ae6ea58">
  <xsd:schema xmlns:xsd="http://www.w3.org/2001/XMLSchema" xmlns:xs="http://www.w3.org/2001/XMLSchema" xmlns:p="http://schemas.microsoft.com/office/2006/metadata/properties" xmlns:ns3="5e4866c9-5473-4b36-a248-8ce6a7a4bde8" xmlns:ns4="1f9d1f62-2b66-4e13-be38-f795d411800a" targetNamespace="http://schemas.microsoft.com/office/2006/metadata/properties" ma:root="true" ma:fieldsID="77c9f4a3d328defc8d14d8c701d830d8" ns3:_="" ns4:_="">
    <xsd:import namespace="5e4866c9-5473-4b36-a248-8ce6a7a4bde8"/>
    <xsd:import namespace="1f9d1f62-2b66-4e13-be38-f795d411800a"/>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element ref="ns3:MediaServiceAutoTags" minOccurs="0"/>
                <xsd:element ref="ns3:MediaLengthInSeconds"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e4866c9-5473-4b36-a248-8ce6a7a4bde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MediaServiceSearchProperties" ma:index="18" nillable="true" ma:displayName="MediaServiceSearchProperties" ma:hidden="true" ma:internalName="MediaServiceSearchProperties" ma:readOnly="true">
      <xsd:simpleType>
        <xsd:restriction base="dms:Note"/>
      </xsd:simpleType>
    </xsd:element>
    <xsd:element name="_activity" ma:index="19"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1f9d1f62-2b66-4e13-be38-f795d411800a"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5e4866c9-5473-4b36-a248-8ce6a7a4bde8"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68EC0FB5-917D-490B-B55F-ED6C5CB50DF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e4866c9-5473-4b36-a248-8ce6a7a4bde8"/>
    <ds:schemaRef ds:uri="1f9d1f62-2b66-4e13-be38-f795d411800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3886CA9-75E1-43AE-A864-EF5A69267937}">
  <ds:schemaRefs>
    <ds:schemaRef ds:uri="http://purl.org/dc/elements/1.1/"/>
    <ds:schemaRef ds:uri="5e4866c9-5473-4b36-a248-8ce6a7a4bde8"/>
    <ds:schemaRef ds:uri="http://schemas.microsoft.com/office/2006/documentManagement/types"/>
    <ds:schemaRef ds:uri="http://www.w3.org/XML/1998/namespace"/>
    <ds:schemaRef ds:uri="http://schemas.openxmlformats.org/package/2006/metadata/core-properties"/>
    <ds:schemaRef ds:uri="http://schemas.microsoft.com/office/infopath/2007/PartnerControls"/>
    <ds:schemaRef ds:uri="http://purl.org/dc/terms/"/>
    <ds:schemaRef ds:uri="1f9d1f62-2b66-4e13-be38-f795d411800a"/>
    <ds:schemaRef ds:uri="http://schemas.microsoft.com/office/2006/metadata/properties"/>
    <ds:schemaRef ds:uri="http://purl.org/dc/dcmitype/"/>
  </ds:schemaRefs>
</ds:datastoreItem>
</file>

<file path=customXml/itemProps3.xml><?xml version="1.0" encoding="utf-8"?>
<ds:datastoreItem xmlns:ds="http://schemas.openxmlformats.org/officeDocument/2006/customXml" ds:itemID="{03770499-C5F6-41AA-848D-F22FFBFE108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25</Pages>
  <Words>8105</Words>
  <Characters>48470</Characters>
  <Application>Microsoft Office Word</Application>
  <DocSecurity>0</DocSecurity>
  <Lines>769</Lines>
  <Paragraphs>119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56456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Megan Whitbread</dc:creator>
  <cp:keywords/>
  <dc:description/>
  <cp:lastModifiedBy>Megan</cp:lastModifiedBy>
  <cp:revision>2</cp:revision>
  <dcterms:created xsi:type="dcterms:W3CDTF">2023-03-02T13:16:00Z</dcterms:created>
  <dcterms:modified xsi:type="dcterms:W3CDTF">2023-03-02T13:16:00Z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bdb602f3-644a-4e96-847b-d2bf5e277783</vt:lpwstr>
  </property>
  <property fmtid="{D5CDD505-2E9C-101B-9397-08002B2CF9AE}" pid="3" name="ContentTypeId">
    <vt:lpwstr>0x0101000A0D83DA8850E24F977D76094D2074AC</vt:lpwstr>
  </property>
</Properties>
</file>