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5412A2" w14:textId="77777777" w:rsidR="002D5B3F" w:rsidRPr="00A85BFE" w:rsidRDefault="001A24F3" w:rsidP="6D4D0207">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77783B0F"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6D4D0207">
        <w:rPr>
          <w:rFonts w:ascii="Arial" w:hAnsi="Arial" w:cs="Arial"/>
          <w:b/>
          <w:bCs/>
          <w:sz w:val="28"/>
          <w:szCs w:val="28"/>
        </w:rPr>
        <w:t xml:space="preserve">APPENDIX </w:t>
      </w:r>
      <w:r w:rsidR="00F664C3" w:rsidRPr="6D4D0207">
        <w:rPr>
          <w:rFonts w:ascii="Arial" w:hAnsi="Arial" w:cs="Arial"/>
          <w:b/>
          <w:bCs/>
          <w:sz w:val="28"/>
          <w:szCs w:val="28"/>
        </w:rPr>
        <w:t>GA36c</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2"/>
      </w:tblGrid>
      <w:tr w:rsidR="003A3CE5" w:rsidRPr="00A406E5" w14:paraId="48A8E818" w14:textId="77777777" w:rsidTr="6D4D0207">
        <w:tc>
          <w:tcPr>
            <w:tcW w:w="9922" w:type="dxa"/>
            <w:shd w:val="clear" w:color="auto" w:fill="C0C0C0"/>
          </w:tcPr>
          <w:p w14:paraId="5986FFCC" w14:textId="77777777" w:rsidR="00681FA9" w:rsidRPr="00A406E5" w:rsidRDefault="6D4D0207" w:rsidP="6D4D0207">
            <w:pPr>
              <w:pStyle w:val="Heading4"/>
              <w:rPr>
                <w:rFonts w:ascii="Arial" w:hAnsi="Arial" w:cs="Arial"/>
                <w:b/>
                <w:bCs/>
              </w:rPr>
            </w:pPr>
            <w:r w:rsidRPr="6D4D0207">
              <w:rPr>
                <w:rFonts w:ascii="Arial" w:hAnsi="Arial" w:cs="Arial"/>
                <w:b/>
                <w:bCs/>
              </w:rPr>
              <w:t xml:space="preserve">LEVEL 6 ASSESSMENT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6D4D0207">
        <w:tc>
          <w:tcPr>
            <w:tcW w:w="2093" w:type="dxa"/>
            <w:shd w:val="clear" w:color="auto" w:fill="auto"/>
          </w:tcPr>
          <w:p w14:paraId="6C8DD3D4" w14:textId="77777777" w:rsidR="003B3F9D" w:rsidRPr="00A406E5" w:rsidRDefault="6D4D0207" w:rsidP="6D4D0207">
            <w:pPr>
              <w:spacing w:before="120" w:after="120"/>
              <w:jc w:val="both"/>
              <w:rPr>
                <w:rFonts w:ascii="Arial" w:hAnsi="Arial" w:cs="Arial"/>
                <w:b/>
                <w:bCs/>
                <w:sz w:val="22"/>
                <w:szCs w:val="22"/>
              </w:rPr>
            </w:pPr>
            <w:r w:rsidRPr="6D4D0207">
              <w:rPr>
                <w:rFonts w:ascii="Arial" w:hAnsi="Arial" w:cs="Arial"/>
                <w:b/>
                <w:bCs/>
                <w:sz w:val="22"/>
                <w:szCs w:val="22"/>
              </w:rPr>
              <w:t>Student name:</w:t>
            </w:r>
          </w:p>
        </w:tc>
        <w:tc>
          <w:tcPr>
            <w:tcW w:w="3293" w:type="dxa"/>
          </w:tcPr>
          <w:p w14:paraId="1E2F352E" w14:textId="54A9DC7F"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bookmarkStart w:id="0" w:name="_GoBack"/>
            <w:bookmarkEnd w:id="0"/>
          </w:p>
        </w:tc>
        <w:tc>
          <w:tcPr>
            <w:tcW w:w="2268" w:type="dxa"/>
            <w:shd w:val="clear" w:color="auto" w:fill="D9D9D9" w:themeFill="background1" w:themeFillShade="D9"/>
          </w:tcPr>
          <w:p w14:paraId="3C4FC877" w14:textId="77777777" w:rsidR="003B3F9D" w:rsidRPr="00A406E5" w:rsidRDefault="6D4D0207" w:rsidP="6D4D0207">
            <w:pPr>
              <w:spacing w:before="120" w:after="120"/>
              <w:jc w:val="both"/>
              <w:rPr>
                <w:rFonts w:ascii="Arial" w:hAnsi="Arial" w:cs="Arial"/>
                <w:b/>
                <w:bCs/>
                <w:sz w:val="22"/>
                <w:szCs w:val="22"/>
              </w:rPr>
            </w:pPr>
            <w:r w:rsidRPr="6D4D0207">
              <w:rPr>
                <w:rFonts w:ascii="Arial" w:hAnsi="Arial" w:cs="Arial"/>
                <w:b/>
                <w:bCs/>
                <w:sz w:val="22"/>
                <w:szCs w:val="22"/>
              </w:rPr>
              <w:t>Student ID number:</w:t>
            </w:r>
          </w:p>
        </w:tc>
        <w:tc>
          <w:tcPr>
            <w:tcW w:w="2268" w:type="dxa"/>
          </w:tcPr>
          <w:p w14:paraId="5DAB6C7B" w14:textId="6D675482" w:rsidR="003B3F9D" w:rsidRPr="00A406E5" w:rsidRDefault="0050544A" w:rsidP="001E57C1">
            <w:pPr>
              <w:spacing w:before="120" w:after="120"/>
              <w:jc w:val="both"/>
              <w:rPr>
                <w:rFonts w:ascii="Arial" w:hAnsi="Arial" w:cs="Arial"/>
                <w:b/>
                <w:sz w:val="22"/>
                <w:szCs w:val="22"/>
              </w:rPr>
            </w:pPr>
            <w:r>
              <w:rPr>
                <w:rFonts w:ascii="Arial" w:hAnsi="Arial" w:cs="Arial"/>
                <w:b/>
                <w:sz w:val="22"/>
                <w:szCs w:val="22"/>
              </w:rPr>
              <w:t>1052171</w:t>
            </w:r>
          </w:p>
        </w:tc>
      </w:tr>
      <w:tr w:rsidR="00DB116D" w:rsidRPr="00A406E5" w14:paraId="41F3D19D" w14:textId="77777777" w:rsidTr="6D4D0207">
        <w:tc>
          <w:tcPr>
            <w:tcW w:w="2093" w:type="dxa"/>
            <w:shd w:val="clear" w:color="auto" w:fill="auto"/>
          </w:tcPr>
          <w:p w14:paraId="14CC8225" w14:textId="77777777" w:rsidR="00DB116D" w:rsidRPr="00A406E5" w:rsidRDefault="6D4D0207" w:rsidP="6D4D0207">
            <w:pPr>
              <w:spacing w:before="120" w:after="120"/>
              <w:jc w:val="both"/>
              <w:rPr>
                <w:rFonts w:ascii="Arial" w:hAnsi="Arial" w:cs="Arial"/>
                <w:b/>
                <w:bCs/>
                <w:sz w:val="22"/>
                <w:szCs w:val="22"/>
              </w:rPr>
            </w:pPr>
            <w:r w:rsidRPr="6D4D0207">
              <w:rPr>
                <w:rFonts w:ascii="Arial" w:hAnsi="Arial" w:cs="Arial"/>
                <w:b/>
                <w:bCs/>
                <w:sz w:val="22"/>
                <w:szCs w:val="22"/>
              </w:rPr>
              <w:t>Programme:</w:t>
            </w:r>
          </w:p>
        </w:tc>
        <w:tc>
          <w:tcPr>
            <w:tcW w:w="7829" w:type="dxa"/>
            <w:gridSpan w:val="3"/>
          </w:tcPr>
          <w:p w14:paraId="02EB378F" w14:textId="1BC7419C" w:rsidR="00DB116D" w:rsidRPr="00A406E5" w:rsidRDefault="00C3119F" w:rsidP="00E51AAC">
            <w:pPr>
              <w:spacing w:before="120" w:after="120"/>
              <w:jc w:val="both"/>
              <w:rPr>
                <w:rFonts w:ascii="Arial" w:hAnsi="Arial" w:cs="Arial"/>
                <w:b/>
                <w:sz w:val="22"/>
                <w:szCs w:val="22"/>
              </w:rPr>
            </w:pPr>
            <w:r>
              <w:rPr>
                <w:rFonts w:ascii="Arial" w:hAnsi="Arial" w:cs="Arial"/>
                <w:b/>
                <w:sz w:val="22"/>
                <w:szCs w:val="22"/>
              </w:rPr>
              <w:t>Primary</w:t>
            </w:r>
          </w:p>
        </w:tc>
      </w:tr>
      <w:tr w:rsidR="008F1308" w:rsidRPr="00A406E5" w14:paraId="4637B2E8" w14:textId="77777777" w:rsidTr="6D4D0207">
        <w:tc>
          <w:tcPr>
            <w:tcW w:w="2093" w:type="dxa"/>
            <w:shd w:val="clear" w:color="auto" w:fill="auto"/>
          </w:tcPr>
          <w:p w14:paraId="0121D0E3" w14:textId="77777777" w:rsidR="008F1308" w:rsidRPr="00A406E5" w:rsidRDefault="6D4D0207" w:rsidP="6D4D0207">
            <w:pPr>
              <w:spacing w:before="120" w:after="120"/>
              <w:jc w:val="both"/>
              <w:rPr>
                <w:rFonts w:ascii="Arial" w:hAnsi="Arial" w:cs="Arial"/>
                <w:b/>
                <w:bCs/>
                <w:sz w:val="22"/>
                <w:szCs w:val="22"/>
              </w:rPr>
            </w:pPr>
            <w:r w:rsidRPr="6D4D0207">
              <w:rPr>
                <w:rFonts w:ascii="Arial" w:hAnsi="Arial" w:cs="Arial"/>
                <w:b/>
                <w:bCs/>
                <w:sz w:val="22"/>
                <w:szCs w:val="22"/>
              </w:rPr>
              <w:t>Module:</w:t>
            </w:r>
          </w:p>
        </w:tc>
        <w:tc>
          <w:tcPr>
            <w:tcW w:w="7829" w:type="dxa"/>
            <w:gridSpan w:val="3"/>
            <w:shd w:val="clear" w:color="auto" w:fill="auto"/>
          </w:tcPr>
          <w:p w14:paraId="6A05A809" w14:textId="3EA551F6" w:rsidR="008F1308" w:rsidRPr="00A406E5" w:rsidRDefault="00C3119F" w:rsidP="00E51AAC">
            <w:pPr>
              <w:spacing w:before="120" w:after="120"/>
              <w:jc w:val="both"/>
              <w:rPr>
                <w:rFonts w:ascii="Arial" w:hAnsi="Arial" w:cs="Arial"/>
                <w:b/>
                <w:sz w:val="22"/>
                <w:szCs w:val="22"/>
              </w:rPr>
            </w:pPr>
            <w:r>
              <w:rPr>
                <w:rFonts w:ascii="Arial" w:hAnsi="Arial" w:cs="Arial"/>
                <w:b/>
                <w:sz w:val="22"/>
                <w:szCs w:val="22"/>
              </w:rPr>
              <w:t>Principles of Pedagogy</w:t>
            </w:r>
          </w:p>
        </w:tc>
      </w:tr>
      <w:tr w:rsidR="00B84B5B" w:rsidRPr="00A406E5" w14:paraId="1D159DC8" w14:textId="77777777" w:rsidTr="6D4D0207">
        <w:tc>
          <w:tcPr>
            <w:tcW w:w="2093" w:type="dxa"/>
            <w:shd w:val="clear" w:color="auto" w:fill="auto"/>
          </w:tcPr>
          <w:p w14:paraId="74E18756" w14:textId="77777777" w:rsidR="00B84B5B" w:rsidRPr="00A406E5" w:rsidRDefault="6D4D0207" w:rsidP="6D4D0207">
            <w:pPr>
              <w:spacing w:before="120" w:after="120"/>
              <w:jc w:val="both"/>
              <w:rPr>
                <w:rFonts w:ascii="Arial" w:hAnsi="Arial" w:cs="Arial"/>
                <w:b/>
                <w:bCs/>
                <w:sz w:val="22"/>
                <w:szCs w:val="22"/>
              </w:rPr>
            </w:pPr>
            <w:r w:rsidRPr="6D4D0207">
              <w:rPr>
                <w:rFonts w:ascii="Arial" w:hAnsi="Arial" w:cs="Arial"/>
                <w:b/>
                <w:bCs/>
                <w:sz w:val="22"/>
                <w:szCs w:val="22"/>
              </w:rPr>
              <w:t>Module code:</w:t>
            </w:r>
          </w:p>
        </w:tc>
        <w:tc>
          <w:tcPr>
            <w:tcW w:w="3293" w:type="dxa"/>
          </w:tcPr>
          <w:p w14:paraId="5A39BBE3" w14:textId="63C2701A" w:rsidR="00B84B5B" w:rsidRPr="00A406E5" w:rsidRDefault="00C3119F" w:rsidP="00152E9D">
            <w:pPr>
              <w:spacing w:before="120" w:after="120"/>
              <w:jc w:val="both"/>
              <w:rPr>
                <w:rFonts w:ascii="Arial" w:hAnsi="Arial" w:cs="Arial"/>
                <w:b/>
                <w:sz w:val="22"/>
                <w:szCs w:val="22"/>
              </w:rPr>
            </w:pPr>
            <w:r w:rsidRPr="00C3119F">
              <w:rPr>
                <w:rFonts w:ascii="Arial" w:hAnsi="Arial" w:cs="Arial"/>
                <w:b/>
                <w:sz w:val="22"/>
                <w:szCs w:val="22"/>
              </w:rPr>
              <w:t>M6X01438/C</w:t>
            </w:r>
          </w:p>
        </w:tc>
        <w:tc>
          <w:tcPr>
            <w:tcW w:w="2268" w:type="dxa"/>
            <w:shd w:val="clear" w:color="auto" w:fill="D9D9D9" w:themeFill="background1" w:themeFillShade="D9"/>
          </w:tcPr>
          <w:p w14:paraId="139436D1" w14:textId="77777777" w:rsidR="00B84B5B" w:rsidRPr="004D5E9B" w:rsidRDefault="6D4D0207" w:rsidP="6D4D0207">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14:paraId="41C8F396" w14:textId="0CCACF28" w:rsidR="00B84B5B" w:rsidRPr="00A406E5" w:rsidRDefault="00C3119F"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A62C605" w14:textId="77777777" w:rsidTr="6D4D0207">
        <w:tc>
          <w:tcPr>
            <w:tcW w:w="2093" w:type="dxa"/>
            <w:shd w:val="clear" w:color="auto" w:fill="auto"/>
          </w:tcPr>
          <w:p w14:paraId="3FF314A3" w14:textId="77777777" w:rsidR="00DB116D" w:rsidRPr="00A406E5" w:rsidRDefault="6D4D0207" w:rsidP="6D4D0207">
            <w:pPr>
              <w:spacing w:before="120" w:after="120"/>
              <w:jc w:val="both"/>
              <w:rPr>
                <w:rFonts w:ascii="Arial" w:hAnsi="Arial" w:cs="Arial"/>
                <w:b/>
                <w:bCs/>
                <w:sz w:val="22"/>
                <w:szCs w:val="22"/>
              </w:rPr>
            </w:pPr>
            <w:r w:rsidRPr="6D4D0207">
              <w:rPr>
                <w:rFonts w:ascii="Arial" w:hAnsi="Arial" w:cs="Arial"/>
                <w:b/>
                <w:bCs/>
                <w:sz w:val="22"/>
                <w:szCs w:val="22"/>
              </w:rPr>
              <w:t>Lecturer:</w:t>
            </w:r>
          </w:p>
        </w:tc>
        <w:tc>
          <w:tcPr>
            <w:tcW w:w="3293" w:type="dxa"/>
          </w:tcPr>
          <w:p w14:paraId="72A3D3EC" w14:textId="44621C17" w:rsidR="00DB116D" w:rsidRPr="00A406E5" w:rsidRDefault="00C3119F" w:rsidP="00E51AAC">
            <w:pPr>
              <w:spacing w:before="120" w:after="120"/>
              <w:jc w:val="both"/>
              <w:rPr>
                <w:rFonts w:ascii="Arial" w:hAnsi="Arial" w:cs="Arial"/>
                <w:b/>
                <w:sz w:val="22"/>
                <w:szCs w:val="22"/>
              </w:rPr>
            </w:pPr>
            <w:proofErr w:type="spellStart"/>
            <w:r>
              <w:rPr>
                <w:rFonts w:ascii="Arial" w:hAnsi="Arial" w:cs="Arial"/>
                <w:b/>
                <w:sz w:val="22"/>
                <w:szCs w:val="22"/>
              </w:rPr>
              <w:t>Siân</w:t>
            </w:r>
            <w:proofErr w:type="spellEnd"/>
            <w:r>
              <w:rPr>
                <w:rFonts w:ascii="Arial" w:hAnsi="Arial" w:cs="Arial"/>
                <w:b/>
                <w:sz w:val="22"/>
                <w:szCs w:val="22"/>
              </w:rPr>
              <w:t xml:space="preserve"> Brooks</w:t>
            </w:r>
          </w:p>
        </w:tc>
        <w:tc>
          <w:tcPr>
            <w:tcW w:w="2268" w:type="dxa"/>
            <w:shd w:val="clear" w:color="auto" w:fill="D9D9D9" w:themeFill="background1" w:themeFillShade="D9"/>
          </w:tcPr>
          <w:p w14:paraId="705E3C71" w14:textId="77777777" w:rsidR="00DB116D" w:rsidRPr="00A406E5" w:rsidRDefault="6D4D0207" w:rsidP="6D4D0207">
            <w:pPr>
              <w:spacing w:before="120" w:after="120"/>
              <w:jc w:val="both"/>
              <w:rPr>
                <w:rFonts w:ascii="Arial" w:hAnsi="Arial" w:cs="Arial"/>
                <w:b/>
                <w:bCs/>
                <w:sz w:val="22"/>
                <w:szCs w:val="22"/>
              </w:rPr>
            </w:pPr>
            <w:r w:rsidRPr="6D4D0207">
              <w:rPr>
                <w:rFonts w:ascii="Arial" w:hAnsi="Arial" w:cs="Arial"/>
                <w:b/>
                <w:bCs/>
                <w:sz w:val="22"/>
                <w:szCs w:val="22"/>
              </w:rPr>
              <w:t>Internal Verifier:</w:t>
            </w:r>
          </w:p>
        </w:tc>
        <w:tc>
          <w:tcPr>
            <w:tcW w:w="2268" w:type="dxa"/>
          </w:tcPr>
          <w:p w14:paraId="0D0B940D" w14:textId="78CE5D3F" w:rsidR="00DB116D" w:rsidRPr="00A406E5" w:rsidRDefault="00C3119F" w:rsidP="00E51AAC">
            <w:pPr>
              <w:spacing w:before="120" w:after="120"/>
              <w:jc w:val="both"/>
              <w:rPr>
                <w:rFonts w:ascii="Arial" w:hAnsi="Arial" w:cs="Arial"/>
                <w:b/>
                <w:sz w:val="22"/>
                <w:szCs w:val="22"/>
              </w:rPr>
            </w:pPr>
            <w:proofErr w:type="spellStart"/>
            <w:r>
              <w:rPr>
                <w:rFonts w:ascii="Arial" w:hAnsi="Arial" w:cs="Arial"/>
                <w:b/>
                <w:sz w:val="22"/>
                <w:szCs w:val="22"/>
              </w:rPr>
              <w:t>Siân</w:t>
            </w:r>
            <w:proofErr w:type="spellEnd"/>
            <w:r>
              <w:rPr>
                <w:rFonts w:ascii="Arial" w:hAnsi="Arial" w:cs="Arial"/>
                <w:b/>
                <w:sz w:val="22"/>
                <w:szCs w:val="22"/>
              </w:rPr>
              <w:t xml:space="preserve"> Brooks</w:t>
            </w:r>
          </w:p>
        </w:tc>
      </w:tr>
      <w:tr w:rsidR="00DB116D" w:rsidRPr="00A406E5" w14:paraId="4309A004" w14:textId="77777777" w:rsidTr="6D4D0207">
        <w:tc>
          <w:tcPr>
            <w:tcW w:w="2093" w:type="dxa"/>
            <w:shd w:val="clear" w:color="auto" w:fill="auto"/>
          </w:tcPr>
          <w:p w14:paraId="52A86BA1" w14:textId="77777777" w:rsidR="00DB116D" w:rsidRPr="00A406E5" w:rsidRDefault="6D4D0207" w:rsidP="6D4D0207">
            <w:pPr>
              <w:spacing w:before="120" w:after="120"/>
              <w:jc w:val="both"/>
              <w:rPr>
                <w:rFonts w:ascii="Arial" w:hAnsi="Arial" w:cs="Arial"/>
                <w:b/>
                <w:bCs/>
                <w:sz w:val="22"/>
                <w:szCs w:val="22"/>
              </w:rPr>
            </w:pPr>
            <w:r w:rsidRPr="6D4D0207">
              <w:rPr>
                <w:rFonts w:ascii="Arial" w:hAnsi="Arial" w:cs="Arial"/>
                <w:b/>
                <w:bCs/>
                <w:sz w:val="22"/>
                <w:szCs w:val="22"/>
              </w:rPr>
              <w:t>Assignment Title:</w:t>
            </w:r>
          </w:p>
        </w:tc>
        <w:tc>
          <w:tcPr>
            <w:tcW w:w="3293" w:type="dxa"/>
          </w:tcPr>
          <w:p w14:paraId="0E27B00A" w14:textId="54967D54" w:rsidR="00DB116D" w:rsidRPr="00A406E5" w:rsidRDefault="00C3119F" w:rsidP="005F0579">
            <w:pPr>
              <w:spacing w:before="120" w:after="120"/>
              <w:jc w:val="both"/>
              <w:rPr>
                <w:rFonts w:ascii="Arial" w:hAnsi="Arial" w:cs="Arial"/>
                <w:b/>
                <w:sz w:val="22"/>
                <w:szCs w:val="22"/>
              </w:rPr>
            </w:pPr>
            <w:r w:rsidRPr="00C3119F">
              <w:rPr>
                <w:rFonts w:ascii="Arial" w:hAnsi="Arial" w:cs="Arial"/>
                <w:b/>
                <w:sz w:val="22"/>
                <w:szCs w:val="22"/>
              </w:rPr>
              <w:t>‘Describe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tc>
        <w:tc>
          <w:tcPr>
            <w:tcW w:w="2268" w:type="dxa"/>
            <w:shd w:val="clear" w:color="auto" w:fill="auto"/>
          </w:tcPr>
          <w:p w14:paraId="6785B3D4" w14:textId="77777777" w:rsidR="00DB116D" w:rsidRPr="00A406E5" w:rsidRDefault="6D4D0207" w:rsidP="6D4D0207">
            <w:pPr>
              <w:spacing w:before="120" w:after="120"/>
              <w:jc w:val="both"/>
              <w:rPr>
                <w:rFonts w:ascii="Arial" w:hAnsi="Arial" w:cs="Arial"/>
                <w:b/>
                <w:bCs/>
                <w:sz w:val="22"/>
                <w:szCs w:val="22"/>
              </w:rPr>
            </w:pPr>
            <w:r w:rsidRPr="6D4D0207">
              <w:rPr>
                <w:rFonts w:ascii="Arial" w:hAnsi="Arial" w:cs="Arial"/>
                <w:b/>
                <w:bCs/>
                <w:sz w:val="22"/>
                <w:szCs w:val="22"/>
              </w:rPr>
              <w:t>Word count (or equivalent):</w:t>
            </w:r>
          </w:p>
        </w:tc>
        <w:tc>
          <w:tcPr>
            <w:tcW w:w="2268" w:type="dxa"/>
          </w:tcPr>
          <w:p w14:paraId="60061E4C" w14:textId="46F2D3C9" w:rsidR="00DB116D" w:rsidRPr="00A406E5" w:rsidRDefault="00C3119F" w:rsidP="00E51AAC">
            <w:pPr>
              <w:spacing w:before="120" w:after="120"/>
              <w:jc w:val="both"/>
              <w:rPr>
                <w:rFonts w:ascii="Arial" w:hAnsi="Arial" w:cs="Arial"/>
                <w:b/>
                <w:sz w:val="22"/>
                <w:szCs w:val="22"/>
              </w:rPr>
            </w:pPr>
            <w:r>
              <w:rPr>
                <w:rFonts w:ascii="Arial" w:hAnsi="Arial" w:cs="Arial"/>
                <w:b/>
                <w:sz w:val="22"/>
                <w:szCs w:val="22"/>
              </w:rPr>
              <w:t>5,000 or equivalent.</w:t>
            </w:r>
          </w:p>
        </w:tc>
      </w:tr>
      <w:tr w:rsidR="00B84B5B" w:rsidRPr="00A406E5" w14:paraId="27E33F05" w14:textId="77777777" w:rsidTr="6D4D0207">
        <w:tc>
          <w:tcPr>
            <w:tcW w:w="2093" w:type="dxa"/>
            <w:shd w:val="clear" w:color="auto" w:fill="auto"/>
          </w:tcPr>
          <w:p w14:paraId="466EA6CF" w14:textId="77777777" w:rsidR="00B84B5B" w:rsidRPr="00A406E5" w:rsidRDefault="6D4D0207" w:rsidP="6D4D0207">
            <w:pPr>
              <w:spacing w:before="120" w:after="120"/>
              <w:jc w:val="both"/>
              <w:rPr>
                <w:rFonts w:ascii="Arial" w:hAnsi="Arial" w:cs="Arial"/>
                <w:b/>
                <w:bCs/>
                <w:sz w:val="22"/>
                <w:szCs w:val="22"/>
              </w:rPr>
            </w:pPr>
            <w:r w:rsidRPr="6D4D0207">
              <w:rPr>
                <w:rFonts w:ascii="Arial" w:hAnsi="Arial" w:cs="Arial"/>
                <w:b/>
                <w:bCs/>
                <w:sz w:val="22"/>
                <w:szCs w:val="22"/>
              </w:rPr>
              <w:t>Submission deadline:</w:t>
            </w:r>
          </w:p>
        </w:tc>
        <w:tc>
          <w:tcPr>
            <w:tcW w:w="3293" w:type="dxa"/>
            <w:shd w:val="clear" w:color="auto" w:fill="auto"/>
          </w:tcPr>
          <w:p w14:paraId="1BF3233D" w14:textId="2F868DDD" w:rsidR="002E793B" w:rsidRPr="00A406E5" w:rsidRDefault="00C3119F" w:rsidP="002E793B">
            <w:pPr>
              <w:spacing w:before="120" w:after="120"/>
              <w:jc w:val="both"/>
              <w:rPr>
                <w:rFonts w:ascii="Arial" w:hAnsi="Arial" w:cs="Arial"/>
                <w:b/>
                <w:sz w:val="22"/>
                <w:szCs w:val="22"/>
              </w:rPr>
            </w:pPr>
            <w:r>
              <w:rPr>
                <w:rFonts w:ascii="Arial" w:hAnsi="Arial" w:cs="Arial"/>
                <w:b/>
                <w:sz w:val="22"/>
                <w:szCs w:val="22"/>
              </w:rPr>
              <w:t>17/10/</w:t>
            </w:r>
            <w:r w:rsidRPr="002E793B">
              <w:rPr>
                <w:rFonts w:ascii="Arial" w:hAnsi="Arial" w:cs="Arial"/>
                <w:b/>
                <w:sz w:val="22"/>
                <w:szCs w:val="22"/>
              </w:rPr>
              <w:t>18</w:t>
            </w:r>
            <w:r w:rsidR="002E793B" w:rsidRPr="002E793B">
              <w:rPr>
                <w:rFonts w:ascii="Arial" w:hAnsi="Arial" w:cs="Arial"/>
                <w:b/>
                <w:sz w:val="22"/>
                <w:szCs w:val="22"/>
              </w:rPr>
              <w:t xml:space="preserve"> (23.59)</w:t>
            </w:r>
          </w:p>
          <w:p w14:paraId="44EAFD9C" w14:textId="1D3FF72B" w:rsidR="00B84B5B" w:rsidRPr="00A406E5" w:rsidRDefault="00B84B5B" w:rsidP="002E793B">
            <w:pPr>
              <w:spacing w:before="120" w:after="120"/>
              <w:jc w:val="both"/>
              <w:rPr>
                <w:rFonts w:ascii="Arial" w:hAnsi="Arial" w:cs="Arial"/>
                <w:b/>
                <w:sz w:val="22"/>
                <w:szCs w:val="22"/>
              </w:rPr>
            </w:pPr>
          </w:p>
        </w:tc>
        <w:tc>
          <w:tcPr>
            <w:tcW w:w="2268" w:type="dxa"/>
            <w:shd w:val="clear" w:color="auto" w:fill="auto"/>
          </w:tcPr>
          <w:p w14:paraId="6BDACCC6" w14:textId="77777777" w:rsidR="00B84B5B" w:rsidRPr="00A406E5" w:rsidRDefault="6D4D0207" w:rsidP="6D4D0207">
            <w:pPr>
              <w:spacing w:before="120" w:after="120"/>
              <w:jc w:val="both"/>
              <w:rPr>
                <w:rFonts w:ascii="Arial" w:hAnsi="Arial" w:cs="Arial"/>
                <w:b/>
                <w:bCs/>
                <w:sz w:val="22"/>
                <w:szCs w:val="22"/>
              </w:rPr>
            </w:pPr>
            <w:r w:rsidRPr="6D4D0207">
              <w:rPr>
                <w:rFonts w:ascii="Arial" w:hAnsi="Arial" w:cs="Arial"/>
                <w:b/>
                <w:bCs/>
                <w:sz w:val="22"/>
                <w:szCs w:val="22"/>
              </w:rPr>
              <w:t>Return date of provisional marks &amp; written feedback:</w:t>
            </w:r>
          </w:p>
        </w:tc>
        <w:tc>
          <w:tcPr>
            <w:tcW w:w="2268" w:type="dxa"/>
          </w:tcPr>
          <w:p w14:paraId="4B94D5A5" w14:textId="0DE19CA2" w:rsidR="00B84B5B" w:rsidRPr="00A406E5" w:rsidRDefault="00C3119F" w:rsidP="005F0579">
            <w:pPr>
              <w:spacing w:before="120" w:after="120"/>
              <w:jc w:val="both"/>
              <w:rPr>
                <w:rFonts w:ascii="Arial" w:hAnsi="Arial" w:cs="Arial"/>
                <w:b/>
                <w:sz w:val="22"/>
                <w:szCs w:val="22"/>
              </w:rPr>
            </w:pPr>
            <w:r>
              <w:rPr>
                <w:rFonts w:ascii="Arial" w:hAnsi="Arial" w:cs="Arial"/>
                <w:b/>
                <w:sz w:val="22"/>
                <w:szCs w:val="22"/>
              </w:rPr>
              <w:t>14/11/18</w:t>
            </w:r>
          </w:p>
        </w:tc>
      </w:tr>
      <w:tr w:rsidR="00152E9D" w:rsidRPr="00A406E5" w14:paraId="79C72E96" w14:textId="77777777" w:rsidTr="6D4D0207">
        <w:tc>
          <w:tcPr>
            <w:tcW w:w="2093" w:type="dxa"/>
            <w:shd w:val="clear" w:color="auto" w:fill="auto"/>
          </w:tcPr>
          <w:p w14:paraId="6A379CE2" w14:textId="77777777" w:rsidR="00152E9D" w:rsidRPr="00A406E5" w:rsidRDefault="6D4D0207" w:rsidP="6D4D0207">
            <w:pPr>
              <w:spacing w:before="120" w:after="120"/>
              <w:jc w:val="both"/>
              <w:rPr>
                <w:rFonts w:ascii="Arial" w:hAnsi="Arial" w:cs="Arial"/>
                <w:b/>
                <w:bCs/>
                <w:sz w:val="22"/>
                <w:szCs w:val="22"/>
              </w:rPr>
            </w:pPr>
            <w:r w:rsidRPr="6D4D0207">
              <w:rPr>
                <w:rFonts w:ascii="Arial" w:hAnsi="Arial" w:cs="Arial"/>
                <w:b/>
                <w:bCs/>
                <w:sz w:val="22"/>
                <w:szCs w:val="22"/>
              </w:rPr>
              <w:t>Submission method:</w:t>
            </w:r>
          </w:p>
        </w:tc>
        <w:tc>
          <w:tcPr>
            <w:tcW w:w="7829" w:type="dxa"/>
            <w:gridSpan w:val="3"/>
            <w:shd w:val="clear" w:color="auto" w:fill="auto"/>
          </w:tcPr>
          <w:p w14:paraId="2AB8615B" w14:textId="77777777" w:rsidR="00A406E5" w:rsidRPr="00A406E5" w:rsidRDefault="6D4D0207" w:rsidP="6D4D0207">
            <w:pPr>
              <w:rPr>
                <w:rFonts w:ascii="Arial" w:hAnsi="Arial" w:cs="Arial"/>
                <w:sz w:val="22"/>
                <w:szCs w:val="22"/>
              </w:rPr>
            </w:pPr>
            <w:r w:rsidRPr="6D4D0207">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A406E5" w:rsidRDefault="6D4D0207" w:rsidP="6D4D0207">
            <w:pPr>
              <w:spacing w:before="120" w:after="120"/>
              <w:jc w:val="both"/>
              <w:rPr>
                <w:rFonts w:ascii="Arial" w:hAnsi="Arial" w:cs="Arial"/>
                <w:b/>
                <w:bCs/>
                <w:sz w:val="22"/>
                <w:szCs w:val="22"/>
              </w:rPr>
            </w:pPr>
            <w:r w:rsidRPr="6D4D0207">
              <w:rPr>
                <w:rFonts w:ascii="Arial" w:hAnsi="Arial" w:cs="Arial"/>
                <w:b/>
                <w:bCs/>
                <w:sz w:val="22"/>
                <w:szCs w:val="22"/>
              </w:rPr>
              <w:t xml:space="preserve">Alternative submission method (if applicable): </w:t>
            </w:r>
          </w:p>
          <w:p w14:paraId="03BD02B5" w14:textId="77777777" w:rsidR="00A406E5" w:rsidRPr="00A406E5" w:rsidRDefault="6D4D0207" w:rsidP="6D4D0207">
            <w:pPr>
              <w:spacing w:before="120" w:after="120"/>
              <w:jc w:val="both"/>
              <w:rPr>
                <w:rFonts w:ascii="Arial" w:hAnsi="Arial" w:cs="Arial"/>
                <w:b/>
                <w:bCs/>
                <w:sz w:val="22"/>
                <w:szCs w:val="22"/>
              </w:rPr>
            </w:pPr>
            <w:r w:rsidRPr="6D4D0207">
              <w:rPr>
                <w:rFonts w:ascii="Arial" w:hAnsi="Arial" w:cs="Arial"/>
                <w:b/>
                <w:bCs/>
                <w:sz w:val="22"/>
                <w:szCs w:val="22"/>
              </w:rPr>
              <w:t xml:space="preserve">Late submission of the assessment will result in a late penalty mark.  </w:t>
            </w:r>
            <w:r w:rsidRPr="6D4D0207">
              <w:rPr>
                <w:rFonts w:ascii="Arial" w:hAnsi="Arial" w:cs="Arial"/>
                <w:sz w:val="22"/>
                <w:szCs w:val="22"/>
              </w:rPr>
              <w:t>Penalties for late submission: Up to one week late, maximum mark of 40%.  Over one week late, 0%.  Only the Extenuating Circumstances Panel may approve a change to submission dates.</w:t>
            </w:r>
          </w:p>
        </w:tc>
      </w:tr>
      <w:tr w:rsidR="00A406E5" w:rsidRPr="00A406E5" w14:paraId="3B46F762" w14:textId="77777777" w:rsidTr="6D4D0207">
        <w:tc>
          <w:tcPr>
            <w:tcW w:w="2093" w:type="dxa"/>
            <w:shd w:val="clear" w:color="auto" w:fill="auto"/>
          </w:tcPr>
          <w:p w14:paraId="706B766E" w14:textId="77777777" w:rsidR="00A406E5" w:rsidRPr="00A406E5" w:rsidRDefault="6D4D0207" w:rsidP="6D4D0207">
            <w:pPr>
              <w:spacing w:before="120" w:after="120"/>
              <w:rPr>
                <w:rFonts w:ascii="Arial" w:hAnsi="Arial" w:cs="Arial"/>
                <w:b/>
                <w:bCs/>
                <w:sz w:val="22"/>
                <w:szCs w:val="22"/>
              </w:rPr>
            </w:pPr>
            <w:r w:rsidRPr="6D4D0207">
              <w:rPr>
                <w:rFonts w:ascii="Arial" w:hAnsi="Arial" w:cs="Arial"/>
                <w:b/>
                <w:bCs/>
                <w:sz w:val="22"/>
                <w:szCs w:val="22"/>
              </w:rPr>
              <w:lastRenderedPageBreak/>
              <w:t>Academic honesty / referencing:</w:t>
            </w:r>
          </w:p>
        </w:tc>
        <w:tc>
          <w:tcPr>
            <w:tcW w:w="7829" w:type="dxa"/>
            <w:gridSpan w:val="3"/>
            <w:shd w:val="clear" w:color="auto" w:fill="auto"/>
          </w:tcPr>
          <w:p w14:paraId="7B28B162" w14:textId="77777777" w:rsidR="00A406E5" w:rsidRPr="00A406E5" w:rsidRDefault="6D4D0207" w:rsidP="6D4D0207">
            <w:pPr>
              <w:spacing w:before="120" w:after="120"/>
              <w:jc w:val="both"/>
              <w:rPr>
                <w:rFonts w:ascii="Arial" w:hAnsi="Arial" w:cs="Arial"/>
                <w:sz w:val="22"/>
                <w:szCs w:val="22"/>
              </w:rPr>
            </w:pPr>
            <w:r w:rsidRPr="6D4D0207">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3DEEC669" w14:textId="77777777" w:rsidR="0028204E" w:rsidRPr="00A406E5" w:rsidRDefault="0028204E" w:rsidP="00DB116D">
      <w:pPr>
        <w:rPr>
          <w:rFonts w:ascii="Arial" w:hAnsi="Arial" w:cs="Arial"/>
          <w:sz w:val="32"/>
        </w:rPr>
      </w:pPr>
    </w:p>
    <w:p w14:paraId="3656B9AB" w14:textId="77777777" w:rsidR="00152E9D" w:rsidRPr="00A406E5" w:rsidRDefault="00152E9D" w:rsidP="00DB116D">
      <w:pPr>
        <w:rPr>
          <w:rFonts w:ascii="Arial" w:hAnsi="Arial" w:cs="Arial"/>
          <w:sz w:val="32"/>
        </w:rPr>
      </w:pPr>
    </w:p>
    <w:p w14:paraId="4101652C" w14:textId="4BC68A86" w:rsidR="00A406E5" w:rsidRDefault="00A406E5">
      <w:pPr>
        <w:rPr>
          <w:rFonts w:ascii="Arial" w:hAnsi="Arial" w:cs="Arial"/>
          <w:sz w:val="32"/>
        </w:rPr>
      </w:pPr>
    </w:p>
    <w:p w14:paraId="4B99056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6D4D0207">
        <w:tc>
          <w:tcPr>
            <w:tcW w:w="9747" w:type="dxa"/>
            <w:shd w:val="clear" w:color="auto" w:fill="auto"/>
          </w:tcPr>
          <w:p w14:paraId="56A566BF" w14:textId="77777777" w:rsidR="00C01A3F" w:rsidRPr="00A406E5" w:rsidRDefault="6D4D0207" w:rsidP="6D4D0207">
            <w:pPr>
              <w:rPr>
                <w:rFonts w:ascii="Arial" w:hAnsi="Arial" w:cs="Arial"/>
                <w:b/>
                <w:bCs/>
                <w:sz w:val="22"/>
                <w:szCs w:val="22"/>
              </w:rPr>
            </w:pPr>
            <w:r w:rsidRPr="6D4D0207">
              <w:rPr>
                <w:rFonts w:ascii="Arial" w:hAnsi="Arial" w:cs="Arial"/>
                <w:b/>
                <w:bCs/>
                <w:sz w:val="22"/>
                <w:szCs w:val="22"/>
              </w:rPr>
              <w:t xml:space="preserve">Module Learning Outcomes </w:t>
            </w:r>
          </w:p>
          <w:p w14:paraId="463D1B2E" w14:textId="77777777" w:rsidR="00C01A3F" w:rsidRPr="00A406E5" w:rsidRDefault="6D4D0207" w:rsidP="6D4D0207">
            <w:pPr>
              <w:rPr>
                <w:rFonts w:ascii="Arial" w:hAnsi="Arial" w:cs="Arial"/>
                <w:sz w:val="22"/>
                <w:szCs w:val="22"/>
              </w:rPr>
            </w:pPr>
            <w:r w:rsidRPr="6D4D0207">
              <w:rPr>
                <w:rFonts w:ascii="Arial" w:hAnsi="Arial" w:cs="Arial"/>
                <w:b/>
                <w:bCs/>
                <w:sz w:val="22"/>
                <w:szCs w:val="22"/>
              </w:rPr>
              <w:t>(from module syllabus)</w:t>
            </w:r>
          </w:p>
        </w:tc>
      </w:tr>
      <w:tr w:rsidR="00C01A3F" w:rsidRPr="00A406E5" w14:paraId="1299C43A" w14:textId="77777777" w:rsidTr="6D4D0207">
        <w:tc>
          <w:tcPr>
            <w:tcW w:w="9747" w:type="dxa"/>
          </w:tcPr>
          <w:p w14:paraId="4DDBEF00" w14:textId="77777777" w:rsidR="00C01A3F" w:rsidRPr="00A406E5" w:rsidRDefault="00C01A3F" w:rsidP="00273FEE">
            <w:pPr>
              <w:rPr>
                <w:rFonts w:ascii="Arial" w:hAnsi="Arial" w:cs="Arial"/>
                <w:sz w:val="22"/>
                <w:szCs w:val="22"/>
              </w:rPr>
            </w:pPr>
          </w:p>
          <w:p w14:paraId="1B77AA81" w14:textId="77777777" w:rsidR="00C3119F" w:rsidRPr="00C3119F" w:rsidRDefault="00C3119F" w:rsidP="00C3119F">
            <w:pPr>
              <w:ind w:left="360"/>
              <w:rPr>
                <w:rFonts w:ascii="Arial" w:hAnsi="Arial" w:cs="Arial"/>
                <w:sz w:val="22"/>
                <w:szCs w:val="22"/>
              </w:rPr>
            </w:pPr>
            <w:r w:rsidRPr="00C3119F">
              <w:rPr>
                <w:rFonts w:ascii="Arial" w:hAnsi="Arial" w:cs="Arial"/>
                <w:sz w:val="22"/>
                <w:szCs w:val="22"/>
              </w:rPr>
              <w:t>1.</w:t>
            </w:r>
            <w:r w:rsidRPr="00C3119F">
              <w:rPr>
                <w:rFonts w:ascii="Arial" w:hAnsi="Arial" w:cs="Arial"/>
                <w:sz w:val="22"/>
                <w:szCs w:val="22"/>
              </w:rPr>
              <w:tab/>
              <w:t>understand, synthesise and evaluate the main theories that underpinning learning, behaviour and assessment in the primary school</w:t>
            </w:r>
          </w:p>
          <w:p w14:paraId="58D4CBC3" w14:textId="77777777" w:rsidR="00C3119F" w:rsidRPr="00C3119F" w:rsidRDefault="00C3119F" w:rsidP="00C3119F">
            <w:pPr>
              <w:ind w:left="360"/>
              <w:rPr>
                <w:rFonts w:ascii="Arial" w:hAnsi="Arial" w:cs="Arial"/>
                <w:sz w:val="22"/>
                <w:szCs w:val="22"/>
              </w:rPr>
            </w:pPr>
            <w:r w:rsidRPr="00C3119F">
              <w:rPr>
                <w:rFonts w:ascii="Arial" w:hAnsi="Arial" w:cs="Arial"/>
                <w:sz w:val="22"/>
                <w:szCs w:val="22"/>
              </w:rPr>
              <w:t>2.</w:t>
            </w:r>
            <w:r w:rsidRPr="00C3119F">
              <w:rPr>
                <w:rFonts w:ascii="Arial" w:hAnsi="Arial" w:cs="Arial"/>
                <w:sz w:val="22"/>
                <w:szCs w:val="22"/>
              </w:rPr>
              <w:tab/>
              <w:t>reflect critically on how learning theories inform the planning and provision of high quality learning environments, demonstrating a clear understanding of how theory and practice are interrelated</w:t>
            </w:r>
          </w:p>
          <w:p w14:paraId="0562CB0E" w14:textId="46AEE069" w:rsidR="00C01A3F" w:rsidRPr="00A406E5" w:rsidRDefault="00C3119F" w:rsidP="00C3119F">
            <w:pPr>
              <w:ind w:left="360"/>
              <w:rPr>
                <w:rFonts w:ascii="Arial" w:hAnsi="Arial" w:cs="Arial"/>
                <w:sz w:val="22"/>
                <w:szCs w:val="22"/>
              </w:rPr>
            </w:pPr>
            <w:r w:rsidRPr="00C3119F">
              <w:rPr>
                <w:rFonts w:ascii="Arial" w:hAnsi="Arial" w:cs="Arial"/>
                <w:sz w:val="22"/>
                <w:szCs w:val="22"/>
              </w:rPr>
              <w:t>3.</w:t>
            </w:r>
            <w:r w:rsidRPr="00C3119F">
              <w:rPr>
                <w:rFonts w:ascii="Arial" w:hAnsi="Arial" w:cs="Arial"/>
                <w:sz w:val="22"/>
                <w:szCs w:val="22"/>
              </w:rPr>
              <w:tab/>
              <w:t xml:space="preserve">organise knowledge and learning </w:t>
            </w:r>
            <w:proofErr w:type="gramStart"/>
            <w:r w:rsidRPr="00C3119F">
              <w:rPr>
                <w:rFonts w:ascii="Arial" w:hAnsi="Arial" w:cs="Arial"/>
                <w:sz w:val="22"/>
                <w:szCs w:val="22"/>
              </w:rPr>
              <w:t>through the use of</w:t>
            </w:r>
            <w:proofErr w:type="gramEnd"/>
            <w:r w:rsidRPr="00C3119F">
              <w:rPr>
                <w:rFonts w:ascii="Arial" w:hAnsi="Arial" w:cs="Arial"/>
                <w:sz w:val="22"/>
                <w:szCs w:val="22"/>
              </w:rPr>
              <w:t xml:space="preserve"> a range of information sources, and present work appropriately.</w:t>
            </w:r>
          </w:p>
          <w:p w14:paraId="34CE0A41" w14:textId="77777777" w:rsidR="00C01A3F" w:rsidRPr="00A406E5" w:rsidRDefault="00C01A3F" w:rsidP="004D5E9B">
            <w:pPr>
              <w:rPr>
                <w:rFonts w:ascii="Arial" w:hAnsi="Arial" w:cs="Arial"/>
                <w:sz w:val="22"/>
                <w:szCs w:val="22"/>
              </w:rPr>
            </w:pPr>
          </w:p>
        </w:tc>
      </w:tr>
    </w:tbl>
    <w:p w14:paraId="62EBF3C5" w14:textId="7345A212" w:rsidR="00C01A3F" w:rsidRDefault="00C01A3F" w:rsidP="00BA1176">
      <w:pPr>
        <w:rPr>
          <w:rFonts w:ascii="Arial" w:hAnsi="Arial" w:cs="Arial"/>
          <w:b/>
        </w:rPr>
      </w:pPr>
    </w:p>
    <w:p w14:paraId="516773DD" w14:textId="08D4D1B6" w:rsidR="0050544A" w:rsidRDefault="0050544A" w:rsidP="00BA1176">
      <w:pPr>
        <w:rPr>
          <w:rFonts w:ascii="Arial" w:hAnsi="Arial" w:cs="Arial"/>
          <w:b/>
        </w:rPr>
      </w:pPr>
    </w:p>
    <w:p w14:paraId="677DE039" w14:textId="630FD1E2" w:rsidR="0050544A" w:rsidRDefault="0050544A" w:rsidP="00BA1176">
      <w:pPr>
        <w:rPr>
          <w:rFonts w:ascii="Arial" w:hAnsi="Arial" w:cs="Arial"/>
          <w:b/>
        </w:rPr>
      </w:pPr>
    </w:p>
    <w:p w14:paraId="70F3A982" w14:textId="4EBADB55" w:rsidR="0050544A" w:rsidRDefault="0050544A" w:rsidP="00BA1176">
      <w:pPr>
        <w:rPr>
          <w:rFonts w:ascii="Arial" w:hAnsi="Arial" w:cs="Arial"/>
          <w:b/>
        </w:rPr>
      </w:pPr>
    </w:p>
    <w:p w14:paraId="717D3680" w14:textId="50C83B55" w:rsidR="0050544A" w:rsidRDefault="0050544A" w:rsidP="00BA1176">
      <w:pPr>
        <w:rPr>
          <w:rFonts w:ascii="Arial" w:hAnsi="Arial" w:cs="Arial"/>
          <w:b/>
        </w:rPr>
      </w:pPr>
    </w:p>
    <w:p w14:paraId="0FD4AA01" w14:textId="6C8AA56D" w:rsidR="0050544A" w:rsidRDefault="0050544A" w:rsidP="00BA1176">
      <w:pPr>
        <w:rPr>
          <w:rFonts w:ascii="Arial" w:hAnsi="Arial" w:cs="Arial"/>
          <w:b/>
        </w:rPr>
      </w:pPr>
    </w:p>
    <w:p w14:paraId="1DF9483A" w14:textId="76107C36" w:rsidR="0050544A" w:rsidRDefault="0050544A" w:rsidP="00BA1176">
      <w:pPr>
        <w:rPr>
          <w:rFonts w:ascii="Arial" w:hAnsi="Arial" w:cs="Arial"/>
          <w:b/>
        </w:rPr>
      </w:pPr>
    </w:p>
    <w:p w14:paraId="717A25EA" w14:textId="760D7D69" w:rsidR="0050544A" w:rsidRDefault="0050544A" w:rsidP="00BA1176">
      <w:pPr>
        <w:rPr>
          <w:rFonts w:ascii="Arial" w:hAnsi="Arial" w:cs="Arial"/>
          <w:b/>
        </w:rPr>
      </w:pPr>
    </w:p>
    <w:p w14:paraId="7E912BA3" w14:textId="22440E38" w:rsidR="0050544A" w:rsidRDefault="0050544A" w:rsidP="00BA1176">
      <w:pPr>
        <w:rPr>
          <w:rFonts w:ascii="Arial" w:hAnsi="Arial" w:cs="Arial"/>
          <w:b/>
        </w:rPr>
      </w:pPr>
    </w:p>
    <w:p w14:paraId="27E23384" w14:textId="2BDF1922" w:rsidR="0050544A" w:rsidRDefault="0050544A" w:rsidP="00BA1176">
      <w:pPr>
        <w:rPr>
          <w:rFonts w:ascii="Arial" w:hAnsi="Arial" w:cs="Arial"/>
          <w:b/>
        </w:rPr>
      </w:pPr>
    </w:p>
    <w:p w14:paraId="28D40073" w14:textId="6822001C" w:rsidR="0050544A" w:rsidRDefault="0050544A" w:rsidP="00BA1176">
      <w:pPr>
        <w:rPr>
          <w:rFonts w:ascii="Arial" w:hAnsi="Arial" w:cs="Arial"/>
          <w:b/>
        </w:rPr>
      </w:pPr>
    </w:p>
    <w:p w14:paraId="7B6B252F" w14:textId="587E754F" w:rsidR="0050544A" w:rsidRDefault="0050544A" w:rsidP="00BA1176">
      <w:pPr>
        <w:rPr>
          <w:rFonts w:ascii="Arial" w:hAnsi="Arial" w:cs="Arial"/>
          <w:b/>
        </w:rPr>
      </w:pPr>
    </w:p>
    <w:p w14:paraId="06672DA5" w14:textId="3F4ED388" w:rsidR="0050544A" w:rsidRDefault="0050544A" w:rsidP="00BA1176">
      <w:pPr>
        <w:rPr>
          <w:rFonts w:ascii="Arial" w:hAnsi="Arial" w:cs="Arial"/>
          <w:b/>
        </w:rPr>
      </w:pPr>
    </w:p>
    <w:p w14:paraId="4E15D1E9" w14:textId="3622B8C1" w:rsidR="0050544A" w:rsidRDefault="0050544A" w:rsidP="00BA1176">
      <w:pPr>
        <w:rPr>
          <w:rFonts w:ascii="Arial" w:hAnsi="Arial" w:cs="Arial"/>
          <w:b/>
        </w:rPr>
      </w:pPr>
    </w:p>
    <w:p w14:paraId="6D16872C" w14:textId="144C92A1" w:rsidR="0050544A" w:rsidRDefault="0050544A" w:rsidP="00BA1176">
      <w:pPr>
        <w:rPr>
          <w:rFonts w:ascii="Arial" w:hAnsi="Arial" w:cs="Arial"/>
          <w:b/>
        </w:rPr>
      </w:pPr>
    </w:p>
    <w:p w14:paraId="58A1F6D7" w14:textId="58877377" w:rsidR="0050544A" w:rsidRDefault="0050544A" w:rsidP="00BA1176">
      <w:pPr>
        <w:rPr>
          <w:rFonts w:ascii="Arial" w:hAnsi="Arial" w:cs="Arial"/>
          <w:b/>
        </w:rPr>
      </w:pPr>
    </w:p>
    <w:p w14:paraId="5F658282" w14:textId="544C8CBE" w:rsidR="0050544A" w:rsidRDefault="0050544A" w:rsidP="00BA1176">
      <w:pPr>
        <w:rPr>
          <w:rFonts w:ascii="Arial" w:hAnsi="Arial" w:cs="Arial"/>
          <w:b/>
        </w:rPr>
      </w:pPr>
    </w:p>
    <w:p w14:paraId="17C034DC" w14:textId="43B89B9C" w:rsidR="0050544A" w:rsidRDefault="0050544A" w:rsidP="00BA1176">
      <w:pPr>
        <w:rPr>
          <w:rFonts w:ascii="Arial" w:hAnsi="Arial" w:cs="Arial"/>
          <w:b/>
        </w:rPr>
      </w:pPr>
    </w:p>
    <w:p w14:paraId="1C3698A6" w14:textId="758ADE23" w:rsidR="0050544A" w:rsidRDefault="0050544A" w:rsidP="00BA1176">
      <w:pPr>
        <w:rPr>
          <w:rFonts w:ascii="Arial" w:hAnsi="Arial" w:cs="Arial"/>
          <w:b/>
        </w:rPr>
      </w:pPr>
    </w:p>
    <w:p w14:paraId="6B78C9A4" w14:textId="77777777" w:rsidR="0050544A" w:rsidRDefault="0050544A" w:rsidP="00BA1176">
      <w:pPr>
        <w:rPr>
          <w:rFonts w:ascii="Arial" w:hAnsi="Arial" w:cs="Arial"/>
          <w:b/>
        </w:rPr>
      </w:pPr>
    </w:p>
    <w:p w14:paraId="6B05187E" w14:textId="3D898D63" w:rsidR="0050544A" w:rsidRDefault="0050544A" w:rsidP="00BA1176">
      <w:pPr>
        <w:rPr>
          <w:rFonts w:ascii="Arial" w:hAnsi="Arial" w:cs="Arial"/>
          <w:b/>
        </w:rPr>
      </w:pPr>
    </w:p>
    <w:p w14:paraId="6101F34B" w14:textId="22DF6667" w:rsidR="0050544A" w:rsidRDefault="0050544A" w:rsidP="00BA1176">
      <w:pPr>
        <w:rPr>
          <w:rFonts w:ascii="Arial" w:hAnsi="Arial" w:cs="Arial"/>
          <w:b/>
        </w:rPr>
      </w:pPr>
    </w:p>
    <w:p w14:paraId="6F68554E" w14:textId="109D9404" w:rsidR="0050544A" w:rsidRDefault="0050544A" w:rsidP="00BA1176">
      <w:pPr>
        <w:rPr>
          <w:rFonts w:ascii="Arial" w:hAnsi="Arial" w:cs="Arial"/>
          <w:b/>
        </w:rPr>
      </w:pPr>
    </w:p>
    <w:p w14:paraId="0844088A" w14:textId="35085A9E" w:rsidR="0050544A" w:rsidRDefault="0050544A" w:rsidP="00BA1176">
      <w:pPr>
        <w:rPr>
          <w:rFonts w:ascii="Arial" w:hAnsi="Arial" w:cs="Arial"/>
          <w:b/>
        </w:rPr>
      </w:pPr>
    </w:p>
    <w:p w14:paraId="1C8939FD" w14:textId="5782698A" w:rsidR="0050544A" w:rsidRDefault="0050544A" w:rsidP="00BA1176">
      <w:pPr>
        <w:rPr>
          <w:rFonts w:ascii="Arial" w:hAnsi="Arial" w:cs="Arial"/>
          <w:b/>
        </w:rPr>
      </w:pPr>
    </w:p>
    <w:p w14:paraId="4117A9AD" w14:textId="43D523D2" w:rsidR="0050544A" w:rsidRDefault="0050544A" w:rsidP="00BA1176">
      <w:pPr>
        <w:rPr>
          <w:rFonts w:ascii="Arial" w:hAnsi="Arial" w:cs="Arial"/>
          <w:b/>
        </w:rPr>
      </w:pPr>
    </w:p>
    <w:p w14:paraId="62CBFE30" w14:textId="46E35B8B" w:rsidR="0050544A" w:rsidRDefault="0050544A" w:rsidP="00BA1176">
      <w:pPr>
        <w:rPr>
          <w:rFonts w:ascii="Arial" w:hAnsi="Arial" w:cs="Arial"/>
          <w:b/>
        </w:rPr>
      </w:pPr>
    </w:p>
    <w:p w14:paraId="1B3BB0C0" w14:textId="77777777" w:rsidR="0050544A" w:rsidRPr="00A406E5" w:rsidRDefault="0050544A" w:rsidP="00BA1176">
      <w:pPr>
        <w:rPr>
          <w:rFonts w:ascii="Arial" w:hAnsi="Arial" w:cs="Arial"/>
          <w:b/>
        </w:rPr>
      </w:pPr>
    </w:p>
    <w:p w14:paraId="2BFA8FE3" w14:textId="01A3AFCD" w:rsidR="00975DEE" w:rsidRDefault="00975DEE" w:rsidP="00975DEE">
      <w:pPr>
        <w:rPr>
          <w:rFonts w:ascii="Arial" w:hAnsi="Arial" w:cs="Arial"/>
          <w:b/>
        </w:rPr>
      </w:pPr>
    </w:p>
    <w:p w14:paraId="7F9BFDAC" w14:textId="1E5FA427" w:rsidR="0050544A" w:rsidRDefault="0050544A" w:rsidP="00975DEE">
      <w:pPr>
        <w:rPr>
          <w:rFonts w:ascii="Arial" w:hAnsi="Arial" w:cs="Arial"/>
          <w:b/>
        </w:rPr>
      </w:pPr>
    </w:p>
    <w:p w14:paraId="56292423" w14:textId="035C46DC" w:rsidR="0050544A" w:rsidRDefault="0050544A" w:rsidP="00975DEE">
      <w:pPr>
        <w:rPr>
          <w:rFonts w:ascii="Arial" w:hAnsi="Arial" w:cs="Arial"/>
          <w:b/>
        </w:rPr>
      </w:pPr>
    </w:p>
    <w:p w14:paraId="061707DE" w14:textId="3C958DFD" w:rsidR="0050544A" w:rsidRPr="0050544A" w:rsidRDefault="0050544A" w:rsidP="0050544A">
      <w:pPr>
        <w:spacing w:line="480" w:lineRule="auto"/>
        <w:rPr>
          <w:rFonts w:ascii="Calibri" w:hAnsi="Calibri" w:cs="Calibri"/>
          <w:b/>
          <w:sz w:val="24"/>
          <w:szCs w:val="24"/>
        </w:rPr>
      </w:pPr>
    </w:p>
    <w:p w14:paraId="4935AF63" w14:textId="77777777" w:rsidR="0050544A" w:rsidRPr="0050544A" w:rsidRDefault="0050544A" w:rsidP="0050544A">
      <w:pPr>
        <w:spacing w:line="480" w:lineRule="auto"/>
        <w:rPr>
          <w:rFonts w:ascii="Calibri" w:hAnsi="Calibri" w:cs="Calibri"/>
          <w:sz w:val="24"/>
          <w:szCs w:val="24"/>
          <w:lang w:val="en-US"/>
        </w:rPr>
      </w:pPr>
      <w:bookmarkStart w:id="1" w:name="_Hlk527460282"/>
      <w:r w:rsidRPr="0050544A">
        <w:rPr>
          <w:rFonts w:ascii="Calibri" w:hAnsi="Calibri" w:cs="Calibri"/>
          <w:sz w:val="24"/>
          <w:szCs w:val="24"/>
          <w:lang w:val="en-US"/>
        </w:rPr>
        <w:lastRenderedPageBreak/>
        <w:t>There are many underlying factors which have both positive and negative impacts upon a child’s education and how a teacher, teaches.</w:t>
      </w:r>
      <w:r w:rsidRPr="0050544A">
        <w:rPr>
          <w:rFonts w:ascii="Calibri" w:hAnsi="Calibri" w:cs="Calibri"/>
          <w:sz w:val="24"/>
          <w:szCs w:val="24"/>
        </w:rPr>
        <w:t xml:space="preserve"> Education has been a pivotal area of research for decades. There are theorists such as Jean Piaget, Ivan Pavlov and Lev Vygotsky, who although their work may have taken shape some years ago, the theories of which they developed are still very much intact and in use in today’s education system. It has become apparent that learning is not concrete and the way in which we as professionals teach children needs constant development. With the introduction of Professor Graham Donaldson’s “Successful Futures” (Donaldson, 2015) fast approaching in Wales, teachers and professionals across the country are working together in the aim to perfect a learning system that seeks to develop the way in which we currently see education and teaching. </w:t>
      </w:r>
      <w:r w:rsidRPr="0050544A">
        <w:rPr>
          <w:rFonts w:ascii="Calibri" w:hAnsi="Calibri" w:cs="Calibri"/>
          <w:sz w:val="24"/>
          <w:szCs w:val="24"/>
          <w:lang w:val="en-US"/>
        </w:rPr>
        <w:t xml:space="preserve">For the purpose of this essay I aim to </w:t>
      </w:r>
      <w:r w:rsidRPr="0050544A">
        <w:rPr>
          <w:rFonts w:ascii="Calibri" w:hAnsi="Calibri" w:cs="Calibri"/>
          <w:sz w:val="24"/>
          <w:szCs w:val="24"/>
        </w:rPr>
        <w:t xml:space="preserve">focus </w:t>
      </w:r>
      <w:r w:rsidRPr="0050544A">
        <w:rPr>
          <w:rFonts w:ascii="Calibri" w:hAnsi="Calibri" w:cs="Calibri"/>
          <w:sz w:val="24"/>
          <w:szCs w:val="24"/>
          <w:lang w:val="en-US"/>
        </w:rPr>
        <w:t>on</w:t>
      </w:r>
      <w:r w:rsidRPr="0050544A">
        <w:rPr>
          <w:rFonts w:ascii="Calibri" w:hAnsi="Calibri" w:cs="Calibri"/>
          <w:sz w:val="24"/>
          <w:szCs w:val="24"/>
        </w:rPr>
        <w:t xml:space="preserve"> a learning event that I have witnessed in a classroom. I intend to discuss how this links with both past and current literature and how this will have an impact upon my own future practice. </w:t>
      </w:r>
      <w:r w:rsidRPr="0050544A">
        <w:rPr>
          <w:rFonts w:ascii="Calibri" w:hAnsi="Calibri" w:cs="Calibri"/>
          <w:sz w:val="24"/>
          <w:szCs w:val="24"/>
          <w:lang w:val="en-US"/>
        </w:rPr>
        <w:t xml:space="preserve"> </w:t>
      </w:r>
    </w:p>
    <w:p w14:paraId="2B963791" w14:textId="77777777" w:rsidR="0050544A" w:rsidRPr="0050544A" w:rsidRDefault="0050544A" w:rsidP="0050544A">
      <w:pPr>
        <w:spacing w:line="480" w:lineRule="auto"/>
        <w:rPr>
          <w:rFonts w:ascii="Calibri" w:hAnsi="Calibri" w:cs="Calibri"/>
          <w:sz w:val="24"/>
          <w:szCs w:val="24"/>
          <w:u w:val="single"/>
        </w:rPr>
      </w:pPr>
      <w:r w:rsidRPr="0050544A">
        <w:rPr>
          <w:rFonts w:ascii="Calibri" w:hAnsi="Calibri" w:cs="Calibri"/>
          <w:sz w:val="24"/>
          <w:szCs w:val="24"/>
          <w:u w:val="single"/>
        </w:rPr>
        <w:t>Observation</w:t>
      </w:r>
    </w:p>
    <w:p w14:paraId="3CDE7DE8" w14:textId="77777777" w:rsidR="0050544A" w:rsidRPr="0050544A" w:rsidRDefault="0050544A" w:rsidP="0050544A">
      <w:pPr>
        <w:spacing w:line="480" w:lineRule="auto"/>
        <w:rPr>
          <w:rFonts w:ascii="Calibri" w:eastAsia="Calibri" w:hAnsi="Calibri" w:cs="Calibri"/>
          <w:sz w:val="24"/>
          <w:szCs w:val="24"/>
        </w:rPr>
      </w:pPr>
      <w:r w:rsidRPr="0050544A">
        <w:rPr>
          <w:rFonts w:ascii="Calibri" w:eastAsia="Calibri" w:hAnsi="Calibri" w:cs="Calibri"/>
          <w:sz w:val="24"/>
          <w:szCs w:val="24"/>
        </w:rPr>
        <w:t>My observation took place over two days, during which I spent time in both key stages within Reception, Year 2, Year 5 and Year 6 classrooms. The school in which I completed this observation has 481 pupils from the ages of 3-11 and is of 2 form entry.  Included in this number, are around 21% of children who are eligible for free school meals (which is above the average for Wales) and around 34% of pupils who are identified as having Additional Learning Needs (which is higher than the national average of 21%). Most pupils are of white British ethnicity and only a small few have English as an additional language (Estyn, June 2018). Before under-going the study, all ethical guidelines were taken into account and in</w:t>
      </w:r>
      <w:r w:rsidRPr="0050544A">
        <w:rPr>
          <w:rFonts w:ascii="Calibri" w:eastAsia="Calibri" w:hAnsi="Calibri" w:cs="Calibri"/>
          <w:sz w:val="24"/>
          <w:szCs w:val="24"/>
          <w:lang w:val="en-US"/>
        </w:rPr>
        <w:t xml:space="preserve"> accordance with BERA Guidelines, I have decided to anonymi</w:t>
      </w:r>
      <w:r w:rsidRPr="0050544A">
        <w:rPr>
          <w:rFonts w:ascii="Calibri" w:eastAsia="Calibri" w:hAnsi="Calibri" w:cs="Calibri"/>
          <w:sz w:val="24"/>
          <w:szCs w:val="24"/>
        </w:rPr>
        <w:t>ze</w:t>
      </w:r>
      <w:r w:rsidRPr="0050544A">
        <w:rPr>
          <w:rFonts w:ascii="Calibri" w:eastAsia="Calibri" w:hAnsi="Calibri" w:cs="Calibri"/>
          <w:sz w:val="24"/>
          <w:szCs w:val="24"/>
          <w:lang w:val="en-US"/>
        </w:rPr>
        <w:t xml:space="preserve"> the name of the school and </w:t>
      </w:r>
      <w:r w:rsidRPr="0050544A">
        <w:rPr>
          <w:rFonts w:ascii="Calibri" w:eastAsia="Calibri" w:hAnsi="Calibri" w:cs="Calibri"/>
          <w:sz w:val="24"/>
          <w:szCs w:val="24"/>
          <w:lang w:val="en-US"/>
        </w:rPr>
        <w:lastRenderedPageBreak/>
        <w:t>the children/teacher who will be included throughout the study</w:t>
      </w:r>
      <w:r w:rsidRPr="0050544A">
        <w:rPr>
          <w:rFonts w:ascii="Calibri" w:eastAsia="Calibri" w:hAnsi="Calibri" w:cs="Calibri"/>
          <w:sz w:val="24"/>
          <w:szCs w:val="24"/>
        </w:rPr>
        <w:t xml:space="preserve">. Written consent was given to allow me to observe and take photos within my time there. </w:t>
      </w:r>
    </w:p>
    <w:p w14:paraId="3E910B04" w14:textId="77777777" w:rsidR="0050544A" w:rsidRPr="0050544A" w:rsidRDefault="0050544A" w:rsidP="0050544A">
      <w:pPr>
        <w:spacing w:line="480" w:lineRule="auto"/>
        <w:rPr>
          <w:rFonts w:ascii="Calibri" w:eastAsia="Calibri" w:hAnsi="Calibri" w:cs="Calibri"/>
          <w:sz w:val="24"/>
          <w:szCs w:val="24"/>
          <w:lang w:val="en-US"/>
        </w:rPr>
      </w:pPr>
      <w:r w:rsidRPr="0050544A">
        <w:rPr>
          <w:rFonts w:ascii="Calibri" w:eastAsia="Calibri" w:hAnsi="Calibri" w:cs="Calibri"/>
          <w:sz w:val="24"/>
          <w:szCs w:val="24"/>
        </w:rPr>
        <w:t xml:space="preserve">The event that I witnessed happened in a year 2 classroom consisting of 29 pupils, although I have also witnessed similar techniques being used elsewhere both within the observed school and in other educational establishments and I intend to draw upon these other experiences within this essay. </w:t>
      </w:r>
      <w:r w:rsidRPr="0050544A">
        <w:rPr>
          <w:rFonts w:ascii="Calibri" w:eastAsia="Calibri" w:hAnsi="Calibri" w:cs="Calibri"/>
          <w:sz w:val="24"/>
          <w:szCs w:val="24"/>
          <w:lang w:val="en-US"/>
        </w:rPr>
        <w:t>I have decided to centralize praise because it is a part of teaching and education that is very evident no matter wh</w:t>
      </w:r>
      <w:r w:rsidRPr="0050544A">
        <w:rPr>
          <w:rFonts w:ascii="Calibri" w:eastAsia="Calibri" w:hAnsi="Calibri" w:cs="Calibri"/>
          <w:sz w:val="24"/>
          <w:szCs w:val="24"/>
        </w:rPr>
        <w:t>ich</w:t>
      </w:r>
      <w:r w:rsidRPr="0050544A">
        <w:rPr>
          <w:rFonts w:ascii="Calibri" w:eastAsia="Calibri" w:hAnsi="Calibri" w:cs="Calibri"/>
          <w:sz w:val="24"/>
          <w:szCs w:val="24"/>
          <w:lang w:val="en-US"/>
        </w:rPr>
        <w:t xml:space="preserve"> setting you may be within from the Foundation Phase right through to Key Stage 2 and further into Secondary School. Through observation and reading, I have discovered that like so many other aspects of education, there are both positives and negatives regarding the usefulness of praise and furthermore, that it is important to understand both sides of the debate (M, Bayat, 2010).</w:t>
      </w:r>
    </w:p>
    <w:p w14:paraId="5D607B35" w14:textId="77777777" w:rsidR="0050544A" w:rsidRPr="0050544A" w:rsidRDefault="0050544A" w:rsidP="0050544A">
      <w:pPr>
        <w:spacing w:line="480" w:lineRule="auto"/>
        <w:rPr>
          <w:rFonts w:ascii="Calibri" w:eastAsia="Calibri" w:hAnsi="Calibri" w:cs="Calibri"/>
          <w:sz w:val="24"/>
          <w:szCs w:val="24"/>
          <w:lang w:val="en-US"/>
        </w:rPr>
      </w:pPr>
      <w:r w:rsidRPr="0050544A">
        <w:rPr>
          <w:rFonts w:ascii="Calibri" w:eastAsia="Calibri" w:hAnsi="Calibri" w:cs="Calibri"/>
          <w:sz w:val="24"/>
          <w:szCs w:val="24"/>
          <w:lang w:val="en-US"/>
        </w:rPr>
        <w:t>I made an effort to include multiple observation techniques in my work to enable myself to gain a better more rounded view of the learning events witnessed. I was however limited to written observations and target child. Bold (2011) highlights how written observations are the most common form of observation technique used in the early years as it is a simple and effective way to ensure that information is recorded. This method usefully allows the observer to observe and record from a distance without intervening with the event, it does not however, guarantee that all information will be recorded as there are many distractions within a classroom which could lead to information being missed. Fawcett, M (2009) highlighted the fact that children are often trying to make sense of what adults’ intentions are and by that, can act according to what they believe you want to see. Taking this into account, I have tried to ensure that where appropriate I have literature that corresponds with what I have seen, therefore strengthening the validity of my observations.</w:t>
      </w:r>
    </w:p>
    <w:p w14:paraId="59638987" w14:textId="77777777" w:rsidR="0050544A" w:rsidRPr="0050544A" w:rsidRDefault="0050544A" w:rsidP="0050544A">
      <w:pPr>
        <w:spacing w:line="480" w:lineRule="auto"/>
        <w:rPr>
          <w:rFonts w:ascii="Calibri" w:eastAsia="Calibri" w:hAnsi="Calibri" w:cs="Calibri"/>
          <w:sz w:val="24"/>
          <w:szCs w:val="24"/>
          <w:lang w:val="en-US"/>
        </w:rPr>
      </w:pPr>
      <w:r w:rsidRPr="0050544A">
        <w:rPr>
          <w:rFonts w:ascii="Calibri" w:eastAsia="Calibri" w:hAnsi="Calibri" w:cs="Calibri"/>
          <w:sz w:val="24"/>
          <w:szCs w:val="24"/>
          <w:lang w:val="en-US"/>
        </w:rPr>
        <w:lastRenderedPageBreak/>
        <w:t xml:space="preserve">Whilst within </w:t>
      </w:r>
      <w:r w:rsidRPr="0050544A">
        <w:rPr>
          <w:rFonts w:ascii="Calibri" w:eastAsia="Calibri" w:hAnsi="Calibri" w:cs="Calibri"/>
          <w:sz w:val="24"/>
          <w:szCs w:val="24"/>
        </w:rPr>
        <w:t xml:space="preserve">one of two </w:t>
      </w:r>
      <w:r w:rsidRPr="0050544A">
        <w:rPr>
          <w:rFonts w:ascii="Calibri" w:eastAsia="Calibri" w:hAnsi="Calibri" w:cs="Calibri"/>
          <w:sz w:val="24"/>
          <w:szCs w:val="24"/>
          <w:lang w:val="en-US"/>
        </w:rPr>
        <w:t>Year 2 classroom</w:t>
      </w:r>
      <w:r w:rsidRPr="0050544A">
        <w:rPr>
          <w:rFonts w:ascii="Calibri" w:eastAsia="Calibri" w:hAnsi="Calibri" w:cs="Calibri"/>
          <w:sz w:val="24"/>
          <w:szCs w:val="24"/>
        </w:rPr>
        <w:t>s</w:t>
      </w:r>
      <w:r w:rsidRPr="0050544A">
        <w:rPr>
          <w:rFonts w:ascii="Calibri" w:eastAsia="Calibri" w:hAnsi="Calibri" w:cs="Calibri"/>
          <w:sz w:val="24"/>
          <w:szCs w:val="24"/>
          <w:lang w:val="en-US"/>
        </w:rPr>
        <w:t>, I was able to observe a magnitude of different situations</w:t>
      </w:r>
      <w:r w:rsidRPr="0050544A">
        <w:rPr>
          <w:rFonts w:ascii="Calibri" w:eastAsia="Calibri" w:hAnsi="Calibri" w:cs="Calibri"/>
          <w:sz w:val="24"/>
          <w:szCs w:val="24"/>
        </w:rPr>
        <w:t>, many of which included an aspect of praise and positive reinforcement in some shape or form. One of t</w:t>
      </w:r>
      <w:r w:rsidRPr="0050544A">
        <w:rPr>
          <w:rFonts w:ascii="Calibri" w:eastAsia="Calibri" w:hAnsi="Calibri" w:cs="Calibri"/>
          <w:sz w:val="24"/>
          <w:szCs w:val="24"/>
          <w:lang w:val="en-US"/>
        </w:rPr>
        <w:t>he most prominent</w:t>
      </w:r>
      <w:r w:rsidRPr="0050544A">
        <w:rPr>
          <w:rFonts w:ascii="Calibri" w:eastAsia="Calibri" w:hAnsi="Calibri" w:cs="Calibri"/>
          <w:sz w:val="24"/>
          <w:szCs w:val="24"/>
        </w:rPr>
        <w:t xml:space="preserve"> uses of praise I witnessed</w:t>
      </w:r>
      <w:r w:rsidRPr="0050544A">
        <w:rPr>
          <w:rFonts w:ascii="Calibri" w:eastAsia="Calibri" w:hAnsi="Calibri" w:cs="Calibri"/>
          <w:sz w:val="24"/>
          <w:szCs w:val="24"/>
          <w:lang w:val="en-US"/>
        </w:rPr>
        <w:t xml:space="preserve"> was a Group Reading session led by the class teacher. The group consisted of 6 children; all of lower ability. Within this group were 2 EAL children. </w:t>
      </w:r>
      <w:r w:rsidRPr="0050544A">
        <w:rPr>
          <w:rFonts w:ascii="Calibri" w:eastAsia="Calibri" w:hAnsi="Calibri" w:cs="Calibri"/>
          <w:sz w:val="24"/>
          <w:szCs w:val="24"/>
        </w:rPr>
        <w:t xml:space="preserve">One of which </w:t>
      </w:r>
      <w:r w:rsidRPr="0050544A">
        <w:rPr>
          <w:rFonts w:ascii="Calibri" w:eastAsia="Calibri" w:hAnsi="Calibri" w:cs="Calibri"/>
          <w:sz w:val="24"/>
          <w:szCs w:val="24"/>
          <w:lang w:val="en-US"/>
        </w:rPr>
        <w:t>is 6 years old and English is her second language. At home both of her parents communicate with her predominantly in Spanish as at this time their English is still very limited</w:t>
      </w:r>
      <w:r w:rsidRPr="0050544A">
        <w:rPr>
          <w:rFonts w:ascii="Calibri" w:eastAsia="Calibri" w:hAnsi="Calibri" w:cs="Calibri"/>
          <w:sz w:val="24"/>
          <w:szCs w:val="24"/>
        </w:rPr>
        <w:t>. During this piece of work, the aforementioned child will be referred to as Child A</w:t>
      </w:r>
      <w:r w:rsidRPr="0050544A">
        <w:rPr>
          <w:rFonts w:ascii="Calibri" w:eastAsia="Calibri" w:hAnsi="Calibri" w:cs="Calibri"/>
          <w:sz w:val="24"/>
          <w:szCs w:val="24"/>
          <w:lang w:val="en-US"/>
        </w:rPr>
        <w:t>.</w:t>
      </w:r>
      <w:r w:rsidRPr="0050544A">
        <w:rPr>
          <w:rFonts w:ascii="Calibri" w:eastAsia="Calibri" w:hAnsi="Calibri" w:cs="Calibri"/>
          <w:sz w:val="24"/>
          <w:szCs w:val="24"/>
        </w:rPr>
        <w:t xml:space="preserve"> Another child within the group was described as having difficulties with his concentration span for example; in paying continued attention and staying on task for an extended amount of time. The teacher stated that although he would be able to read the book, his understanding may not be as evident and that he would need to be reminded frequently to pay attention and to “follow along” as his peers read (child B). Another child in the group (child C) was very quiet and reluctant to participate unless expressively called upon by the teacher. During this situation, I used note taking as a form of observation. I did not intend to focus on the three previously mentioned children, however they were the ones in which I noted as having the most obvious affect to the praise given by the teacher in this particular situation as praise is seen by children as a sign of teacher approval (Brophy, 1981; Burnett, 2001), which these children - although all very different in nature - seemed united in gaining.</w:t>
      </w:r>
    </w:p>
    <w:p w14:paraId="5A9FE1C0" w14:textId="2C3A61BB" w:rsidR="0050544A" w:rsidRPr="0050544A" w:rsidRDefault="0050544A" w:rsidP="0050544A">
      <w:pPr>
        <w:spacing w:line="480" w:lineRule="auto"/>
        <w:rPr>
          <w:rFonts w:ascii="Calibri" w:eastAsia="Calibri" w:hAnsi="Calibri" w:cs="Calibri"/>
          <w:sz w:val="24"/>
          <w:szCs w:val="24"/>
          <w:lang w:val="en-US"/>
        </w:rPr>
      </w:pPr>
      <w:r w:rsidRPr="0050544A">
        <w:rPr>
          <w:rFonts w:ascii="Calibri" w:eastAsia="Calibri" w:hAnsi="Calibri" w:cs="Calibri"/>
          <w:sz w:val="24"/>
          <w:szCs w:val="24"/>
        </w:rPr>
        <w:t>The book the group were focusing on was “Mixing Muffins” by Emma Lynch which is part of the Bug Club Phonics set and is a level 4 ability book.</w:t>
      </w:r>
      <w:r w:rsidRPr="0050544A">
        <w:rPr>
          <w:rFonts w:ascii="Calibri" w:eastAsia="Calibri" w:hAnsi="Calibri" w:cs="Calibri"/>
          <w:sz w:val="24"/>
          <w:szCs w:val="24"/>
          <w:lang w:val="en-US"/>
        </w:rPr>
        <w:t xml:space="preserve"> </w:t>
      </w:r>
      <w:r w:rsidRPr="0050544A">
        <w:rPr>
          <w:rFonts w:ascii="Calibri" w:eastAsia="Calibri" w:hAnsi="Calibri" w:cs="Calibri"/>
          <w:sz w:val="24"/>
          <w:szCs w:val="24"/>
        </w:rPr>
        <w:t xml:space="preserve">The book is specifically designed to help children get a solid grasp upon phonics which are arguably the starting point of helping a child with learning to read, it </w:t>
      </w:r>
      <w:r w:rsidRPr="0050544A">
        <w:rPr>
          <w:rFonts w:ascii="Calibri" w:hAnsi="Calibri" w:cs="Calibri"/>
          <w:sz w:val="24"/>
          <w:szCs w:val="24"/>
          <w:shd w:val="clear" w:color="auto" w:fill="FFFFFF"/>
        </w:rPr>
        <w:t>is said to be the “basic foundation of reading any text” (Erasmus, H. 2017).</w:t>
      </w:r>
      <w:r w:rsidRPr="0050544A">
        <w:rPr>
          <w:rFonts w:ascii="Calibri" w:eastAsia="Calibri" w:hAnsi="Calibri" w:cs="Calibri"/>
          <w:sz w:val="24"/>
          <w:szCs w:val="24"/>
        </w:rPr>
        <w:t xml:space="preserve"> </w:t>
      </w:r>
      <w:r w:rsidRPr="0050544A">
        <w:rPr>
          <w:rFonts w:ascii="Calibri" w:eastAsia="Calibri" w:hAnsi="Calibri" w:cs="Calibri"/>
          <w:sz w:val="24"/>
          <w:szCs w:val="24"/>
          <w:lang w:val="en-US"/>
        </w:rPr>
        <w:t xml:space="preserve"> The class teacher focused more on the content of the book and building </w:t>
      </w:r>
      <w:r w:rsidRPr="0050544A">
        <w:rPr>
          <w:rFonts w:ascii="Calibri" w:eastAsia="Calibri" w:hAnsi="Calibri" w:cs="Calibri"/>
          <w:sz w:val="24"/>
          <w:szCs w:val="24"/>
          <w:lang w:val="en-US"/>
        </w:rPr>
        <w:lastRenderedPageBreak/>
        <w:t>on prior knowledge. As specified in Professor Donaldson’s Successful Futures,</w:t>
      </w:r>
      <w:r w:rsidRPr="0050544A">
        <w:rPr>
          <w:rFonts w:ascii="Calibri" w:eastAsia="Calibri" w:hAnsi="Calibri" w:cs="Calibri"/>
          <w:sz w:val="24"/>
          <w:szCs w:val="24"/>
        </w:rPr>
        <w:t xml:space="preserve"> (Donaldson, 2015)</w:t>
      </w:r>
      <w:r w:rsidRPr="0050544A">
        <w:rPr>
          <w:rFonts w:ascii="Calibri" w:eastAsia="Calibri" w:hAnsi="Calibri" w:cs="Calibri"/>
          <w:sz w:val="24"/>
          <w:szCs w:val="24"/>
          <w:lang w:val="en-US"/>
        </w:rPr>
        <w:t xml:space="preserve"> children should be supplied with experiences that allow them to make connections with real life situations; this was very evident with this session. When questioned about the content of the book, all 3 children were quick to provide answers about their own experiences with baking at home, which delighted the teacher and in turn the children; which provided encouragement for them to answer more questions and to share more knowledge at later parts of the book. It was very noticeable that the children were beginning to sound out words and blend phonics, however that was not the emphasis of the session. The teacher in this session used praise enthusiastically as often as possible as a form of encouragement for the children to keep trying as metacognition was a very evident strategy used throughout the school. She provided each child with the chance to answer questions and to read aloud individually which enabled her to be able to give individualized and specific praise for the child’s achievement and/or effort (Dweck, 2012</w:t>
      </w:r>
      <w:r w:rsidR="009D3499" w:rsidRPr="0050544A">
        <w:rPr>
          <w:rFonts w:ascii="Calibri" w:eastAsia="Calibri" w:hAnsi="Calibri" w:cs="Calibri"/>
          <w:sz w:val="24"/>
          <w:szCs w:val="24"/>
          <w:lang w:val="en-US"/>
        </w:rPr>
        <w:t>).</w:t>
      </w:r>
      <w:r w:rsidRPr="0050544A">
        <w:rPr>
          <w:rFonts w:ascii="Calibri" w:eastAsia="Calibri" w:hAnsi="Calibri" w:cs="Calibri"/>
          <w:sz w:val="24"/>
          <w:szCs w:val="24"/>
          <w:lang w:val="en-US"/>
        </w:rPr>
        <w:t xml:space="preserve"> It was clear that doing this pushed the children to both seek more praise and work harder to attain it. Within the whole school was a praise system that was situated into each classroom in which children could gain points to win an award for their team, and individualized rewards for themselves. It was clear that this was working well as a tool as child B immediately asked if he could have a token following receiving praise for reading accurately. </w:t>
      </w:r>
    </w:p>
    <w:p w14:paraId="42A45732" w14:textId="3173E3E4" w:rsidR="0050544A" w:rsidRPr="0050544A" w:rsidRDefault="0050544A" w:rsidP="0050544A">
      <w:pPr>
        <w:spacing w:line="480" w:lineRule="auto"/>
        <w:rPr>
          <w:rFonts w:ascii="Calibri" w:eastAsia="Calibri" w:hAnsi="Calibri" w:cs="Calibri"/>
          <w:sz w:val="24"/>
          <w:szCs w:val="24"/>
        </w:rPr>
      </w:pPr>
      <w:r w:rsidRPr="0050544A">
        <w:rPr>
          <w:rFonts w:ascii="Calibri" w:eastAsia="Calibri" w:hAnsi="Calibri" w:cs="Calibri"/>
          <w:sz w:val="24"/>
          <w:szCs w:val="24"/>
        </w:rPr>
        <w:t xml:space="preserve">Learning theory is knowledge that is acquired either through study, experience or being told. It is a continuous process that seeks to build upon what is already known. The role of the teacher in education changes depending on which theory you decide to concentrate on however the fundamentals remain the same; a teacher is there to facilitate exploration, to shape opportunities and to encourage children to take opportunities to expand their own learning. There are many different theories which continue to have an impact upon </w:t>
      </w:r>
      <w:r w:rsidRPr="0050544A">
        <w:rPr>
          <w:rFonts w:ascii="Calibri" w:eastAsia="Calibri" w:hAnsi="Calibri" w:cs="Calibri"/>
          <w:sz w:val="24"/>
          <w:szCs w:val="24"/>
        </w:rPr>
        <w:lastRenderedPageBreak/>
        <w:t xml:space="preserve">educational pedagogy. Geoff Petty (2009) argues that everyone wants/needs to learn in a different way. There are 3 main schools of thought that create the basis for which educational research surrounds to this day. Lev Vygotsky, Ivan Pavlov and Jean Piaget are leaders in their fields and have differing perspectives on learning theory in general. The Constructivist approach, </w:t>
      </w:r>
      <w:r w:rsidR="009D3499" w:rsidRPr="0050544A">
        <w:rPr>
          <w:rFonts w:ascii="Calibri" w:eastAsia="Calibri" w:hAnsi="Calibri" w:cs="Calibri"/>
          <w:sz w:val="24"/>
          <w:szCs w:val="24"/>
        </w:rPr>
        <w:t>the</w:t>
      </w:r>
      <w:r w:rsidRPr="0050544A">
        <w:rPr>
          <w:rFonts w:ascii="Calibri" w:eastAsia="Calibri" w:hAnsi="Calibri" w:cs="Calibri"/>
          <w:sz w:val="24"/>
          <w:szCs w:val="24"/>
        </w:rPr>
        <w:t xml:space="preserve"> behaviourist approach and the </w:t>
      </w:r>
      <w:r w:rsidR="009D3499" w:rsidRPr="0050544A">
        <w:rPr>
          <w:rFonts w:ascii="Calibri" w:eastAsia="Calibri" w:hAnsi="Calibri" w:cs="Calibri"/>
          <w:sz w:val="24"/>
          <w:szCs w:val="24"/>
        </w:rPr>
        <w:t>Humanistic</w:t>
      </w:r>
      <w:r w:rsidRPr="0050544A">
        <w:rPr>
          <w:rFonts w:ascii="Calibri" w:eastAsia="Calibri" w:hAnsi="Calibri" w:cs="Calibri"/>
          <w:sz w:val="24"/>
          <w:szCs w:val="24"/>
        </w:rPr>
        <w:t xml:space="preserve"> approach all hold equal weight within theory, and many people within education find that they make connections with the theories and the way in which they work. </w:t>
      </w:r>
    </w:p>
    <w:p w14:paraId="35B1E7D7" w14:textId="359DBE56" w:rsidR="0050544A" w:rsidRPr="0050544A" w:rsidRDefault="0050544A" w:rsidP="0050544A">
      <w:pPr>
        <w:spacing w:line="480" w:lineRule="auto"/>
        <w:rPr>
          <w:rFonts w:ascii="Calibri" w:eastAsia="Calibri" w:hAnsi="Calibri" w:cs="Calibri"/>
          <w:sz w:val="24"/>
          <w:szCs w:val="24"/>
        </w:rPr>
      </w:pPr>
      <w:r w:rsidRPr="0050544A">
        <w:rPr>
          <w:rFonts w:ascii="Calibri" w:eastAsia="Calibri" w:hAnsi="Calibri" w:cs="Calibri"/>
          <w:sz w:val="24"/>
          <w:szCs w:val="24"/>
        </w:rPr>
        <w:t xml:space="preserve">Key theorists within the Constructivism theory include Bruner, Jean Piaget and Maria Montessori. The theories main argument explains how people are lone scientists who are actively seeking to make meaning of the things around them. Jean Piaget is arguably one of the most widely known theorists known to constructivism. Pritchard (2015) details how Piaget believed that we learn through cognitive conflict, meaning that we learn when our existing knowledge is challenged by new knowledge. Piaget observed his own children’s cognitive development and thinking and came to the conclusion that children actively seek to make sense of the world around them. Therefore, he argued that learning is the result of internal processes and not external stimuli. He furthers his theory by stating that children pass through stages in their learning and that certain things can only be learned at a certain stage in their development. Lev </w:t>
      </w:r>
      <w:r w:rsidR="009D3499" w:rsidRPr="0050544A">
        <w:rPr>
          <w:rFonts w:ascii="Calibri" w:eastAsia="Calibri" w:hAnsi="Calibri" w:cs="Calibri"/>
          <w:sz w:val="24"/>
          <w:szCs w:val="24"/>
        </w:rPr>
        <w:t>Vygotsky</w:t>
      </w:r>
      <w:r w:rsidRPr="0050544A">
        <w:rPr>
          <w:rFonts w:ascii="Calibri" w:eastAsia="Calibri" w:hAnsi="Calibri" w:cs="Calibri"/>
          <w:sz w:val="24"/>
          <w:szCs w:val="24"/>
        </w:rPr>
        <w:t xml:space="preserve"> expanded the constructivism theory to argue that all cognitive functions span from social interaction and are then made sense of on an individual level, meaning that, again, learners actively are seeking to make meaning. He developed the Zone of Proximal Development (ZDP). This highlights the gap between what a child can do on their own and what a child is able to do with support. Vygotsky argues that a child will not be able to make the next step in their developmental stage unless they are </w:t>
      </w:r>
      <w:r w:rsidRPr="0050544A">
        <w:rPr>
          <w:rFonts w:ascii="Calibri" w:eastAsia="Calibri" w:hAnsi="Calibri" w:cs="Calibri"/>
          <w:sz w:val="24"/>
          <w:szCs w:val="24"/>
        </w:rPr>
        <w:lastRenderedPageBreak/>
        <w:t xml:space="preserve">supported in the ZPD. This can often be seen in classrooms as “scaffolding” and within this theory is seen as the predominant role of the adult within the classroom. </w:t>
      </w:r>
    </w:p>
    <w:p w14:paraId="0517F24F" w14:textId="154A31CC" w:rsidR="0050544A" w:rsidRPr="0050544A" w:rsidRDefault="0050544A" w:rsidP="0050544A">
      <w:pPr>
        <w:spacing w:line="480" w:lineRule="auto"/>
        <w:rPr>
          <w:rFonts w:ascii="Calibri" w:eastAsia="Calibri" w:hAnsi="Calibri" w:cs="Calibri"/>
          <w:sz w:val="24"/>
          <w:szCs w:val="24"/>
        </w:rPr>
      </w:pPr>
      <w:r w:rsidRPr="0050544A">
        <w:rPr>
          <w:rFonts w:ascii="Calibri" w:eastAsia="Calibri" w:hAnsi="Calibri" w:cs="Calibri"/>
          <w:sz w:val="24"/>
          <w:szCs w:val="24"/>
        </w:rPr>
        <w:t xml:space="preserve">The Humanist approach to education centres around the work of Abraham Maslow and Carl Rogers and gained attention as an answer to the limitations of the behaviourist approach. One of the main aspects of the theory is that learning should be “person centred”. Many approaches that have been researched have this thought at </w:t>
      </w:r>
      <w:r w:rsidR="009D3499" w:rsidRPr="0050544A">
        <w:rPr>
          <w:rFonts w:ascii="Calibri" w:eastAsia="Calibri" w:hAnsi="Calibri" w:cs="Calibri"/>
          <w:sz w:val="24"/>
          <w:szCs w:val="24"/>
        </w:rPr>
        <w:t>its</w:t>
      </w:r>
      <w:r w:rsidRPr="0050544A">
        <w:rPr>
          <w:rFonts w:ascii="Calibri" w:eastAsia="Calibri" w:hAnsi="Calibri" w:cs="Calibri"/>
          <w:sz w:val="24"/>
          <w:szCs w:val="24"/>
        </w:rPr>
        <w:t xml:space="preserve"> centre, and all seek to engage the whole person. In 1943, Abraham Maslow introduced the concept of the Hierarchy of Needs;</w:t>
      </w:r>
    </w:p>
    <w:p w14:paraId="02B773F4" w14:textId="6CEE7FB9" w:rsidR="0050544A" w:rsidRPr="0050544A" w:rsidRDefault="0050544A" w:rsidP="0050544A">
      <w:pPr>
        <w:spacing w:line="480" w:lineRule="auto"/>
        <w:jc w:val="center"/>
        <w:rPr>
          <w:rFonts w:ascii="Calibri" w:eastAsia="Calibri" w:hAnsi="Calibri" w:cs="Calibri"/>
          <w:sz w:val="24"/>
          <w:szCs w:val="24"/>
        </w:rPr>
      </w:pPr>
      <w:r w:rsidRPr="0050544A">
        <w:rPr>
          <w:rFonts w:ascii="Calibri" w:hAnsi="Calibri" w:cs="Calibri"/>
          <w:noProof/>
          <w:sz w:val="24"/>
          <w:szCs w:val="24"/>
        </w:rPr>
        <w:drawing>
          <wp:inline distT="0" distB="0" distL="0" distR="0" wp14:anchorId="5FC2A4B5" wp14:editId="1B3C21EF">
            <wp:extent cx="3042920" cy="1639570"/>
            <wp:effectExtent l="0" t="0" r="5080" b="0"/>
            <wp:docPr id="2" name="Picture 2" descr="Image result for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ierarchy of need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42920" cy="1639570"/>
                    </a:xfrm>
                    <a:prstGeom prst="rect">
                      <a:avLst/>
                    </a:prstGeom>
                    <a:noFill/>
                    <a:ln>
                      <a:noFill/>
                    </a:ln>
                  </pic:spPr>
                </pic:pic>
              </a:graphicData>
            </a:graphic>
          </wp:inline>
        </w:drawing>
      </w:r>
      <w:r w:rsidRPr="0050544A">
        <w:rPr>
          <w:rFonts w:ascii="Calibri" w:eastAsia="Calibri" w:hAnsi="Calibri" w:cs="Calibri"/>
          <w:sz w:val="24"/>
          <w:szCs w:val="24"/>
        </w:rPr>
        <w:t>(Figure 1)</w:t>
      </w:r>
    </w:p>
    <w:p w14:paraId="52E81468" w14:textId="16701901" w:rsidR="0050544A" w:rsidRPr="0050544A" w:rsidRDefault="0050544A" w:rsidP="0050544A">
      <w:pPr>
        <w:pStyle w:val="NormalWeb"/>
        <w:shd w:val="clear" w:color="auto" w:fill="FFFFFF"/>
        <w:spacing w:before="0" w:after="192" w:line="480" w:lineRule="auto"/>
        <w:rPr>
          <w:rFonts w:ascii="Calibri" w:eastAsia="Calibri" w:hAnsi="Calibri" w:cs="Calibri"/>
          <w:szCs w:val="24"/>
        </w:rPr>
      </w:pPr>
      <w:r w:rsidRPr="0050544A">
        <w:rPr>
          <w:rFonts w:ascii="Calibri" w:eastAsia="Calibri" w:hAnsi="Calibri" w:cs="Calibri"/>
          <w:szCs w:val="24"/>
        </w:rPr>
        <w:t>This concept is a motivational theory that involves self-esteem and self-actualization. Through this, Maslow suggested that self-esteem is one of the most important aspects of self (</w:t>
      </w:r>
      <w:r w:rsidR="009D3499" w:rsidRPr="0050544A">
        <w:rPr>
          <w:rFonts w:ascii="Calibri" w:eastAsia="Calibri" w:hAnsi="Calibri" w:cs="Calibri"/>
          <w:szCs w:val="24"/>
        </w:rPr>
        <w:t>McGuire</w:t>
      </w:r>
      <w:r w:rsidRPr="0050544A">
        <w:rPr>
          <w:rFonts w:ascii="Calibri" w:eastAsia="Calibri" w:hAnsi="Calibri" w:cs="Calibri"/>
          <w:szCs w:val="24"/>
        </w:rPr>
        <w:t>, 2012). The theory as a whole suggests that to be effective, we should consider the child as an individual, rather than our class as a whole. Since this theory concentrates mainly on emotion, this theory has been criticised as emotion is very hard to study meaning that there is a lack of evidence to support theories of the approach (</w:t>
      </w:r>
      <w:r w:rsidR="009D3499" w:rsidRPr="0050544A">
        <w:rPr>
          <w:rFonts w:ascii="Calibri" w:eastAsia="Calibri" w:hAnsi="Calibri" w:cs="Calibri"/>
          <w:szCs w:val="24"/>
        </w:rPr>
        <w:t>McLeod</w:t>
      </w:r>
      <w:r w:rsidRPr="0050544A">
        <w:rPr>
          <w:rFonts w:ascii="Calibri" w:eastAsia="Calibri" w:hAnsi="Calibri" w:cs="Calibri"/>
          <w:szCs w:val="24"/>
        </w:rPr>
        <w:t xml:space="preserve">, S. 2015). However, I believe that looking at teaching within a </w:t>
      </w:r>
      <w:r w:rsidR="009D3499" w:rsidRPr="0050544A">
        <w:rPr>
          <w:rFonts w:ascii="Calibri" w:eastAsia="Calibri" w:hAnsi="Calibri" w:cs="Calibri"/>
          <w:szCs w:val="24"/>
        </w:rPr>
        <w:t>humanistic</w:t>
      </w:r>
      <w:r w:rsidRPr="0050544A">
        <w:rPr>
          <w:rFonts w:ascii="Calibri" w:eastAsia="Calibri" w:hAnsi="Calibri" w:cs="Calibri"/>
          <w:szCs w:val="24"/>
        </w:rPr>
        <w:t xml:space="preserve"> lens gives a much greater insight into the individual in a much more holistic way.</w:t>
      </w:r>
    </w:p>
    <w:p w14:paraId="2C63BF8A" w14:textId="77777777" w:rsidR="0050544A" w:rsidRPr="0050544A" w:rsidRDefault="0050544A" w:rsidP="0050544A">
      <w:pPr>
        <w:spacing w:line="480" w:lineRule="auto"/>
        <w:rPr>
          <w:rFonts w:ascii="Calibri" w:eastAsia="Calibri" w:hAnsi="Calibri" w:cs="Calibri"/>
          <w:sz w:val="24"/>
          <w:szCs w:val="24"/>
        </w:rPr>
      </w:pPr>
      <w:r w:rsidRPr="0050544A">
        <w:rPr>
          <w:rFonts w:ascii="Calibri" w:eastAsia="Calibri" w:hAnsi="Calibri" w:cs="Calibri"/>
          <w:sz w:val="24"/>
          <w:szCs w:val="24"/>
        </w:rPr>
        <w:t xml:space="preserve">Out of the 3 main theories (2 of which I have already briefly discussed) I feel as though my witnessed learning event lends itself most comfortably to the Behaviourists theory. The </w:t>
      </w:r>
      <w:r w:rsidRPr="0050544A">
        <w:rPr>
          <w:rFonts w:ascii="Calibri" w:eastAsia="Calibri" w:hAnsi="Calibri" w:cs="Calibri"/>
          <w:sz w:val="24"/>
          <w:szCs w:val="24"/>
        </w:rPr>
        <w:lastRenderedPageBreak/>
        <w:t>behaviourist’s approach is a learning theory that focuses on observable behaviours and discounts independent activities. Behaviour theorists define learning as the acquisition of new behaviour based upon environmental conditions; its main premise is that most human behaviour is learned through a continual process of responding to stimuli (Cherrington, R, 2000). The theory is most widely known for Pavlov’s work surrounding the experiments he conducted with dog’s (Pavlov, 1927). The basis of this featured the research information that dogs automatically salivate at the smell of food which is described as an unconditional response. He later discovered that by ringing a bell slightly before the dogs were due to eat (conditional stimulus) the dogs were soon salivating without the actual introduction of food. It has been furthered that this theory can be introduced into schooling in that if a child is aware that he/she can gain a reward, you are more likely to be given the response you desire, for example, a correct answer or good behaviour. Gill Robbins (2012) states that in a behaviourist’s context, a teacher’s role is to plan and deliver learning within which praise and reward are a contingent to gaining success. My witnessed learning event evidenced this as the children were aware that if they did a good job, they would gain a class token as a reward, exampled by one child stating, “can I have an acorn, miss?” Furthering the behaviourist theory, Skinner introduced the idea of Operant Conditioning which suggests that learning takes place when behaviour is either rewarded or punished and that through this, behaviours can be shaped (Macblain, S. 2018). I found that this idea was very evident during my observation through the way in which when children were praised, other children witnessed this and adjusted their own behaviours to match the praised behaviours, particularly Child B.</w:t>
      </w:r>
    </w:p>
    <w:p w14:paraId="09B7CEE1" w14:textId="77777777" w:rsidR="0050544A" w:rsidRPr="0050544A" w:rsidRDefault="0050544A" w:rsidP="0050544A">
      <w:pPr>
        <w:spacing w:line="480" w:lineRule="auto"/>
        <w:rPr>
          <w:rFonts w:ascii="Calibri" w:eastAsia="Calibri" w:hAnsi="Calibri" w:cs="Calibri"/>
          <w:sz w:val="24"/>
          <w:szCs w:val="24"/>
        </w:rPr>
      </w:pPr>
      <w:r w:rsidRPr="0050544A">
        <w:rPr>
          <w:rFonts w:ascii="Calibri" w:eastAsia="Calibri" w:hAnsi="Calibri" w:cs="Calibri"/>
          <w:sz w:val="24"/>
          <w:szCs w:val="24"/>
        </w:rPr>
        <w:t xml:space="preserve">Furthering my research into the theory of behaviourism I have completed further reading into the use of praise and positive reinforcement within the classroom. There are arguments </w:t>
      </w:r>
      <w:r w:rsidRPr="0050544A">
        <w:rPr>
          <w:rFonts w:ascii="Calibri" w:eastAsia="Calibri" w:hAnsi="Calibri" w:cs="Calibri"/>
          <w:sz w:val="24"/>
          <w:szCs w:val="24"/>
        </w:rPr>
        <w:lastRenderedPageBreak/>
        <w:t xml:space="preserve">that both condemn and affirm praise and its effectiveness, allowing for a balanced overview.  </w:t>
      </w:r>
    </w:p>
    <w:p w14:paraId="6B8834A0" w14:textId="77777777" w:rsidR="0050544A" w:rsidRPr="0050544A" w:rsidRDefault="0050544A" w:rsidP="0050544A">
      <w:pPr>
        <w:spacing w:line="480" w:lineRule="auto"/>
        <w:rPr>
          <w:rFonts w:ascii="Calibri" w:eastAsia="Calibri" w:hAnsi="Calibri" w:cs="Calibri"/>
          <w:sz w:val="24"/>
          <w:szCs w:val="24"/>
        </w:rPr>
      </w:pPr>
      <w:r w:rsidRPr="0050544A">
        <w:rPr>
          <w:rFonts w:ascii="Calibri" w:eastAsia="Calibri" w:hAnsi="Calibri" w:cs="Calibri"/>
          <w:sz w:val="24"/>
          <w:szCs w:val="24"/>
          <w:lang w:val="en-US"/>
        </w:rPr>
        <w:t>According to Brandon (1969) self-esteem is the most valuable aspect of a person's self.  He believed that if a person's self-esteem was built upon, said person would be able to reach targets once seen as impossible and that by praising a child, you are encouraging them to keep striving to reach this point. As an outcome of these arguments, he details that “praising became a vehicle to build self-esteem early on in a child.” Whilst observing, I could clearly see the effect that positive praise was having on the children within the focus group. After being told that what they were doing was “amazing” and being reassured by the teacher th</w:t>
      </w:r>
      <w:r w:rsidRPr="0050544A">
        <w:rPr>
          <w:rFonts w:ascii="Calibri" w:eastAsia="Calibri" w:hAnsi="Calibri" w:cs="Calibri"/>
          <w:sz w:val="24"/>
          <w:szCs w:val="24"/>
        </w:rPr>
        <w:t>at</w:t>
      </w:r>
      <w:r w:rsidRPr="0050544A">
        <w:rPr>
          <w:rFonts w:ascii="Calibri" w:eastAsia="Calibri" w:hAnsi="Calibri" w:cs="Calibri"/>
          <w:sz w:val="24"/>
          <w:szCs w:val="24"/>
          <w:lang w:val="en-US"/>
        </w:rPr>
        <w:t xml:space="preserve"> she “knew they could do it” </w:t>
      </w:r>
      <w:r w:rsidRPr="0050544A">
        <w:rPr>
          <w:rFonts w:ascii="Calibri" w:eastAsia="Calibri" w:hAnsi="Calibri" w:cs="Calibri"/>
          <w:sz w:val="24"/>
          <w:szCs w:val="24"/>
        </w:rPr>
        <w:t>many of the</w:t>
      </w:r>
      <w:r w:rsidRPr="0050544A">
        <w:rPr>
          <w:rFonts w:ascii="Calibri" w:eastAsia="Calibri" w:hAnsi="Calibri" w:cs="Calibri"/>
          <w:sz w:val="24"/>
          <w:szCs w:val="24"/>
          <w:lang w:val="en-US"/>
        </w:rPr>
        <w:t xml:space="preserve"> children </w:t>
      </w:r>
      <w:r w:rsidRPr="0050544A">
        <w:rPr>
          <w:rFonts w:ascii="Calibri" w:eastAsia="Calibri" w:hAnsi="Calibri" w:cs="Calibri"/>
          <w:sz w:val="24"/>
          <w:szCs w:val="24"/>
        </w:rPr>
        <w:t xml:space="preserve">included in the group </w:t>
      </w:r>
      <w:r w:rsidRPr="0050544A">
        <w:rPr>
          <w:rFonts w:ascii="Calibri" w:eastAsia="Calibri" w:hAnsi="Calibri" w:cs="Calibri"/>
          <w:sz w:val="24"/>
          <w:szCs w:val="24"/>
          <w:lang w:val="en-US"/>
        </w:rPr>
        <w:t>visibly started to seek more praise and encouragement</w:t>
      </w:r>
      <w:r w:rsidRPr="0050544A">
        <w:rPr>
          <w:rFonts w:ascii="Calibri" w:eastAsia="Calibri" w:hAnsi="Calibri" w:cs="Calibri"/>
          <w:sz w:val="24"/>
          <w:szCs w:val="24"/>
        </w:rPr>
        <w:t xml:space="preserve"> by trying more obviously to gain a correct answer.</w:t>
      </w:r>
    </w:p>
    <w:p w14:paraId="6357C261" w14:textId="534D1B2C" w:rsidR="0050544A" w:rsidRPr="0050544A" w:rsidRDefault="0050544A" w:rsidP="0050544A">
      <w:pPr>
        <w:spacing w:line="480" w:lineRule="auto"/>
        <w:rPr>
          <w:rFonts w:ascii="Calibri" w:eastAsia="Calibri" w:hAnsi="Calibri" w:cs="Calibri"/>
          <w:sz w:val="24"/>
          <w:szCs w:val="24"/>
        </w:rPr>
      </w:pPr>
      <w:r w:rsidRPr="0050544A">
        <w:rPr>
          <w:rFonts w:ascii="Calibri" w:eastAsia="Calibri" w:hAnsi="Calibri" w:cs="Calibri"/>
          <w:sz w:val="24"/>
          <w:szCs w:val="24"/>
        </w:rPr>
        <w:t xml:space="preserve">Roberts (2002) writes that praise needs to be a genuine recognition of efforts and achievement. She furthers this by arguing that we should only give credit to a child when it is due, otherwise the praise becomes empty and meaningless. If this continues, it can manifest in a child that praise is empty and will therefore have an opposite effect on self-esteem; knocking it down instead of building it up. In my observed event, the teacher used praise </w:t>
      </w:r>
      <w:r w:rsidR="00812725" w:rsidRPr="0050544A">
        <w:rPr>
          <w:rFonts w:ascii="Calibri" w:eastAsia="Calibri" w:hAnsi="Calibri" w:cs="Calibri"/>
          <w:sz w:val="24"/>
          <w:szCs w:val="24"/>
        </w:rPr>
        <w:t>in line</w:t>
      </w:r>
      <w:r w:rsidRPr="0050544A">
        <w:rPr>
          <w:rFonts w:ascii="Calibri" w:eastAsia="Calibri" w:hAnsi="Calibri" w:cs="Calibri"/>
          <w:sz w:val="24"/>
          <w:szCs w:val="24"/>
        </w:rPr>
        <w:t xml:space="preserve"> with Roberts thinking as she provided praise only when the child had achieved something she deemed to be of note or of a particular achievement. It was clear that the children did not find the praise provided to be artificial. Carol Dweck (2006) speaks similarly to Roberts in that she states that we should be careful in the way in which we as educators use praise and the type of praise that we use. Dweck argues that as teachers, we are sometimes to focused upon praising children when they provide us with a correct answer. She expands on this by arguing that we should actually praise children for the effort they </w:t>
      </w:r>
      <w:r w:rsidRPr="0050544A">
        <w:rPr>
          <w:rFonts w:ascii="Calibri" w:eastAsia="Calibri" w:hAnsi="Calibri" w:cs="Calibri"/>
          <w:sz w:val="24"/>
          <w:szCs w:val="24"/>
        </w:rPr>
        <w:lastRenderedPageBreak/>
        <w:t>put into something and not gaining the correct outcome. Dweck continues this school by saying that children begin to see their performance as a reflection of character, and therefore if they are only gaining positive responses from getting things right, their mindset and well-being are greatly affected. She states that we should encourage children to:</w:t>
      </w:r>
    </w:p>
    <w:p w14:paraId="38C8DE94" w14:textId="77777777" w:rsidR="0050544A" w:rsidRPr="0050544A" w:rsidRDefault="0050544A" w:rsidP="0050544A">
      <w:pPr>
        <w:pStyle w:val="ListParagraph"/>
        <w:numPr>
          <w:ilvl w:val="0"/>
          <w:numId w:val="18"/>
        </w:numPr>
        <w:spacing w:after="160" w:line="480" w:lineRule="auto"/>
        <w:rPr>
          <w:rFonts w:ascii="Calibri" w:eastAsia="Calibri" w:hAnsi="Calibri" w:cs="Calibri"/>
          <w:sz w:val="24"/>
          <w:szCs w:val="24"/>
        </w:rPr>
      </w:pPr>
      <w:r w:rsidRPr="0050544A">
        <w:rPr>
          <w:rFonts w:ascii="Calibri" w:eastAsia="Calibri" w:hAnsi="Calibri" w:cs="Calibri"/>
          <w:sz w:val="24"/>
          <w:szCs w:val="24"/>
        </w:rPr>
        <w:t>Love Challenges</w:t>
      </w:r>
    </w:p>
    <w:p w14:paraId="0D0F975B" w14:textId="77777777" w:rsidR="0050544A" w:rsidRPr="0050544A" w:rsidRDefault="0050544A" w:rsidP="0050544A">
      <w:pPr>
        <w:pStyle w:val="ListParagraph"/>
        <w:numPr>
          <w:ilvl w:val="0"/>
          <w:numId w:val="18"/>
        </w:numPr>
        <w:spacing w:after="160" w:line="480" w:lineRule="auto"/>
        <w:rPr>
          <w:rFonts w:ascii="Calibri" w:eastAsia="Calibri" w:hAnsi="Calibri" w:cs="Calibri"/>
          <w:sz w:val="24"/>
          <w:szCs w:val="24"/>
        </w:rPr>
      </w:pPr>
      <w:r w:rsidRPr="0050544A">
        <w:rPr>
          <w:rFonts w:ascii="Calibri" w:eastAsia="Calibri" w:hAnsi="Calibri" w:cs="Calibri"/>
          <w:sz w:val="24"/>
          <w:szCs w:val="24"/>
        </w:rPr>
        <w:t>Be intrigued by mistakes</w:t>
      </w:r>
    </w:p>
    <w:p w14:paraId="2A2E2B64" w14:textId="77777777" w:rsidR="0050544A" w:rsidRPr="0050544A" w:rsidRDefault="0050544A" w:rsidP="0050544A">
      <w:pPr>
        <w:pStyle w:val="ListParagraph"/>
        <w:numPr>
          <w:ilvl w:val="0"/>
          <w:numId w:val="18"/>
        </w:numPr>
        <w:spacing w:after="160" w:line="480" w:lineRule="auto"/>
        <w:rPr>
          <w:rFonts w:ascii="Calibri" w:eastAsia="Calibri" w:hAnsi="Calibri" w:cs="Calibri"/>
          <w:sz w:val="24"/>
          <w:szCs w:val="24"/>
        </w:rPr>
      </w:pPr>
      <w:r w:rsidRPr="0050544A">
        <w:rPr>
          <w:rFonts w:ascii="Calibri" w:eastAsia="Calibri" w:hAnsi="Calibri" w:cs="Calibri"/>
          <w:sz w:val="24"/>
          <w:szCs w:val="24"/>
        </w:rPr>
        <w:t>Enjoy effort</w:t>
      </w:r>
    </w:p>
    <w:p w14:paraId="4843710C" w14:textId="77777777" w:rsidR="0050544A" w:rsidRPr="0050544A" w:rsidRDefault="0050544A" w:rsidP="0050544A">
      <w:pPr>
        <w:pStyle w:val="ListParagraph"/>
        <w:numPr>
          <w:ilvl w:val="0"/>
          <w:numId w:val="18"/>
        </w:numPr>
        <w:spacing w:after="160" w:line="480" w:lineRule="auto"/>
        <w:rPr>
          <w:rFonts w:ascii="Calibri" w:eastAsia="Calibri" w:hAnsi="Calibri" w:cs="Calibri"/>
          <w:sz w:val="24"/>
          <w:szCs w:val="24"/>
        </w:rPr>
      </w:pPr>
      <w:r w:rsidRPr="0050544A">
        <w:rPr>
          <w:rFonts w:ascii="Calibri" w:eastAsia="Calibri" w:hAnsi="Calibri" w:cs="Calibri"/>
          <w:sz w:val="24"/>
          <w:szCs w:val="24"/>
        </w:rPr>
        <w:t>Keep learning</w:t>
      </w:r>
    </w:p>
    <w:p w14:paraId="5E54AB68" w14:textId="77777777" w:rsidR="0050544A" w:rsidRPr="0050544A" w:rsidRDefault="0050544A" w:rsidP="0050544A">
      <w:pPr>
        <w:spacing w:line="480" w:lineRule="auto"/>
        <w:rPr>
          <w:rFonts w:ascii="Calibri" w:eastAsia="Calibri" w:hAnsi="Calibri" w:cs="Calibri"/>
          <w:sz w:val="24"/>
          <w:szCs w:val="24"/>
        </w:rPr>
      </w:pPr>
      <w:r w:rsidRPr="0050544A">
        <w:rPr>
          <w:rFonts w:ascii="Calibri" w:eastAsia="Calibri" w:hAnsi="Calibri" w:cs="Calibri"/>
          <w:sz w:val="24"/>
          <w:szCs w:val="24"/>
        </w:rPr>
        <w:t xml:space="preserve">If we continue to only respond positively to correctness, are we having a detrimental effect on children’s ability to take risks in the fear that may get something incorrect? Dweck would argue that we are. </w:t>
      </w:r>
    </w:p>
    <w:p w14:paraId="71408AA5" w14:textId="238402FE" w:rsidR="0050544A" w:rsidRPr="0050544A" w:rsidRDefault="0050544A" w:rsidP="0050544A">
      <w:pPr>
        <w:spacing w:line="480" w:lineRule="auto"/>
        <w:rPr>
          <w:rFonts w:ascii="Calibri" w:eastAsia="Calibri" w:hAnsi="Calibri" w:cs="Calibri"/>
          <w:sz w:val="24"/>
          <w:szCs w:val="24"/>
        </w:rPr>
      </w:pPr>
      <w:r w:rsidRPr="0050544A">
        <w:rPr>
          <w:rFonts w:ascii="Calibri" w:eastAsia="Calibri" w:hAnsi="Calibri" w:cs="Calibri"/>
          <w:sz w:val="24"/>
          <w:szCs w:val="24"/>
        </w:rPr>
        <w:t xml:space="preserve">Marion Dowling (2010) discusses the argument that in a setting where adults are predominantly in control - such as a school setting – children can only respond; are we conditioning children to respond in a way that we would approve of instead of giving them the freedom to come to their own conclusions? She continues to discuss how the educator’s actions are powerful in influencing how a child may develop. Some discuss how there is a distinct different between praise and encouragement. And although both may be useful whilst educating, encouragement may have a greater effect upon creating an actual desire to learn within the child whereas praise merely sits on the outside of a child – in their expressions. This introduces the fact that constant use of praise, although high in warmth, becomes low in regard to information offered to the child. If the praise is not precise and for a </w:t>
      </w:r>
      <w:r w:rsidR="009D3499" w:rsidRPr="0050544A">
        <w:rPr>
          <w:rFonts w:ascii="Calibri" w:eastAsia="Calibri" w:hAnsi="Calibri" w:cs="Calibri"/>
          <w:sz w:val="24"/>
          <w:szCs w:val="24"/>
        </w:rPr>
        <w:t>purpose,</w:t>
      </w:r>
      <w:r w:rsidRPr="0050544A">
        <w:rPr>
          <w:rFonts w:ascii="Calibri" w:eastAsia="Calibri" w:hAnsi="Calibri" w:cs="Calibri"/>
          <w:sz w:val="24"/>
          <w:szCs w:val="24"/>
        </w:rPr>
        <w:t xml:space="preserve"> then it should not be given. Dowling (2010) continues this discussion by stating that by judging what behaviours get praise and what behaviour does not, we are restricting </w:t>
      </w:r>
      <w:r w:rsidRPr="0050544A">
        <w:rPr>
          <w:rFonts w:ascii="Calibri" w:eastAsia="Calibri" w:hAnsi="Calibri" w:cs="Calibri"/>
          <w:sz w:val="24"/>
          <w:szCs w:val="24"/>
        </w:rPr>
        <w:lastRenderedPageBreak/>
        <w:t>the child from forming their own views and through this we are creating children who are dependent on others rather than on themselves. She does create a very balanced opinion upon the use of praise as a whole by saying that if it is used correctly and efficiently, then praise can be particularly helpful for the child you may have in your class who is maybe not very highly motivated. Praise should be focused and used to allow children to be aware of exactly what they are being praised for, as when it is general and used too often, it can become meaningless even to the youngest of children. Furthermore,</w:t>
      </w:r>
      <w:r w:rsidRPr="0050544A">
        <w:rPr>
          <w:rFonts w:ascii="Calibri" w:eastAsia="Calibri" w:hAnsi="Calibri" w:cs="Calibri"/>
          <w:sz w:val="24"/>
          <w:szCs w:val="24"/>
          <w:lang w:val="en-US"/>
        </w:rPr>
        <w:t xml:space="preserve"> if a child sees </w:t>
      </w:r>
      <w:r w:rsidRPr="0050544A">
        <w:rPr>
          <w:rFonts w:ascii="Calibri" w:eastAsia="Calibri" w:hAnsi="Calibri" w:cs="Calibri"/>
          <w:sz w:val="24"/>
          <w:szCs w:val="24"/>
        </w:rPr>
        <w:t>behaviour</w:t>
      </w:r>
      <w:r w:rsidRPr="0050544A">
        <w:rPr>
          <w:rFonts w:ascii="Calibri" w:eastAsia="Calibri" w:hAnsi="Calibri" w:cs="Calibri"/>
          <w:sz w:val="24"/>
          <w:szCs w:val="24"/>
          <w:lang w:val="en-US"/>
        </w:rPr>
        <w:t xml:space="preserve"> getting a positive response from the teacher they are more likely to mimic this behavior in search for this same positive response from the adult. By doing this, the teacher has no way to tell if the answer they have been given is something the child is actually understanding or if it is something that they have just repeated. </w:t>
      </w:r>
    </w:p>
    <w:p w14:paraId="5413E249" w14:textId="77777777" w:rsidR="0050544A" w:rsidRPr="0050544A" w:rsidRDefault="0050544A" w:rsidP="0050544A">
      <w:pPr>
        <w:spacing w:line="480" w:lineRule="auto"/>
        <w:rPr>
          <w:rFonts w:ascii="Calibri" w:eastAsiaTheme="minorHAnsi" w:hAnsi="Calibri" w:cs="Calibri"/>
          <w:sz w:val="24"/>
          <w:szCs w:val="24"/>
        </w:rPr>
      </w:pPr>
      <w:r w:rsidRPr="0050544A">
        <w:rPr>
          <w:rFonts w:ascii="Calibri" w:hAnsi="Calibri" w:cs="Calibri"/>
          <w:sz w:val="24"/>
          <w:szCs w:val="24"/>
        </w:rPr>
        <w:t xml:space="preserve">To conclude this section, during the learning event that I witnessed it became apparent that if used in an appropriate way, praise can be used to both raise a child’s self-esteem and improve their well-being. I found that it can also be used to encourage a child to keep trying and to “stick at it” which is highly linked with the use of metacognition within the classroom. After hearing just the slightest bit of praise, the children whom I observed were visibly of a better mood and were evidently putting more effort into their learning in search for further praise. This use of praise is similar to the way in which Pavlov and Skinner refer to the use of praise and operant conditioning within their theories. I intend to use this observation acquired knowledge to improve my future practice by trying to implement the same school of thought as both these theorists and the teacher whom I observed. Witnessing this good practice has provided with me with a basis upon what the ethos of my classroom shall revolve around. However, I have also become to feel as though looking at my classroom through the lens of one school of thought could be detrimental to the </w:t>
      </w:r>
      <w:r w:rsidRPr="0050544A">
        <w:rPr>
          <w:rFonts w:ascii="Calibri" w:hAnsi="Calibri" w:cs="Calibri"/>
          <w:sz w:val="24"/>
          <w:szCs w:val="24"/>
        </w:rPr>
        <w:lastRenderedPageBreak/>
        <w:t xml:space="preserve">development of my learners. All approaches (Humanistic, Behaviourist and Constructivist) make valid points and I feel as though combining certain aspects of the 3, would allow for a more well-rounded approach. It would be unrealistic to suggest that I take all 3 as a whole as some aspects of the theories involved contrast too greatly, however if I were to unpick and thread together aspects that would work cohesively, then I would be a greater facilitator for my learners. </w:t>
      </w:r>
      <w:bookmarkEnd w:id="1"/>
    </w:p>
    <w:p w14:paraId="5075018B" w14:textId="486FC2D9" w:rsidR="0050544A" w:rsidRDefault="0050544A" w:rsidP="0050544A">
      <w:pPr>
        <w:spacing w:line="480" w:lineRule="auto"/>
        <w:rPr>
          <w:rFonts w:ascii="Calibri" w:hAnsi="Calibri" w:cs="Calibri"/>
          <w:b/>
          <w:sz w:val="24"/>
          <w:szCs w:val="24"/>
        </w:rPr>
      </w:pPr>
    </w:p>
    <w:p w14:paraId="11CDC78B" w14:textId="5BF873A4" w:rsidR="0050544A" w:rsidRPr="0050544A" w:rsidRDefault="0050544A" w:rsidP="0050544A">
      <w:pPr>
        <w:spacing w:line="480" w:lineRule="auto"/>
        <w:rPr>
          <w:rFonts w:ascii="Calibri" w:hAnsi="Calibri" w:cs="Calibri"/>
          <w:sz w:val="24"/>
          <w:szCs w:val="24"/>
          <w:u w:val="single"/>
        </w:rPr>
      </w:pPr>
      <w:r w:rsidRPr="0050544A">
        <w:rPr>
          <w:rFonts w:ascii="Calibri" w:hAnsi="Calibri" w:cs="Calibri"/>
          <w:noProof/>
          <w:sz w:val="24"/>
          <w:szCs w:val="24"/>
        </w:rPr>
        <mc:AlternateContent>
          <mc:Choice Requires="wps">
            <w:drawing>
              <wp:anchor distT="0" distB="0" distL="114300" distR="114300" simplePos="0" relativeHeight="251660288" behindDoc="0" locked="0" layoutInCell="1" allowOverlap="1" wp14:anchorId="08DF31E2" wp14:editId="78B33389">
                <wp:simplePos x="0" y="0"/>
                <wp:positionH relativeFrom="margin">
                  <wp:align>center</wp:align>
                </wp:positionH>
                <wp:positionV relativeFrom="paragraph">
                  <wp:posOffset>326674</wp:posOffset>
                </wp:positionV>
                <wp:extent cx="4364990" cy="2587625"/>
                <wp:effectExtent l="38100" t="38100" r="35560" b="41275"/>
                <wp:wrapNone/>
                <wp:docPr id="5" name="Rectangle 5"/>
                <wp:cNvGraphicFramePr/>
                <a:graphic xmlns:a="http://schemas.openxmlformats.org/drawingml/2006/main">
                  <a:graphicData uri="http://schemas.microsoft.com/office/word/2010/wordprocessingShape">
                    <wps:wsp>
                      <wps:cNvSpPr/>
                      <wps:spPr>
                        <a:xfrm>
                          <a:off x="0" y="0"/>
                          <a:ext cx="4364990" cy="2587625"/>
                        </a:xfrm>
                        <a:prstGeom prst="rect">
                          <a:avLst/>
                        </a:prstGeom>
                        <a:noFill/>
                        <a:ln w="762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1A574B" id="Rectangle 5" o:spid="_x0000_s1026" style="position:absolute;margin-left:0;margin-top:25.7pt;width:343.7pt;height:203.7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" filled="f" strokecolor="black [3213]" strokeweight="6pt">
                <w10:wrap anchorx="margin"/>
              </v:rect>
            </w:pict>
          </mc:Fallback>
        </mc:AlternateContent>
      </w:r>
      <w:r w:rsidRPr="0050544A">
        <w:rPr>
          <w:rFonts w:ascii="Calibri" w:hAnsi="Calibri" w:cs="Calibri"/>
          <w:sz w:val="24"/>
          <w:szCs w:val="24"/>
          <w:u w:val="single"/>
        </w:rPr>
        <w:t>Learning Environment</w:t>
      </w:r>
    </w:p>
    <w:p w14:paraId="1E6CD11A" w14:textId="1567A529" w:rsidR="0050544A" w:rsidRPr="0050544A" w:rsidRDefault="0050544A" w:rsidP="0050544A">
      <w:pPr>
        <w:spacing w:line="480" w:lineRule="auto"/>
        <w:jc w:val="center"/>
        <w:rPr>
          <w:rFonts w:ascii="Calibri" w:hAnsi="Calibri" w:cs="Calibri"/>
          <w:sz w:val="24"/>
          <w:szCs w:val="24"/>
          <w:u w:val="single"/>
        </w:rPr>
      </w:pPr>
      <w:r w:rsidRPr="0050544A">
        <w:rPr>
          <w:rFonts w:ascii="Calibri" w:hAnsi="Calibri" w:cs="Calibri"/>
          <w:noProof/>
          <w:sz w:val="24"/>
          <w:szCs w:val="24"/>
        </w:rPr>
        <mc:AlternateContent>
          <mc:Choice Requires="wps">
            <w:drawing>
              <wp:anchor distT="0" distB="0" distL="114300" distR="114300" simplePos="0" relativeHeight="251661312" behindDoc="0" locked="0" layoutInCell="1" allowOverlap="1" wp14:anchorId="75895775" wp14:editId="0BF71D4F">
                <wp:simplePos x="0" y="0"/>
                <wp:positionH relativeFrom="column">
                  <wp:posOffset>4297119</wp:posOffset>
                </wp:positionH>
                <wp:positionV relativeFrom="paragraph">
                  <wp:posOffset>377790</wp:posOffset>
                </wp:positionV>
                <wp:extent cx="123416" cy="45719"/>
                <wp:effectExtent l="0" t="0" r="0" b="0"/>
                <wp:wrapNone/>
                <wp:docPr id="4" name="Rectangle 4"/>
                <wp:cNvGraphicFramePr/>
                <a:graphic xmlns:a="http://schemas.openxmlformats.org/drawingml/2006/main">
                  <a:graphicData uri="http://schemas.microsoft.com/office/word/2010/wordprocessingShape">
                    <wps:wsp>
                      <wps:cNvSpPr/>
                      <wps:spPr>
                        <a:xfrm>
                          <a:off x="0" y="0"/>
                          <a:ext cx="123416" cy="45719"/>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680FB4A5" id="Rectangle 4" o:spid="_x0000_s1026" style="position:absolute;margin-left:338.35pt;margin-top:29.75pt;width:9.7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" fillcolor="white [3201]" stroked="f" strokeweight="2pt"/>
            </w:pict>
          </mc:Fallback>
        </mc:AlternateContent>
      </w:r>
      <w:r>
        <w:rPr>
          <w:rFonts w:ascii="Calibri" w:hAnsi="Calibri" w:cs="Calibri"/>
          <w:noProof/>
          <w:sz w:val="24"/>
          <w:szCs w:val="24"/>
        </w:rPr>
        <mc:AlternateContent>
          <mc:Choice Requires="wps">
            <w:drawing>
              <wp:anchor distT="0" distB="0" distL="114300" distR="114300" simplePos="0" relativeHeight="251662336" behindDoc="0" locked="0" layoutInCell="1" allowOverlap="1" wp14:anchorId="5DEAB1D6" wp14:editId="32FC92C2">
                <wp:simplePos x="0" y="0"/>
                <wp:positionH relativeFrom="column">
                  <wp:posOffset>5879805</wp:posOffset>
                </wp:positionH>
                <wp:positionV relativeFrom="paragraph">
                  <wp:posOffset>361537</wp:posOffset>
                </wp:positionV>
                <wp:extent cx="116692" cy="85060"/>
                <wp:effectExtent l="57150" t="19050" r="55245" b="67945"/>
                <wp:wrapNone/>
                <wp:docPr id="6" name="Rectangle 6"/>
                <wp:cNvGraphicFramePr/>
                <a:graphic xmlns:a="http://schemas.openxmlformats.org/drawingml/2006/main">
                  <a:graphicData uri="http://schemas.microsoft.com/office/word/2010/wordprocessingShape">
                    <wps:wsp>
                      <wps:cNvSpPr/>
                      <wps:spPr>
                        <a:xfrm>
                          <a:off x="0" y="0"/>
                          <a:ext cx="116692" cy="85060"/>
                        </a:xfrm>
                        <a:prstGeom prst="rect">
                          <a:avLst/>
                        </a:prstGeom>
                        <a:solidFill>
                          <a:schemeClr val="bg1"/>
                        </a:solidFill>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01F81E" id="Rectangle 6" o:spid="_x0000_s1026" style="position:absolute;margin-left:463pt;margin-top:28.45pt;width:9.2pt;height:6.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" fillcolor="white [3212]" stroked="f">
                <v:shadow on="t" color="black" opacity="22937f" origin=",.5" offset="0,.63889mm"/>
              </v:rect>
            </w:pict>
          </mc:Fallback>
        </mc:AlternateContent>
      </w:r>
      <w:r w:rsidRPr="0050544A">
        <w:rPr>
          <w:rFonts w:ascii="Calibri" w:hAnsi="Calibri" w:cs="Calibri"/>
          <w:noProof/>
          <w:sz w:val="24"/>
          <w:szCs w:val="24"/>
        </w:rPr>
        <w:drawing>
          <wp:inline distT="0" distB="0" distL="0" distR="0" wp14:anchorId="30ED11BA" wp14:editId="2BAB52C8">
            <wp:extent cx="4272280" cy="25222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l="26044" t="22472" r="6435" b="9647"/>
                    <a:stretch>
                      <a:fillRect/>
                    </a:stretch>
                  </pic:blipFill>
                  <pic:spPr bwMode="auto">
                    <a:xfrm>
                      <a:off x="0" y="0"/>
                      <a:ext cx="4272280" cy="2522220"/>
                    </a:xfrm>
                    <a:prstGeom prst="rect">
                      <a:avLst/>
                    </a:prstGeom>
                    <a:noFill/>
                    <a:ln>
                      <a:noFill/>
                    </a:ln>
                  </pic:spPr>
                </pic:pic>
              </a:graphicData>
            </a:graphic>
          </wp:inline>
        </w:drawing>
      </w:r>
    </w:p>
    <w:p w14:paraId="4F9E8F5D" w14:textId="77777777" w:rsidR="0050544A" w:rsidRPr="0050544A" w:rsidRDefault="0050544A" w:rsidP="0050544A">
      <w:pPr>
        <w:spacing w:line="480" w:lineRule="auto"/>
        <w:jc w:val="center"/>
        <w:rPr>
          <w:rFonts w:ascii="Calibri" w:hAnsi="Calibri" w:cs="Calibri"/>
          <w:sz w:val="24"/>
          <w:szCs w:val="24"/>
          <w:u w:val="single"/>
        </w:rPr>
      </w:pPr>
    </w:p>
    <w:p w14:paraId="10EEB01D" w14:textId="77777777" w:rsidR="0050544A" w:rsidRPr="0050544A" w:rsidRDefault="0050544A" w:rsidP="0050544A">
      <w:pPr>
        <w:spacing w:line="480" w:lineRule="auto"/>
        <w:rPr>
          <w:rFonts w:ascii="Calibri" w:hAnsi="Calibri" w:cs="Calibri"/>
          <w:sz w:val="24"/>
          <w:szCs w:val="24"/>
        </w:rPr>
      </w:pPr>
      <w:r w:rsidRPr="0050544A">
        <w:rPr>
          <w:rFonts w:ascii="Calibri" w:hAnsi="Calibri" w:cs="Calibri"/>
          <w:sz w:val="24"/>
          <w:szCs w:val="24"/>
        </w:rPr>
        <w:t>Sean Macblain (2014) asked the question; “Why do young children gain success in one environment whilst experiencing failure in another?” He furthered this question by asking if learning environments are linked significantly to whether a child can gain success within education. There are vast differences in classroom environments throughout schools, clusters and even countries, so which are the most successful?</w:t>
      </w:r>
    </w:p>
    <w:p w14:paraId="2FE70D65" w14:textId="377F6110" w:rsidR="0050544A" w:rsidRPr="0050544A" w:rsidRDefault="0050544A" w:rsidP="0050544A">
      <w:pPr>
        <w:spacing w:line="480" w:lineRule="auto"/>
        <w:rPr>
          <w:rFonts w:ascii="Calibri" w:eastAsia="Calibri" w:hAnsi="Calibri" w:cs="Calibri"/>
          <w:sz w:val="24"/>
          <w:szCs w:val="24"/>
          <w:lang w:val="en-US"/>
        </w:rPr>
      </w:pPr>
      <w:r w:rsidRPr="0050544A">
        <w:rPr>
          <w:rFonts w:ascii="Calibri" w:eastAsia="Calibri" w:hAnsi="Calibri" w:cs="Calibri"/>
          <w:sz w:val="24"/>
          <w:szCs w:val="24"/>
          <w:lang w:val="en-US"/>
        </w:rPr>
        <w:t xml:space="preserve">If the environment is right, children should be able to learn without adult intervention (Sylva, K. 2010). </w:t>
      </w:r>
      <w:r w:rsidR="009D3499" w:rsidRPr="0050544A">
        <w:rPr>
          <w:rFonts w:ascii="Calibri" w:eastAsia="Calibri" w:hAnsi="Calibri" w:cs="Calibri"/>
          <w:sz w:val="24"/>
          <w:szCs w:val="24"/>
          <w:lang w:val="en-US"/>
        </w:rPr>
        <w:t>So,</w:t>
      </w:r>
      <w:r w:rsidRPr="0050544A">
        <w:rPr>
          <w:rFonts w:ascii="Calibri" w:eastAsia="Calibri" w:hAnsi="Calibri" w:cs="Calibri"/>
          <w:sz w:val="24"/>
          <w:szCs w:val="24"/>
          <w:lang w:val="en-US"/>
        </w:rPr>
        <w:t xml:space="preserve"> what makes an environment right? How are we as teachers able to facilitate learning without interrupting, simply by making our classrooms as accessible and </w:t>
      </w:r>
      <w:r w:rsidRPr="0050544A">
        <w:rPr>
          <w:rFonts w:ascii="Calibri" w:eastAsia="Calibri" w:hAnsi="Calibri" w:cs="Calibri"/>
          <w:sz w:val="24"/>
          <w:szCs w:val="24"/>
          <w:lang w:val="en-US"/>
        </w:rPr>
        <w:lastRenderedPageBreak/>
        <w:t>intriguing as possible? Our classroom environments should both encourage and foster a child’s independence; our aim should not be for the children to become reliant upon our instruction, but to flourish in an environment that enables this sense of independence. My classroom will include a wealth of collaborative endeavors. To enable this, I will ensure that my provision will stimulate conversation between the learners in my classroom as children often make more progress as they learn from each other’s language models (Hamilton, M; Stuart, D. 1977)</w:t>
      </w:r>
    </w:p>
    <w:p w14:paraId="4DF9B2C2" w14:textId="77777777" w:rsidR="0050544A" w:rsidRPr="0050544A" w:rsidRDefault="0050544A" w:rsidP="0050544A">
      <w:pPr>
        <w:spacing w:line="480" w:lineRule="auto"/>
        <w:rPr>
          <w:rFonts w:ascii="Calibri" w:eastAsiaTheme="minorHAnsi" w:hAnsi="Calibri" w:cs="Calibri"/>
          <w:sz w:val="24"/>
          <w:szCs w:val="24"/>
        </w:rPr>
      </w:pPr>
      <w:r w:rsidRPr="0050544A">
        <w:rPr>
          <w:rFonts w:ascii="Calibri" w:hAnsi="Calibri" w:cs="Calibri"/>
          <w:sz w:val="24"/>
          <w:szCs w:val="24"/>
        </w:rPr>
        <w:t xml:space="preserve">In my plan for my “Ideal Learning Environment” (ILE) I have decided to concentrate on a Foundation Phase based classroom and I have included specific areas that I feel would be useful in the space. Having looked in depth at Donaldson’s Successful Futures I decided that my classroom would place great emphasis on the Four Purposes and the Seven Areas of Learning and Experience. It is important to consider the fact that children learn in different ways (Donaldson, 2015) and the provision within my classroom should reflect this. The four purposes as outlined in Successful Futures are to enable/encourage children to be: </w:t>
      </w:r>
    </w:p>
    <w:p w14:paraId="7F4B98DC" w14:textId="77777777" w:rsidR="0050544A" w:rsidRPr="0050544A" w:rsidRDefault="0050544A" w:rsidP="0050544A">
      <w:pPr>
        <w:pStyle w:val="ListParagraph"/>
        <w:numPr>
          <w:ilvl w:val="0"/>
          <w:numId w:val="19"/>
        </w:numPr>
        <w:spacing w:after="160" w:line="480" w:lineRule="auto"/>
        <w:rPr>
          <w:rFonts w:ascii="Calibri" w:hAnsi="Calibri" w:cs="Calibri"/>
          <w:sz w:val="24"/>
          <w:szCs w:val="24"/>
        </w:rPr>
      </w:pPr>
      <w:r w:rsidRPr="0050544A">
        <w:rPr>
          <w:rFonts w:ascii="Calibri" w:hAnsi="Calibri" w:cs="Calibri"/>
          <w:sz w:val="24"/>
          <w:szCs w:val="24"/>
        </w:rPr>
        <w:t>Healthy, Confident Individuals.</w:t>
      </w:r>
    </w:p>
    <w:p w14:paraId="12342EB4" w14:textId="77777777" w:rsidR="0050544A" w:rsidRPr="0050544A" w:rsidRDefault="0050544A" w:rsidP="0050544A">
      <w:pPr>
        <w:pStyle w:val="ListParagraph"/>
        <w:numPr>
          <w:ilvl w:val="0"/>
          <w:numId w:val="19"/>
        </w:numPr>
        <w:spacing w:after="160" w:line="480" w:lineRule="auto"/>
        <w:rPr>
          <w:rFonts w:ascii="Calibri" w:hAnsi="Calibri" w:cs="Calibri"/>
          <w:sz w:val="24"/>
          <w:szCs w:val="24"/>
        </w:rPr>
      </w:pPr>
      <w:r w:rsidRPr="0050544A">
        <w:rPr>
          <w:rFonts w:ascii="Calibri" w:hAnsi="Calibri" w:cs="Calibri"/>
          <w:sz w:val="24"/>
          <w:szCs w:val="24"/>
        </w:rPr>
        <w:t>Enterprising, creative contributors</w:t>
      </w:r>
    </w:p>
    <w:p w14:paraId="76F06FC0" w14:textId="77777777" w:rsidR="0050544A" w:rsidRPr="0050544A" w:rsidRDefault="0050544A" w:rsidP="0050544A">
      <w:pPr>
        <w:pStyle w:val="ListParagraph"/>
        <w:numPr>
          <w:ilvl w:val="0"/>
          <w:numId w:val="19"/>
        </w:numPr>
        <w:spacing w:after="160" w:line="480" w:lineRule="auto"/>
        <w:rPr>
          <w:rFonts w:ascii="Calibri" w:hAnsi="Calibri" w:cs="Calibri"/>
          <w:sz w:val="24"/>
          <w:szCs w:val="24"/>
        </w:rPr>
      </w:pPr>
      <w:r w:rsidRPr="0050544A">
        <w:rPr>
          <w:rFonts w:ascii="Calibri" w:hAnsi="Calibri" w:cs="Calibri"/>
          <w:sz w:val="24"/>
          <w:szCs w:val="24"/>
        </w:rPr>
        <w:t>Ethical, informed citizens</w:t>
      </w:r>
    </w:p>
    <w:p w14:paraId="00FC1A15" w14:textId="77777777" w:rsidR="0050544A" w:rsidRPr="0050544A" w:rsidRDefault="0050544A" w:rsidP="0050544A">
      <w:pPr>
        <w:pStyle w:val="ListParagraph"/>
        <w:numPr>
          <w:ilvl w:val="0"/>
          <w:numId w:val="19"/>
        </w:numPr>
        <w:spacing w:after="160" w:line="480" w:lineRule="auto"/>
        <w:rPr>
          <w:rFonts w:ascii="Calibri" w:hAnsi="Calibri" w:cs="Calibri"/>
          <w:sz w:val="24"/>
          <w:szCs w:val="24"/>
        </w:rPr>
      </w:pPr>
      <w:r w:rsidRPr="0050544A">
        <w:rPr>
          <w:rFonts w:ascii="Calibri" w:hAnsi="Calibri" w:cs="Calibri"/>
          <w:sz w:val="24"/>
          <w:szCs w:val="24"/>
        </w:rPr>
        <w:t>Ambitious, Capable learners</w:t>
      </w:r>
    </w:p>
    <w:p w14:paraId="62813885" w14:textId="4FD7552A" w:rsidR="0050544A" w:rsidRPr="0050544A" w:rsidRDefault="0050544A" w:rsidP="0050544A">
      <w:pPr>
        <w:spacing w:line="480" w:lineRule="auto"/>
        <w:rPr>
          <w:rFonts w:ascii="Calibri" w:hAnsi="Calibri" w:cs="Calibri"/>
          <w:sz w:val="24"/>
          <w:szCs w:val="24"/>
        </w:rPr>
      </w:pPr>
      <w:r w:rsidRPr="0050544A">
        <w:rPr>
          <w:rFonts w:ascii="Calibri" w:hAnsi="Calibri" w:cs="Calibri"/>
          <w:sz w:val="24"/>
          <w:szCs w:val="24"/>
        </w:rPr>
        <w:t xml:space="preserve">These 4 purposes alongside the 6 </w:t>
      </w:r>
      <w:r w:rsidR="00812725" w:rsidRPr="0050544A">
        <w:rPr>
          <w:rFonts w:ascii="Calibri" w:hAnsi="Calibri" w:cs="Calibri"/>
          <w:sz w:val="24"/>
          <w:szCs w:val="24"/>
        </w:rPr>
        <w:t>Areas</w:t>
      </w:r>
      <w:r w:rsidRPr="0050544A">
        <w:rPr>
          <w:rFonts w:ascii="Calibri" w:hAnsi="Calibri" w:cs="Calibri"/>
          <w:sz w:val="24"/>
          <w:szCs w:val="24"/>
        </w:rPr>
        <w:t xml:space="preserve"> of Learning and Experience should not be focused lessons but should be interspersed throughout all learning and should be planned into day-to-day activities. In a Foundation Phase setting, I intend to make this folded into the Enhanced Provision that I provide throughout different area’s in my classroom. </w:t>
      </w:r>
    </w:p>
    <w:p w14:paraId="12623C8F" w14:textId="77777777" w:rsidR="0050544A" w:rsidRPr="0050544A" w:rsidRDefault="0050544A" w:rsidP="0050544A">
      <w:pPr>
        <w:spacing w:line="480" w:lineRule="auto"/>
        <w:rPr>
          <w:rFonts w:ascii="Calibri" w:hAnsi="Calibri" w:cs="Calibri"/>
          <w:sz w:val="24"/>
          <w:szCs w:val="24"/>
        </w:rPr>
      </w:pPr>
      <w:r w:rsidRPr="0050544A">
        <w:rPr>
          <w:rFonts w:ascii="Calibri" w:hAnsi="Calibri" w:cs="Calibri"/>
          <w:sz w:val="24"/>
          <w:szCs w:val="24"/>
        </w:rPr>
        <w:t xml:space="preserve">In my opinion, classrooms should not be too brightly coloured or too cluttered. Although it is a positive to have learning displayed and materials on display to scaffold the learning, or </w:t>
      </w:r>
      <w:r w:rsidRPr="0050544A">
        <w:rPr>
          <w:rFonts w:ascii="Calibri" w:hAnsi="Calibri" w:cs="Calibri"/>
          <w:sz w:val="24"/>
          <w:szCs w:val="24"/>
        </w:rPr>
        <w:lastRenderedPageBreak/>
        <w:t xml:space="preserve">to boost self-esteem, in some cases it can become too over stimulating (Fisher, A. Godwin, K. 2014). In general, classrooms are used for many different things, however, the main intent should be active learning. The classroom environment should allow maximum potential for information retention and also stimulate participation; too much happening in one room can therefore have the opposite effect lessening the effectiveness of your classroom as a tool for learning. However, L Biller (2002) expands upon this idea stating that if used correctly colour can help to stimulate the brain and improve memory, he furthers this however to say that it is often the pale colours such as beige, pale yellow or light blue that allow for an optimal learning and concentration in class. He cites Howard (2000) and furthers his argument by stating that bright colours can actually increase aggressive and inappropriate behaviour, particularly if the child is not of a sound emotional state. Taking this into consideration, I feel as though my ILE would undertake the Reggio Emelia approach. Part of this approach encompasses the classroom being referred to as the third teacher. The classroom should be aesthetically pleasing, and should allow collaboration to common goals (Whitebread, 2002). Within this approach learning environments are created by class teachers who take into account children’s thoughts and ideas, provide options and choice in the classroom and give them access to multiple resources on a daily basis that give them a level of independence that allow them to develop (Gardner, A; Jones, B 2016). Pupil voice should be a huge part of the classroom and this approach evidently encompasses this. </w:t>
      </w:r>
    </w:p>
    <w:p w14:paraId="5DB9EAA7" w14:textId="77777777" w:rsidR="0050544A" w:rsidRPr="0050544A" w:rsidRDefault="0050544A" w:rsidP="0050544A">
      <w:pPr>
        <w:spacing w:line="480" w:lineRule="auto"/>
        <w:rPr>
          <w:rFonts w:ascii="Calibri" w:hAnsi="Calibri" w:cs="Calibri"/>
          <w:sz w:val="24"/>
          <w:szCs w:val="24"/>
        </w:rPr>
      </w:pPr>
      <w:r w:rsidRPr="0050544A">
        <w:rPr>
          <w:rFonts w:ascii="Calibri" w:hAnsi="Calibri" w:cs="Calibri"/>
          <w:sz w:val="24"/>
          <w:szCs w:val="24"/>
        </w:rPr>
        <w:t xml:space="preserve">In line with my observed learning event, I feel as though it will be important to include an aspect of making praise visible in my classroom. The school in which I was observing had an awards system that was spread efficiently throughout the whole school and that used a visible display that the children took ownership of; if given a reward – or a point – they had to display that point on the display board. It became obvious that the children relished </w:t>
      </w:r>
      <w:r w:rsidRPr="0050544A">
        <w:rPr>
          <w:rFonts w:ascii="Calibri" w:hAnsi="Calibri" w:cs="Calibri"/>
          <w:sz w:val="24"/>
          <w:szCs w:val="24"/>
        </w:rPr>
        <w:lastRenderedPageBreak/>
        <w:t xml:space="preserve">gaining these rewards and took great pride in walking to the board and displaying their latest point. I would like to include something similar to this in my classroom, although I am aware there could be disadvantages to a system such as this. For example, it could become monotonous in the sense that it could be the same children gaining the points all the time, as it is easy to overlook some children or to keep rewarding the children that always speak up and always answer the questions. However, I still feel as though it is an interesting idea to consider for raising a child’s self-esteem. Also, as in my above plan, I would like to have a display featuring children’s work, however I would include the use of pegs so that the display could remain, but the work could be easily switched regularly to allow all children the chance to have work that they are proud of on display. </w:t>
      </w:r>
    </w:p>
    <w:p w14:paraId="406BE50E" w14:textId="77777777" w:rsidR="0050544A" w:rsidRPr="0050544A" w:rsidRDefault="0050544A" w:rsidP="0050544A">
      <w:pPr>
        <w:spacing w:line="480" w:lineRule="auto"/>
        <w:rPr>
          <w:rFonts w:ascii="Calibri" w:hAnsi="Calibri" w:cs="Calibri"/>
          <w:sz w:val="24"/>
          <w:szCs w:val="24"/>
        </w:rPr>
      </w:pPr>
      <w:r w:rsidRPr="0050544A">
        <w:rPr>
          <w:rFonts w:ascii="Calibri" w:hAnsi="Calibri" w:cs="Calibri"/>
          <w:sz w:val="24"/>
          <w:szCs w:val="24"/>
        </w:rPr>
        <w:t xml:space="preserve">Children today are growing up in a world full of ever changing and developing ICT (Blatchford, 2002). In the upcoming curriculum for wales, there are 3 cross-curricular areas which consist of Language Literacy and Communication (LLC), Maths and Numeracy and Digital Competence. All three are supposed to be weaved effortlessly into all areas of learning and experience. As one of the cross-curricular areas, Digital Competence needs to be accessible to all areas of learning, therefore, having a designated area in my classroom where children can access different types of ICT with ease is essential. The Digital Competence Framework (DCF) details how Digital Competence can be defined and the set of skills, knowledge and attitudes that enable the confident, creative and critical use of technology. The DCF furthers this by stating that learners being digitally competent is essential if they are to be informed, capable citizens who have potential to be successful in society (DCF, 2018). Marilyn Leask (2004) agrees with this statement in that she argues that ICT helps children to learn transferable skills such as problem solving and communication skills which are useful in their current wider lives as well as their future endeavours. If used </w:t>
      </w:r>
      <w:r w:rsidRPr="0050544A">
        <w:rPr>
          <w:rFonts w:ascii="Calibri" w:hAnsi="Calibri" w:cs="Calibri"/>
          <w:sz w:val="24"/>
          <w:szCs w:val="24"/>
        </w:rPr>
        <w:lastRenderedPageBreak/>
        <w:t xml:space="preserve">in an appropriate way ICT can stimulate creativity, improve achievement levels and develop skills the otherwise would fall stagnant. Blatchford and Whitebread (2002) state that ICT should add to practical experiences and not replace, adding that although ICT can be used for creative purposes (paint, HWB), we should not use this as an escape from using actual art supplies such as paint. Furthering this, they discussed how a child learning how to control a mouse can actually help to develop their fine motor skills and pen/paint brush control. </w:t>
      </w:r>
    </w:p>
    <w:p w14:paraId="063F2281" w14:textId="37A2B0E5" w:rsidR="0050544A" w:rsidRPr="0050544A" w:rsidRDefault="0050544A" w:rsidP="0050544A">
      <w:pPr>
        <w:spacing w:line="480" w:lineRule="auto"/>
        <w:rPr>
          <w:rFonts w:ascii="Calibri" w:eastAsia="Calibri" w:hAnsi="Calibri" w:cs="Calibri"/>
          <w:sz w:val="24"/>
          <w:szCs w:val="24"/>
          <w:lang w:val="en-US"/>
        </w:rPr>
      </w:pPr>
      <w:r w:rsidRPr="0050544A">
        <w:rPr>
          <w:rFonts w:ascii="Calibri" w:eastAsia="Calibri" w:hAnsi="Calibri" w:cs="Calibri"/>
          <w:sz w:val="24"/>
          <w:szCs w:val="24"/>
          <w:lang w:val="en-US"/>
        </w:rPr>
        <w:t xml:space="preserve">Outdoor learning is becoming a progressively more important part of a child’s education. It promotes a natural curiosity to explore in a space that children are used to being in. Outdoor learning has many benefits such as allowing for multiple risk-taking opportunities as children tend to have a natural urge for risky play (Sandseter, E. 2009) and this means that you are able to provide children with these opportunities in an area where you can </w:t>
      </w:r>
      <w:r w:rsidR="00812725" w:rsidRPr="0050544A">
        <w:rPr>
          <w:rFonts w:ascii="Calibri" w:eastAsia="Calibri" w:hAnsi="Calibri" w:cs="Calibri"/>
          <w:sz w:val="24"/>
          <w:szCs w:val="24"/>
          <w:lang w:val="en-US"/>
        </w:rPr>
        <w:t>manage,</w:t>
      </w:r>
      <w:r w:rsidRPr="0050544A">
        <w:rPr>
          <w:rFonts w:ascii="Calibri" w:eastAsia="Calibri" w:hAnsi="Calibri" w:cs="Calibri"/>
          <w:sz w:val="24"/>
          <w:szCs w:val="24"/>
          <w:lang w:val="en-US"/>
        </w:rPr>
        <w:t xml:space="preserve"> and control said risks. A study conducted in Llandogo Early Years nursery highlighted the benefit of outdoor learning strategies and how they teach children about the natural world and enhance their curiosity, social skills and wellbeing (Estyn, 2015). It is important however that outdoor learning, is not just taking learning that is inside, into an outdoor environment. It is important that you use what is around you naturally. In the previously mentioned study, it became apparent that the outdoor setting had a significant impact on children’s holistic development and risk taking – children were able to test boundaries with adults who were available to support only if needed (Estyn, 2015). Furthermore, it is argued that outdoor learning has a very noticeable </w:t>
      </w:r>
      <w:r w:rsidR="00812725" w:rsidRPr="0050544A">
        <w:rPr>
          <w:rFonts w:ascii="Calibri" w:eastAsia="Calibri" w:hAnsi="Calibri" w:cs="Calibri"/>
          <w:sz w:val="24"/>
          <w:szCs w:val="24"/>
          <w:lang w:val="en-US"/>
        </w:rPr>
        <w:t>effect</w:t>
      </w:r>
      <w:r w:rsidRPr="0050544A">
        <w:rPr>
          <w:rFonts w:ascii="Calibri" w:eastAsia="Calibri" w:hAnsi="Calibri" w:cs="Calibri"/>
          <w:sz w:val="24"/>
          <w:szCs w:val="24"/>
          <w:lang w:val="en-US"/>
        </w:rPr>
        <w:t xml:space="preserve"> on promoting children curiosity, and if looking at Donaldson’s 4 purposes, it has a very visible link to developing learners into healthy, confident individuals. (Donaldson, 2015). Some would even argue that outdoor learning is of equal importance as the learning that happens inside. </w:t>
      </w:r>
      <w:r w:rsidRPr="0050544A">
        <w:rPr>
          <w:rFonts w:ascii="Calibri" w:eastAsia="Calibri" w:hAnsi="Calibri" w:cs="Calibri"/>
          <w:sz w:val="24"/>
          <w:szCs w:val="24"/>
          <w:lang w:val="en-US"/>
        </w:rPr>
        <w:lastRenderedPageBreak/>
        <w:t xml:space="preserve">For example, Jan White (2011) suggests that outdoor learning is essential and therefore should be given equal status, time and thinking as we would give to the indoors. </w:t>
      </w:r>
    </w:p>
    <w:p w14:paraId="3F1B6F3A" w14:textId="5FCE224D" w:rsidR="0050544A" w:rsidRPr="0050544A" w:rsidRDefault="0050544A" w:rsidP="0050544A">
      <w:pPr>
        <w:spacing w:line="480" w:lineRule="auto"/>
        <w:rPr>
          <w:rFonts w:ascii="Calibri" w:eastAsiaTheme="minorHAnsi" w:hAnsi="Calibri" w:cs="Calibri"/>
          <w:sz w:val="24"/>
          <w:szCs w:val="24"/>
        </w:rPr>
      </w:pPr>
      <w:r w:rsidRPr="0050544A">
        <w:rPr>
          <w:rFonts w:ascii="Calibri" w:hAnsi="Calibri" w:cs="Calibri"/>
          <w:sz w:val="24"/>
          <w:szCs w:val="24"/>
        </w:rPr>
        <w:t xml:space="preserve">Overall, I would like my learning environment to be a place that encompasses multiple uses and that is fit for all learners in my classroom. Ideally, it would fit into the upcoming successful futures curriculum and be able to support all 4 purposes and Areas of Learning and Experience. After observing within a classroom and seeing how learners’ moods were </w:t>
      </w:r>
      <w:r w:rsidR="00812725" w:rsidRPr="0050544A">
        <w:rPr>
          <w:rFonts w:ascii="Calibri" w:hAnsi="Calibri" w:cs="Calibri"/>
          <w:sz w:val="24"/>
          <w:szCs w:val="24"/>
        </w:rPr>
        <w:t>affected</w:t>
      </w:r>
      <w:r w:rsidRPr="0050544A">
        <w:rPr>
          <w:rFonts w:ascii="Calibri" w:hAnsi="Calibri" w:cs="Calibri"/>
          <w:sz w:val="24"/>
          <w:szCs w:val="24"/>
        </w:rPr>
        <w:t xml:space="preserve"> by the appropriate use of praise, I have decided that having a visible method for displaying children’s achievements such as a display board or reward chart would be essential. </w:t>
      </w:r>
    </w:p>
    <w:p w14:paraId="1A86DF09" w14:textId="77777777" w:rsidR="0050544A" w:rsidRDefault="0050544A" w:rsidP="0050544A"/>
    <w:p w14:paraId="43272360" w14:textId="77777777" w:rsidR="0050544A" w:rsidRDefault="0050544A" w:rsidP="0050544A"/>
    <w:p w14:paraId="4F85022D" w14:textId="77777777" w:rsidR="0050544A" w:rsidRDefault="0050544A" w:rsidP="0050544A"/>
    <w:p w14:paraId="3CB14C31" w14:textId="77777777" w:rsidR="0050544A" w:rsidRDefault="0050544A" w:rsidP="0050544A"/>
    <w:p w14:paraId="603A3BB3" w14:textId="128421C8" w:rsidR="0050544A" w:rsidRDefault="0050544A" w:rsidP="00975DEE">
      <w:pPr>
        <w:rPr>
          <w:rFonts w:ascii="Arial" w:hAnsi="Arial" w:cs="Arial"/>
          <w:b/>
        </w:rPr>
      </w:pPr>
    </w:p>
    <w:p w14:paraId="7210B7D1" w14:textId="0668B5AE" w:rsidR="00812725" w:rsidRDefault="00812725" w:rsidP="00975DEE">
      <w:pPr>
        <w:rPr>
          <w:rFonts w:ascii="Arial" w:hAnsi="Arial" w:cs="Arial"/>
          <w:b/>
        </w:rPr>
      </w:pPr>
    </w:p>
    <w:p w14:paraId="7A0E8549" w14:textId="1A1C40C0" w:rsidR="00812725" w:rsidRDefault="00812725" w:rsidP="00975DEE">
      <w:pPr>
        <w:rPr>
          <w:rFonts w:ascii="Arial" w:hAnsi="Arial" w:cs="Arial"/>
          <w:b/>
        </w:rPr>
      </w:pPr>
    </w:p>
    <w:p w14:paraId="48ECC9B6" w14:textId="3F031B4A" w:rsidR="00812725" w:rsidRDefault="00812725" w:rsidP="00975DEE">
      <w:pPr>
        <w:rPr>
          <w:rFonts w:ascii="Arial" w:hAnsi="Arial" w:cs="Arial"/>
          <w:b/>
        </w:rPr>
      </w:pPr>
    </w:p>
    <w:p w14:paraId="753ACD5B" w14:textId="6BE51657" w:rsidR="00812725" w:rsidRDefault="00812725" w:rsidP="00975DEE">
      <w:pPr>
        <w:rPr>
          <w:rFonts w:ascii="Arial" w:hAnsi="Arial" w:cs="Arial"/>
          <w:b/>
        </w:rPr>
      </w:pPr>
    </w:p>
    <w:p w14:paraId="4E96F23A" w14:textId="0FD78732" w:rsidR="00812725" w:rsidRDefault="00812725" w:rsidP="00975DEE">
      <w:pPr>
        <w:rPr>
          <w:rFonts w:ascii="Arial" w:hAnsi="Arial" w:cs="Arial"/>
          <w:b/>
        </w:rPr>
      </w:pPr>
    </w:p>
    <w:p w14:paraId="5A6A40C2" w14:textId="39434A23" w:rsidR="00812725" w:rsidRDefault="00812725" w:rsidP="00975DEE">
      <w:pPr>
        <w:rPr>
          <w:rFonts w:ascii="Arial" w:hAnsi="Arial" w:cs="Arial"/>
          <w:b/>
        </w:rPr>
      </w:pPr>
    </w:p>
    <w:p w14:paraId="657FFDA0" w14:textId="7A31C5F4" w:rsidR="00812725" w:rsidRDefault="00812725" w:rsidP="00975DEE">
      <w:pPr>
        <w:rPr>
          <w:rFonts w:ascii="Arial" w:hAnsi="Arial" w:cs="Arial"/>
          <w:b/>
        </w:rPr>
      </w:pPr>
    </w:p>
    <w:p w14:paraId="628411E2" w14:textId="7FAEE8D5" w:rsidR="00812725" w:rsidRDefault="00812725" w:rsidP="00975DEE">
      <w:pPr>
        <w:rPr>
          <w:rFonts w:ascii="Arial" w:hAnsi="Arial" w:cs="Arial"/>
          <w:b/>
        </w:rPr>
      </w:pPr>
    </w:p>
    <w:p w14:paraId="74273C7F" w14:textId="2048BD90" w:rsidR="00812725" w:rsidRDefault="00812725" w:rsidP="00975DEE">
      <w:pPr>
        <w:rPr>
          <w:rFonts w:ascii="Arial" w:hAnsi="Arial" w:cs="Arial"/>
          <w:b/>
        </w:rPr>
      </w:pPr>
    </w:p>
    <w:p w14:paraId="219D06AB" w14:textId="2015A14B" w:rsidR="00812725" w:rsidRDefault="00812725" w:rsidP="00975DEE">
      <w:pPr>
        <w:rPr>
          <w:rFonts w:ascii="Arial" w:hAnsi="Arial" w:cs="Arial"/>
          <w:b/>
        </w:rPr>
      </w:pPr>
    </w:p>
    <w:p w14:paraId="78D9858C" w14:textId="4BE53AC1" w:rsidR="00812725" w:rsidRDefault="00812725" w:rsidP="00975DEE">
      <w:pPr>
        <w:rPr>
          <w:rFonts w:ascii="Arial" w:hAnsi="Arial" w:cs="Arial"/>
          <w:b/>
        </w:rPr>
      </w:pPr>
    </w:p>
    <w:p w14:paraId="340BD15C" w14:textId="446B88B1" w:rsidR="00812725" w:rsidRDefault="00812725" w:rsidP="00975DEE">
      <w:pPr>
        <w:rPr>
          <w:rFonts w:ascii="Arial" w:hAnsi="Arial" w:cs="Arial"/>
          <w:b/>
        </w:rPr>
      </w:pPr>
    </w:p>
    <w:p w14:paraId="6C67D912" w14:textId="66FF8185" w:rsidR="00812725" w:rsidRDefault="00812725" w:rsidP="00975DEE">
      <w:pPr>
        <w:rPr>
          <w:rFonts w:ascii="Arial" w:hAnsi="Arial" w:cs="Arial"/>
          <w:b/>
        </w:rPr>
      </w:pPr>
    </w:p>
    <w:p w14:paraId="7318C06D" w14:textId="179B1222" w:rsidR="00812725" w:rsidRDefault="00812725" w:rsidP="00975DEE">
      <w:pPr>
        <w:rPr>
          <w:rFonts w:ascii="Arial" w:hAnsi="Arial" w:cs="Arial"/>
          <w:b/>
        </w:rPr>
      </w:pPr>
    </w:p>
    <w:p w14:paraId="331351A2" w14:textId="072F7EEF" w:rsidR="00812725" w:rsidRDefault="00812725" w:rsidP="00975DEE">
      <w:pPr>
        <w:rPr>
          <w:rFonts w:ascii="Arial" w:hAnsi="Arial" w:cs="Arial"/>
          <w:b/>
        </w:rPr>
      </w:pPr>
    </w:p>
    <w:p w14:paraId="44254A73" w14:textId="65A5FD62" w:rsidR="00812725" w:rsidRDefault="00812725" w:rsidP="00975DEE">
      <w:pPr>
        <w:rPr>
          <w:rFonts w:ascii="Arial" w:hAnsi="Arial" w:cs="Arial"/>
          <w:b/>
        </w:rPr>
      </w:pPr>
    </w:p>
    <w:p w14:paraId="2BF6901D" w14:textId="2D037783" w:rsidR="00812725" w:rsidRDefault="00812725" w:rsidP="00975DEE">
      <w:pPr>
        <w:rPr>
          <w:rFonts w:ascii="Arial" w:hAnsi="Arial" w:cs="Arial"/>
          <w:b/>
        </w:rPr>
      </w:pPr>
    </w:p>
    <w:p w14:paraId="790CA14C" w14:textId="7494D01A" w:rsidR="00812725" w:rsidRDefault="00812725" w:rsidP="00975DEE">
      <w:pPr>
        <w:rPr>
          <w:rFonts w:ascii="Arial" w:hAnsi="Arial" w:cs="Arial"/>
          <w:b/>
        </w:rPr>
      </w:pPr>
    </w:p>
    <w:p w14:paraId="0C005A14" w14:textId="048C62A6" w:rsidR="00812725" w:rsidRDefault="00812725" w:rsidP="00975DEE">
      <w:pPr>
        <w:rPr>
          <w:rFonts w:ascii="Arial" w:hAnsi="Arial" w:cs="Arial"/>
          <w:b/>
        </w:rPr>
      </w:pPr>
    </w:p>
    <w:p w14:paraId="18B12252" w14:textId="5E7E571D" w:rsidR="00812725" w:rsidRDefault="00812725" w:rsidP="00975DEE">
      <w:pPr>
        <w:rPr>
          <w:rFonts w:ascii="Arial" w:hAnsi="Arial" w:cs="Arial"/>
          <w:b/>
        </w:rPr>
      </w:pPr>
    </w:p>
    <w:p w14:paraId="2FE0DDA3" w14:textId="60A3717B" w:rsidR="00812725" w:rsidRDefault="00812725" w:rsidP="00975DEE">
      <w:pPr>
        <w:rPr>
          <w:rFonts w:ascii="Arial" w:hAnsi="Arial" w:cs="Arial"/>
          <w:b/>
        </w:rPr>
      </w:pPr>
    </w:p>
    <w:p w14:paraId="79456F85" w14:textId="77D43A79" w:rsidR="00812725" w:rsidRDefault="00812725" w:rsidP="00975DEE">
      <w:pPr>
        <w:rPr>
          <w:rFonts w:ascii="Arial" w:hAnsi="Arial" w:cs="Arial"/>
          <w:b/>
        </w:rPr>
      </w:pPr>
    </w:p>
    <w:p w14:paraId="23D42939" w14:textId="1D3E2D86" w:rsidR="00812725" w:rsidRDefault="00812725" w:rsidP="00975DEE">
      <w:pPr>
        <w:rPr>
          <w:rFonts w:ascii="Arial" w:hAnsi="Arial" w:cs="Arial"/>
          <w:b/>
        </w:rPr>
      </w:pPr>
    </w:p>
    <w:p w14:paraId="756541E5" w14:textId="489DF4B0" w:rsidR="00812725" w:rsidRDefault="00812725" w:rsidP="00975DEE">
      <w:pPr>
        <w:rPr>
          <w:rFonts w:ascii="Arial" w:hAnsi="Arial" w:cs="Arial"/>
          <w:b/>
        </w:rPr>
      </w:pPr>
    </w:p>
    <w:p w14:paraId="6EC0DF93" w14:textId="784DE9DC" w:rsidR="00812725" w:rsidRDefault="00812725" w:rsidP="00975DEE">
      <w:pPr>
        <w:rPr>
          <w:rFonts w:ascii="Arial" w:hAnsi="Arial" w:cs="Arial"/>
          <w:b/>
        </w:rPr>
      </w:pPr>
    </w:p>
    <w:p w14:paraId="601186A5" w14:textId="1B674D2C" w:rsidR="00812725" w:rsidRDefault="00812725" w:rsidP="00975DEE">
      <w:pPr>
        <w:rPr>
          <w:rFonts w:ascii="Arial" w:hAnsi="Arial" w:cs="Arial"/>
          <w:b/>
        </w:rPr>
      </w:pPr>
    </w:p>
    <w:p w14:paraId="650853AB" w14:textId="0B7EBA4A" w:rsidR="00812725" w:rsidRDefault="00812725" w:rsidP="00975DEE">
      <w:pPr>
        <w:rPr>
          <w:rFonts w:ascii="Arial" w:hAnsi="Arial" w:cs="Arial"/>
          <w:b/>
        </w:rPr>
      </w:pPr>
    </w:p>
    <w:p w14:paraId="17BD6354" w14:textId="57985B11" w:rsidR="00812725" w:rsidRDefault="00812725" w:rsidP="00975DEE">
      <w:pPr>
        <w:rPr>
          <w:rFonts w:ascii="Arial" w:hAnsi="Arial" w:cs="Arial"/>
          <w:b/>
        </w:rPr>
      </w:pPr>
    </w:p>
    <w:p w14:paraId="0AEA74F2" w14:textId="5F950C41" w:rsidR="00812725" w:rsidRDefault="00812725" w:rsidP="00975DEE">
      <w:pPr>
        <w:rPr>
          <w:rFonts w:ascii="Arial" w:hAnsi="Arial" w:cs="Arial"/>
          <w:b/>
        </w:rPr>
      </w:pPr>
    </w:p>
    <w:p w14:paraId="7403F71F" w14:textId="572C5479" w:rsidR="00812725" w:rsidRDefault="00812725" w:rsidP="00975DEE">
      <w:pPr>
        <w:rPr>
          <w:rFonts w:ascii="Arial" w:hAnsi="Arial" w:cs="Arial"/>
          <w:b/>
        </w:rPr>
      </w:pPr>
    </w:p>
    <w:p w14:paraId="5AB19BAB" w14:textId="6AADD6AB" w:rsidR="00812725" w:rsidRDefault="00812725" w:rsidP="00975DEE">
      <w:pPr>
        <w:rPr>
          <w:rFonts w:ascii="Arial" w:hAnsi="Arial" w:cs="Arial"/>
          <w:b/>
        </w:rPr>
      </w:pPr>
    </w:p>
    <w:p w14:paraId="2A115F60" w14:textId="7784A603" w:rsidR="00812725" w:rsidRDefault="00812725" w:rsidP="00975DEE">
      <w:pPr>
        <w:rPr>
          <w:rFonts w:ascii="Arial" w:hAnsi="Arial" w:cs="Arial"/>
          <w:b/>
        </w:rPr>
      </w:pPr>
    </w:p>
    <w:p w14:paraId="222AD007" w14:textId="77777777" w:rsidR="00812725" w:rsidRPr="00812725" w:rsidRDefault="00812725" w:rsidP="00EB3C66">
      <w:pPr>
        <w:spacing w:line="360" w:lineRule="auto"/>
        <w:rPr>
          <w:rFonts w:ascii="Calibri" w:hAnsi="Calibri" w:cs="Calibri"/>
          <w:sz w:val="24"/>
          <w:szCs w:val="24"/>
          <w:u w:val="single"/>
          <w:shd w:val="clear" w:color="auto" w:fill="FFFFFF"/>
        </w:rPr>
      </w:pPr>
      <w:bookmarkStart w:id="2" w:name="_Hlk527460342"/>
      <w:r w:rsidRPr="00BA6E08">
        <w:rPr>
          <w:rFonts w:ascii="Calibri" w:hAnsi="Calibri" w:cs="Calibri"/>
          <w:color w:val="3A3A3A"/>
          <w:sz w:val="24"/>
          <w:szCs w:val="24"/>
          <w:u w:val="single"/>
          <w:shd w:val="clear" w:color="auto" w:fill="FFFFFF"/>
        </w:rPr>
        <w:lastRenderedPageBreak/>
        <w:t>References</w:t>
      </w:r>
    </w:p>
    <w:p w14:paraId="5F7B5B8E" w14:textId="77777777" w:rsidR="00812725" w:rsidRPr="00812725" w:rsidRDefault="00812725" w:rsidP="00EB3C66">
      <w:pPr>
        <w:pStyle w:val="ListParagraph"/>
        <w:numPr>
          <w:ilvl w:val="0"/>
          <w:numId w:val="20"/>
        </w:numPr>
        <w:spacing w:after="120" w:line="360" w:lineRule="auto"/>
        <w:rPr>
          <w:rFonts w:ascii="Calibri" w:hAnsi="Calibri" w:cs="Calibri"/>
          <w:sz w:val="24"/>
          <w:szCs w:val="24"/>
          <w:shd w:val="clear" w:color="auto" w:fill="FFFFFF"/>
        </w:rPr>
      </w:pPr>
      <w:r w:rsidRPr="00812725">
        <w:rPr>
          <w:rFonts w:ascii="Calibri" w:hAnsi="Calibri" w:cs="Calibri"/>
          <w:sz w:val="24"/>
          <w:szCs w:val="24"/>
          <w:shd w:val="clear" w:color="auto" w:fill="FFFFFF"/>
        </w:rPr>
        <w:t xml:space="preserve">Alexander, R. J (2002) Culture and Pedagogy: </w:t>
      </w:r>
      <w:r w:rsidRPr="00812725">
        <w:rPr>
          <w:rFonts w:ascii="Calibri" w:hAnsi="Calibri" w:cs="Calibri"/>
          <w:i/>
          <w:sz w:val="24"/>
          <w:szCs w:val="24"/>
          <w:shd w:val="clear" w:color="auto" w:fill="FFFFFF"/>
        </w:rPr>
        <w:t xml:space="preserve">International Comparisons in Primary Education. </w:t>
      </w:r>
      <w:r w:rsidRPr="00812725">
        <w:rPr>
          <w:rFonts w:ascii="Calibri" w:hAnsi="Calibri" w:cs="Calibri"/>
          <w:sz w:val="24"/>
          <w:szCs w:val="24"/>
          <w:shd w:val="clear" w:color="auto" w:fill="FFFFFF"/>
        </w:rPr>
        <w:t xml:space="preserve">London: Blackwell </w:t>
      </w:r>
    </w:p>
    <w:p w14:paraId="1A744D93" w14:textId="77777777" w:rsidR="00812725" w:rsidRPr="00812725" w:rsidRDefault="00812725" w:rsidP="00EB3C66">
      <w:pPr>
        <w:pStyle w:val="ListParagraph"/>
        <w:numPr>
          <w:ilvl w:val="0"/>
          <w:numId w:val="20"/>
        </w:numPr>
        <w:spacing w:after="120" w:line="360" w:lineRule="auto"/>
        <w:rPr>
          <w:rFonts w:ascii="Calibri" w:hAnsi="Calibri" w:cs="Calibri"/>
          <w:sz w:val="24"/>
          <w:szCs w:val="24"/>
          <w:shd w:val="clear" w:color="auto" w:fill="FFFFFF"/>
        </w:rPr>
      </w:pPr>
      <w:r w:rsidRPr="00812725">
        <w:rPr>
          <w:rFonts w:ascii="Calibri" w:hAnsi="Calibri" w:cs="Calibri"/>
          <w:sz w:val="24"/>
          <w:szCs w:val="24"/>
          <w:shd w:val="clear" w:color="auto" w:fill="FFFFFF"/>
        </w:rPr>
        <w:t>Anon, 2006. Inspiring Active Learning: A Complete Handbook for Today's Teachers (Expanded Second Edition). </w:t>
      </w:r>
      <w:r w:rsidRPr="00812725">
        <w:rPr>
          <w:rFonts w:ascii="Calibri" w:hAnsi="Calibri" w:cs="Calibri"/>
          <w:i/>
          <w:iCs/>
          <w:sz w:val="24"/>
          <w:szCs w:val="24"/>
          <w:shd w:val="clear" w:color="auto" w:fill="FFFFFF"/>
        </w:rPr>
        <w:t>Adolescence</w:t>
      </w:r>
      <w:r w:rsidRPr="00812725">
        <w:rPr>
          <w:rFonts w:ascii="Calibri" w:hAnsi="Calibri" w:cs="Calibri"/>
          <w:sz w:val="24"/>
          <w:szCs w:val="24"/>
          <w:shd w:val="clear" w:color="auto" w:fill="FFFFFF"/>
        </w:rPr>
        <w:t>, 41(164), p.3/4.</w:t>
      </w:r>
    </w:p>
    <w:p w14:paraId="7AD0C4F5" w14:textId="77777777" w:rsidR="00812725" w:rsidRPr="00812725" w:rsidRDefault="00812725" w:rsidP="00EB3C66">
      <w:pPr>
        <w:pStyle w:val="ListParagraph"/>
        <w:numPr>
          <w:ilvl w:val="0"/>
          <w:numId w:val="20"/>
        </w:numPr>
        <w:spacing w:after="160" w:line="360" w:lineRule="auto"/>
        <w:rPr>
          <w:rFonts w:ascii="Calibri" w:hAnsi="Calibri" w:cs="Calibri"/>
          <w:i/>
          <w:iCs/>
          <w:sz w:val="24"/>
          <w:szCs w:val="24"/>
        </w:rPr>
      </w:pPr>
      <w:r w:rsidRPr="00812725">
        <w:rPr>
          <w:rFonts w:ascii="Calibri" w:hAnsi="Calibri" w:cs="Calibri"/>
          <w:sz w:val="24"/>
          <w:szCs w:val="24"/>
        </w:rPr>
        <w:t xml:space="preserve">Association for Outdoor Learning, 2000. Journal of adventure education and outdoor learning. </w:t>
      </w:r>
      <w:r w:rsidRPr="00812725">
        <w:rPr>
          <w:rFonts w:ascii="Calibri" w:hAnsi="Calibri" w:cs="Calibri"/>
          <w:i/>
          <w:iCs/>
          <w:sz w:val="24"/>
          <w:szCs w:val="24"/>
        </w:rPr>
        <w:t>Journal of adventure education and outdoor learning.</w:t>
      </w:r>
    </w:p>
    <w:p w14:paraId="3620F2ED" w14:textId="77777777" w:rsidR="00812725" w:rsidRPr="00812725" w:rsidRDefault="00812725" w:rsidP="00EB3C66">
      <w:pPr>
        <w:pStyle w:val="ListParagraph"/>
        <w:numPr>
          <w:ilvl w:val="0"/>
          <w:numId w:val="20"/>
        </w:numPr>
        <w:spacing w:after="120" w:line="360" w:lineRule="auto"/>
        <w:rPr>
          <w:rFonts w:ascii="Calibri" w:hAnsi="Calibri" w:cs="Calibri"/>
          <w:sz w:val="24"/>
          <w:szCs w:val="24"/>
          <w:shd w:val="clear" w:color="auto" w:fill="FFFFFF"/>
        </w:rPr>
      </w:pPr>
      <w:r w:rsidRPr="00812725">
        <w:rPr>
          <w:rFonts w:ascii="Calibri" w:hAnsi="Calibri" w:cs="Calibri"/>
          <w:sz w:val="24"/>
          <w:szCs w:val="24"/>
          <w:shd w:val="clear" w:color="auto" w:fill="FFFFFF"/>
        </w:rPr>
        <w:t xml:space="preserve">Barnes, D. and Todd, F. (1997) </w:t>
      </w:r>
      <w:r w:rsidRPr="00812725">
        <w:rPr>
          <w:rFonts w:ascii="Calibri" w:hAnsi="Calibri" w:cs="Calibri"/>
          <w:i/>
          <w:sz w:val="24"/>
          <w:szCs w:val="24"/>
          <w:shd w:val="clear" w:color="auto" w:fill="FFFFFF"/>
        </w:rPr>
        <w:t xml:space="preserve">Communicating and Learning in small groups. </w:t>
      </w:r>
      <w:r w:rsidRPr="00812725">
        <w:rPr>
          <w:rFonts w:ascii="Calibri" w:hAnsi="Calibri" w:cs="Calibri"/>
          <w:sz w:val="24"/>
          <w:szCs w:val="24"/>
          <w:shd w:val="clear" w:color="auto" w:fill="FFFFFF"/>
        </w:rPr>
        <w:t xml:space="preserve">London: Routledge. </w:t>
      </w:r>
    </w:p>
    <w:p w14:paraId="291434C2" w14:textId="2DB2DAF9" w:rsidR="00812725" w:rsidRPr="00812725" w:rsidRDefault="00812725" w:rsidP="00EB3C66">
      <w:pPr>
        <w:pStyle w:val="ListParagraph"/>
        <w:numPr>
          <w:ilvl w:val="0"/>
          <w:numId w:val="20"/>
        </w:numPr>
        <w:spacing w:after="120" w:line="360" w:lineRule="auto"/>
        <w:rPr>
          <w:rFonts w:ascii="Calibri" w:eastAsiaTheme="majorEastAsia" w:hAnsi="Calibri" w:cs="Calibri"/>
          <w:sz w:val="24"/>
          <w:szCs w:val="24"/>
          <w:shd w:val="clear" w:color="auto" w:fill="FFFFFF"/>
        </w:rPr>
      </w:pPr>
      <w:r w:rsidRPr="00812725">
        <w:rPr>
          <w:rFonts w:ascii="Calibri" w:hAnsi="Calibri" w:cs="Calibri"/>
          <w:sz w:val="24"/>
          <w:szCs w:val="24"/>
          <w:shd w:val="clear" w:color="auto" w:fill="FFFFFF"/>
        </w:rPr>
        <w:t xml:space="preserve">Bayat, m. (2010). Clarifying Issues Regarding the Use of Praise </w:t>
      </w:r>
      <w:r w:rsidR="009D3499" w:rsidRPr="00812725">
        <w:rPr>
          <w:rFonts w:ascii="Calibri" w:hAnsi="Calibri" w:cs="Calibri"/>
          <w:sz w:val="24"/>
          <w:szCs w:val="24"/>
          <w:shd w:val="clear" w:color="auto" w:fill="FFFFFF"/>
        </w:rPr>
        <w:t>with</w:t>
      </w:r>
      <w:r w:rsidRPr="00812725">
        <w:rPr>
          <w:rFonts w:ascii="Calibri" w:hAnsi="Calibri" w:cs="Calibri"/>
          <w:sz w:val="24"/>
          <w:szCs w:val="24"/>
          <w:shd w:val="clear" w:color="auto" w:fill="FFFFFF"/>
        </w:rPr>
        <w:t xml:space="preserve"> Young Children. </w:t>
      </w:r>
      <w:r w:rsidRPr="00812725">
        <w:rPr>
          <w:rFonts w:ascii="Calibri" w:hAnsi="Calibri" w:cs="Calibri"/>
          <w:i/>
          <w:iCs/>
          <w:sz w:val="24"/>
          <w:szCs w:val="24"/>
          <w:shd w:val="clear" w:color="auto" w:fill="FFFFFF"/>
        </w:rPr>
        <w:t>Topics in Early Childhood Special Education</w:t>
      </w:r>
      <w:r w:rsidRPr="00812725">
        <w:rPr>
          <w:rFonts w:ascii="Calibri" w:hAnsi="Calibri" w:cs="Calibri"/>
          <w:sz w:val="24"/>
          <w:szCs w:val="24"/>
          <w:shd w:val="clear" w:color="auto" w:fill="FFFFFF"/>
        </w:rPr>
        <w:t>, [online] 31(2). Available at: http://journals.sagepub.com/doi/abs/10.1177/0271121410389339#articleCitationDownloadContainer [Accessed 11 Oct. 2018].</w:t>
      </w:r>
    </w:p>
    <w:p w14:paraId="0738B4F8" w14:textId="77692452" w:rsidR="00812725" w:rsidRDefault="00812725" w:rsidP="00EB3C66">
      <w:pPr>
        <w:pStyle w:val="ListParagraph"/>
        <w:numPr>
          <w:ilvl w:val="0"/>
          <w:numId w:val="20"/>
        </w:numPr>
        <w:spacing w:after="120" w:line="360" w:lineRule="auto"/>
        <w:rPr>
          <w:rFonts w:ascii="Calibri" w:hAnsi="Calibri" w:cs="Calibri"/>
          <w:sz w:val="24"/>
          <w:szCs w:val="24"/>
          <w:shd w:val="clear" w:color="auto" w:fill="FFFFFF"/>
        </w:rPr>
      </w:pPr>
      <w:r w:rsidRPr="00812725">
        <w:rPr>
          <w:rFonts w:ascii="Calibri" w:hAnsi="Calibri" w:cs="Calibri"/>
          <w:sz w:val="24"/>
          <w:szCs w:val="24"/>
          <w:shd w:val="clear" w:color="auto" w:fill="FFFFFF"/>
        </w:rPr>
        <w:t xml:space="preserve">Biller, L., 2003. </w:t>
      </w:r>
      <w:r w:rsidRPr="00812725">
        <w:rPr>
          <w:rFonts w:ascii="Calibri" w:hAnsi="Calibri" w:cs="Calibri"/>
          <w:i/>
          <w:sz w:val="24"/>
          <w:szCs w:val="24"/>
          <w:shd w:val="clear" w:color="auto" w:fill="FFFFFF"/>
        </w:rPr>
        <w:t xml:space="preserve">Creating Brain-Friendly Classrooms. </w:t>
      </w:r>
      <w:r w:rsidRPr="00812725">
        <w:rPr>
          <w:rFonts w:ascii="Calibri" w:hAnsi="Calibri" w:cs="Calibri"/>
          <w:sz w:val="24"/>
          <w:szCs w:val="24"/>
          <w:shd w:val="clear" w:color="auto" w:fill="FFFFFF"/>
        </w:rPr>
        <w:t>Rowman and Littlefield Education</w:t>
      </w:r>
    </w:p>
    <w:p w14:paraId="17A3438B" w14:textId="5440AF85" w:rsidR="00812725" w:rsidRPr="00EB3C66" w:rsidRDefault="00812725" w:rsidP="00EB3C66">
      <w:pPr>
        <w:pStyle w:val="ListParagraph"/>
        <w:numPr>
          <w:ilvl w:val="0"/>
          <w:numId w:val="20"/>
        </w:numPr>
        <w:spacing w:after="120" w:line="360" w:lineRule="auto"/>
        <w:rPr>
          <w:rFonts w:ascii="Calibri" w:hAnsi="Calibri" w:cs="Calibri"/>
          <w:sz w:val="24"/>
          <w:szCs w:val="24"/>
          <w:shd w:val="clear" w:color="auto" w:fill="FFFFFF"/>
        </w:rPr>
      </w:pPr>
      <w:r>
        <w:rPr>
          <w:rFonts w:ascii="Calibri" w:hAnsi="Calibri" w:cs="Calibri"/>
          <w:sz w:val="24"/>
          <w:szCs w:val="24"/>
          <w:shd w:val="clear" w:color="auto" w:fill="FFFFFF"/>
        </w:rPr>
        <w:t xml:space="preserve">Brophy, J, 1981. </w:t>
      </w:r>
      <w:r w:rsidR="00EB3C66">
        <w:rPr>
          <w:rFonts w:ascii="Calibri" w:hAnsi="Calibri" w:cs="Calibri"/>
          <w:sz w:val="24"/>
          <w:szCs w:val="24"/>
          <w:shd w:val="clear" w:color="auto" w:fill="FFFFFF"/>
        </w:rPr>
        <w:t xml:space="preserve">Teacher praise: A functional analysis. </w:t>
      </w:r>
      <w:r w:rsidR="00EB3C66">
        <w:rPr>
          <w:rFonts w:ascii="Calibri" w:hAnsi="Calibri" w:cs="Calibri"/>
          <w:i/>
          <w:sz w:val="24"/>
          <w:szCs w:val="24"/>
          <w:shd w:val="clear" w:color="auto" w:fill="FFFFFF"/>
        </w:rPr>
        <w:t>Review of Educational Research, 51, 5-32</w:t>
      </w:r>
    </w:p>
    <w:p w14:paraId="509A67D1" w14:textId="3023CF7A" w:rsidR="00EB3C66" w:rsidRPr="00812725" w:rsidRDefault="00EB3C66" w:rsidP="00EB3C66">
      <w:pPr>
        <w:pStyle w:val="ListParagraph"/>
        <w:numPr>
          <w:ilvl w:val="0"/>
          <w:numId w:val="20"/>
        </w:numPr>
        <w:spacing w:after="120" w:line="360" w:lineRule="auto"/>
        <w:rPr>
          <w:rFonts w:ascii="Calibri" w:hAnsi="Calibri" w:cs="Calibri"/>
          <w:sz w:val="24"/>
          <w:szCs w:val="24"/>
          <w:shd w:val="clear" w:color="auto" w:fill="FFFFFF"/>
        </w:rPr>
      </w:pPr>
      <w:r>
        <w:rPr>
          <w:rFonts w:ascii="Calibri" w:hAnsi="Calibri" w:cs="Calibri"/>
          <w:sz w:val="24"/>
          <w:szCs w:val="24"/>
          <w:shd w:val="clear" w:color="auto" w:fill="FFFFFF"/>
        </w:rPr>
        <w:t>Burnett, P. C. 2001. Elementary students’ preferences for teacher praise. Journal of classroom interaction, 36(1), 16-23</w:t>
      </w:r>
    </w:p>
    <w:p w14:paraId="27FD3B2D" w14:textId="77777777" w:rsidR="00812725" w:rsidRPr="00812725" w:rsidRDefault="00812725" w:rsidP="00EB3C66">
      <w:pPr>
        <w:pStyle w:val="ListParagraph"/>
        <w:numPr>
          <w:ilvl w:val="0"/>
          <w:numId w:val="20"/>
        </w:numPr>
        <w:spacing w:after="120" w:line="360" w:lineRule="auto"/>
        <w:rPr>
          <w:rFonts w:ascii="Calibri" w:eastAsiaTheme="minorHAnsi" w:hAnsi="Calibri" w:cs="Calibri"/>
          <w:sz w:val="24"/>
          <w:szCs w:val="24"/>
        </w:rPr>
      </w:pPr>
      <w:r w:rsidRPr="00812725">
        <w:rPr>
          <w:rFonts w:ascii="Calibri" w:eastAsia="Calibri" w:hAnsi="Calibri" w:cs="Calibri"/>
          <w:sz w:val="24"/>
          <w:szCs w:val="24"/>
        </w:rPr>
        <w:t>Cherrington, Ruth, 2000. Behaviourism. In pp. 74–77.</w:t>
      </w:r>
    </w:p>
    <w:p w14:paraId="38D3E625" w14:textId="77777777" w:rsidR="00812725" w:rsidRPr="00812725" w:rsidRDefault="00812725" w:rsidP="00EB3C66">
      <w:pPr>
        <w:pStyle w:val="ListParagraph"/>
        <w:numPr>
          <w:ilvl w:val="0"/>
          <w:numId w:val="20"/>
        </w:numPr>
        <w:spacing w:after="160" w:line="360" w:lineRule="auto"/>
        <w:rPr>
          <w:rFonts w:ascii="Calibri" w:hAnsi="Calibri" w:cs="Calibri"/>
          <w:sz w:val="24"/>
          <w:szCs w:val="24"/>
        </w:rPr>
      </w:pPr>
      <w:r w:rsidRPr="00812725">
        <w:rPr>
          <w:rFonts w:ascii="Calibri" w:hAnsi="Calibri" w:cs="Calibri"/>
          <w:sz w:val="24"/>
          <w:szCs w:val="24"/>
        </w:rPr>
        <w:t xml:space="preserve">Day, Randell K., 2016. B.F. Skinner, Ph.D. and Susan M. Markle, Ph.D.: The Beginnings. </w:t>
      </w:r>
      <w:r w:rsidRPr="00812725">
        <w:rPr>
          <w:rFonts w:ascii="Calibri" w:hAnsi="Calibri" w:cs="Calibri"/>
          <w:i/>
          <w:iCs/>
          <w:sz w:val="24"/>
          <w:szCs w:val="24"/>
        </w:rPr>
        <w:t>Performance Improvement</w:t>
      </w:r>
      <w:r w:rsidRPr="00812725">
        <w:rPr>
          <w:rFonts w:ascii="Calibri" w:hAnsi="Calibri" w:cs="Calibri"/>
          <w:sz w:val="24"/>
          <w:szCs w:val="24"/>
        </w:rPr>
        <w:t>, 55(1), pp.39–48.</w:t>
      </w:r>
    </w:p>
    <w:p w14:paraId="3430E725" w14:textId="77777777" w:rsidR="00812725" w:rsidRPr="00812725" w:rsidRDefault="00812725" w:rsidP="00EB3C66">
      <w:pPr>
        <w:pStyle w:val="ListParagraph"/>
        <w:numPr>
          <w:ilvl w:val="0"/>
          <w:numId w:val="20"/>
        </w:numPr>
        <w:spacing w:after="160" w:line="360" w:lineRule="auto"/>
        <w:rPr>
          <w:rFonts w:ascii="Calibri" w:hAnsi="Calibri" w:cs="Calibri"/>
          <w:sz w:val="24"/>
          <w:szCs w:val="24"/>
        </w:rPr>
      </w:pPr>
      <w:r w:rsidRPr="00812725">
        <w:rPr>
          <w:rFonts w:ascii="Calibri" w:hAnsi="Calibri" w:cs="Calibri"/>
          <w:sz w:val="24"/>
          <w:szCs w:val="24"/>
        </w:rPr>
        <w:t>Digital Competence Framework, 2018. Available at: http://learning.gov.wales/resources/browse-all/digital-competence-framework/?lang=en</w:t>
      </w:r>
    </w:p>
    <w:p w14:paraId="532037C7" w14:textId="77777777" w:rsidR="00812725" w:rsidRPr="00812725" w:rsidRDefault="00812725" w:rsidP="00EB3C66">
      <w:pPr>
        <w:pStyle w:val="ListParagraph"/>
        <w:numPr>
          <w:ilvl w:val="0"/>
          <w:numId w:val="20"/>
        </w:numPr>
        <w:spacing w:after="120" w:line="360" w:lineRule="auto"/>
        <w:rPr>
          <w:rFonts w:ascii="Calibri" w:hAnsi="Calibri" w:cs="Calibri"/>
          <w:sz w:val="24"/>
          <w:szCs w:val="24"/>
        </w:rPr>
      </w:pPr>
      <w:r w:rsidRPr="00812725">
        <w:rPr>
          <w:rFonts w:ascii="Calibri" w:hAnsi="Calibri" w:cs="Calibri"/>
          <w:sz w:val="24"/>
          <w:szCs w:val="24"/>
        </w:rPr>
        <w:t xml:space="preserve">Donaldson, G. (2015) </w:t>
      </w:r>
      <w:r w:rsidRPr="00812725">
        <w:rPr>
          <w:rFonts w:ascii="Calibri" w:hAnsi="Calibri" w:cs="Calibri"/>
          <w:i/>
          <w:sz w:val="24"/>
          <w:szCs w:val="24"/>
        </w:rPr>
        <w:t xml:space="preserve">Successful Futures: independent review of curriculum and assessment arrangements in Wales. </w:t>
      </w:r>
    </w:p>
    <w:p w14:paraId="1608B61F" w14:textId="77777777" w:rsidR="00812725" w:rsidRPr="00812725" w:rsidRDefault="00812725" w:rsidP="00EB3C66">
      <w:pPr>
        <w:pStyle w:val="ListParagraph"/>
        <w:numPr>
          <w:ilvl w:val="0"/>
          <w:numId w:val="20"/>
        </w:numPr>
        <w:spacing w:after="120" w:line="360" w:lineRule="auto"/>
        <w:rPr>
          <w:rFonts w:ascii="Calibri" w:hAnsi="Calibri" w:cs="Calibri"/>
          <w:sz w:val="24"/>
          <w:szCs w:val="24"/>
        </w:rPr>
      </w:pPr>
      <w:r w:rsidRPr="00812725">
        <w:rPr>
          <w:rFonts w:ascii="Calibri" w:hAnsi="Calibri" w:cs="Calibri"/>
          <w:sz w:val="24"/>
          <w:szCs w:val="24"/>
        </w:rPr>
        <w:t xml:space="preserve">Dowling, M. (2010) </w:t>
      </w:r>
      <w:r w:rsidRPr="00812725">
        <w:rPr>
          <w:rFonts w:ascii="Calibri" w:hAnsi="Calibri" w:cs="Calibri"/>
          <w:i/>
          <w:sz w:val="24"/>
          <w:szCs w:val="24"/>
        </w:rPr>
        <w:t>Young Children’s Personal, Social and Emotional Development.</w:t>
      </w:r>
      <w:r w:rsidRPr="00812725">
        <w:rPr>
          <w:rFonts w:ascii="Calibri" w:hAnsi="Calibri" w:cs="Calibri"/>
          <w:sz w:val="24"/>
          <w:szCs w:val="24"/>
        </w:rPr>
        <w:t xml:space="preserve"> Sage Publications </w:t>
      </w:r>
    </w:p>
    <w:p w14:paraId="673F7B28" w14:textId="77777777" w:rsidR="00812725" w:rsidRPr="00812725" w:rsidRDefault="00812725" w:rsidP="00EB3C66">
      <w:pPr>
        <w:pStyle w:val="ListParagraph"/>
        <w:numPr>
          <w:ilvl w:val="0"/>
          <w:numId w:val="20"/>
        </w:numPr>
        <w:spacing w:after="120" w:line="360" w:lineRule="auto"/>
        <w:rPr>
          <w:rFonts w:ascii="Calibri" w:hAnsi="Calibri" w:cs="Calibri"/>
          <w:sz w:val="24"/>
          <w:szCs w:val="24"/>
        </w:rPr>
      </w:pPr>
      <w:r w:rsidRPr="00812725">
        <w:rPr>
          <w:rFonts w:ascii="Calibri" w:hAnsi="Calibri" w:cs="Calibri"/>
          <w:sz w:val="24"/>
          <w:szCs w:val="24"/>
        </w:rPr>
        <w:t xml:space="preserve">Erasmus, H. (2017) </w:t>
      </w:r>
      <w:r w:rsidRPr="00812725">
        <w:rPr>
          <w:rFonts w:ascii="Calibri" w:hAnsi="Calibri" w:cs="Calibri"/>
          <w:i/>
          <w:sz w:val="24"/>
          <w:szCs w:val="24"/>
        </w:rPr>
        <w:t xml:space="preserve">Phonics = The Root of Reading. </w:t>
      </w:r>
      <w:r w:rsidRPr="00812725">
        <w:rPr>
          <w:rFonts w:ascii="Calibri" w:hAnsi="Calibri" w:cs="Calibri"/>
          <w:sz w:val="24"/>
          <w:szCs w:val="24"/>
        </w:rPr>
        <w:t xml:space="preserve">Available at: </w:t>
      </w:r>
      <w:hyperlink r:id="rId12" w:history="1">
        <w:r w:rsidRPr="00812725">
          <w:rPr>
            <w:rStyle w:val="Hyperlink"/>
            <w:rFonts w:ascii="Calibri" w:hAnsi="Calibri" w:cs="Calibri"/>
            <w:color w:val="auto"/>
            <w:sz w:val="24"/>
            <w:szCs w:val="24"/>
          </w:rPr>
          <w:t>https://www.impaq.co.za/phonics-root-reading/</w:t>
        </w:r>
      </w:hyperlink>
    </w:p>
    <w:p w14:paraId="09649AB5" w14:textId="1CF90A77" w:rsidR="00812725" w:rsidRPr="00812725" w:rsidRDefault="00812725" w:rsidP="00EB3C66">
      <w:pPr>
        <w:pStyle w:val="ListParagraph"/>
        <w:numPr>
          <w:ilvl w:val="0"/>
          <w:numId w:val="20"/>
        </w:numPr>
        <w:spacing w:after="120" w:line="360" w:lineRule="auto"/>
        <w:rPr>
          <w:rFonts w:ascii="Calibri" w:hAnsi="Calibri" w:cs="Calibri"/>
          <w:sz w:val="24"/>
          <w:szCs w:val="24"/>
        </w:rPr>
      </w:pPr>
      <w:r w:rsidRPr="00812725">
        <w:rPr>
          <w:rFonts w:ascii="Calibri" w:hAnsi="Calibri" w:cs="Calibri"/>
          <w:sz w:val="24"/>
          <w:szCs w:val="24"/>
        </w:rPr>
        <w:lastRenderedPageBreak/>
        <w:t xml:space="preserve">Estyn, 2015. </w:t>
      </w:r>
      <w:r w:rsidRPr="00812725">
        <w:rPr>
          <w:rFonts w:ascii="Calibri" w:hAnsi="Calibri" w:cs="Calibri"/>
          <w:i/>
          <w:sz w:val="24"/>
          <w:szCs w:val="24"/>
        </w:rPr>
        <w:t>Using the outdoors to increase pupils’ wellbeing</w:t>
      </w:r>
      <w:r w:rsidRPr="00812725">
        <w:rPr>
          <w:rFonts w:ascii="Calibri" w:hAnsi="Calibri" w:cs="Calibri"/>
          <w:sz w:val="24"/>
          <w:szCs w:val="24"/>
        </w:rPr>
        <w:t>. Available at: https://www.estyn.gov.wales/effective-practice/using-outdoors-increase-pupils’-wellbeing. [accessed on October 3</w:t>
      </w:r>
      <w:r w:rsidRPr="00812725">
        <w:rPr>
          <w:rFonts w:ascii="Calibri" w:hAnsi="Calibri" w:cs="Calibri"/>
          <w:sz w:val="24"/>
          <w:szCs w:val="24"/>
          <w:vertAlign w:val="superscript"/>
        </w:rPr>
        <w:t>rd</w:t>
      </w:r>
      <w:r w:rsidR="009D3499" w:rsidRPr="00812725">
        <w:rPr>
          <w:rFonts w:ascii="Calibri" w:hAnsi="Calibri" w:cs="Calibri"/>
          <w:sz w:val="24"/>
          <w:szCs w:val="24"/>
        </w:rPr>
        <w:t>, 2018</w:t>
      </w:r>
      <w:r w:rsidRPr="00812725">
        <w:rPr>
          <w:rFonts w:ascii="Calibri" w:hAnsi="Calibri" w:cs="Calibri"/>
          <w:sz w:val="24"/>
          <w:szCs w:val="24"/>
        </w:rPr>
        <w:t>]</w:t>
      </w:r>
    </w:p>
    <w:p w14:paraId="738FB7D1" w14:textId="12FD8987" w:rsidR="00812725" w:rsidRPr="00812725" w:rsidRDefault="00812725" w:rsidP="00EB3C66">
      <w:pPr>
        <w:pStyle w:val="ListParagraph"/>
        <w:numPr>
          <w:ilvl w:val="0"/>
          <w:numId w:val="20"/>
        </w:numPr>
        <w:spacing w:after="120" w:line="360" w:lineRule="auto"/>
        <w:rPr>
          <w:rFonts w:ascii="Calibri" w:hAnsi="Calibri" w:cs="Calibri"/>
          <w:sz w:val="24"/>
          <w:szCs w:val="24"/>
        </w:rPr>
      </w:pPr>
      <w:r w:rsidRPr="00812725">
        <w:rPr>
          <w:rFonts w:ascii="Calibri" w:hAnsi="Calibri" w:cs="Calibri"/>
          <w:sz w:val="24"/>
          <w:szCs w:val="24"/>
        </w:rPr>
        <w:t xml:space="preserve">Estyn, 2018. </w:t>
      </w:r>
      <w:r w:rsidRPr="00812725">
        <w:rPr>
          <w:rFonts w:ascii="Calibri" w:hAnsi="Calibri" w:cs="Calibri"/>
          <w:i/>
          <w:sz w:val="24"/>
          <w:szCs w:val="24"/>
        </w:rPr>
        <w:t xml:space="preserve">A Report </w:t>
      </w:r>
      <w:r w:rsidR="009D3499" w:rsidRPr="00812725">
        <w:rPr>
          <w:rFonts w:ascii="Calibri" w:hAnsi="Calibri" w:cs="Calibri"/>
          <w:i/>
          <w:sz w:val="24"/>
          <w:szCs w:val="24"/>
        </w:rPr>
        <w:t>on</w:t>
      </w:r>
      <w:r w:rsidRPr="00812725">
        <w:rPr>
          <w:rFonts w:ascii="Calibri" w:hAnsi="Calibri" w:cs="Calibri"/>
          <w:i/>
          <w:sz w:val="24"/>
          <w:szCs w:val="24"/>
        </w:rPr>
        <w:t xml:space="preserve"> </w:t>
      </w:r>
      <w:proofErr w:type="spellStart"/>
      <w:r w:rsidRPr="00812725">
        <w:rPr>
          <w:rFonts w:ascii="Calibri" w:hAnsi="Calibri" w:cs="Calibri"/>
          <w:sz w:val="24"/>
          <w:szCs w:val="24"/>
          <w:highlight w:val="black"/>
        </w:rPr>
        <w:t>Pontarddulais</w:t>
      </w:r>
      <w:proofErr w:type="spellEnd"/>
      <w:r w:rsidRPr="00812725">
        <w:rPr>
          <w:rFonts w:ascii="Calibri" w:hAnsi="Calibri" w:cs="Calibri"/>
          <w:sz w:val="24"/>
          <w:szCs w:val="24"/>
        </w:rPr>
        <w:t xml:space="preserve"> Primary School. Available at: </w:t>
      </w:r>
      <w:hyperlink r:id="rId13" w:history="1">
        <w:r w:rsidRPr="00812725">
          <w:rPr>
            <w:rStyle w:val="Hyperlink"/>
            <w:rFonts w:ascii="Calibri" w:hAnsi="Calibri" w:cs="Calibri"/>
            <w:color w:val="auto"/>
            <w:sz w:val="24"/>
            <w:szCs w:val="24"/>
          </w:rPr>
          <w:t>https://www.estyn.gov.wales/sites/default/files/documents/</w:t>
        </w:r>
        <w:r w:rsidRPr="00812725">
          <w:rPr>
            <w:rStyle w:val="Hyperlink"/>
            <w:rFonts w:ascii="Calibri" w:hAnsi="Calibri" w:cs="Calibri"/>
            <w:color w:val="auto"/>
            <w:sz w:val="24"/>
            <w:szCs w:val="24"/>
            <w:highlight w:val="black"/>
          </w:rPr>
          <w:t>Pontarddulais</w:t>
        </w:r>
        <w:r w:rsidRPr="00812725">
          <w:rPr>
            <w:rStyle w:val="Hyperlink"/>
            <w:rFonts w:ascii="Calibri" w:hAnsi="Calibri" w:cs="Calibri"/>
            <w:color w:val="auto"/>
            <w:sz w:val="24"/>
            <w:szCs w:val="24"/>
          </w:rPr>
          <w:t>%20Primary%20School.pdf</w:t>
        </w:r>
      </w:hyperlink>
      <w:r w:rsidRPr="00812725">
        <w:rPr>
          <w:rFonts w:ascii="Calibri" w:hAnsi="Calibri" w:cs="Calibri"/>
          <w:sz w:val="24"/>
          <w:szCs w:val="24"/>
        </w:rPr>
        <w:t xml:space="preserve"> [accessed on September 28th 2018]</w:t>
      </w:r>
    </w:p>
    <w:p w14:paraId="6B8BB141" w14:textId="5BD99305" w:rsidR="00812725" w:rsidRPr="00812725" w:rsidRDefault="00812725" w:rsidP="00EB3C66">
      <w:pPr>
        <w:pStyle w:val="ListParagraph"/>
        <w:numPr>
          <w:ilvl w:val="0"/>
          <w:numId w:val="20"/>
        </w:numPr>
        <w:spacing w:after="120" w:line="360" w:lineRule="auto"/>
        <w:rPr>
          <w:rFonts w:ascii="Calibri" w:hAnsi="Calibri" w:cs="Calibri"/>
          <w:sz w:val="24"/>
          <w:szCs w:val="24"/>
        </w:rPr>
      </w:pPr>
      <w:r w:rsidRPr="00812725">
        <w:rPr>
          <w:rFonts w:ascii="Calibri" w:hAnsi="Calibri" w:cs="Calibri"/>
          <w:sz w:val="24"/>
          <w:szCs w:val="24"/>
        </w:rPr>
        <w:t xml:space="preserve">Estyn, 2016. </w:t>
      </w:r>
      <w:r w:rsidRPr="00812725">
        <w:rPr>
          <w:rFonts w:ascii="Calibri" w:hAnsi="Calibri" w:cs="Calibri"/>
          <w:i/>
          <w:sz w:val="24"/>
          <w:szCs w:val="24"/>
        </w:rPr>
        <w:t xml:space="preserve">A school environment that benefits pupil wellbeing. Available at: </w:t>
      </w:r>
      <w:r w:rsidRPr="00812725">
        <w:rPr>
          <w:rFonts w:ascii="Calibri" w:hAnsi="Calibri" w:cs="Calibri"/>
          <w:sz w:val="24"/>
          <w:szCs w:val="24"/>
        </w:rPr>
        <w:t>ttps://www.estyn.gov.wales/effective-practice/school-environment-benefits-pupil-wellbeing [accessed on October 3</w:t>
      </w:r>
      <w:r w:rsidRPr="00812725">
        <w:rPr>
          <w:rFonts w:ascii="Calibri" w:hAnsi="Calibri" w:cs="Calibri"/>
          <w:sz w:val="24"/>
          <w:szCs w:val="24"/>
          <w:vertAlign w:val="superscript"/>
        </w:rPr>
        <w:t>rd</w:t>
      </w:r>
      <w:r w:rsidR="009D3499" w:rsidRPr="00812725">
        <w:rPr>
          <w:rFonts w:ascii="Calibri" w:hAnsi="Calibri" w:cs="Calibri"/>
          <w:sz w:val="24"/>
          <w:szCs w:val="24"/>
        </w:rPr>
        <w:t>, 2018</w:t>
      </w:r>
      <w:r w:rsidRPr="00812725">
        <w:rPr>
          <w:rFonts w:ascii="Calibri" w:hAnsi="Calibri" w:cs="Calibri"/>
          <w:sz w:val="24"/>
          <w:szCs w:val="24"/>
        </w:rPr>
        <w:t>]</w:t>
      </w:r>
    </w:p>
    <w:p w14:paraId="691BECD8" w14:textId="77777777" w:rsidR="00812725" w:rsidRPr="00812725" w:rsidRDefault="00812725" w:rsidP="00EB3C66">
      <w:pPr>
        <w:pStyle w:val="ListParagraph"/>
        <w:numPr>
          <w:ilvl w:val="0"/>
          <w:numId w:val="20"/>
        </w:numPr>
        <w:spacing w:after="120" w:line="360" w:lineRule="auto"/>
        <w:rPr>
          <w:rFonts w:ascii="Calibri" w:hAnsi="Calibri" w:cs="Calibri"/>
          <w:sz w:val="24"/>
          <w:szCs w:val="24"/>
          <w:shd w:val="clear" w:color="auto" w:fill="FFFFFF"/>
        </w:rPr>
      </w:pPr>
      <w:r w:rsidRPr="00812725">
        <w:rPr>
          <w:rFonts w:ascii="Calibri" w:hAnsi="Calibri" w:cs="Calibri"/>
          <w:sz w:val="24"/>
          <w:szCs w:val="24"/>
          <w:shd w:val="clear" w:color="auto" w:fill="FFFFFF"/>
        </w:rPr>
        <w:t>Fawcett, Watson &amp; Watson, Debbie, 2016. </w:t>
      </w:r>
      <w:r w:rsidRPr="00812725">
        <w:rPr>
          <w:rFonts w:ascii="Calibri" w:hAnsi="Calibri" w:cs="Calibri"/>
          <w:i/>
          <w:iCs/>
          <w:sz w:val="24"/>
          <w:szCs w:val="24"/>
          <w:shd w:val="clear" w:color="auto" w:fill="FFFFFF"/>
        </w:rPr>
        <w:t>Learning through child observation</w:t>
      </w:r>
      <w:r w:rsidRPr="00812725">
        <w:rPr>
          <w:rFonts w:ascii="Calibri" w:hAnsi="Calibri" w:cs="Calibri"/>
          <w:sz w:val="24"/>
          <w:szCs w:val="24"/>
          <w:shd w:val="clear" w:color="auto" w:fill="FFFFFF"/>
        </w:rPr>
        <w:t> Third.,</w:t>
      </w:r>
    </w:p>
    <w:p w14:paraId="6F59F966" w14:textId="77777777" w:rsidR="00812725" w:rsidRPr="00812725" w:rsidRDefault="00812725" w:rsidP="00EB3C66">
      <w:pPr>
        <w:pStyle w:val="ListParagraph"/>
        <w:numPr>
          <w:ilvl w:val="0"/>
          <w:numId w:val="20"/>
        </w:numPr>
        <w:spacing w:after="120" w:line="360" w:lineRule="auto"/>
        <w:rPr>
          <w:rFonts w:ascii="Calibri" w:hAnsi="Calibri" w:cs="Calibri"/>
          <w:sz w:val="24"/>
          <w:szCs w:val="24"/>
          <w:shd w:val="clear" w:color="auto" w:fill="FFFFFF"/>
        </w:rPr>
      </w:pPr>
      <w:bookmarkStart w:id="3" w:name="_Hlk527478798"/>
      <w:r w:rsidRPr="00812725">
        <w:rPr>
          <w:rFonts w:ascii="Calibri" w:hAnsi="Calibri" w:cs="Calibri"/>
          <w:sz w:val="24"/>
          <w:szCs w:val="24"/>
          <w:shd w:val="clear" w:color="auto" w:fill="FFFFFF"/>
        </w:rPr>
        <w:t>Gardner, Alexa Fraley, 2016. Examining the Reggio Emilia Approach: Keys to Understanding Why it Motivates Students. </w:t>
      </w:r>
      <w:r w:rsidRPr="00812725">
        <w:rPr>
          <w:rFonts w:ascii="Calibri" w:hAnsi="Calibri" w:cs="Calibri"/>
          <w:i/>
          <w:iCs/>
          <w:sz w:val="24"/>
          <w:szCs w:val="24"/>
          <w:shd w:val="clear" w:color="auto" w:fill="FFFFFF"/>
        </w:rPr>
        <w:t>Electronic Journal of Research in Educational Psychology</w:t>
      </w:r>
      <w:r w:rsidRPr="00812725">
        <w:rPr>
          <w:rFonts w:ascii="Calibri" w:hAnsi="Calibri" w:cs="Calibri"/>
          <w:sz w:val="24"/>
          <w:szCs w:val="24"/>
          <w:shd w:val="clear" w:color="auto" w:fill="FFFFFF"/>
        </w:rPr>
        <w:t>, 14(3), pp.602–626.</w:t>
      </w:r>
    </w:p>
    <w:bookmarkEnd w:id="3"/>
    <w:p w14:paraId="69C1C393" w14:textId="77777777" w:rsidR="00812725" w:rsidRPr="00812725" w:rsidRDefault="00812725" w:rsidP="00EB3C66">
      <w:pPr>
        <w:pStyle w:val="ListParagraph"/>
        <w:numPr>
          <w:ilvl w:val="0"/>
          <w:numId w:val="20"/>
        </w:numPr>
        <w:spacing w:after="160" w:line="360" w:lineRule="auto"/>
        <w:rPr>
          <w:rFonts w:ascii="Calibri" w:eastAsia="Calibri" w:hAnsi="Calibri" w:cs="Calibri"/>
          <w:sz w:val="24"/>
          <w:szCs w:val="24"/>
        </w:rPr>
      </w:pPr>
      <w:r w:rsidRPr="00812725">
        <w:rPr>
          <w:rFonts w:ascii="Calibri" w:eastAsia="Calibri" w:hAnsi="Calibri" w:cs="Calibri"/>
          <w:sz w:val="24"/>
          <w:szCs w:val="24"/>
        </w:rPr>
        <w:t xml:space="preserve">Grigg, R., 2015. </w:t>
      </w:r>
      <w:r w:rsidRPr="00812725">
        <w:rPr>
          <w:rFonts w:ascii="Calibri" w:eastAsia="Calibri" w:hAnsi="Calibri" w:cs="Calibri"/>
          <w:i/>
          <w:iCs/>
          <w:sz w:val="24"/>
          <w:szCs w:val="24"/>
        </w:rPr>
        <w:t>Becoming an outstanding primary school teacher</w:t>
      </w:r>
      <w:r w:rsidRPr="00812725">
        <w:rPr>
          <w:rFonts w:ascii="Calibri" w:eastAsia="Calibri" w:hAnsi="Calibri" w:cs="Calibri"/>
          <w:sz w:val="24"/>
          <w:szCs w:val="24"/>
        </w:rPr>
        <w:t>Second.,</w:t>
      </w:r>
    </w:p>
    <w:p w14:paraId="4978D29E" w14:textId="77777777" w:rsidR="00812725" w:rsidRPr="00812725" w:rsidRDefault="00812725" w:rsidP="00EB3C66">
      <w:pPr>
        <w:pStyle w:val="ListParagraph"/>
        <w:numPr>
          <w:ilvl w:val="0"/>
          <w:numId w:val="20"/>
        </w:numPr>
        <w:spacing w:after="160" w:line="360" w:lineRule="auto"/>
        <w:rPr>
          <w:rFonts w:ascii="Calibri" w:eastAsiaTheme="minorHAnsi" w:hAnsi="Calibri" w:cs="Calibri"/>
          <w:sz w:val="24"/>
          <w:szCs w:val="24"/>
          <w:shd w:val="clear" w:color="auto" w:fill="FFFFFF"/>
        </w:rPr>
      </w:pPr>
      <w:r w:rsidRPr="00812725">
        <w:rPr>
          <w:rFonts w:ascii="Calibri" w:hAnsi="Calibri" w:cs="Calibri"/>
          <w:sz w:val="24"/>
          <w:szCs w:val="24"/>
          <w:shd w:val="clear" w:color="auto" w:fill="FFFFFF"/>
        </w:rPr>
        <w:t>Hamilton, M. (1977). </w:t>
      </w:r>
      <w:r w:rsidRPr="00812725">
        <w:rPr>
          <w:rFonts w:ascii="Calibri" w:hAnsi="Calibri" w:cs="Calibri"/>
          <w:i/>
          <w:iCs/>
          <w:sz w:val="24"/>
          <w:szCs w:val="24"/>
          <w:shd w:val="clear" w:color="auto" w:fill="FFFFFF"/>
        </w:rPr>
        <w:t>Peer models and language acquisition</w:t>
      </w:r>
      <w:r w:rsidRPr="00812725">
        <w:rPr>
          <w:rFonts w:ascii="Calibri" w:hAnsi="Calibri" w:cs="Calibri"/>
          <w:sz w:val="24"/>
          <w:szCs w:val="24"/>
          <w:shd w:val="clear" w:color="auto" w:fill="FFFFFF"/>
        </w:rPr>
        <w:t xml:space="preserve">. [online] </w:t>
      </w:r>
      <w:proofErr w:type="spellStart"/>
      <w:proofErr w:type="gramStart"/>
      <w:r w:rsidRPr="00812725">
        <w:rPr>
          <w:rFonts w:ascii="Calibri" w:hAnsi="Calibri" w:cs="Calibri"/>
          <w:sz w:val="24"/>
          <w:szCs w:val="24"/>
          <w:shd w:val="clear" w:color="auto" w:fill="FFFFFF"/>
        </w:rPr>
        <w:t>jstor,org</w:t>
      </w:r>
      <w:proofErr w:type="spellEnd"/>
      <w:r w:rsidRPr="00812725">
        <w:rPr>
          <w:rFonts w:ascii="Calibri" w:hAnsi="Calibri" w:cs="Calibri"/>
          <w:sz w:val="24"/>
          <w:szCs w:val="24"/>
          <w:shd w:val="clear" w:color="auto" w:fill="FFFFFF"/>
        </w:rPr>
        <w:t>.</w:t>
      </w:r>
      <w:proofErr w:type="gramEnd"/>
      <w:r w:rsidRPr="00812725">
        <w:rPr>
          <w:rFonts w:ascii="Calibri" w:hAnsi="Calibri" w:cs="Calibri"/>
          <w:sz w:val="24"/>
          <w:szCs w:val="24"/>
          <w:shd w:val="clear" w:color="auto" w:fill="FFFFFF"/>
        </w:rPr>
        <w:t xml:space="preserve"> Available at: https://www.jstor.org/stable/23083896?seq=1#page_scan_tab_contents [Accessed 3rd October. 2018].</w:t>
      </w:r>
    </w:p>
    <w:p w14:paraId="3B34C6AC" w14:textId="77777777" w:rsidR="00812725" w:rsidRPr="00812725" w:rsidRDefault="00812725" w:rsidP="00EB3C66">
      <w:pPr>
        <w:pStyle w:val="ListParagraph"/>
        <w:numPr>
          <w:ilvl w:val="0"/>
          <w:numId w:val="20"/>
        </w:numPr>
        <w:spacing w:after="160" w:line="360" w:lineRule="auto"/>
        <w:rPr>
          <w:rFonts w:ascii="Calibri" w:eastAsia="Calibri" w:hAnsi="Calibri" w:cs="Calibri"/>
          <w:sz w:val="24"/>
          <w:szCs w:val="24"/>
        </w:rPr>
      </w:pPr>
      <w:r w:rsidRPr="00812725">
        <w:rPr>
          <w:rFonts w:ascii="Calibri" w:eastAsia="Calibri" w:hAnsi="Calibri" w:cs="Calibri"/>
          <w:sz w:val="24"/>
          <w:szCs w:val="24"/>
        </w:rPr>
        <w:t xml:space="preserve">Hattie, J., 2012. </w:t>
      </w:r>
      <w:r w:rsidRPr="00812725">
        <w:rPr>
          <w:rFonts w:ascii="Calibri" w:eastAsia="Calibri" w:hAnsi="Calibri" w:cs="Calibri"/>
          <w:i/>
          <w:iCs/>
          <w:sz w:val="24"/>
          <w:szCs w:val="24"/>
        </w:rPr>
        <w:t xml:space="preserve">Visible learning for </w:t>
      </w:r>
      <w:proofErr w:type="gramStart"/>
      <w:r w:rsidRPr="00812725">
        <w:rPr>
          <w:rFonts w:ascii="Calibri" w:eastAsia="Calibri" w:hAnsi="Calibri" w:cs="Calibri"/>
          <w:i/>
          <w:iCs/>
          <w:sz w:val="24"/>
          <w:szCs w:val="24"/>
        </w:rPr>
        <w:t>teachers :</w:t>
      </w:r>
      <w:proofErr w:type="gramEnd"/>
      <w:r w:rsidRPr="00812725">
        <w:rPr>
          <w:rFonts w:ascii="Calibri" w:eastAsia="Calibri" w:hAnsi="Calibri" w:cs="Calibri"/>
          <w:i/>
          <w:iCs/>
          <w:sz w:val="24"/>
          <w:szCs w:val="24"/>
        </w:rPr>
        <w:t xml:space="preserve"> maximizing impact on learning</w:t>
      </w:r>
      <w:r w:rsidRPr="00812725">
        <w:rPr>
          <w:rFonts w:ascii="Calibri" w:eastAsia="Calibri" w:hAnsi="Calibri" w:cs="Calibri"/>
          <w:sz w:val="24"/>
          <w:szCs w:val="24"/>
        </w:rPr>
        <w:t>, London: Routledge.</w:t>
      </w:r>
    </w:p>
    <w:p w14:paraId="72B69510" w14:textId="77777777" w:rsidR="00812725" w:rsidRPr="00812725" w:rsidRDefault="00812725" w:rsidP="00EB3C66">
      <w:pPr>
        <w:pStyle w:val="ListParagraph"/>
        <w:numPr>
          <w:ilvl w:val="0"/>
          <w:numId w:val="20"/>
        </w:numPr>
        <w:spacing w:line="360" w:lineRule="auto"/>
        <w:rPr>
          <w:rFonts w:ascii="Calibri" w:hAnsi="Calibri" w:cs="Calibri"/>
          <w:sz w:val="24"/>
          <w:szCs w:val="24"/>
        </w:rPr>
      </w:pPr>
      <w:r w:rsidRPr="00812725">
        <w:rPr>
          <w:rFonts w:ascii="Calibri" w:hAnsi="Calibri" w:cs="Calibri"/>
          <w:bCs/>
          <w:sz w:val="24"/>
          <w:szCs w:val="24"/>
          <w:bdr w:val="none" w:sz="0" w:space="0" w:color="auto" w:frame="1"/>
        </w:rPr>
        <w:t xml:space="preserve">Heavily Decorated Classrooms Disrupt Attention and Learning </w:t>
      </w:r>
      <w:proofErr w:type="gramStart"/>
      <w:r w:rsidRPr="00812725">
        <w:rPr>
          <w:rFonts w:ascii="Calibri" w:hAnsi="Calibri" w:cs="Calibri"/>
          <w:bCs/>
          <w:sz w:val="24"/>
          <w:szCs w:val="24"/>
          <w:bdr w:val="none" w:sz="0" w:space="0" w:color="auto" w:frame="1"/>
        </w:rPr>
        <w:t>In</w:t>
      </w:r>
      <w:proofErr w:type="gramEnd"/>
      <w:r w:rsidRPr="00812725">
        <w:rPr>
          <w:rFonts w:ascii="Calibri" w:hAnsi="Calibri" w:cs="Calibri"/>
          <w:bCs/>
          <w:sz w:val="24"/>
          <w:szCs w:val="24"/>
          <w:bdr w:val="none" w:sz="0" w:space="0" w:color="auto" w:frame="1"/>
        </w:rPr>
        <w:t xml:space="preserve"> Young Children</w:t>
      </w:r>
      <w:r w:rsidRPr="00812725">
        <w:rPr>
          <w:rFonts w:ascii="Calibri" w:hAnsi="Calibri" w:cs="Calibri"/>
          <w:sz w:val="24"/>
          <w:szCs w:val="24"/>
        </w:rPr>
        <w:t xml:space="preserve">, 2014. Available at: </w:t>
      </w:r>
      <w:hyperlink r:id="rId14" w:history="1">
        <w:r w:rsidRPr="00812725">
          <w:rPr>
            <w:rStyle w:val="Hyperlink"/>
            <w:rFonts w:ascii="Calibri" w:hAnsi="Calibri" w:cs="Calibri"/>
            <w:color w:val="auto"/>
            <w:sz w:val="24"/>
            <w:szCs w:val="24"/>
          </w:rPr>
          <w:t>https://www.psychologicalscience.org/news/releases/heavily-decorated-classrooms-disrupt-attention-and-learning-in-</w:t>
        </w:r>
        <w:r w:rsidRPr="00812725">
          <w:rPr>
            <w:rStyle w:val="Hyperlink"/>
            <w:rFonts w:ascii="Calibri" w:hAnsi="Calibri" w:cs="Calibri"/>
            <w:color w:val="auto"/>
            <w:sz w:val="24"/>
            <w:szCs w:val="24"/>
          </w:rPr>
          <w:t>young-children.html#.U4q85HSLV0Q.facebook</w:t>
        </w:r>
      </w:hyperlink>
      <w:r w:rsidRPr="00812725">
        <w:rPr>
          <w:rFonts w:ascii="Calibri" w:hAnsi="Calibri" w:cs="Calibri"/>
          <w:sz w:val="24"/>
          <w:szCs w:val="24"/>
        </w:rPr>
        <w:t xml:space="preserve"> [accessed October 3</w:t>
      </w:r>
      <w:r w:rsidRPr="00812725">
        <w:rPr>
          <w:rFonts w:ascii="Calibri" w:hAnsi="Calibri" w:cs="Calibri"/>
          <w:sz w:val="24"/>
          <w:szCs w:val="24"/>
          <w:vertAlign w:val="superscript"/>
        </w:rPr>
        <w:t>rd</w:t>
      </w:r>
      <w:r w:rsidRPr="00812725">
        <w:rPr>
          <w:rFonts w:ascii="Calibri" w:hAnsi="Calibri" w:cs="Calibri"/>
          <w:sz w:val="24"/>
          <w:szCs w:val="24"/>
        </w:rPr>
        <w:t xml:space="preserve"> 2018]</w:t>
      </w:r>
    </w:p>
    <w:p w14:paraId="61818C2F" w14:textId="77777777" w:rsidR="00812725" w:rsidRPr="00812725" w:rsidRDefault="00812725" w:rsidP="00EB3C66">
      <w:pPr>
        <w:pStyle w:val="ListParagraph"/>
        <w:numPr>
          <w:ilvl w:val="0"/>
          <w:numId w:val="20"/>
        </w:numPr>
        <w:spacing w:after="160" w:line="360" w:lineRule="auto"/>
        <w:rPr>
          <w:rFonts w:ascii="Calibri" w:eastAsia="Calibri" w:hAnsi="Calibri" w:cs="Calibri"/>
          <w:sz w:val="24"/>
          <w:szCs w:val="24"/>
        </w:rPr>
      </w:pPr>
      <w:r w:rsidRPr="00812725">
        <w:rPr>
          <w:rFonts w:ascii="Calibri" w:hAnsi="Calibri" w:cs="Calibri"/>
          <w:sz w:val="24"/>
          <w:szCs w:val="24"/>
          <w:shd w:val="clear" w:color="auto" w:fill="FFFFFF"/>
        </w:rPr>
        <w:t>Hobart, C., Frankel, C. &amp; Frankel, Jill, 2009. </w:t>
      </w:r>
      <w:r w:rsidRPr="00812725">
        <w:rPr>
          <w:rFonts w:ascii="Calibri" w:hAnsi="Calibri" w:cs="Calibri"/>
          <w:i/>
          <w:iCs/>
          <w:sz w:val="24"/>
          <w:szCs w:val="24"/>
          <w:shd w:val="clear" w:color="auto" w:fill="FFFFFF"/>
        </w:rPr>
        <w:t>A practical guide to child observation and assessment</w:t>
      </w:r>
      <w:r w:rsidRPr="00812725">
        <w:rPr>
          <w:rFonts w:ascii="Calibri" w:hAnsi="Calibri" w:cs="Calibri"/>
          <w:sz w:val="24"/>
          <w:szCs w:val="24"/>
          <w:shd w:val="clear" w:color="auto" w:fill="FFFFFF"/>
        </w:rPr>
        <w:t> 4th ed., Cheltenham: Nelson Thornes.</w:t>
      </w:r>
    </w:p>
    <w:p w14:paraId="41EBCD34" w14:textId="77777777" w:rsidR="00812725" w:rsidRPr="00812725" w:rsidRDefault="00812725" w:rsidP="00EB3C66">
      <w:pPr>
        <w:pStyle w:val="ListParagraph"/>
        <w:numPr>
          <w:ilvl w:val="0"/>
          <w:numId w:val="20"/>
        </w:numPr>
        <w:spacing w:after="160" w:line="360" w:lineRule="auto"/>
        <w:rPr>
          <w:rFonts w:ascii="Calibri" w:eastAsia="Arial" w:hAnsi="Calibri" w:cs="Calibri"/>
          <w:sz w:val="24"/>
          <w:szCs w:val="24"/>
        </w:rPr>
      </w:pPr>
      <w:r w:rsidRPr="00812725">
        <w:rPr>
          <w:rFonts w:ascii="Calibri" w:eastAsia="Arial" w:hAnsi="Calibri" w:cs="Calibri"/>
          <w:sz w:val="24"/>
          <w:szCs w:val="24"/>
        </w:rPr>
        <w:t xml:space="preserve">Jenkins, Lyndsay N., 2015. RATES AND TYPES OF TEACHER PRAISE: A REVIEW AND FUTURE DIRECTIONS. </w:t>
      </w:r>
      <w:r w:rsidRPr="00812725">
        <w:rPr>
          <w:rFonts w:ascii="Calibri" w:eastAsia="Arial" w:hAnsi="Calibri" w:cs="Calibri"/>
          <w:i/>
          <w:iCs/>
          <w:sz w:val="24"/>
          <w:szCs w:val="24"/>
        </w:rPr>
        <w:t>Psychology in the Schools</w:t>
      </w:r>
      <w:r w:rsidRPr="00812725">
        <w:rPr>
          <w:rFonts w:ascii="Calibri" w:eastAsia="Arial" w:hAnsi="Calibri" w:cs="Calibri"/>
          <w:sz w:val="24"/>
          <w:szCs w:val="24"/>
        </w:rPr>
        <w:t>, 52(5), pp.463–477.</w:t>
      </w:r>
    </w:p>
    <w:p w14:paraId="0E2C0D79" w14:textId="77777777" w:rsidR="00812725" w:rsidRPr="00812725" w:rsidRDefault="00812725" w:rsidP="00EB3C66">
      <w:pPr>
        <w:pStyle w:val="ListParagraph"/>
        <w:numPr>
          <w:ilvl w:val="0"/>
          <w:numId w:val="20"/>
        </w:numPr>
        <w:spacing w:after="160" w:line="360" w:lineRule="auto"/>
        <w:rPr>
          <w:rFonts w:ascii="Calibri" w:hAnsi="Calibri" w:cs="Calibri"/>
          <w:sz w:val="24"/>
          <w:szCs w:val="24"/>
        </w:rPr>
      </w:pPr>
      <w:r w:rsidRPr="00812725">
        <w:rPr>
          <w:rFonts w:ascii="Calibri" w:hAnsi="Calibri" w:cs="Calibri"/>
          <w:sz w:val="24"/>
          <w:szCs w:val="24"/>
        </w:rPr>
        <w:t xml:space="preserve">Lauer, C., 2004. Positive reinforcement. </w:t>
      </w:r>
      <w:r w:rsidRPr="00812725">
        <w:rPr>
          <w:rFonts w:ascii="Calibri" w:hAnsi="Calibri" w:cs="Calibri"/>
          <w:i/>
          <w:iCs/>
          <w:sz w:val="24"/>
          <w:szCs w:val="24"/>
        </w:rPr>
        <w:t>Modern Healthcare</w:t>
      </w:r>
      <w:r w:rsidRPr="00812725">
        <w:rPr>
          <w:rFonts w:ascii="Calibri" w:hAnsi="Calibri" w:cs="Calibri"/>
          <w:sz w:val="24"/>
          <w:szCs w:val="24"/>
        </w:rPr>
        <w:t>, 34(47), p.24.</w:t>
      </w:r>
    </w:p>
    <w:p w14:paraId="4B0D9CAB" w14:textId="77777777" w:rsidR="00812725" w:rsidRPr="00812725" w:rsidRDefault="00812725" w:rsidP="00EB3C66">
      <w:pPr>
        <w:pStyle w:val="ListParagraph"/>
        <w:numPr>
          <w:ilvl w:val="0"/>
          <w:numId w:val="20"/>
        </w:numPr>
        <w:spacing w:after="160" w:line="360" w:lineRule="auto"/>
        <w:rPr>
          <w:rFonts w:ascii="Calibri" w:eastAsiaTheme="minorHAnsi" w:hAnsi="Calibri" w:cs="Calibri"/>
          <w:sz w:val="24"/>
          <w:szCs w:val="24"/>
        </w:rPr>
      </w:pPr>
      <w:r w:rsidRPr="00812725">
        <w:rPr>
          <w:rFonts w:ascii="Calibri" w:hAnsi="Calibri" w:cs="Calibri"/>
          <w:sz w:val="24"/>
          <w:szCs w:val="24"/>
        </w:rPr>
        <w:t xml:space="preserve">Lawrence, Tracey, 2017. How should I use positive reinforcement within my classroom? </w:t>
      </w:r>
      <w:r w:rsidRPr="00812725">
        <w:rPr>
          <w:rFonts w:ascii="Calibri" w:hAnsi="Calibri" w:cs="Calibri"/>
          <w:i/>
          <w:iCs/>
          <w:sz w:val="24"/>
          <w:szCs w:val="24"/>
        </w:rPr>
        <w:t>TES: Times Educational Supplement</w:t>
      </w:r>
      <w:r w:rsidRPr="00812725">
        <w:rPr>
          <w:rFonts w:ascii="Calibri" w:hAnsi="Calibri" w:cs="Calibri"/>
          <w:sz w:val="24"/>
          <w:szCs w:val="24"/>
        </w:rPr>
        <w:t>, (5239), p.46.</w:t>
      </w:r>
    </w:p>
    <w:p w14:paraId="6440316C" w14:textId="77777777" w:rsidR="00812725" w:rsidRPr="00812725" w:rsidRDefault="00812725" w:rsidP="00EB3C66">
      <w:pPr>
        <w:pStyle w:val="ListParagraph"/>
        <w:numPr>
          <w:ilvl w:val="0"/>
          <w:numId w:val="20"/>
        </w:numPr>
        <w:spacing w:after="160" w:line="360" w:lineRule="auto"/>
        <w:rPr>
          <w:rFonts w:ascii="Calibri" w:eastAsia="Arial" w:hAnsi="Calibri" w:cs="Calibri"/>
          <w:sz w:val="24"/>
          <w:szCs w:val="24"/>
        </w:rPr>
      </w:pPr>
      <w:r w:rsidRPr="00812725">
        <w:rPr>
          <w:rFonts w:ascii="Calibri" w:hAnsi="Calibri" w:cs="Calibri"/>
          <w:sz w:val="24"/>
          <w:szCs w:val="24"/>
        </w:rPr>
        <w:lastRenderedPageBreak/>
        <w:t xml:space="preserve">Leask, M. &amp; Meadows, J., 2004. </w:t>
      </w:r>
      <w:r w:rsidRPr="00812725">
        <w:rPr>
          <w:rFonts w:ascii="Calibri" w:hAnsi="Calibri" w:cs="Calibri"/>
          <w:i/>
          <w:iCs/>
          <w:sz w:val="24"/>
          <w:szCs w:val="24"/>
        </w:rPr>
        <w:t>Teaching and learning with ICT in the primary school</w:t>
      </w:r>
      <w:r w:rsidRPr="00812725">
        <w:rPr>
          <w:rFonts w:ascii="Calibri" w:hAnsi="Calibri" w:cs="Calibri"/>
          <w:sz w:val="24"/>
          <w:szCs w:val="24"/>
        </w:rPr>
        <w:t xml:space="preserve">, </w:t>
      </w:r>
      <w:proofErr w:type="gramStart"/>
      <w:r w:rsidRPr="00812725">
        <w:rPr>
          <w:rFonts w:ascii="Calibri" w:hAnsi="Calibri" w:cs="Calibri"/>
          <w:sz w:val="24"/>
          <w:szCs w:val="24"/>
        </w:rPr>
        <w:t>London :</w:t>
      </w:r>
      <w:proofErr w:type="gramEnd"/>
      <w:r w:rsidRPr="00812725">
        <w:rPr>
          <w:rFonts w:ascii="Calibri" w:hAnsi="Calibri" w:cs="Calibri"/>
          <w:sz w:val="24"/>
          <w:szCs w:val="24"/>
        </w:rPr>
        <w:t xml:space="preserve"> New York: Routledge.</w:t>
      </w:r>
    </w:p>
    <w:p w14:paraId="0DB4EC41" w14:textId="77777777" w:rsidR="00812725" w:rsidRPr="00812725" w:rsidRDefault="00812725" w:rsidP="00EB3C66">
      <w:pPr>
        <w:pStyle w:val="ListParagraph"/>
        <w:numPr>
          <w:ilvl w:val="0"/>
          <w:numId w:val="20"/>
        </w:numPr>
        <w:spacing w:after="120" w:line="360" w:lineRule="auto"/>
        <w:rPr>
          <w:rFonts w:ascii="Calibri" w:hAnsi="Calibri" w:cs="Calibri"/>
          <w:sz w:val="24"/>
          <w:szCs w:val="24"/>
          <w:shd w:val="clear" w:color="auto" w:fill="FFFFFF"/>
        </w:rPr>
      </w:pPr>
      <w:r w:rsidRPr="00812725">
        <w:rPr>
          <w:rFonts w:ascii="Calibri" w:hAnsi="Calibri" w:cs="Calibri"/>
          <w:sz w:val="24"/>
          <w:szCs w:val="24"/>
          <w:shd w:val="clear" w:color="auto" w:fill="FFFFFF"/>
        </w:rPr>
        <w:t>Lewis et al., 2006. </w:t>
      </w:r>
      <w:proofErr w:type="gramStart"/>
      <w:r w:rsidRPr="00812725">
        <w:rPr>
          <w:rFonts w:ascii="Calibri" w:hAnsi="Calibri" w:cs="Calibri"/>
          <w:i/>
          <w:iCs/>
          <w:sz w:val="24"/>
          <w:szCs w:val="24"/>
          <w:shd w:val="clear" w:color="auto" w:fill="FFFFFF"/>
        </w:rPr>
        <w:t>Phonics :</w:t>
      </w:r>
      <w:proofErr w:type="gramEnd"/>
      <w:r w:rsidRPr="00812725">
        <w:rPr>
          <w:rFonts w:ascii="Calibri" w:hAnsi="Calibri" w:cs="Calibri"/>
          <w:i/>
          <w:iCs/>
          <w:sz w:val="24"/>
          <w:szCs w:val="24"/>
          <w:shd w:val="clear" w:color="auto" w:fill="FFFFFF"/>
        </w:rPr>
        <w:t xml:space="preserve"> practice, research and policy</w:t>
      </w:r>
      <w:r w:rsidRPr="00812725">
        <w:rPr>
          <w:rFonts w:ascii="Calibri" w:hAnsi="Calibri" w:cs="Calibri"/>
          <w:sz w:val="24"/>
          <w:szCs w:val="24"/>
          <w:shd w:val="clear" w:color="auto" w:fill="FFFFFF"/>
        </w:rPr>
        <w:t>, London: Paul Chapman.</w:t>
      </w:r>
    </w:p>
    <w:p w14:paraId="70D8424B" w14:textId="77777777" w:rsidR="00812725" w:rsidRPr="00812725" w:rsidRDefault="00812725" w:rsidP="00EB3C66">
      <w:pPr>
        <w:pStyle w:val="ListParagraph"/>
        <w:numPr>
          <w:ilvl w:val="0"/>
          <w:numId w:val="20"/>
        </w:numPr>
        <w:spacing w:after="160" w:line="360" w:lineRule="auto"/>
        <w:rPr>
          <w:rFonts w:ascii="Calibri" w:hAnsi="Calibri" w:cs="Calibri"/>
          <w:sz w:val="24"/>
          <w:szCs w:val="24"/>
        </w:rPr>
      </w:pPr>
      <w:r w:rsidRPr="00812725">
        <w:rPr>
          <w:rFonts w:ascii="Calibri" w:eastAsia="Calibri" w:hAnsi="Calibri" w:cs="Calibri"/>
          <w:sz w:val="24"/>
          <w:szCs w:val="24"/>
        </w:rPr>
        <w:t xml:space="preserve">Lim, CT.D. &amp; Fraser, B.J. Learning Environ Res (2018) 21: 433. </w:t>
      </w:r>
      <w:hyperlink r:id="rId15">
        <w:r w:rsidRPr="00812725">
          <w:rPr>
            <w:rStyle w:val="Hyperlink"/>
            <w:rFonts w:ascii="Calibri" w:eastAsia="Calibri" w:hAnsi="Calibri" w:cs="Calibri"/>
            <w:color w:val="auto"/>
            <w:sz w:val="24"/>
            <w:szCs w:val="24"/>
          </w:rPr>
          <w:t>https://doi-org.ezproxy.uwtsd.ac.uk/10.1007/s10984-018-9260-6</w:t>
        </w:r>
      </w:hyperlink>
    </w:p>
    <w:p w14:paraId="3374186E" w14:textId="77777777" w:rsidR="00812725" w:rsidRPr="00812725" w:rsidRDefault="00812725" w:rsidP="00EB3C66">
      <w:pPr>
        <w:pStyle w:val="ListParagraph"/>
        <w:numPr>
          <w:ilvl w:val="0"/>
          <w:numId w:val="20"/>
        </w:numPr>
        <w:spacing w:after="160" w:line="360" w:lineRule="auto"/>
        <w:rPr>
          <w:rFonts w:ascii="Calibri" w:eastAsia="Calibri" w:hAnsi="Calibri" w:cs="Calibri"/>
          <w:sz w:val="24"/>
          <w:szCs w:val="24"/>
        </w:rPr>
      </w:pPr>
      <w:proofErr w:type="spellStart"/>
      <w:r w:rsidRPr="00812725">
        <w:rPr>
          <w:rFonts w:ascii="Calibri" w:eastAsia="Calibri" w:hAnsi="Calibri" w:cs="Calibri"/>
          <w:sz w:val="24"/>
          <w:szCs w:val="24"/>
        </w:rPr>
        <w:t>MacBlain</w:t>
      </w:r>
      <w:proofErr w:type="spellEnd"/>
      <w:r w:rsidRPr="00812725">
        <w:rPr>
          <w:rFonts w:ascii="Calibri" w:eastAsia="Calibri" w:hAnsi="Calibri" w:cs="Calibri"/>
          <w:sz w:val="24"/>
          <w:szCs w:val="24"/>
        </w:rPr>
        <w:t xml:space="preserve">, S., 2014. </w:t>
      </w:r>
      <w:r w:rsidRPr="00812725">
        <w:rPr>
          <w:rFonts w:ascii="Calibri" w:eastAsia="Calibri" w:hAnsi="Calibri" w:cs="Calibri"/>
          <w:i/>
          <w:iCs/>
          <w:sz w:val="24"/>
          <w:szCs w:val="24"/>
        </w:rPr>
        <w:t>How children learn</w:t>
      </w:r>
      <w:r w:rsidRPr="00812725">
        <w:rPr>
          <w:rFonts w:ascii="Calibri" w:eastAsia="Calibri" w:hAnsi="Calibri" w:cs="Calibri"/>
          <w:sz w:val="24"/>
          <w:szCs w:val="24"/>
        </w:rPr>
        <w:t xml:space="preserve"> First., London: SAGE publications.</w:t>
      </w:r>
    </w:p>
    <w:p w14:paraId="07D9FE12" w14:textId="77777777" w:rsidR="00812725" w:rsidRPr="00812725" w:rsidRDefault="00812725" w:rsidP="00EB3C66">
      <w:pPr>
        <w:pStyle w:val="ListParagraph"/>
        <w:numPr>
          <w:ilvl w:val="0"/>
          <w:numId w:val="20"/>
        </w:numPr>
        <w:spacing w:after="160" w:line="360" w:lineRule="auto"/>
        <w:rPr>
          <w:rFonts w:ascii="Calibri" w:eastAsia="Calibri" w:hAnsi="Calibri" w:cs="Calibri"/>
          <w:sz w:val="24"/>
          <w:szCs w:val="24"/>
        </w:rPr>
      </w:pPr>
      <w:proofErr w:type="spellStart"/>
      <w:r w:rsidRPr="00812725">
        <w:rPr>
          <w:rFonts w:ascii="Calibri" w:hAnsi="Calibri" w:cs="Calibri"/>
          <w:sz w:val="24"/>
          <w:szCs w:val="24"/>
        </w:rPr>
        <w:t>Mcleud</w:t>
      </w:r>
      <w:proofErr w:type="spellEnd"/>
      <w:r w:rsidRPr="00812725">
        <w:rPr>
          <w:rFonts w:ascii="Calibri" w:hAnsi="Calibri" w:cs="Calibri"/>
          <w:sz w:val="24"/>
          <w:szCs w:val="24"/>
        </w:rPr>
        <w:t xml:space="preserve">, S., 2015, </w:t>
      </w:r>
      <w:r w:rsidRPr="00812725">
        <w:rPr>
          <w:rFonts w:ascii="Calibri" w:hAnsi="Calibri" w:cs="Calibri"/>
          <w:i/>
          <w:sz w:val="24"/>
          <w:szCs w:val="24"/>
        </w:rPr>
        <w:t xml:space="preserve">Humanism. </w:t>
      </w:r>
      <w:r w:rsidRPr="00812725">
        <w:rPr>
          <w:rFonts w:ascii="Calibri" w:hAnsi="Calibri" w:cs="Calibri"/>
          <w:sz w:val="24"/>
          <w:szCs w:val="24"/>
        </w:rPr>
        <w:t xml:space="preserve">Available at: </w:t>
      </w:r>
      <w:r w:rsidRPr="00812725">
        <w:rPr>
          <w:rFonts w:ascii="Calibri" w:hAnsi="Calibri" w:cs="Calibri"/>
          <w:i/>
          <w:sz w:val="24"/>
          <w:szCs w:val="24"/>
        </w:rPr>
        <w:t xml:space="preserve"> </w:t>
      </w:r>
      <w:hyperlink r:id="rId16" w:history="1">
        <w:r w:rsidRPr="00812725">
          <w:rPr>
            <w:rStyle w:val="Hyperlink"/>
            <w:rFonts w:ascii="Calibri" w:hAnsi="Calibri" w:cs="Calibri"/>
            <w:color w:val="auto"/>
            <w:sz w:val="24"/>
            <w:szCs w:val="24"/>
          </w:rPr>
          <w:t>https://www.simplypsychology.org/humanistic.html</w:t>
        </w:r>
      </w:hyperlink>
    </w:p>
    <w:p w14:paraId="50F49E4D" w14:textId="77777777" w:rsidR="00812725" w:rsidRPr="00812725" w:rsidRDefault="00812725" w:rsidP="00EB3C66">
      <w:pPr>
        <w:pStyle w:val="ListParagraph"/>
        <w:numPr>
          <w:ilvl w:val="0"/>
          <w:numId w:val="20"/>
        </w:numPr>
        <w:spacing w:after="120" w:line="360" w:lineRule="auto"/>
        <w:rPr>
          <w:rFonts w:ascii="Calibri" w:eastAsia="Calibri" w:hAnsi="Calibri" w:cs="Calibri"/>
          <w:sz w:val="24"/>
          <w:szCs w:val="24"/>
        </w:rPr>
      </w:pPr>
      <w:proofErr w:type="spellStart"/>
      <w:r w:rsidRPr="00812725">
        <w:rPr>
          <w:rFonts w:ascii="Calibri" w:eastAsia="Calibri" w:hAnsi="Calibri" w:cs="Calibri"/>
          <w:sz w:val="24"/>
          <w:szCs w:val="24"/>
        </w:rPr>
        <w:t>Nagowah</w:t>
      </w:r>
      <w:proofErr w:type="spellEnd"/>
      <w:r w:rsidRPr="00812725">
        <w:rPr>
          <w:rFonts w:ascii="Calibri" w:eastAsia="Calibri" w:hAnsi="Calibri" w:cs="Calibri"/>
          <w:sz w:val="24"/>
          <w:szCs w:val="24"/>
        </w:rPr>
        <w:t xml:space="preserve">, </w:t>
      </w:r>
      <w:proofErr w:type="spellStart"/>
      <w:r w:rsidRPr="00812725">
        <w:rPr>
          <w:rFonts w:ascii="Calibri" w:eastAsia="Calibri" w:hAnsi="Calibri" w:cs="Calibri"/>
          <w:sz w:val="24"/>
          <w:szCs w:val="24"/>
        </w:rPr>
        <w:t>Leckraj</w:t>
      </w:r>
      <w:proofErr w:type="spellEnd"/>
      <w:r w:rsidRPr="00812725">
        <w:rPr>
          <w:rFonts w:ascii="Calibri" w:eastAsia="Calibri" w:hAnsi="Calibri" w:cs="Calibri"/>
          <w:sz w:val="24"/>
          <w:szCs w:val="24"/>
        </w:rPr>
        <w:t xml:space="preserve">, 2009. A Reflection on the Dominant Learning Theories: Behaviourism, Cognitivism and Constructivism. </w:t>
      </w:r>
      <w:r w:rsidRPr="00812725">
        <w:rPr>
          <w:rFonts w:ascii="Calibri" w:eastAsia="Calibri" w:hAnsi="Calibri" w:cs="Calibri"/>
          <w:i/>
          <w:iCs/>
          <w:sz w:val="24"/>
          <w:szCs w:val="24"/>
        </w:rPr>
        <w:t>International Journal of Learning</w:t>
      </w:r>
      <w:r w:rsidRPr="00812725">
        <w:rPr>
          <w:rFonts w:ascii="Calibri" w:eastAsia="Calibri" w:hAnsi="Calibri" w:cs="Calibri"/>
          <w:sz w:val="24"/>
          <w:szCs w:val="24"/>
        </w:rPr>
        <w:t>, 16(2), pp.279–286.</w:t>
      </w:r>
    </w:p>
    <w:p w14:paraId="5369DECA" w14:textId="77777777" w:rsidR="00812725" w:rsidRPr="00812725" w:rsidRDefault="00812725" w:rsidP="00EB3C66">
      <w:pPr>
        <w:pStyle w:val="ListParagraph"/>
        <w:numPr>
          <w:ilvl w:val="0"/>
          <w:numId w:val="20"/>
        </w:numPr>
        <w:spacing w:after="120" w:line="360" w:lineRule="auto"/>
        <w:rPr>
          <w:rFonts w:ascii="Calibri" w:eastAsia="Calibri" w:hAnsi="Calibri" w:cs="Calibri"/>
          <w:sz w:val="24"/>
          <w:szCs w:val="24"/>
        </w:rPr>
      </w:pPr>
      <w:r w:rsidRPr="00812725">
        <w:rPr>
          <w:rFonts w:ascii="Calibri" w:eastAsia="Calibri" w:hAnsi="Calibri" w:cs="Calibri"/>
          <w:sz w:val="24"/>
          <w:szCs w:val="24"/>
        </w:rPr>
        <w:t xml:space="preserve">Roberts, R. 2002. </w:t>
      </w:r>
      <w:r w:rsidRPr="00812725">
        <w:rPr>
          <w:rFonts w:ascii="Calibri" w:eastAsia="Calibri" w:hAnsi="Calibri" w:cs="Calibri"/>
          <w:i/>
          <w:sz w:val="24"/>
          <w:szCs w:val="24"/>
        </w:rPr>
        <w:t>Self – Esteem and Early Learning</w:t>
      </w:r>
      <w:r w:rsidRPr="00812725">
        <w:rPr>
          <w:rFonts w:ascii="Calibri" w:eastAsia="Calibri" w:hAnsi="Calibri" w:cs="Calibri"/>
          <w:sz w:val="24"/>
          <w:szCs w:val="24"/>
        </w:rPr>
        <w:t>. London: SAGE Publications</w:t>
      </w:r>
    </w:p>
    <w:p w14:paraId="1F94DE07" w14:textId="77777777" w:rsidR="00812725" w:rsidRPr="00812725" w:rsidRDefault="00812725" w:rsidP="00EB3C66">
      <w:pPr>
        <w:pStyle w:val="ListParagraph"/>
        <w:numPr>
          <w:ilvl w:val="0"/>
          <w:numId w:val="20"/>
        </w:numPr>
        <w:spacing w:after="120" w:line="360" w:lineRule="auto"/>
        <w:rPr>
          <w:rFonts w:ascii="Calibri" w:eastAsia="Calibri" w:hAnsi="Calibri" w:cs="Calibri"/>
          <w:sz w:val="24"/>
          <w:szCs w:val="24"/>
        </w:rPr>
      </w:pPr>
      <w:r w:rsidRPr="00812725">
        <w:rPr>
          <w:rFonts w:ascii="Calibri" w:hAnsi="Calibri" w:cs="Calibri"/>
          <w:sz w:val="24"/>
          <w:szCs w:val="24"/>
        </w:rPr>
        <w:t xml:space="preserve">Siraj-Blatchford, J., </w:t>
      </w:r>
      <w:proofErr w:type="spellStart"/>
      <w:r w:rsidRPr="00812725">
        <w:rPr>
          <w:rFonts w:ascii="Calibri" w:hAnsi="Calibri" w:cs="Calibri"/>
          <w:sz w:val="24"/>
          <w:szCs w:val="24"/>
        </w:rPr>
        <w:t>Whitebread</w:t>
      </w:r>
      <w:proofErr w:type="spellEnd"/>
      <w:r w:rsidRPr="00812725">
        <w:rPr>
          <w:rFonts w:ascii="Calibri" w:hAnsi="Calibri" w:cs="Calibri"/>
          <w:sz w:val="24"/>
          <w:szCs w:val="24"/>
        </w:rPr>
        <w:t xml:space="preserve">, D., Hurst, J., Joseph, D., Hurst, Victoria, &amp; Joseph, Jennifer. (2002). </w:t>
      </w:r>
      <w:r w:rsidRPr="00812725">
        <w:rPr>
          <w:rFonts w:ascii="Calibri" w:hAnsi="Calibri" w:cs="Calibri"/>
          <w:i/>
          <w:iCs/>
          <w:sz w:val="24"/>
          <w:szCs w:val="24"/>
        </w:rPr>
        <w:t>Supporting ICT in the early years</w:t>
      </w:r>
      <w:r w:rsidRPr="00812725">
        <w:rPr>
          <w:rFonts w:ascii="Calibri" w:hAnsi="Calibri" w:cs="Calibri"/>
          <w:sz w:val="24"/>
          <w:szCs w:val="24"/>
        </w:rPr>
        <w:t xml:space="preserve"> (Supporting early learning). Buckingham: Open University Press</w:t>
      </w:r>
    </w:p>
    <w:p w14:paraId="2D166293" w14:textId="77777777" w:rsidR="00812725" w:rsidRPr="00812725" w:rsidRDefault="00812725" w:rsidP="00EB3C66">
      <w:pPr>
        <w:pStyle w:val="ListParagraph"/>
        <w:numPr>
          <w:ilvl w:val="0"/>
          <w:numId w:val="20"/>
        </w:numPr>
        <w:spacing w:after="160" w:line="360" w:lineRule="auto"/>
        <w:rPr>
          <w:rFonts w:ascii="Calibri" w:eastAsiaTheme="minorHAnsi" w:hAnsi="Calibri" w:cs="Calibri"/>
          <w:sz w:val="24"/>
          <w:szCs w:val="24"/>
        </w:rPr>
      </w:pPr>
      <w:r w:rsidRPr="00812725">
        <w:rPr>
          <w:rFonts w:ascii="Calibri" w:hAnsi="Calibri" w:cs="Calibri"/>
          <w:sz w:val="24"/>
          <w:szCs w:val="24"/>
        </w:rPr>
        <w:t xml:space="preserve">Sylva, K., 2010. </w:t>
      </w:r>
      <w:r w:rsidRPr="00812725">
        <w:rPr>
          <w:rFonts w:ascii="Calibri" w:hAnsi="Calibri" w:cs="Calibri"/>
          <w:i/>
          <w:iCs/>
          <w:sz w:val="24"/>
          <w:szCs w:val="24"/>
        </w:rPr>
        <w:t>Early childhood matters [</w:t>
      </w:r>
      <w:proofErr w:type="spellStart"/>
      <w:r w:rsidRPr="00812725">
        <w:rPr>
          <w:rFonts w:ascii="Calibri" w:hAnsi="Calibri" w:cs="Calibri"/>
          <w:i/>
          <w:iCs/>
          <w:sz w:val="24"/>
          <w:szCs w:val="24"/>
        </w:rPr>
        <w:t>ebook</w:t>
      </w:r>
      <w:proofErr w:type="spellEnd"/>
      <w:r w:rsidRPr="00812725">
        <w:rPr>
          <w:rFonts w:ascii="Calibri" w:hAnsi="Calibri" w:cs="Calibri"/>
          <w:i/>
          <w:iCs/>
          <w:sz w:val="24"/>
          <w:szCs w:val="24"/>
        </w:rPr>
        <w:t>] evidence from the effective pre-school and primary education project</w:t>
      </w:r>
      <w:r w:rsidRPr="00812725">
        <w:rPr>
          <w:rFonts w:ascii="Calibri" w:hAnsi="Calibri" w:cs="Calibri"/>
          <w:sz w:val="24"/>
          <w:szCs w:val="24"/>
        </w:rPr>
        <w:t>, London: Routledge.</w:t>
      </w:r>
    </w:p>
    <w:p w14:paraId="4ED06570" w14:textId="77777777" w:rsidR="00812725" w:rsidRPr="00812725" w:rsidRDefault="00812725" w:rsidP="00EB3C66">
      <w:pPr>
        <w:pStyle w:val="ListParagraph"/>
        <w:numPr>
          <w:ilvl w:val="0"/>
          <w:numId w:val="20"/>
        </w:numPr>
        <w:spacing w:after="120" w:line="360" w:lineRule="auto"/>
        <w:rPr>
          <w:rFonts w:ascii="Calibri" w:eastAsia="Calibri" w:hAnsi="Calibri" w:cs="Calibri"/>
          <w:sz w:val="24"/>
          <w:szCs w:val="24"/>
        </w:rPr>
      </w:pPr>
      <w:r w:rsidRPr="00812725">
        <w:rPr>
          <w:rFonts w:ascii="Calibri" w:hAnsi="Calibri" w:cs="Calibri"/>
          <w:sz w:val="24"/>
          <w:szCs w:val="24"/>
        </w:rPr>
        <w:t xml:space="preserve">White, J. (2011). </w:t>
      </w:r>
      <w:r w:rsidRPr="00812725">
        <w:rPr>
          <w:rFonts w:ascii="Calibri" w:hAnsi="Calibri" w:cs="Calibri"/>
          <w:i/>
          <w:iCs/>
          <w:sz w:val="24"/>
          <w:szCs w:val="24"/>
        </w:rPr>
        <w:t>Outdoor provision in the early years</w:t>
      </w:r>
      <w:r w:rsidRPr="00812725">
        <w:rPr>
          <w:rFonts w:ascii="Calibri" w:hAnsi="Calibri" w:cs="Calibri"/>
          <w:sz w:val="24"/>
          <w:szCs w:val="24"/>
        </w:rPr>
        <w:t>. Los Angeles: SAGE.</w:t>
      </w:r>
    </w:p>
    <w:p w14:paraId="2BD050D5" w14:textId="77777777" w:rsidR="00812725" w:rsidRPr="00432701" w:rsidRDefault="00812725" w:rsidP="00812725">
      <w:pPr>
        <w:spacing w:line="360" w:lineRule="auto"/>
        <w:rPr>
          <w:rFonts w:ascii="Calibri" w:eastAsia="Calibri" w:hAnsi="Calibri" w:cs="Calibri"/>
          <w:color w:val="3A3A3A"/>
          <w:sz w:val="24"/>
          <w:szCs w:val="24"/>
        </w:rPr>
      </w:pPr>
      <w:r w:rsidRPr="00432701">
        <w:rPr>
          <w:rFonts w:ascii="Calibri" w:eastAsia="Calibri" w:hAnsi="Calibri" w:cs="Calibri"/>
          <w:color w:val="3A3A3A"/>
          <w:sz w:val="24"/>
          <w:szCs w:val="24"/>
        </w:rPr>
        <w:t xml:space="preserve"> </w:t>
      </w:r>
    </w:p>
    <w:p w14:paraId="71B9B85E" w14:textId="77777777" w:rsidR="00812725" w:rsidRPr="004F39DB" w:rsidRDefault="00812725" w:rsidP="00812725">
      <w:pPr>
        <w:spacing w:line="540" w:lineRule="exact"/>
        <w:ind w:left="120"/>
        <w:rPr>
          <w:rFonts w:ascii="Calibri" w:hAnsi="Calibri" w:cs="Calibri"/>
          <w:color w:val="3A3A3A"/>
          <w:sz w:val="24"/>
          <w:szCs w:val="24"/>
          <w:shd w:val="clear" w:color="auto" w:fill="FFFFFF"/>
        </w:rPr>
      </w:pPr>
    </w:p>
    <w:p w14:paraId="7CE2E8CD" w14:textId="77777777" w:rsidR="00812725" w:rsidRPr="004F39DB" w:rsidRDefault="00812725" w:rsidP="00812725">
      <w:pPr>
        <w:spacing w:line="540" w:lineRule="exact"/>
        <w:rPr>
          <w:rFonts w:ascii="Calibri" w:eastAsia="Calibri" w:hAnsi="Calibri" w:cs="Calibri"/>
          <w:color w:val="3A3A3A"/>
          <w:sz w:val="24"/>
          <w:szCs w:val="24"/>
        </w:rPr>
      </w:pPr>
    </w:p>
    <w:p w14:paraId="280A0E04" w14:textId="77777777" w:rsidR="00812725" w:rsidRPr="004F39DB" w:rsidRDefault="00812725" w:rsidP="00812725">
      <w:pPr>
        <w:spacing w:after="160"/>
        <w:rPr>
          <w:rFonts w:ascii="Calibri" w:hAnsi="Calibri" w:cs="Calibri"/>
          <w:sz w:val="24"/>
          <w:szCs w:val="24"/>
        </w:rPr>
      </w:pPr>
    </w:p>
    <w:p w14:paraId="24C86794" w14:textId="77777777" w:rsidR="00812725" w:rsidRPr="004F39DB" w:rsidRDefault="00812725" w:rsidP="00812725">
      <w:pPr>
        <w:spacing w:after="160"/>
        <w:rPr>
          <w:rFonts w:ascii="Calibri" w:hAnsi="Calibri" w:cs="Calibri"/>
          <w:sz w:val="24"/>
          <w:szCs w:val="24"/>
        </w:rPr>
      </w:pPr>
    </w:p>
    <w:p w14:paraId="373A4E1E" w14:textId="77777777" w:rsidR="00812725" w:rsidRDefault="00812725" w:rsidP="00812725">
      <w:pPr>
        <w:spacing w:after="160"/>
        <w:rPr>
          <w:rFonts w:ascii="Calibri" w:hAnsi="Calibri" w:cs="Calibri"/>
          <w:sz w:val="24"/>
          <w:szCs w:val="24"/>
        </w:rPr>
      </w:pPr>
    </w:p>
    <w:p w14:paraId="52D394F6" w14:textId="77777777" w:rsidR="00812725" w:rsidRPr="004F39DB" w:rsidRDefault="00812725" w:rsidP="00812725">
      <w:pPr>
        <w:spacing w:after="160"/>
        <w:rPr>
          <w:rFonts w:ascii="Calibri" w:hAnsi="Calibri" w:cs="Calibri"/>
          <w:sz w:val="24"/>
          <w:szCs w:val="24"/>
        </w:rPr>
      </w:pPr>
    </w:p>
    <w:bookmarkEnd w:id="2"/>
    <w:p w14:paraId="1A0686D3" w14:textId="77777777" w:rsidR="00812725" w:rsidRPr="004F39DB" w:rsidRDefault="00812725" w:rsidP="00812725">
      <w:pPr>
        <w:spacing w:line="540" w:lineRule="exact"/>
        <w:rPr>
          <w:rFonts w:ascii="Calibri" w:hAnsi="Calibri" w:cs="Calibri"/>
          <w:color w:val="3A3A3A"/>
          <w:sz w:val="24"/>
          <w:szCs w:val="24"/>
          <w:shd w:val="clear" w:color="auto" w:fill="FFFFFF"/>
        </w:rPr>
      </w:pPr>
    </w:p>
    <w:p w14:paraId="076EFDE2" w14:textId="77777777" w:rsidR="00812725" w:rsidRPr="00BA6E08" w:rsidRDefault="00812725" w:rsidP="00812725">
      <w:pPr>
        <w:rPr>
          <w:rFonts w:ascii="Calibri" w:hAnsi="Calibri" w:cs="Calibri"/>
          <w:sz w:val="24"/>
          <w:szCs w:val="24"/>
        </w:rPr>
      </w:pPr>
    </w:p>
    <w:p w14:paraId="480E878A" w14:textId="77777777" w:rsidR="00812725" w:rsidRDefault="00812725" w:rsidP="00812725">
      <w:pPr>
        <w:pStyle w:val="Heading1"/>
        <w:rPr>
          <w:rFonts w:ascii="Calibri" w:hAnsi="Calibri" w:cs="Calibri"/>
          <w:color w:val="555555"/>
          <w:sz w:val="24"/>
          <w:szCs w:val="24"/>
        </w:rPr>
      </w:pPr>
    </w:p>
    <w:p w14:paraId="70729B10" w14:textId="77777777" w:rsidR="00812725" w:rsidRDefault="00812725" w:rsidP="00812725">
      <w:pPr>
        <w:pStyle w:val="Heading1"/>
        <w:rPr>
          <w:rFonts w:ascii="Calibri" w:hAnsi="Calibri" w:cs="Calibri"/>
          <w:color w:val="555555"/>
          <w:sz w:val="24"/>
          <w:szCs w:val="24"/>
        </w:rPr>
      </w:pPr>
    </w:p>
    <w:p w14:paraId="77B39E29" w14:textId="77777777" w:rsidR="00812725" w:rsidRDefault="00812725" w:rsidP="00812725">
      <w:pPr>
        <w:pStyle w:val="Heading1"/>
        <w:rPr>
          <w:rFonts w:ascii="Calibri" w:hAnsi="Calibri" w:cs="Calibri"/>
          <w:color w:val="555555"/>
          <w:sz w:val="24"/>
          <w:szCs w:val="24"/>
        </w:rPr>
      </w:pPr>
    </w:p>
    <w:p w14:paraId="40C773B8" w14:textId="77777777" w:rsidR="00812725" w:rsidRPr="004F39DB" w:rsidRDefault="00812725" w:rsidP="00812725">
      <w:pPr>
        <w:spacing w:after="160"/>
        <w:rPr>
          <w:rFonts w:ascii="Calibri" w:eastAsia="Calibri" w:hAnsi="Calibri" w:cs="Calibri"/>
          <w:color w:val="3A3A3A"/>
          <w:sz w:val="24"/>
          <w:szCs w:val="24"/>
        </w:rPr>
      </w:pPr>
    </w:p>
    <w:p w14:paraId="3EAF382E" w14:textId="77777777" w:rsidR="00812725" w:rsidRPr="004F39DB" w:rsidRDefault="00812725" w:rsidP="00812725">
      <w:pPr>
        <w:spacing w:after="160"/>
        <w:rPr>
          <w:rFonts w:ascii="Calibri" w:eastAsia="Calibri" w:hAnsi="Calibri" w:cs="Calibri"/>
          <w:color w:val="333333"/>
          <w:sz w:val="24"/>
          <w:szCs w:val="24"/>
        </w:rPr>
      </w:pPr>
    </w:p>
    <w:p w14:paraId="630B0A7C" w14:textId="77777777" w:rsidR="00812725" w:rsidRPr="004F39DB" w:rsidRDefault="00812725" w:rsidP="00812725">
      <w:pPr>
        <w:spacing w:after="160"/>
        <w:rPr>
          <w:rFonts w:ascii="Calibri" w:eastAsia="Calibri" w:hAnsi="Calibri" w:cs="Calibri"/>
          <w:sz w:val="24"/>
          <w:szCs w:val="24"/>
        </w:rPr>
      </w:pPr>
    </w:p>
    <w:p w14:paraId="399E25B7" w14:textId="77777777" w:rsidR="00812725" w:rsidRDefault="00812725" w:rsidP="00812725">
      <w:pPr>
        <w:spacing w:line="540" w:lineRule="exact"/>
        <w:ind w:left="45"/>
      </w:pPr>
      <w:r w:rsidRPr="004F39DB">
        <w:rPr>
          <w:rFonts w:ascii="Calibri" w:hAnsi="Calibri" w:cs="Calibri"/>
          <w:sz w:val="24"/>
          <w:szCs w:val="24"/>
        </w:rPr>
        <w:br/>
      </w:r>
    </w:p>
    <w:p w14:paraId="0319C230" w14:textId="77777777" w:rsidR="00812725" w:rsidRDefault="00812725" w:rsidP="00812725">
      <w:pPr>
        <w:rPr>
          <w:rFonts w:ascii="Calibri" w:eastAsia="Calibri" w:hAnsi="Calibri" w:cs="Calibri"/>
          <w:sz w:val="22"/>
          <w:szCs w:val="22"/>
        </w:rPr>
      </w:pPr>
    </w:p>
    <w:p w14:paraId="36E1AD83" w14:textId="0ACA4E23" w:rsidR="00812725" w:rsidRDefault="00812725" w:rsidP="00975DEE">
      <w:pPr>
        <w:rPr>
          <w:rFonts w:ascii="Arial" w:hAnsi="Arial" w:cs="Arial"/>
          <w:b/>
        </w:rPr>
      </w:pPr>
    </w:p>
    <w:p w14:paraId="0E245C80" w14:textId="23FD4E6D" w:rsidR="00812725" w:rsidRDefault="00812725" w:rsidP="00975DEE">
      <w:pPr>
        <w:rPr>
          <w:rFonts w:ascii="Arial" w:hAnsi="Arial" w:cs="Arial"/>
          <w:b/>
        </w:rPr>
      </w:pPr>
    </w:p>
    <w:p w14:paraId="47B680B7" w14:textId="77777777" w:rsidR="00812725" w:rsidRPr="00975DEE" w:rsidRDefault="00812725" w:rsidP="00975DEE">
      <w:pPr>
        <w:rPr>
          <w:rFonts w:ascii="Arial" w:hAnsi="Arial" w:cs="Arial"/>
          <w:b/>
        </w:rPr>
      </w:pPr>
    </w:p>
    <w:sectPr w:rsidR="00812725" w:rsidRPr="00975DEE" w:rsidSect="00EB3C66">
      <w:headerReference w:type="default" r:id="rId17"/>
      <w:footerReference w:type="default" r:id="rId18"/>
      <w:pgSz w:w="11894" w:h="16834"/>
      <w:pgMar w:top="1440" w:right="1440" w:bottom="1440" w:left="1440" w:header="706" w:footer="706" w:gutter="0"/>
      <w:paperSrc w:first="1" w:other="1"/>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8DCE0F" w14:textId="77777777" w:rsidR="000662BC" w:rsidRDefault="000662BC">
      <w:r>
        <w:separator/>
      </w:r>
    </w:p>
  </w:endnote>
  <w:endnote w:type="continuationSeparator" w:id="0">
    <w:p w14:paraId="73E12BB9" w14:textId="77777777" w:rsidR="000662BC" w:rsidRDefault="000662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59598021"/>
      <w:docPartObj>
        <w:docPartGallery w:val="Page Numbers (Bottom of Page)"/>
        <w:docPartUnique/>
      </w:docPartObj>
    </w:sdtPr>
    <w:sdtEndPr>
      <w:rPr>
        <w:noProof/>
      </w:rPr>
    </w:sdtEndPr>
    <w:sdtContent>
      <w:p w14:paraId="13BBB363" w14:textId="2CEC0355" w:rsidR="00EB3C66" w:rsidRDefault="00EB3C6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28874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7B16C8" w14:textId="77777777" w:rsidR="000662BC" w:rsidRDefault="000662BC">
      <w:r>
        <w:separator/>
      </w:r>
    </w:p>
  </w:footnote>
  <w:footnote w:type="continuationSeparator" w:id="0">
    <w:p w14:paraId="2DF9CC27" w14:textId="77777777" w:rsidR="000662BC" w:rsidRDefault="000662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4D044A" w14:textId="3D2A1569" w:rsidR="00812725" w:rsidRDefault="00812725">
    <w:pPr>
      <w:pStyle w:val="Header"/>
    </w:pPr>
    <w:r>
      <w:t>Word Count- 4981                                                                                                           Student Number- 1052171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25124C"/>
    <w:multiLevelType w:val="hybridMultilevel"/>
    <w:tmpl w:val="564E483E"/>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7" w15:restartNumberingAfterBreak="0">
    <w:nsid w:val="275A6C0E"/>
    <w:multiLevelType w:val="hybridMultilevel"/>
    <w:tmpl w:val="4992C0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8343863"/>
    <w:multiLevelType w:val="hybridMultilevel"/>
    <w:tmpl w:val="FA84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31E1211"/>
    <w:multiLevelType w:val="hybridMultilevel"/>
    <w:tmpl w:val="900EDC5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1"/>
  </w:num>
  <w:num w:numId="2">
    <w:abstractNumId w:val="11"/>
  </w:num>
  <w:num w:numId="3">
    <w:abstractNumId w:val="18"/>
  </w:num>
  <w:num w:numId="4">
    <w:abstractNumId w:val="13"/>
  </w:num>
  <w:num w:numId="5">
    <w:abstractNumId w:val="9"/>
  </w:num>
  <w:num w:numId="6">
    <w:abstractNumId w:val="17"/>
  </w:num>
  <w:num w:numId="7">
    <w:abstractNumId w:val="2"/>
  </w:num>
  <w:num w:numId="8">
    <w:abstractNumId w:val="16"/>
  </w:num>
  <w:num w:numId="9">
    <w:abstractNumId w:val="12"/>
  </w:num>
  <w:num w:numId="10">
    <w:abstractNumId w:val="4"/>
  </w:num>
  <w:num w:numId="11">
    <w:abstractNumId w:val="5"/>
  </w:num>
  <w:num w:numId="12">
    <w:abstractNumId w:val="10"/>
  </w:num>
  <w:num w:numId="13">
    <w:abstractNumId w:val="15"/>
  </w:num>
  <w:num w:numId="14">
    <w:abstractNumId w:val="3"/>
  </w:num>
  <w:num w:numId="15">
    <w:abstractNumId w:val="0"/>
  </w:num>
  <w:num w:numId="16">
    <w:abstractNumId w:val="8"/>
  </w:num>
  <w:num w:numId="17">
    <w:abstractNumId w:val="6"/>
  </w:num>
  <w:num w:numId="18">
    <w:abstractNumId w:val="7"/>
    <w:lvlOverride w:ilvl="0"/>
    <w:lvlOverride w:ilvl="1"/>
    <w:lvlOverride w:ilvl="2"/>
    <w:lvlOverride w:ilvl="3"/>
    <w:lvlOverride w:ilvl="4"/>
    <w:lvlOverride w:ilvl="5"/>
    <w:lvlOverride w:ilvl="6"/>
    <w:lvlOverride w:ilvl="7"/>
    <w:lvlOverride w:ilvl="8"/>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62BC"/>
    <w:rsid w:val="000822E5"/>
    <w:rsid w:val="000971FC"/>
    <w:rsid w:val="000A2A3A"/>
    <w:rsid w:val="000A492A"/>
    <w:rsid w:val="000D2F80"/>
    <w:rsid w:val="000E413A"/>
    <w:rsid w:val="000F5AA3"/>
    <w:rsid w:val="00100396"/>
    <w:rsid w:val="00100B5C"/>
    <w:rsid w:val="00102E57"/>
    <w:rsid w:val="00103507"/>
    <w:rsid w:val="001106E9"/>
    <w:rsid w:val="00124CA5"/>
    <w:rsid w:val="00134F77"/>
    <w:rsid w:val="00152E9D"/>
    <w:rsid w:val="00154487"/>
    <w:rsid w:val="0017512A"/>
    <w:rsid w:val="00196958"/>
    <w:rsid w:val="001A1E39"/>
    <w:rsid w:val="001A24F3"/>
    <w:rsid w:val="001B405C"/>
    <w:rsid w:val="001B5F45"/>
    <w:rsid w:val="001D60D0"/>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E793B"/>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6B1B"/>
    <w:rsid w:val="003E5751"/>
    <w:rsid w:val="004046A9"/>
    <w:rsid w:val="00404C50"/>
    <w:rsid w:val="00423934"/>
    <w:rsid w:val="00426244"/>
    <w:rsid w:val="00470A38"/>
    <w:rsid w:val="004758CB"/>
    <w:rsid w:val="004874DE"/>
    <w:rsid w:val="004B5334"/>
    <w:rsid w:val="004B6C14"/>
    <w:rsid w:val="004C4F19"/>
    <w:rsid w:val="004D5E9B"/>
    <w:rsid w:val="004D63D9"/>
    <w:rsid w:val="004E6585"/>
    <w:rsid w:val="0050249F"/>
    <w:rsid w:val="0050544A"/>
    <w:rsid w:val="00524566"/>
    <w:rsid w:val="00530BEF"/>
    <w:rsid w:val="00552351"/>
    <w:rsid w:val="00561F00"/>
    <w:rsid w:val="00562C4E"/>
    <w:rsid w:val="00562DEC"/>
    <w:rsid w:val="00576AB4"/>
    <w:rsid w:val="00577917"/>
    <w:rsid w:val="00590667"/>
    <w:rsid w:val="005969E2"/>
    <w:rsid w:val="005A1689"/>
    <w:rsid w:val="005B61CD"/>
    <w:rsid w:val="005C2B6C"/>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44132"/>
    <w:rsid w:val="00757839"/>
    <w:rsid w:val="00770C81"/>
    <w:rsid w:val="00791024"/>
    <w:rsid w:val="00793F0A"/>
    <w:rsid w:val="007A2657"/>
    <w:rsid w:val="007C682C"/>
    <w:rsid w:val="007D2385"/>
    <w:rsid w:val="007E6F99"/>
    <w:rsid w:val="007F214F"/>
    <w:rsid w:val="00800069"/>
    <w:rsid w:val="008042F0"/>
    <w:rsid w:val="00812725"/>
    <w:rsid w:val="008310A0"/>
    <w:rsid w:val="00835D29"/>
    <w:rsid w:val="00842E7F"/>
    <w:rsid w:val="00852933"/>
    <w:rsid w:val="008566E5"/>
    <w:rsid w:val="008566FE"/>
    <w:rsid w:val="00865B46"/>
    <w:rsid w:val="0086783A"/>
    <w:rsid w:val="00896134"/>
    <w:rsid w:val="00897F02"/>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499"/>
    <w:rsid w:val="009D3EA4"/>
    <w:rsid w:val="009D649C"/>
    <w:rsid w:val="009E4BC1"/>
    <w:rsid w:val="009F5CB2"/>
    <w:rsid w:val="00A03BB8"/>
    <w:rsid w:val="00A3505D"/>
    <w:rsid w:val="00A4036F"/>
    <w:rsid w:val="00A406E5"/>
    <w:rsid w:val="00A4641C"/>
    <w:rsid w:val="00A55876"/>
    <w:rsid w:val="00A67FB1"/>
    <w:rsid w:val="00A85BFE"/>
    <w:rsid w:val="00AB2FDC"/>
    <w:rsid w:val="00AB6FE7"/>
    <w:rsid w:val="00AB7AD7"/>
    <w:rsid w:val="00AC5F32"/>
    <w:rsid w:val="00AD2430"/>
    <w:rsid w:val="00AE41A6"/>
    <w:rsid w:val="00AF0B4F"/>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19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C622B"/>
    <w:rsid w:val="00DD17CC"/>
    <w:rsid w:val="00DE217A"/>
    <w:rsid w:val="00DF321B"/>
    <w:rsid w:val="00E05287"/>
    <w:rsid w:val="00E230E0"/>
    <w:rsid w:val="00E51AAC"/>
    <w:rsid w:val="00E66CC0"/>
    <w:rsid w:val="00E728A9"/>
    <w:rsid w:val="00E807D9"/>
    <w:rsid w:val="00EA0F4E"/>
    <w:rsid w:val="00EA295B"/>
    <w:rsid w:val="00EA3B9B"/>
    <w:rsid w:val="00EA6801"/>
    <w:rsid w:val="00EB3C66"/>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92977"/>
    <w:rsid w:val="00FA04CD"/>
    <w:rsid w:val="00FA25F5"/>
    <w:rsid w:val="00FA2810"/>
    <w:rsid w:val="00FA68F8"/>
    <w:rsid w:val="00FB1DC0"/>
    <w:rsid w:val="00FB3B4E"/>
    <w:rsid w:val="00FB4521"/>
    <w:rsid w:val="00FB4F84"/>
    <w:rsid w:val="00FB5CF8"/>
    <w:rsid w:val="00FE4DF9"/>
    <w:rsid w:val="00FE5651"/>
    <w:rsid w:val="00FF273B"/>
    <w:rsid w:val="00FF564C"/>
    <w:rsid w:val="6D4D0207"/>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02CAE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AF0B4F"/>
    <w:pPr>
      <w:spacing w:before="100" w:beforeAutospacing="1" w:after="100" w:afterAutospacing="1"/>
    </w:pPr>
    <w:rPr>
      <w:sz w:val="24"/>
      <w:szCs w:val="24"/>
    </w:rPr>
  </w:style>
  <w:style w:type="paragraph" w:styleId="BodyText">
    <w:name w:val="Body Text"/>
    <w:basedOn w:val="Normal"/>
    <w:link w:val="BodyTextChar"/>
    <w:semiHidden/>
    <w:unhideWhenUsed/>
    <w:rsid w:val="002E793B"/>
    <w:pPr>
      <w:spacing w:after="120"/>
    </w:pPr>
  </w:style>
  <w:style w:type="character" w:customStyle="1" w:styleId="BodyTextChar">
    <w:name w:val="Body Text Char"/>
    <w:basedOn w:val="DefaultParagraphFont"/>
    <w:link w:val="BodyText"/>
    <w:semiHidden/>
    <w:rsid w:val="002E793B"/>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9116891">
      <w:bodyDiv w:val="1"/>
      <w:marLeft w:val="0"/>
      <w:marRight w:val="0"/>
      <w:marTop w:val="0"/>
      <w:marBottom w:val="0"/>
      <w:divBdr>
        <w:top w:val="none" w:sz="0" w:space="0" w:color="auto"/>
        <w:left w:val="none" w:sz="0" w:space="0" w:color="auto"/>
        <w:bottom w:val="none" w:sz="0" w:space="0" w:color="auto"/>
        <w:right w:val="none" w:sz="0" w:space="0" w:color="auto"/>
      </w:divBdr>
    </w:div>
    <w:div w:id="133669074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styn.gov.wales/sites/default/files/documents/Pontarddulais%20Primary%20School.pdf"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mpaq.co.za/phonics-root-reading/"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simplypsychology.org/humanistic.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doi-org.ezproxy.uwtsd.ac.uk/10.1007/s10984-018-9260-6" TargetMode="External"/><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psychologicalscience.org/news/releases/heavily-decorated-classrooms-disrupt-attention-and-learning-in-young-children.html#.U4q85HSLV0Q.faceboo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D73715-C968-4355-A855-B7F503422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22</Pages>
  <Words>5592</Words>
  <Characters>31877</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37395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hannah sharland</cp:lastModifiedBy>
  <cp:revision>3</cp:revision>
  <cp:lastPrinted>2018-09-17T11:23:00Z</cp:lastPrinted>
  <dcterms:created xsi:type="dcterms:W3CDTF">2018-10-16T19:00:00Z</dcterms:created>
  <dcterms:modified xsi:type="dcterms:W3CDTF">2018-10-16T19:01:00Z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