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8C36AF" w:rsidRPr="008C36AF" w:rsidRDefault="009A046B" w:rsidP="00484178">
      <w:pPr>
        <w:shd w:val="clear" w:color="auto" w:fill="FFFFFF"/>
        <w:spacing w:before="100" w:beforeAutospacing="1" w:after="240" w:line="510" w:lineRule="atLeast"/>
        <w:jc w:val="both"/>
        <w:outlineLvl w:val="0"/>
        <w:rPr>
          <w:rFonts w:ascii="Arial" w:eastAsia="Times New Roman" w:hAnsi="Arial" w:cs="Arial"/>
          <w:b/>
          <w:bCs/>
          <w:color w:val="0F1115"/>
          <w:kern w:val="36"/>
          <w:sz w:val="36"/>
          <w:szCs w:val="36"/>
          <w:lang w:eastAsia="en-GB"/>
        </w:rPr>
      </w:pPr>
      <w:r>
        <w:rPr>
          <w:rFonts w:ascii="Arial" w:eastAsia="Times New Roman" w:hAnsi="Arial" w:cs="Arial"/>
          <w:b/>
          <w:bCs/>
          <w:color w:val="0F1115"/>
          <w:kern w:val="36"/>
          <w:sz w:val="36"/>
          <w:szCs w:val="36"/>
          <w:lang w:eastAsia="en-GB"/>
        </w:rPr>
        <w:t xml:space="preserve">Assignment Title: </w:t>
      </w:r>
      <w:r w:rsidR="008C36AF" w:rsidRPr="008C36AF">
        <w:rPr>
          <w:rFonts w:ascii="Arial" w:eastAsia="Times New Roman" w:hAnsi="Arial" w:cs="Arial"/>
          <w:b/>
          <w:bCs/>
          <w:color w:val="0F1115"/>
          <w:kern w:val="36"/>
          <w:sz w:val="36"/>
          <w:szCs w:val="36"/>
          <w:lang w:eastAsia="en-GB"/>
        </w:rPr>
        <w:t xml:space="preserve"> Component 1 – </w:t>
      </w:r>
      <w:r>
        <w:rPr>
          <w:rFonts w:ascii="Arial" w:eastAsia="Times New Roman" w:hAnsi="Arial" w:cs="Arial"/>
          <w:b/>
          <w:bCs/>
          <w:color w:val="0F1115"/>
          <w:kern w:val="36"/>
          <w:sz w:val="36"/>
          <w:szCs w:val="36"/>
          <w:lang w:eastAsia="en-GB"/>
        </w:rPr>
        <w:t>Reference List</w:t>
      </w:r>
    </w:p>
    <w:p w:rsidR="008C36AF" w:rsidRPr="008C36AF" w:rsidRDefault="008C36AF" w:rsidP="008C36AF">
      <w:pPr>
        <w:shd w:val="clear" w:color="auto" w:fill="FFFFFF"/>
        <w:spacing w:before="480" w:after="240" w:line="480" w:lineRule="atLeast"/>
        <w:outlineLvl w:val="1"/>
        <w:rPr>
          <w:rFonts w:ascii="Arial" w:eastAsia="Times New Roman" w:hAnsi="Arial" w:cs="Arial"/>
          <w:b/>
          <w:bCs/>
          <w:color w:val="0F1115"/>
          <w:sz w:val="33"/>
          <w:szCs w:val="33"/>
          <w:lang w:eastAsia="en-GB"/>
        </w:rPr>
      </w:pPr>
      <w:r w:rsidRPr="008C36AF">
        <w:rPr>
          <w:rFonts w:ascii="Arial" w:eastAsia="Times New Roman" w:hAnsi="Arial" w:cs="Arial"/>
          <w:b/>
          <w:bCs/>
          <w:color w:val="0F1115"/>
          <w:sz w:val="33"/>
          <w:szCs w:val="33"/>
          <w:lang w:eastAsia="en-GB"/>
        </w:rPr>
        <w:t>Case 1: Child A (2023 Bradford CSPR)</w:t>
      </w:r>
    </w:p>
    <w:p w:rsidR="008C36AF" w:rsidRDefault="009A046B" w:rsidP="008C36AF">
      <w:pPr>
        <w:shd w:val="clear" w:color="auto" w:fill="FFFFFF"/>
        <w:spacing w:before="480" w:after="240" w:line="450" w:lineRule="atLeast"/>
        <w:outlineLvl w:val="2"/>
        <w:rPr>
          <w:rFonts w:ascii="Arial" w:eastAsia="Times New Roman" w:hAnsi="Arial" w:cs="Arial"/>
          <w:b/>
          <w:bCs/>
          <w:color w:val="0F1115"/>
          <w:sz w:val="30"/>
          <w:szCs w:val="30"/>
          <w:lang w:eastAsia="en-GB"/>
        </w:rPr>
      </w:pPr>
      <w:r>
        <w:rPr>
          <w:rFonts w:ascii="Arial" w:eastAsia="Times New Roman" w:hAnsi="Arial" w:cs="Arial"/>
          <w:b/>
          <w:bCs/>
          <w:color w:val="0F1115"/>
          <w:sz w:val="30"/>
          <w:szCs w:val="30"/>
          <w:lang w:eastAsia="en-GB"/>
        </w:rPr>
        <w:t xml:space="preserve">Student Name: Iram Bi Hussain </w:t>
      </w:r>
    </w:p>
    <w:p w:rsidR="009A046B" w:rsidRDefault="009A046B" w:rsidP="008C36AF">
      <w:pPr>
        <w:shd w:val="clear" w:color="auto" w:fill="FFFFFF"/>
        <w:spacing w:before="480" w:after="240" w:line="450" w:lineRule="atLeast"/>
        <w:outlineLvl w:val="2"/>
        <w:rPr>
          <w:rFonts w:ascii="Arial" w:eastAsia="Times New Roman" w:hAnsi="Arial" w:cs="Arial"/>
          <w:b/>
          <w:bCs/>
          <w:color w:val="0F1115"/>
          <w:sz w:val="30"/>
          <w:szCs w:val="30"/>
          <w:lang w:eastAsia="en-GB"/>
        </w:rPr>
      </w:pPr>
      <w:r>
        <w:rPr>
          <w:rFonts w:ascii="Arial" w:eastAsia="Times New Roman" w:hAnsi="Arial" w:cs="Arial"/>
          <w:b/>
          <w:bCs/>
          <w:color w:val="0F1115"/>
          <w:sz w:val="30"/>
          <w:szCs w:val="30"/>
          <w:lang w:eastAsia="en-GB"/>
        </w:rPr>
        <w:t>Student ID: 2117955</w:t>
      </w:r>
    </w:p>
    <w:p w:rsidR="009A046B" w:rsidRPr="008C36AF" w:rsidRDefault="009A046B" w:rsidP="008C36AF">
      <w:pPr>
        <w:shd w:val="clear" w:color="auto" w:fill="FFFFFF"/>
        <w:spacing w:before="480" w:after="240" w:line="450" w:lineRule="atLeast"/>
        <w:outlineLvl w:val="2"/>
        <w:rPr>
          <w:rFonts w:ascii="Arial" w:eastAsia="Times New Roman" w:hAnsi="Arial" w:cs="Arial"/>
          <w:b/>
          <w:bCs/>
          <w:color w:val="0F1115"/>
          <w:sz w:val="30"/>
          <w:szCs w:val="30"/>
          <w:lang w:eastAsia="en-GB"/>
        </w:rPr>
      </w:pPr>
      <w:r>
        <w:rPr>
          <w:rFonts w:ascii="Arial" w:eastAsia="Times New Roman" w:hAnsi="Arial" w:cs="Arial"/>
          <w:b/>
          <w:bCs/>
          <w:color w:val="0F1115"/>
          <w:sz w:val="30"/>
          <w:szCs w:val="30"/>
          <w:lang w:eastAsia="en-GB"/>
        </w:rPr>
        <w:t>Module Code: BMHP5021</w:t>
      </w:r>
    </w:p>
    <w:p w:rsidR="00E14D5F" w:rsidRDefault="00E14D5F">
      <w:pPr>
        <w:rPr>
          <w:rFonts w:ascii="Arial" w:eastAsia="Times New Roman" w:hAnsi="Arial" w:cs="Arial"/>
          <w:sz w:val="24"/>
          <w:szCs w:val="24"/>
          <w:lang w:eastAsia="en-GB"/>
        </w:rPr>
      </w:pPr>
      <w:r>
        <w:rPr>
          <w:rFonts w:ascii="Arial" w:eastAsia="Times New Roman" w:hAnsi="Arial" w:cs="Arial"/>
          <w:sz w:val="24"/>
          <w:szCs w:val="24"/>
          <w:lang w:eastAsia="en-GB"/>
        </w:rPr>
        <w:br w:type="page"/>
      </w:r>
    </w:p>
    <w:p w:rsidR="008C36AF" w:rsidRPr="008C36AF" w:rsidRDefault="002D5947" w:rsidP="008C36AF">
      <w:pPr>
        <w:shd w:val="clear" w:color="auto" w:fill="FFFFFF"/>
        <w:spacing w:before="480" w:after="240" w:line="480" w:lineRule="atLeast"/>
        <w:outlineLvl w:val="1"/>
        <w:rPr>
          <w:rFonts w:ascii="Arial" w:eastAsia="Times New Roman" w:hAnsi="Arial" w:cs="Arial"/>
          <w:b/>
          <w:bCs/>
          <w:color w:val="0F1115"/>
          <w:sz w:val="33"/>
          <w:szCs w:val="33"/>
          <w:lang w:eastAsia="en-GB"/>
        </w:rPr>
      </w:pPr>
      <w:r>
        <w:rPr>
          <w:rFonts w:ascii="Arial" w:eastAsia="Times New Roman" w:hAnsi="Arial" w:cs="Arial"/>
          <w:b/>
          <w:bCs/>
          <w:color w:val="0F1115"/>
          <w:sz w:val="33"/>
          <w:szCs w:val="33"/>
          <w:lang w:eastAsia="en-GB"/>
        </w:rPr>
        <w:lastRenderedPageBreak/>
        <w:t xml:space="preserve">Reference List </w:t>
      </w:r>
    </w:p>
    <w:p w:rsidR="008C36AF" w:rsidRPr="00DC7554" w:rsidRDefault="008C36AF" w:rsidP="00DC7554">
      <w:pPr>
        <w:pStyle w:val="ListParagraph"/>
        <w:numPr>
          <w:ilvl w:val="0"/>
          <w:numId w:val="24"/>
        </w:numPr>
        <w:shd w:val="clear" w:color="auto" w:fill="FFFFFF"/>
        <w:spacing w:before="240" w:after="240" w:line="360" w:lineRule="auto"/>
        <w:jc w:val="both"/>
        <w:rPr>
          <w:rFonts w:ascii="Arial" w:eastAsia="Times New Roman" w:hAnsi="Arial" w:cs="Arial"/>
          <w:color w:val="0F1115"/>
          <w:sz w:val="24"/>
          <w:szCs w:val="24"/>
          <w:lang w:eastAsia="en-GB"/>
        </w:rPr>
      </w:pPr>
      <w:r w:rsidRPr="00DC7554">
        <w:rPr>
          <w:rFonts w:ascii="Arial" w:eastAsia="Times New Roman" w:hAnsi="Arial" w:cs="Arial"/>
          <w:color w:val="0F1115"/>
          <w:sz w:val="24"/>
          <w:szCs w:val="24"/>
          <w:lang w:eastAsia="en-GB"/>
        </w:rPr>
        <w:t xml:space="preserve">Department for Education, </w:t>
      </w:r>
      <w:r w:rsidR="00815287">
        <w:rPr>
          <w:rFonts w:ascii="Arial" w:eastAsia="Times New Roman" w:hAnsi="Arial" w:cs="Arial"/>
          <w:color w:val="0F1115"/>
          <w:sz w:val="24"/>
          <w:szCs w:val="24"/>
          <w:lang w:eastAsia="en-GB"/>
        </w:rPr>
        <w:t>(</w:t>
      </w:r>
      <w:r w:rsidRPr="00DC7554">
        <w:rPr>
          <w:rFonts w:ascii="Arial" w:eastAsia="Times New Roman" w:hAnsi="Arial" w:cs="Arial"/>
          <w:color w:val="0F1115"/>
          <w:sz w:val="24"/>
          <w:szCs w:val="24"/>
          <w:lang w:eastAsia="en-GB"/>
        </w:rPr>
        <w:t>2023</w:t>
      </w:r>
      <w:r w:rsidR="00815287">
        <w:rPr>
          <w:rFonts w:ascii="Arial" w:eastAsia="Times New Roman" w:hAnsi="Arial" w:cs="Arial"/>
          <w:color w:val="0F1115"/>
          <w:sz w:val="24"/>
          <w:szCs w:val="24"/>
          <w:lang w:eastAsia="en-GB"/>
        </w:rPr>
        <w:t>)</w:t>
      </w:r>
      <w:r w:rsidRPr="00DC7554">
        <w:rPr>
          <w:rFonts w:ascii="Arial" w:eastAsia="Times New Roman" w:hAnsi="Arial" w:cs="Arial"/>
          <w:color w:val="0F1115"/>
          <w:sz w:val="24"/>
          <w:szCs w:val="24"/>
          <w:lang w:eastAsia="en-GB"/>
        </w:rPr>
        <w:t xml:space="preserve"> </w:t>
      </w:r>
      <w:r w:rsidRPr="00DC7554">
        <w:rPr>
          <w:rFonts w:ascii="Arial" w:eastAsia="Times New Roman" w:hAnsi="Arial" w:cs="Arial"/>
          <w:i/>
          <w:iCs/>
          <w:color w:val="0F1115"/>
          <w:sz w:val="24"/>
          <w:szCs w:val="24"/>
          <w:lang w:eastAsia="en-GB"/>
        </w:rPr>
        <w:t>Working together to safeguard children 2023: statutory guidance</w:t>
      </w:r>
      <w:r w:rsidRPr="00DC7554">
        <w:rPr>
          <w:rFonts w:ascii="Arial" w:eastAsia="Times New Roman" w:hAnsi="Arial" w:cs="Arial"/>
          <w:color w:val="0F1115"/>
          <w:sz w:val="24"/>
          <w:szCs w:val="24"/>
          <w:lang w:eastAsia="en-GB"/>
        </w:rPr>
        <w:t>. London: Department for Education.</w:t>
      </w:r>
    </w:p>
    <w:p w:rsidR="008C36AF" w:rsidRPr="00DC7554" w:rsidRDefault="00815287" w:rsidP="00DC7554">
      <w:pPr>
        <w:pStyle w:val="ListParagraph"/>
        <w:numPr>
          <w:ilvl w:val="0"/>
          <w:numId w:val="24"/>
        </w:numPr>
        <w:shd w:val="clear" w:color="auto" w:fill="FFFFFF"/>
        <w:spacing w:before="240" w:after="240" w:line="360" w:lineRule="auto"/>
        <w:jc w:val="both"/>
        <w:rPr>
          <w:rFonts w:ascii="Arial" w:eastAsia="Times New Roman" w:hAnsi="Arial" w:cs="Arial"/>
          <w:color w:val="0F1115"/>
          <w:sz w:val="24"/>
          <w:szCs w:val="24"/>
          <w:lang w:eastAsia="en-GB"/>
        </w:rPr>
      </w:pPr>
      <w:r>
        <w:rPr>
          <w:rFonts w:ascii="Arial" w:eastAsia="Times New Roman" w:hAnsi="Arial" w:cs="Arial"/>
          <w:color w:val="0F1115"/>
          <w:sz w:val="24"/>
          <w:szCs w:val="24"/>
          <w:lang w:eastAsia="en-GB"/>
        </w:rPr>
        <w:t>Doherty, J. (2023)</w:t>
      </w:r>
      <w:r w:rsidR="008C36AF" w:rsidRPr="00DC7554">
        <w:rPr>
          <w:rFonts w:ascii="Arial" w:eastAsia="Times New Roman" w:hAnsi="Arial" w:cs="Arial"/>
          <w:color w:val="0F1115"/>
          <w:sz w:val="24"/>
          <w:szCs w:val="24"/>
          <w:lang w:eastAsia="en-GB"/>
        </w:rPr>
        <w:t xml:space="preserve"> </w:t>
      </w:r>
      <w:r w:rsidR="008C36AF" w:rsidRPr="00DC7554">
        <w:rPr>
          <w:rFonts w:ascii="Arial" w:eastAsia="Times New Roman" w:hAnsi="Arial" w:cs="Arial"/>
          <w:i/>
          <w:iCs/>
          <w:color w:val="0F1115"/>
          <w:sz w:val="24"/>
          <w:szCs w:val="24"/>
          <w:lang w:eastAsia="en-GB"/>
        </w:rPr>
        <w:t>Local child safeguarding practice review: commissioned by The Bradford Partnership – concerning Child A</w:t>
      </w:r>
      <w:r w:rsidR="008C36AF" w:rsidRPr="00DC7554">
        <w:rPr>
          <w:rFonts w:ascii="Arial" w:eastAsia="Times New Roman" w:hAnsi="Arial" w:cs="Arial"/>
          <w:color w:val="0F1115"/>
          <w:sz w:val="24"/>
          <w:szCs w:val="24"/>
          <w:lang w:eastAsia="en-GB"/>
        </w:rPr>
        <w:t>. Bradford: Bradford District Safeguarding Children Partnership.</w:t>
      </w:r>
    </w:p>
    <w:p w:rsidR="008C36AF" w:rsidRPr="00DC7554" w:rsidRDefault="00815287" w:rsidP="00DC7554">
      <w:pPr>
        <w:pStyle w:val="ListParagraph"/>
        <w:numPr>
          <w:ilvl w:val="0"/>
          <w:numId w:val="24"/>
        </w:numPr>
        <w:shd w:val="clear" w:color="auto" w:fill="FFFFFF"/>
        <w:spacing w:before="240" w:after="240" w:line="360" w:lineRule="auto"/>
        <w:jc w:val="both"/>
        <w:rPr>
          <w:rFonts w:ascii="Arial" w:eastAsia="Times New Roman" w:hAnsi="Arial" w:cs="Arial"/>
          <w:color w:val="0F1115"/>
          <w:sz w:val="24"/>
          <w:szCs w:val="24"/>
          <w:lang w:eastAsia="en-GB"/>
        </w:rPr>
      </w:pPr>
      <w:r>
        <w:rPr>
          <w:rFonts w:ascii="Arial" w:eastAsia="Times New Roman" w:hAnsi="Arial" w:cs="Arial"/>
          <w:color w:val="0F1115"/>
          <w:sz w:val="24"/>
          <w:szCs w:val="24"/>
          <w:lang w:eastAsia="en-GB"/>
        </w:rPr>
        <w:t>Hughes, K. et al.</w:t>
      </w:r>
      <w:r w:rsidR="008C36AF" w:rsidRPr="00DC7554">
        <w:rPr>
          <w:rFonts w:ascii="Arial" w:eastAsia="Times New Roman" w:hAnsi="Arial" w:cs="Arial"/>
          <w:color w:val="0F1115"/>
          <w:sz w:val="24"/>
          <w:szCs w:val="24"/>
          <w:lang w:eastAsia="en-GB"/>
        </w:rPr>
        <w:t xml:space="preserve"> </w:t>
      </w:r>
      <w:r>
        <w:rPr>
          <w:rFonts w:ascii="Arial" w:eastAsia="Times New Roman" w:hAnsi="Arial" w:cs="Arial"/>
          <w:color w:val="0F1115"/>
          <w:sz w:val="24"/>
          <w:szCs w:val="24"/>
          <w:lang w:eastAsia="en-GB"/>
        </w:rPr>
        <w:t>(</w:t>
      </w:r>
      <w:r w:rsidR="008C36AF" w:rsidRPr="00DC7554">
        <w:rPr>
          <w:rFonts w:ascii="Arial" w:eastAsia="Times New Roman" w:hAnsi="Arial" w:cs="Arial"/>
          <w:color w:val="0F1115"/>
          <w:sz w:val="24"/>
          <w:szCs w:val="24"/>
          <w:lang w:eastAsia="en-GB"/>
        </w:rPr>
        <w:t>2017</w:t>
      </w:r>
      <w:r>
        <w:rPr>
          <w:rFonts w:ascii="Arial" w:eastAsia="Times New Roman" w:hAnsi="Arial" w:cs="Arial"/>
          <w:color w:val="0F1115"/>
          <w:sz w:val="24"/>
          <w:szCs w:val="24"/>
          <w:lang w:eastAsia="en-GB"/>
        </w:rPr>
        <w:t>)</w:t>
      </w:r>
      <w:r w:rsidR="008C36AF" w:rsidRPr="00DC7554">
        <w:rPr>
          <w:rFonts w:ascii="Arial" w:eastAsia="Times New Roman" w:hAnsi="Arial" w:cs="Arial"/>
          <w:color w:val="0F1115"/>
          <w:sz w:val="24"/>
          <w:szCs w:val="24"/>
          <w:lang w:eastAsia="en-GB"/>
        </w:rPr>
        <w:t xml:space="preserve"> </w:t>
      </w:r>
      <w:r>
        <w:rPr>
          <w:rFonts w:ascii="Arial" w:eastAsia="Times New Roman" w:hAnsi="Arial" w:cs="Arial"/>
          <w:color w:val="0F1115"/>
          <w:sz w:val="24"/>
          <w:szCs w:val="24"/>
          <w:lang w:eastAsia="en-GB"/>
        </w:rPr>
        <w:t>‘</w:t>
      </w:r>
      <w:r w:rsidR="008C36AF" w:rsidRPr="00DC7554">
        <w:rPr>
          <w:rFonts w:ascii="Arial" w:eastAsia="Times New Roman" w:hAnsi="Arial" w:cs="Arial"/>
          <w:color w:val="0F1115"/>
          <w:sz w:val="24"/>
          <w:szCs w:val="24"/>
          <w:lang w:eastAsia="en-GB"/>
        </w:rPr>
        <w:t>The effect of multiple adverse childhood experiences on health: a systematic review and meta-analysis</w:t>
      </w:r>
      <w:r>
        <w:rPr>
          <w:rFonts w:ascii="Arial" w:eastAsia="Times New Roman" w:hAnsi="Arial" w:cs="Arial"/>
          <w:color w:val="0F1115"/>
          <w:sz w:val="24"/>
          <w:szCs w:val="24"/>
          <w:lang w:eastAsia="en-GB"/>
        </w:rPr>
        <w:t>’,</w:t>
      </w:r>
      <w:r w:rsidR="008C36AF" w:rsidRPr="00DC7554">
        <w:rPr>
          <w:rFonts w:ascii="Arial" w:eastAsia="Times New Roman" w:hAnsi="Arial" w:cs="Arial"/>
          <w:color w:val="0F1115"/>
          <w:sz w:val="24"/>
          <w:szCs w:val="24"/>
          <w:lang w:eastAsia="en-GB"/>
        </w:rPr>
        <w:t xml:space="preserve"> </w:t>
      </w:r>
      <w:r w:rsidR="008C36AF" w:rsidRPr="00DC7554">
        <w:rPr>
          <w:rFonts w:ascii="Arial" w:eastAsia="Times New Roman" w:hAnsi="Arial" w:cs="Arial"/>
          <w:i/>
          <w:iCs/>
          <w:color w:val="0F1115"/>
          <w:sz w:val="24"/>
          <w:szCs w:val="24"/>
          <w:lang w:eastAsia="en-GB"/>
        </w:rPr>
        <w:t>The Lancet Public Health</w:t>
      </w:r>
      <w:r w:rsidR="008C36AF" w:rsidRPr="00DC7554">
        <w:rPr>
          <w:rFonts w:ascii="Arial" w:eastAsia="Times New Roman" w:hAnsi="Arial" w:cs="Arial"/>
          <w:color w:val="0F1115"/>
          <w:sz w:val="24"/>
          <w:szCs w:val="24"/>
          <w:lang w:eastAsia="en-GB"/>
        </w:rPr>
        <w:t>, 2(8), pp.e356-e366.</w:t>
      </w:r>
    </w:p>
    <w:p w:rsidR="008C36AF" w:rsidRPr="00DC7554" w:rsidRDefault="008C36AF" w:rsidP="00DC7554">
      <w:pPr>
        <w:pStyle w:val="ListParagraph"/>
        <w:numPr>
          <w:ilvl w:val="0"/>
          <w:numId w:val="24"/>
        </w:numPr>
        <w:shd w:val="clear" w:color="auto" w:fill="FFFFFF"/>
        <w:spacing w:before="240" w:after="240" w:line="360" w:lineRule="auto"/>
        <w:jc w:val="both"/>
        <w:rPr>
          <w:rFonts w:ascii="Arial" w:eastAsia="Times New Roman" w:hAnsi="Arial" w:cs="Arial"/>
          <w:color w:val="0F1115"/>
          <w:sz w:val="24"/>
          <w:szCs w:val="24"/>
          <w:lang w:eastAsia="en-GB"/>
        </w:rPr>
      </w:pPr>
      <w:r w:rsidRPr="00DC7554">
        <w:rPr>
          <w:rFonts w:ascii="Arial" w:eastAsia="Times New Roman" w:hAnsi="Arial" w:cs="Arial"/>
          <w:color w:val="0F1115"/>
          <w:sz w:val="24"/>
          <w:szCs w:val="24"/>
          <w:lang w:eastAsia="en-GB"/>
        </w:rPr>
        <w:t xml:space="preserve">HM Government, </w:t>
      </w:r>
      <w:r w:rsidR="00815287">
        <w:rPr>
          <w:rFonts w:ascii="Arial" w:eastAsia="Times New Roman" w:hAnsi="Arial" w:cs="Arial"/>
          <w:color w:val="0F1115"/>
          <w:sz w:val="24"/>
          <w:szCs w:val="24"/>
          <w:lang w:eastAsia="en-GB"/>
        </w:rPr>
        <w:t>(</w:t>
      </w:r>
      <w:r w:rsidRPr="00DC7554">
        <w:rPr>
          <w:rFonts w:ascii="Arial" w:eastAsia="Times New Roman" w:hAnsi="Arial" w:cs="Arial"/>
          <w:color w:val="0F1115"/>
          <w:sz w:val="24"/>
          <w:szCs w:val="24"/>
          <w:lang w:eastAsia="en-GB"/>
        </w:rPr>
        <w:t>2026</w:t>
      </w:r>
      <w:r w:rsidR="00815287">
        <w:rPr>
          <w:rFonts w:ascii="Arial" w:eastAsia="Times New Roman" w:hAnsi="Arial" w:cs="Arial"/>
          <w:color w:val="0F1115"/>
          <w:sz w:val="24"/>
          <w:szCs w:val="24"/>
          <w:lang w:eastAsia="en-GB"/>
        </w:rPr>
        <w:t>)</w:t>
      </w:r>
      <w:r w:rsidRPr="00DC7554">
        <w:rPr>
          <w:rFonts w:ascii="Arial" w:eastAsia="Times New Roman" w:hAnsi="Arial" w:cs="Arial"/>
          <w:color w:val="0F1115"/>
          <w:sz w:val="24"/>
          <w:szCs w:val="24"/>
          <w:lang w:eastAsia="en-GB"/>
        </w:rPr>
        <w:t xml:space="preserve"> </w:t>
      </w:r>
      <w:r w:rsidRPr="00DC7554">
        <w:rPr>
          <w:rFonts w:ascii="Arial" w:eastAsia="Times New Roman" w:hAnsi="Arial" w:cs="Arial"/>
          <w:i/>
          <w:iCs/>
          <w:color w:val="0F1115"/>
          <w:sz w:val="24"/>
          <w:szCs w:val="24"/>
          <w:lang w:eastAsia="en-GB"/>
        </w:rPr>
        <w:t>Working together to safeguard children: a guide to multi-agency working to help, protect and promote the welfare of children</w:t>
      </w:r>
      <w:r w:rsidRPr="00DC7554">
        <w:rPr>
          <w:rFonts w:ascii="Arial" w:eastAsia="Times New Roman" w:hAnsi="Arial" w:cs="Arial"/>
          <w:color w:val="0F1115"/>
          <w:sz w:val="24"/>
          <w:szCs w:val="24"/>
          <w:lang w:eastAsia="en-GB"/>
        </w:rPr>
        <w:t>. London: Department for Education.</w:t>
      </w:r>
    </w:p>
    <w:p w:rsidR="008C36AF" w:rsidRPr="00DC7554" w:rsidRDefault="008C36AF" w:rsidP="00DC7554">
      <w:pPr>
        <w:pStyle w:val="ListParagraph"/>
        <w:numPr>
          <w:ilvl w:val="0"/>
          <w:numId w:val="24"/>
        </w:numPr>
        <w:shd w:val="clear" w:color="auto" w:fill="FFFFFF"/>
        <w:spacing w:before="240" w:after="240" w:line="360" w:lineRule="auto"/>
        <w:jc w:val="both"/>
        <w:rPr>
          <w:rFonts w:ascii="Arial" w:eastAsia="Times New Roman" w:hAnsi="Arial" w:cs="Arial"/>
          <w:color w:val="0F1115"/>
          <w:sz w:val="24"/>
          <w:szCs w:val="24"/>
          <w:lang w:eastAsia="en-GB"/>
        </w:rPr>
      </w:pPr>
      <w:r w:rsidRPr="00DC7554">
        <w:rPr>
          <w:rFonts w:ascii="Arial" w:eastAsia="Times New Roman" w:hAnsi="Arial" w:cs="Arial"/>
          <w:color w:val="0F1115"/>
          <w:sz w:val="24"/>
          <w:szCs w:val="24"/>
          <w:lang w:eastAsia="en-GB"/>
        </w:rPr>
        <w:t xml:space="preserve">National Society for the Prevention of Cruelty to Children (NSPCC), </w:t>
      </w:r>
      <w:r w:rsidR="00815287">
        <w:rPr>
          <w:rFonts w:ascii="Arial" w:eastAsia="Times New Roman" w:hAnsi="Arial" w:cs="Arial"/>
          <w:color w:val="0F1115"/>
          <w:sz w:val="24"/>
          <w:szCs w:val="24"/>
          <w:lang w:eastAsia="en-GB"/>
        </w:rPr>
        <w:t>(</w:t>
      </w:r>
      <w:r w:rsidRPr="00DC7554">
        <w:rPr>
          <w:rFonts w:ascii="Arial" w:eastAsia="Times New Roman" w:hAnsi="Arial" w:cs="Arial"/>
          <w:color w:val="0F1115"/>
          <w:sz w:val="24"/>
          <w:szCs w:val="24"/>
          <w:lang w:eastAsia="en-GB"/>
        </w:rPr>
        <w:t>2024</w:t>
      </w:r>
      <w:r w:rsidR="00815287">
        <w:rPr>
          <w:rFonts w:ascii="Arial" w:eastAsia="Times New Roman" w:hAnsi="Arial" w:cs="Arial"/>
          <w:color w:val="0F1115"/>
          <w:sz w:val="24"/>
          <w:szCs w:val="24"/>
          <w:lang w:eastAsia="en-GB"/>
        </w:rPr>
        <w:t>)</w:t>
      </w:r>
      <w:r w:rsidRPr="00DC7554">
        <w:rPr>
          <w:rFonts w:ascii="Arial" w:eastAsia="Times New Roman" w:hAnsi="Arial" w:cs="Arial"/>
          <w:color w:val="0F1115"/>
          <w:sz w:val="24"/>
          <w:szCs w:val="24"/>
          <w:lang w:eastAsia="en-GB"/>
        </w:rPr>
        <w:t xml:space="preserve"> </w:t>
      </w:r>
      <w:r w:rsidRPr="00DC7554">
        <w:rPr>
          <w:rFonts w:ascii="Arial" w:eastAsia="Times New Roman" w:hAnsi="Arial" w:cs="Arial"/>
          <w:i/>
          <w:iCs/>
          <w:color w:val="0F1115"/>
          <w:sz w:val="24"/>
          <w:szCs w:val="24"/>
          <w:lang w:eastAsia="en-GB"/>
        </w:rPr>
        <w:t>Statistics briefing: children in care</w:t>
      </w:r>
      <w:r w:rsidRPr="00DC7554">
        <w:rPr>
          <w:rFonts w:ascii="Arial" w:eastAsia="Times New Roman" w:hAnsi="Arial" w:cs="Arial"/>
          <w:color w:val="0F1115"/>
          <w:sz w:val="24"/>
          <w:szCs w:val="24"/>
          <w:lang w:eastAsia="en-GB"/>
        </w:rPr>
        <w:t>. London: NSPCC.</w:t>
      </w:r>
    </w:p>
    <w:p w:rsidR="008C36AF" w:rsidRPr="00DC7554" w:rsidRDefault="00815287" w:rsidP="00DC7554">
      <w:pPr>
        <w:pStyle w:val="ListParagraph"/>
        <w:numPr>
          <w:ilvl w:val="0"/>
          <w:numId w:val="24"/>
        </w:numPr>
        <w:shd w:val="clear" w:color="auto" w:fill="FFFFFF"/>
        <w:spacing w:before="240" w:after="240" w:line="360" w:lineRule="auto"/>
        <w:jc w:val="both"/>
        <w:rPr>
          <w:rFonts w:ascii="Arial" w:eastAsia="Times New Roman" w:hAnsi="Arial" w:cs="Arial"/>
          <w:color w:val="0F1115"/>
          <w:sz w:val="24"/>
          <w:szCs w:val="24"/>
          <w:lang w:eastAsia="en-GB"/>
        </w:rPr>
      </w:pPr>
      <w:r>
        <w:rPr>
          <w:rFonts w:ascii="Arial" w:eastAsia="Times New Roman" w:hAnsi="Arial" w:cs="Arial"/>
          <w:color w:val="0F1115"/>
          <w:sz w:val="24"/>
          <w:szCs w:val="24"/>
          <w:lang w:eastAsia="en-GB"/>
        </w:rPr>
        <w:t>Sidebotham, P. et al.</w:t>
      </w:r>
      <w:r w:rsidR="008C36AF" w:rsidRPr="00DC7554">
        <w:rPr>
          <w:rFonts w:ascii="Arial" w:eastAsia="Times New Roman" w:hAnsi="Arial" w:cs="Arial"/>
          <w:color w:val="0F1115"/>
          <w:sz w:val="24"/>
          <w:szCs w:val="24"/>
          <w:lang w:eastAsia="en-GB"/>
        </w:rPr>
        <w:t xml:space="preserve"> </w:t>
      </w:r>
      <w:r>
        <w:rPr>
          <w:rFonts w:ascii="Arial" w:eastAsia="Times New Roman" w:hAnsi="Arial" w:cs="Arial"/>
          <w:color w:val="0F1115"/>
          <w:sz w:val="24"/>
          <w:szCs w:val="24"/>
          <w:lang w:eastAsia="en-GB"/>
        </w:rPr>
        <w:t>(2016)</w:t>
      </w:r>
      <w:r w:rsidR="008C36AF" w:rsidRPr="00DC7554">
        <w:rPr>
          <w:rFonts w:ascii="Arial" w:eastAsia="Times New Roman" w:hAnsi="Arial" w:cs="Arial"/>
          <w:color w:val="0F1115"/>
          <w:sz w:val="24"/>
          <w:szCs w:val="24"/>
          <w:lang w:eastAsia="en-GB"/>
        </w:rPr>
        <w:t xml:space="preserve"> </w:t>
      </w:r>
      <w:r w:rsidR="008C36AF" w:rsidRPr="00DC7554">
        <w:rPr>
          <w:rFonts w:ascii="Arial" w:eastAsia="Times New Roman" w:hAnsi="Arial" w:cs="Arial"/>
          <w:i/>
          <w:iCs/>
          <w:color w:val="0F1115"/>
          <w:sz w:val="24"/>
          <w:szCs w:val="24"/>
          <w:lang w:eastAsia="en-GB"/>
        </w:rPr>
        <w:t>Pathways to harm, pathways to protection: a triennial analysis of serious case reviews 2011 to 2014</w:t>
      </w:r>
      <w:r w:rsidR="008C36AF" w:rsidRPr="00DC7554">
        <w:rPr>
          <w:rFonts w:ascii="Arial" w:eastAsia="Times New Roman" w:hAnsi="Arial" w:cs="Arial"/>
          <w:color w:val="0F1115"/>
          <w:sz w:val="24"/>
          <w:szCs w:val="24"/>
          <w:lang w:eastAsia="en-GB"/>
        </w:rPr>
        <w:t>. London: Department for Education.</w:t>
      </w:r>
    </w:p>
    <w:p w:rsidR="008C36AF" w:rsidRPr="00DC7554" w:rsidRDefault="008C36AF" w:rsidP="00517B5F">
      <w:pPr>
        <w:pStyle w:val="ListParagraph"/>
        <w:numPr>
          <w:ilvl w:val="0"/>
          <w:numId w:val="24"/>
        </w:numPr>
        <w:shd w:val="clear" w:color="auto" w:fill="FFFFFF"/>
        <w:spacing w:before="240" w:after="240" w:line="360" w:lineRule="auto"/>
        <w:jc w:val="both"/>
        <w:rPr>
          <w:rFonts w:ascii="Arial" w:eastAsia="Times New Roman" w:hAnsi="Arial" w:cs="Arial"/>
          <w:color w:val="0F1115"/>
          <w:sz w:val="24"/>
          <w:szCs w:val="24"/>
          <w:lang w:eastAsia="en-GB"/>
        </w:rPr>
      </w:pPr>
      <w:r w:rsidRPr="00DC7554">
        <w:rPr>
          <w:rFonts w:ascii="Arial" w:eastAsia="Times New Roman" w:hAnsi="Arial" w:cs="Arial"/>
          <w:i/>
          <w:iCs/>
          <w:color w:val="0F1115"/>
          <w:sz w:val="24"/>
          <w:szCs w:val="24"/>
          <w:lang w:eastAsia="en-GB"/>
        </w:rPr>
        <w:t>Children Act 1989</w:t>
      </w:r>
      <w:r w:rsidR="00517B5F">
        <w:rPr>
          <w:rFonts w:ascii="Arial" w:eastAsia="Times New Roman" w:hAnsi="Arial" w:cs="Arial"/>
          <w:color w:val="0F1115"/>
          <w:sz w:val="24"/>
          <w:szCs w:val="24"/>
          <w:lang w:eastAsia="en-GB"/>
        </w:rPr>
        <w:t xml:space="preserve">, </w:t>
      </w:r>
      <w:r w:rsidR="00517B5F" w:rsidRPr="00517B5F">
        <w:rPr>
          <w:rFonts w:ascii="Arial" w:eastAsia="Times New Roman" w:hAnsi="Arial" w:cs="Arial"/>
          <w:i/>
          <w:color w:val="0F1115"/>
          <w:sz w:val="24"/>
          <w:szCs w:val="24"/>
          <w:lang w:eastAsia="en-GB"/>
        </w:rPr>
        <w:t>C.41.</w:t>
      </w:r>
      <w:r w:rsidRPr="00DC7554">
        <w:rPr>
          <w:rFonts w:ascii="Arial" w:eastAsia="Times New Roman" w:hAnsi="Arial" w:cs="Arial"/>
          <w:color w:val="0F1115"/>
          <w:sz w:val="24"/>
          <w:szCs w:val="24"/>
          <w:lang w:eastAsia="en-GB"/>
        </w:rPr>
        <w:t xml:space="preserve"> </w:t>
      </w:r>
      <w:r w:rsidR="00517B5F">
        <w:rPr>
          <w:rFonts w:ascii="Arial" w:eastAsia="Times New Roman" w:hAnsi="Arial" w:cs="Arial"/>
          <w:color w:val="0F1115"/>
          <w:sz w:val="24"/>
          <w:szCs w:val="24"/>
          <w:lang w:eastAsia="en-GB"/>
        </w:rPr>
        <w:t xml:space="preserve">Available at: </w:t>
      </w:r>
      <w:hyperlink r:id="rId7" w:history="1">
        <w:r w:rsidR="00517B5F" w:rsidRPr="000C503F">
          <w:rPr>
            <w:rStyle w:val="Hyperlink"/>
            <w:rFonts w:ascii="Arial" w:eastAsia="Times New Roman" w:hAnsi="Arial" w:cs="Arial"/>
            <w:sz w:val="24"/>
            <w:szCs w:val="24"/>
            <w:lang w:eastAsia="en-GB"/>
          </w:rPr>
          <w:t>https://www.legislation.gov.uk/ukpga/1989/41/contents</w:t>
        </w:r>
      </w:hyperlink>
      <w:r w:rsidR="00517B5F">
        <w:rPr>
          <w:rFonts w:ascii="Arial" w:eastAsia="Times New Roman" w:hAnsi="Arial" w:cs="Arial"/>
          <w:color w:val="0F1115"/>
          <w:sz w:val="24"/>
          <w:szCs w:val="24"/>
          <w:lang w:eastAsia="en-GB"/>
        </w:rPr>
        <w:t xml:space="preserve"> (Accessed: 30 September 2026).</w:t>
      </w:r>
    </w:p>
    <w:p w:rsidR="00517B5F" w:rsidRPr="00DC7554" w:rsidRDefault="008C36AF" w:rsidP="00517B5F">
      <w:pPr>
        <w:pStyle w:val="ListParagraph"/>
        <w:numPr>
          <w:ilvl w:val="0"/>
          <w:numId w:val="24"/>
        </w:numPr>
        <w:shd w:val="clear" w:color="auto" w:fill="FFFFFF"/>
        <w:spacing w:before="240" w:after="240" w:line="360" w:lineRule="auto"/>
        <w:jc w:val="both"/>
        <w:rPr>
          <w:rFonts w:ascii="Arial" w:eastAsia="Times New Roman" w:hAnsi="Arial" w:cs="Arial"/>
          <w:color w:val="0F1115"/>
          <w:sz w:val="24"/>
          <w:szCs w:val="24"/>
          <w:lang w:eastAsia="en-GB"/>
        </w:rPr>
      </w:pPr>
      <w:r w:rsidRPr="00DC7554">
        <w:rPr>
          <w:rFonts w:ascii="Arial" w:eastAsia="Times New Roman" w:hAnsi="Arial" w:cs="Arial"/>
          <w:i/>
          <w:iCs/>
          <w:color w:val="0F1115"/>
          <w:sz w:val="24"/>
          <w:szCs w:val="24"/>
          <w:lang w:eastAsia="en-GB"/>
        </w:rPr>
        <w:t>Children Act 2004</w:t>
      </w:r>
      <w:r w:rsidR="00517B5F">
        <w:rPr>
          <w:rFonts w:ascii="Arial" w:eastAsia="Times New Roman" w:hAnsi="Arial" w:cs="Arial"/>
          <w:i/>
          <w:iCs/>
          <w:color w:val="0F1115"/>
          <w:sz w:val="24"/>
          <w:szCs w:val="24"/>
          <w:lang w:eastAsia="en-GB"/>
        </w:rPr>
        <w:t>, C.31</w:t>
      </w:r>
      <w:r w:rsidRPr="00DC7554">
        <w:rPr>
          <w:rFonts w:ascii="Arial" w:eastAsia="Times New Roman" w:hAnsi="Arial" w:cs="Arial"/>
          <w:color w:val="0F1115"/>
          <w:sz w:val="24"/>
          <w:szCs w:val="24"/>
          <w:lang w:eastAsia="en-GB"/>
        </w:rPr>
        <w:t xml:space="preserve">. </w:t>
      </w:r>
      <w:r w:rsidR="00517B5F">
        <w:rPr>
          <w:rFonts w:ascii="Arial" w:eastAsia="Times New Roman" w:hAnsi="Arial" w:cs="Arial"/>
          <w:color w:val="0F1115"/>
          <w:sz w:val="24"/>
          <w:szCs w:val="24"/>
          <w:lang w:eastAsia="en-GB"/>
        </w:rPr>
        <w:t xml:space="preserve">Available at: </w:t>
      </w:r>
      <w:hyperlink r:id="rId8" w:history="1">
        <w:r w:rsidR="00517B5F" w:rsidRPr="000C503F">
          <w:rPr>
            <w:rStyle w:val="Hyperlink"/>
            <w:rFonts w:ascii="Arial" w:eastAsia="Times New Roman" w:hAnsi="Arial" w:cs="Arial"/>
            <w:sz w:val="24"/>
            <w:szCs w:val="24"/>
            <w:lang w:eastAsia="en-GB"/>
          </w:rPr>
          <w:t>https://www.legislation.gov.uk/ukpga/2004/31/contents</w:t>
        </w:r>
      </w:hyperlink>
      <w:r w:rsidR="00517B5F">
        <w:rPr>
          <w:rFonts w:ascii="Arial" w:eastAsia="Times New Roman" w:hAnsi="Arial" w:cs="Arial"/>
          <w:color w:val="0F1115"/>
          <w:sz w:val="24"/>
          <w:szCs w:val="24"/>
          <w:lang w:eastAsia="en-GB"/>
        </w:rPr>
        <w:t xml:space="preserve"> </w:t>
      </w:r>
      <w:r w:rsidR="00517B5F">
        <w:rPr>
          <w:rFonts w:ascii="Arial" w:eastAsia="Times New Roman" w:hAnsi="Arial" w:cs="Arial"/>
          <w:color w:val="0F1115"/>
          <w:sz w:val="24"/>
          <w:szCs w:val="24"/>
          <w:lang w:eastAsia="en-GB"/>
        </w:rPr>
        <w:t>(Accessed: 30 September 2026).</w:t>
      </w:r>
    </w:p>
    <w:p w:rsidR="00517B5F" w:rsidRPr="00DC7554" w:rsidRDefault="00517B5F" w:rsidP="00517B5F">
      <w:pPr>
        <w:pStyle w:val="ListParagraph"/>
        <w:numPr>
          <w:ilvl w:val="0"/>
          <w:numId w:val="24"/>
        </w:numPr>
        <w:shd w:val="clear" w:color="auto" w:fill="FFFFFF"/>
        <w:spacing w:before="240" w:after="240" w:line="360" w:lineRule="auto"/>
        <w:jc w:val="both"/>
        <w:rPr>
          <w:rFonts w:ascii="Arial" w:eastAsia="Times New Roman" w:hAnsi="Arial" w:cs="Arial"/>
          <w:color w:val="0F1115"/>
          <w:sz w:val="24"/>
          <w:szCs w:val="24"/>
          <w:lang w:eastAsia="en-GB"/>
        </w:rPr>
      </w:pPr>
      <w:r w:rsidRPr="00517B5F">
        <w:rPr>
          <w:rFonts w:ascii="Arial" w:eastAsia="Times New Roman" w:hAnsi="Arial" w:cs="Arial"/>
          <w:i/>
          <w:color w:val="0F1115"/>
          <w:sz w:val="24"/>
          <w:szCs w:val="24"/>
          <w:lang w:eastAsia="en-GB"/>
        </w:rPr>
        <w:t xml:space="preserve">Equality Act </w:t>
      </w:r>
      <w:r w:rsidR="008C36AF" w:rsidRPr="00517B5F">
        <w:rPr>
          <w:rFonts w:ascii="Arial" w:eastAsia="Times New Roman" w:hAnsi="Arial" w:cs="Arial"/>
          <w:i/>
          <w:color w:val="0F1115"/>
          <w:sz w:val="24"/>
          <w:szCs w:val="24"/>
          <w:lang w:eastAsia="en-GB"/>
        </w:rPr>
        <w:t>2010</w:t>
      </w:r>
      <w:r w:rsidRPr="00517B5F">
        <w:rPr>
          <w:rFonts w:ascii="Arial" w:eastAsia="Times New Roman" w:hAnsi="Arial" w:cs="Arial"/>
          <w:i/>
          <w:color w:val="0F1115"/>
          <w:sz w:val="24"/>
          <w:szCs w:val="24"/>
          <w:lang w:eastAsia="en-GB"/>
        </w:rPr>
        <w:t>, C.15.</w:t>
      </w:r>
      <w:r w:rsidR="008C36AF" w:rsidRPr="00DC7554">
        <w:rPr>
          <w:rFonts w:ascii="Arial" w:eastAsia="Times New Roman" w:hAnsi="Arial" w:cs="Arial"/>
          <w:color w:val="0F1115"/>
          <w:sz w:val="24"/>
          <w:szCs w:val="24"/>
          <w:lang w:eastAsia="en-GB"/>
        </w:rPr>
        <w:t xml:space="preserve"> </w:t>
      </w:r>
      <w:r>
        <w:rPr>
          <w:rFonts w:ascii="Arial" w:eastAsia="Times New Roman" w:hAnsi="Arial" w:cs="Arial"/>
          <w:color w:val="0F1115"/>
          <w:sz w:val="24"/>
          <w:szCs w:val="24"/>
          <w:lang w:eastAsia="en-GB"/>
        </w:rPr>
        <w:t xml:space="preserve">Available at: </w:t>
      </w:r>
      <w:hyperlink r:id="rId9" w:history="1">
        <w:r w:rsidRPr="000C503F">
          <w:rPr>
            <w:rStyle w:val="Hyperlink"/>
            <w:rFonts w:ascii="Arial" w:eastAsia="Times New Roman" w:hAnsi="Arial" w:cs="Arial"/>
            <w:sz w:val="24"/>
            <w:szCs w:val="24"/>
            <w:lang w:eastAsia="en-GB"/>
          </w:rPr>
          <w:t>https://www.legislation.gov.uk/ukpga/2010/15/contents</w:t>
        </w:r>
      </w:hyperlink>
      <w:r>
        <w:rPr>
          <w:rFonts w:ascii="Arial" w:eastAsia="Times New Roman" w:hAnsi="Arial" w:cs="Arial"/>
          <w:color w:val="0F1115"/>
          <w:sz w:val="24"/>
          <w:szCs w:val="24"/>
          <w:lang w:eastAsia="en-GB"/>
        </w:rPr>
        <w:t xml:space="preserve"> </w:t>
      </w:r>
      <w:r>
        <w:rPr>
          <w:rFonts w:ascii="Arial" w:eastAsia="Times New Roman" w:hAnsi="Arial" w:cs="Arial"/>
          <w:color w:val="0F1115"/>
          <w:sz w:val="24"/>
          <w:szCs w:val="24"/>
          <w:lang w:eastAsia="en-GB"/>
        </w:rPr>
        <w:t>(Accessed: 30 September 2026).</w:t>
      </w:r>
    </w:p>
    <w:p w:rsidR="00517B5F" w:rsidRPr="00DC7554" w:rsidRDefault="008C36AF" w:rsidP="00517B5F">
      <w:pPr>
        <w:pStyle w:val="ListParagraph"/>
        <w:numPr>
          <w:ilvl w:val="0"/>
          <w:numId w:val="24"/>
        </w:numPr>
        <w:shd w:val="clear" w:color="auto" w:fill="FFFFFF"/>
        <w:spacing w:before="240" w:after="240" w:line="360" w:lineRule="auto"/>
        <w:jc w:val="both"/>
        <w:rPr>
          <w:rFonts w:ascii="Arial" w:eastAsia="Times New Roman" w:hAnsi="Arial" w:cs="Arial"/>
          <w:color w:val="0F1115"/>
          <w:sz w:val="24"/>
          <w:szCs w:val="24"/>
          <w:lang w:eastAsia="en-GB"/>
        </w:rPr>
      </w:pPr>
      <w:bookmarkStart w:id="0" w:name="_GoBack"/>
      <w:bookmarkEnd w:id="0"/>
      <w:r w:rsidRPr="00517B5F">
        <w:rPr>
          <w:rFonts w:ascii="Arial" w:eastAsia="Times New Roman" w:hAnsi="Arial" w:cs="Arial"/>
          <w:i/>
          <w:iCs/>
          <w:color w:val="0F1115"/>
          <w:sz w:val="24"/>
          <w:szCs w:val="24"/>
          <w:lang w:eastAsia="en-GB"/>
        </w:rPr>
        <w:t>Domestic Abuse Act 2021</w:t>
      </w:r>
      <w:r w:rsidR="00517B5F" w:rsidRPr="00517B5F">
        <w:rPr>
          <w:rFonts w:ascii="Arial" w:eastAsia="Times New Roman" w:hAnsi="Arial" w:cs="Arial"/>
          <w:color w:val="0F1115"/>
          <w:sz w:val="24"/>
          <w:szCs w:val="24"/>
          <w:lang w:eastAsia="en-GB"/>
        </w:rPr>
        <w:t xml:space="preserve">, C.17. Available at: </w:t>
      </w:r>
      <w:hyperlink r:id="rId10" w:history="1">
        <w:r w:rsidR="00517B5F" w:rsidRPr="00517B5F">
          <w:rPr>
            <w:rStyle w:val="Hyperlink"/>
            <w:rFonts w:ascii="Arial" w:eastAsia="Times New Roman" w:hAnsi="Arial" w:cs="Arial"/>
            <w:sz w:val="24"/>
            <w:szCs w:val="24"/>
            <w:lang w:eastAsia="en-GB"/>
          </w:rPr>
          <w:t>https://www.legislation.gov.uk/ukpga/2021/17/contents</w:t>
        </w:r>
      </w:hyperlink>
      <w:r w:rsidR="00517B5F" w:rsidRPr="00517B5F">
        <w:rPr>
          <w:rFonts w:ascii="Arial" w:eastAsia="Times New Roman" w:hAnsi="Arial" w:cs="Arial"/>
          <w:color w:val="0F1115"/>
          <w:sz w:val="24"/>
          <w:szCs w:val="24"/>
          <w:lang w:eastAsia="en-GB"/>
        </w:rPr>
        <w:t xml:space="preserve"> </w:t>
      </w:r>
      <w:r w:rsidR="00517B5F">
        <w:rPr>
          <w:rFonts w:ascii="Arial" w:eastAsia="Times New Roman" w:hAnsi="Arial" w:cs="Arial"/>
          <w:color w:val="0F1115"/>
          <w:sz w:val="24"/>
          <w:szCs w:val="24"/>
          <w:lang w:eastAsia="en-GB"/>
        </w:rPr>
        <w:t>(Accessed: 30 September 2026).</w:t>
      </w:r>
    </w:p>
    <w:sectPr w:rsidR="00517B5F" w:rsidRPr="00DC7554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8E5EFF" w:rsidRDefault="008E5EFF" w:rsidP="00E6720D">
      <w:pPr>
        <w:spacing w:after="0" w:line="240" w:lineRule="auto"/>
      </w:pPr>
      <w:r>
        <w:separator/>
      </w:r>
    </w:p>
  </w:endnote>
  <w:endnote w:type="continuationSeparator" w:id="0">
    <w:p w:rsidR="008E5EFF" w:rsidRDefault="008E5EFF" w:rsidP="00E6720D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8E5EFF" w:rsidRDefault="008E5EFF" w:rsidP="00E6720D">
      <w:pPr>
        <w:spacing w:after="0" w:line="240" w:lineRule="auto"/>
      </w:pPr>
      <w:r>
        <w:separator/>
      </w:r>
    </w:p>
  </w:footnote>
  <w:footnote w:type="continuationSeparator" w:id="0">
    <w:p w:rsidR="008E5EFF" w:rsidRDefault="008E5EFF" w:rsidP="00E6720D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0EE5BA2"/>
    <w:multiLevelType w:val="hybridMultilevel"/>
    <w:tmpl w:val="D59EA5E2"/>
    <w:lvl w:ilvl="0" w:tplc="B6FEB924">
      <w:start w:val="1"/>
      <w:numFmt w:val="decimal"/>
      <w:lvlText w:val="%1."/>
      <w:lvlJc w:val="left"/>
      <w:pPr>
        <w:ind w:left="360" w:hanging="360"/>
      </w:pPr>
      <w:rPr>
        <w:b w:val="0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1054B39"/>
    <w:multiLevelType w:val="hybridMultilevel"/>
    <w:tmpl w:val="179E5572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" w15:restartNumberingAfterBreak="0">
    <w:nsid w:val="0398153D"/>
    <w:multiLevelType w:val="hybridMultilevel"/>
    <w:tmpl w:val="FDA2CE3C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3" w15:restartNumberingAfterBreak="0">
    <w:nsid w:val="051C33D0"/>
    <w:multiLevelType w:val="multilevel"/>
    <w:tmpl w:val="DA50B14E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  <w:lvl w:ilvl="1">
      <w:start w:val="1"/>
      <w:numFmt w:val="bullet"/>
      <w:lvlText w:val="o"/>
      <w:lvlJc w:val="left"/>
      <w:pPr>
        <w:tabs>
          <w:tab w:val="num" w:pos="2160"/>
        </w:tabs>
        <w:ind w:left="2160" w:hanging="360"/>
      </w:pPr>
      <w:rPr>
        <w:rFonts w:ascii="Courier New" w:hAnsi="Courier New" w:hint="default"/>
        <w:sz w:val="20"/>
      </w:rPr>
    </w:lvl>
    <w:lvl w:ilvl="2" w:tentative="1">
      <w:start w:val="1"/>
      <w:numFmt w:val="decimal"/>
      <w:lvlText w:val="%3."/>
      <w:lvlJc w:val="left"/>
      <w:pPr>
        <w:tabs>
          <w:tab w:val="num" w:pos="2880"/>
        </w:tabs>
        <w:ind w:left="2880" w:hanging="360"/>
      </w:pPr>
    </w:lvl>
    <w:lvl w:ilvl="3" w:tentative="1">
      <w:start w:val="1"/>
      <w:numFmt w:val="decimal"/>
      <w:lvlText w:val="%4."/>
      <w:lvlJc w:val="left"/>
      <w:pPr>
        <w:tabs>
          <w:tab w:val="num" w:pos="3600"/>
        </w:tabs>
        <w:ind w:left="3600" w:hanging="360"/>
      </w:pPr>
    </w:lvl>
    <w:lvl w:ilvl="4" w:tentative="1">
      <w:start w:val="1"/>
      <w:numFmt w:val="decimal"/>
      <w:lvlText w:val="%5."/>
      <w:lvlJc w:val="left"/>
      <w:pPr>
        <w:tabs>
          <w:tab w:val="num" w:pos="4320"/>
        </w:tabs>
        <w:ind w:left="4320" w:hanging="360"/>
      </w:pPr>
    </w:lvl>
    <w:lvl w:ilvl="5" w:tentative="1">
      <w:start w:val="1"/>
      <w:numFmt w:val="decimal"/>
      <w:lvlText w:val="%6."/>
      <w:lvlJc w:val="left"/>
      <w:pPr>
        <w:tabs>
          <w:tab w:val="num" w:pos="5040"/>
        </w:tabs>
        <w:ind w:left="5040" w:hanging="360"/>
      </w:pPr>
    </w:lvl>
    <w:lvl w:ilvl="6" w:tentative="1">
      <w:start w:val="1"/>
      <w:numFmt w:val="decimal"/>
      <w:lvlText w:val="%7."/>
      <w:lvlJc w:val="left"/>
      <w:pPr>
        <w:tabs>
          <w:tab w:val="num" w:pos="5760"/>
        </w:tabs>
        <w:ind w:left="5760" w:hanging="360"/>
      </w:pPr>
    </w:lvl>
    <w:lvl w:ilvl="7" w:tentative="1">
      <w:start w:val="1"/>
      <w:numFmt w:val="decimal"/>
      <w:lvlText w:val="%8."/>
      <w:lvlJc w:val="left"/>
      <w:pPr>
        <w:tabs>
          <w:tab w:val="num" w:pos="6480"/>
        </w:tabs>
        <w:ind w:left="6480" w:hanging="360"/>
      </w:pPr>
    </w:lvl>
    <w:lvl w:ilvl="8" w:tentative="1">
      <w:start w:val="1"/>
      <w:numFmt w:val="decimal"/>
      <w:lvlText w:val="%9."/>
      <w:lvlJc w:val="left"/>
      <w:pPr>
        <w:tabs>
          <w:tab w:val="num" w:pos="7200"/>
        </w:tabs>
        <w:ind w:left="7200" w:hanging="360"/>
      </w:pPr>
    </w:lvl>
  </w:abstractNum>
  <w:abstractNum w:abstractNumId="4" w15:restartNumberingAfterBreak="0">
    <w:nsid w:val="0FAA278E"/>
    <w:multiLevelType w:val="multilevel"/>
    <w:tmpl w:val="59C2D0D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 w15:restartNumberingAfterBreak="0">
    <w:nsid w:val="13514EB3"/>
    <w:multiLevelType w:val="hybridMultilevel"/>
    <w:tmpl w:val="772A18F0"/>
    <w:lvl w:ilvl="0" w:tplc="B6FEB924">
      <w:start w:val="1"/>
      <w:numFmt w:val="decimal"/>
      <w:lvlText w:val="%1."/>
      <w:lvlJc w:val="left"/>
      <w:pPr>
        <w:ind w:left="360" w:hanging="360"/>
      </w:pPr>
      <w:rPr>
        <w:b w:val="0"/>
      </w:rPr>
    </w:lvl>
    <w:lvl w:ilvl="1" w:tplc="08090019" w:tentative="1">
      <w:start w:val="1"/>
      <w:numFmt w:val="lowerLetter"/>
      <w:lvlText w:val="%2."/>
      <w:lvlJc w:val="left"/>
      <w:pPr>
        <w:ind w:left="1080" w:hanging="360"/>
      </w:pPr>
    </w:lvl>
    <w:lvl w:ilvl="2" w:tplc="0809001B" w:tentative="1">
      <w:start w:val="1"/>
      <w:numFmt w:val="lowerRoman"/>
      <w:lvlText w:val="%3."/>
      <w:lvlJc w:val="right"/>
      <w:pPr>
        <w:ind w:left="1800" w:hanging="180"/>
      </w:pPr>
    </w:lvl>
    <w:lvl w:ilvl="3" w:tplc="0809000F" w:tentative="1">
      <w:start w:val="1"/>
      <w:numFmt w:val="decimal"/>
      <w:lvlText w:val="%4."/>
      <w:lvlJc w:val="left"/>
      <w:pPr>
        <w:ind w:left="2520" w:hanging="360"/>
      </w:pPr>
    </w:lvl>
    <w:lvl w:ilvl="4" w:tplc="08090019" w:tentative="1">
      <w:start w:val="1"/>
      <w:numFmt w:val="lowerLetter"/>
      <w:lvlText w:val="%5."/>
      <w:lvlJc w:val="left"/>
      <w:pPr>
        <w:ind w:left="3240" w:hanging="360"/>
      </w:pPr>
    </w:lvl>
    <w:lvl w:ilvl="5" w:tplc="0809001B" w:tentative="1">
      <w:start w:val="1"/>
      <w:numFmt w:val="lowerRoman"/>
      <w:lvlText w:val="%6."/>
      <w:lvlJc w:val="right"/>
      <w:pPr>
        <w:ind w:left="3960" w:hanging="180"/>
      </w:pPr>
    </w:lvl>
    <w:lvl w:ilvl="6" w:tplc="0809000F" w:tentative="1">
      <w:start w:val="1"/>
      <w:numFmt w:val="decimal"/>
      <w:lvlText w:val="%7."/>
      <w:lvlJc w:val="left"/>
      <w:pPr>
        <w:ind w:left="4680" w:hanging="360"/>
      </w:pPr>
    </w:lvl>
    <w:lvl w:ilvl="7" w:tplc="08090019" w:tentative="1">
      <w:start w:val="1"/>
      <w:numFmt w:val="lowerLetter"/>
      <w:lvlText w:val="%8."/>
      <w:lvlJc w:val="left"/>
      <w:pPr>
        <w:ind w:left="5400" w:hanging="360"/>
      </w:pPr>
    </w:lvl>
    <w:lvl w:ilvl="8" w:tplc="08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6" w15:restartNumberingAfterBreak="0">
    <w:nsid w:val="1BBE0173"/>
    <w:multiLevelType w:val="hybridMultilevel"/>
    <w:tmpl w:val="0696F9E8"/>
    <w:lvl w:ilvl="0" w:tplc="B6FEB924">
      <w:start w:val="1"/>
      <w:numFmt w:val="decimal"/>
      <w:lvlText w:val="%1."/>
      <w:lvlJc w:val="left"/>
      <w:pPr>
        <w:ind w:left="360" w:hanging="360"/>
      </w:pPr>
      <w:rPr>
        <w:b w:val="0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1EE31A2C"/>
    <w:multiLevelType w:val="hybridMultilevel"/>
    <w:tmpl w:val="5E7AEE7C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8" w15:restartNumberingAfterBreak="0">
    <w:nsid w:val="20CE362A"/>
    <w:multiLevelType w:val="hybridMultilevel"/>
    <w:tmpl w:val="731EC7B6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9" w15:restartNumberingAfterBreak="0">
    <w:nsid w:val="23564FF7"/>
    <w:multiLevelType w:val="hybridMultilevel"/>
    <w:tmpl w:val="1C02C666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0" w15:restartNumberingAfterBreak="0">
    <w:nsid w:val="2ACF7428"/>
    <w:multiLevelType w:val="multilevel"/>
    <w:tmpl w:val="C5D076B0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240"/>
        </w:tabs>
        <w:ind w:left="324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400"/>
        </w:tabs>
        <w:ind w:left="540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  <w:sz w:val="20"/>
      </w:rPr>
    </w:lvl>
  </w:abstractNum>
  <w:abstractNum w:abstractNumId="11" w15:restartNumberingAfterBreak="0">
    <w:nsid w:val="3B7F4365"/>
    <w:multiLevelType w:val="hybridMultilevel"/>
    <w:tmpl w:val="7C240842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2" w15:restartNumberingAfterBreak="0">
    <w:nsid w:val="3D301614"/>
    <w:multiLevelType w:val="multilevel"/>
    <w:tmpl w:val="7DE664F6"/>
    <w:lvl w:ilvl="0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</w:lvl>
    <w:lvl w:ilvl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hint="default"/>
        <w:sz w:val="20"/>
      </w:rPr>
    </w:lvl>
    <w:lvl w:ilvl="2" w:tentative="1">
      <w:start w:val="1"/>
      <w:numFmt w:val="decimal"/>
      <w:lvlText w:val="%3."/>
      <w:lvlJc w:val="left"/>
      <w:pPr>
        <w:tabs>
          <w:tab w:val="num" w:pos="2520"/>
        </w:tabs>
        <w:ind w:left="2520" w:hanging="360"/>
      </w:pPr>
    </w:lvl>
    <w:lvl w:ilvl="3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entative="1">
      <w:start w:val="1"/>
      <w:numFmt w:val="decimal"/>
      <w:lvlText w:val="%5."/>
      <w:lvlJc w:val="left"/>
      <w:pPr>
        <w:tabs>
          <w:tab w:val="num" w:pos="3960"/>
        </w:tabs>
        <w:ind w:left="3960" w:hanging="360"/>
      </w:pPr>
    </w:lvl>
    <w:lvl w:ilvl="5" w:tentative="1">
      <w:start w:val="1"/>
      <w:numFmt w:val="decimal"/>
      <w:lvlText w:val="%6."/>
      <w:lvlJc w:val="left"/>
      <w:pPr>
        <w:tabs>
          <w:tab w:val="num" w:pos="4680"/>
        </w:tabs>
        <w:ind w:left="4680" w:hanging="360"/>
      </w:pPr>
    </w:lvl>
    <w:lvl w:ilvl="6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entative="1">
      <w:start w:val="1"/>
      <w:numFmt w:val="decimal"/>
      <w:lvlText w:val="%8."/>
      <w:lvlJc w:val="left"/>
      <w:pPr>
        <w:tabs>
          <w:tab w:val="num" w:pos="6120"/>
        </w:tabs>
        <w:ind w:left="6120" w:hanging="360"/>
      </w:pPr>
    </w:lvl>
    <w:lvl w:ilvl="8" w:tentative="1">
      <w:start w:val="1"/>
      <w:numFmt w:val="decimal"/>
      <w:lvlText w:val="%9."/>
      <w:lvlJc w:val="left"/>
      <w:pPr>
        <w:tabs>
          <w:tab w:val="num" w:pos="6840"/>
        </w:tabs>
        <w:ind w:left="6840" w:hanging="360"/>
      </w:pPr>
    </w:lvl>
  </w:abstractNum>
  <w:abstractNum w:abstractNumId="13" w15:restartNumberingAfterBreak="0">
    <w:nsid w:val="4CBD4221"/>
    <w:multiLevelType w:val="multilevel"/>
    <w:tmpl w:val="7B7A81E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4" w15:restartNumberingAfterBreak="0">
    <w:nsid w:val="54F62AD9"/>
    <w:multiLevelType w:val="hybridMultilevel"/>
    <w:tmpl w:val="1B063F40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5" w15:restartNumberingAfterBreak="0">
    <w:nsid w:val="58DD6E5C"/>
    <w:multiLevelType w:val="multilevel"/>
    <w:tmpl w:val="30E8835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6" w15:restartNumberingAfterBreak="0">
    <w:nsid w:val="5C4D3E51"/>
    <w:multiLevelType w:val="multilevel"/>
    <w:tmpl w:val="DBAAB89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7" w15:restartNumberingAfterBreak="0">
    <w:nsid w:val="5FC6789E"/>
    <w:multiLevelType w:val="hybridMultilevel"/>
    <w:tmpl w:val="D59EA5E2"/>
    <w:lvl w:ilvl="0" w:tplc="B6FEB924">
      <w:start w:val="1"/>
      <w:numFmt w:val="decimal"/>
      <w:lvlText w:val="%1."/>
      <w:lvlJc w:val="left"/>
      <w:pPr>
        <w:ind w:left="360" w:hanging="360"/>
      </w:pPr>
      <w:rPr>
        <w:b w:val="0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675E4CA2"/>
    <w:multiLevelType w:val="hybridMultilevel"/>
    <w:tmpl w:val="5C242A12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9" w15:restartNumberingAfterBreak="0">
    <w:nsid w:val="6C6123E7"/>
    <w:multiLevelType w:val="multilevel"/>
    <w:tmpl w:val="00A8A63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0" w15:restartNumberingAfterBreak="0">
    <w:nsid w:val="6CFB35CB"/>
    <w:multiLevelType w:val="hybridMultilevel"/>
    <w:tmpl w:val="BE182FEE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1" w15:restartNumberingAfterBreak="0">
    <w:nsid w:val="72CE0946"/>
    <w:multiLevelType w:val="multilevel"/>
    <w:tmpl w:val="F5EAC77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2" w15:restartNumberingAfterBreak="0">
    <w:nsid w:val="73D868A6"/>
    <w:multiLevelType w:val="multilevel"/>
    <w:tmpl w:val="0B42214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3" w15:restartNumberingAfterBreak="0">
    <w:nsid w:val="74454ABC"/>
    <w:multiLevelType w:val="hybridMultilevel"/>
    <w:tmpl w:val="07C20E42"/>
    <w:lvl w:ilvl="0" w:tplc="B6FEB924">
      <w:start w:val="1"/>
      <w:numFmt w:val="decimal"/>
      <w:lvlText w:val="%1."/>
      <w:lvlJc w:val="left"/>
      <w:pPr>
        <w:ind w:left="360" w:hanging="360"/>
      </w:pPr>
      <w:rPr>
        <w:b w:val="0"/>
      </w:rPr>
    </w:lvl>
    <w:lvl w:ilvl="1" w:tplc="08090019" w:tentative="1">
      <w:start w:val="1"/>
      <w:numFmt w:val="lowerLetter"/>
      <w:lvlText w:val="%2."/>
      <w:lvlJc w:val="left"/>
      <w:pPr>
        <w:ind w:left="1080" w:hanging="360"/>
      </w:pPr>
    </w:lvl>
    <w:lvl w:ilvl="2" w:tplc="0809001B" w:tentative="1">
      <w:start w:val="1"/>
      <w:numFmt w:val="lowerRoman"/>
      <w:lvlText w:val="%3."/>
      <w:lvlJc w:val="right"/>
      <w:pPr>
        <w:ind w:left="1800" w:hanging="180"/>
      </w:pPr>
    </w:lvl>
    <w:lvl w:ilvl="3" w:tplc="0809000F" w:tentative="1">
      <w:start w:val="1"/>
      <w:numFmt w:val="decimal"/>
      <w:lvlText w:val="%4."/>
      <w:lvlJc w:val="left"/>
      <w:pPr>
        <w:ind w:left="2520" w:hanging="360"/>
      </w:pPr>
    </w:lvl>
    <w:lvl w:ilvl="4" w:tplc="08090019" w:tentative="1">
      <w:start w:val="1"/>
      <w:numFmt w:val="lowerLetter"/>
      <w:lvlText w:val="%5."/>
      <w:lvlJc w:val="left"/>
      <w:pPr>
        <w:ind w:left="3240" w:hanging="360"/>
      </w:pPr>
    </w:lvl>
    <w:lvl w:ilvl="5" w:tplc="0809001B" w:tentative="1">
      <w:start w:val="1"/>
      <w:numFmt w:val="lowerRoman"/>
      <w:lvlText w:val="%6."/>
      <w:lvlJc w:val="right"/>
      <w:pPr>
        <w:ind w:left="3960" w:hanging="180"/>
      </w:pPr>
    </w:lvl>
    <w:lvl w:ilvl="6" w:tplc="0809000F" w:tentative="1">
      <w:start w:val="1"/>
      <w:numFmt w:val="decimal"/>
      <w:lvlText w:val="%7."/>
      <w:lvlJc w:val="left"/>
      <w:pPr>
        <w:ind w:left="4680" w:hanging="360"/>
      </w:pPr>
    </w:lvl>
    <w:lvl w:ilvl="7" w:tplc="08090019" w:tentative="1">
      <w:start w:val="1"/>
      <w:numFmt w:val="lowerLetter"/>
      <w:lvlText w:val="%8."/>
      <w:lvlJc w:val="left"/>
      <w:pPr>
        <w:ind w:left="5400" w:hanging="360"/>
      </w:pPr>
    </w:lvl>
    <w:lvl w:ilvl="8" w:tplc="08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4" w15:restartNumberingAfterBreak="0">
    <w:nsid w:val="76432817"/>
    <w:multiLevelType w:val="hybridMultilevel"/>
    <w:tmpl w:val="452E68B8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num w:numId="1">
    <w:abstractNumId w:val="10"/>
  </w:num>
  <w:num w:numId="2">
    <w:abstractNumId w:val="13"/>
  </w:num>
  <w:num w:numId="3">
    <w:abstractNumId w:val="4"/>
  </w:num>
  <w:num w:numId="4">
    <w:abstractNumId w:val="15"/>
  </w:num>
  <w:num w:numId="5">
    <w:abstractNumId w:val="3"/>
  </w:num>
  <w:num w:numId="6">
    <w:abstractNumId w:val="16"/>
  </w:num>
  <w:num w:numId="7">
    <w:abstractNumId w:val="12"/>
  </w:num>
  <w:num w:numId="8">
    <w:abstractNumId w:val="22"/>
  </w:num>
  <w:num w:numId="9">
    <w:abstractNumId w:val="21"/>
  </w:num>
  <w:num w:numId="10">
    <w:abstractNumId w:val="2"/>
  </w:num>
  <w:num w:numId="11">
    <w:abstractNumId w:val="7"/>
  </w:num>
  <w:num w:numId="12">
    <w:abstractNumId w:val="20"/>
  </w:num>
  <w:num w:numId="13">
    <w:abstractNumId w:val="8"/>
  </w:num>
  <w:num w:numId="14">
    <w:abstractNumId w:val="11"/>
  </w:num>
  <w:num w:numId="15">
    <w:abstractNumId w:val="23"/>
  </w:num>
  <w:num w:numId="16">
    <w:abstractNumId w:val="5"/>
  </w:num>
  <w:num w:numId="17">
    <w:abstractNumId w:val="1"/>
  </w:num>
  <w:num w:numId="18">
    <w:abstractNumId w:val="24"/>
  </w:num>
  <w:num w:numId="19">
    <w:abstractNumId w:val="18"/>
  </w:num>
  <w:num w:numId="20">
    <w:abstractNumId w:val="0"/>
  </w:num>
  <w:num w:numId="21">
    <w:abstractNumId w:val="6"/>
  </w:num>
  <w:num w:numId="22">
    <w:abstractNumId w:val="19"/>
  </w:num>
  <w:num w:numId="23">
    <w:abstractNumId w:val="14"/>
  </w:num>
  <w:num w:numId="24">
    <w:abstractNumId w:val="17"/>
  </w:num>
  <w:num w:numId="25">
    <w:abstractNumId w:val="9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50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73F63"/>
    <w:rsid w:val="000A3522"/>
    <w:rsid w:val="000C7F46"/>
    <w:rsid w:val="00113DA0"/>
    <w:rsid w:val="0016291E"/>
    <w:rsid w:val="00187C24"/>
    <w:rsid w:val="001A3A5F"/>
    <w:rsid w:val="001F382F"/>
    <w:rsid w:val="00223837"/>
    <w:rsid w:val="00292D96"/>
    <w:rsid w:val="002A10F8"/>
    <w:rsid w:val="002A6DDE"/>
    <w:rsid w:val="002D5947"/>
    <w:rsid w:val="002E0DCB"/>
    <w:rsid w:val="00312CBA"/>
    <w:rsid w:val="00373245"/>
    <w:rsid w:val="00391796"/>
    <w:rsid w:val="00457C13"/>
    <w:rsid w:val="00484178"/>
    <w:rsid w:val="00495CE2"/>
    <w:rsid w:val="004C4558"/>
    <w:rsid w:val="00517B5F"/>
    <w:rsid w:val="00546036"/>
    <w:rsid w:val="005B336A"/>
    <w:rsid w:val="006124A0"/>
    <w:rsid w:val="00675794"/>
    <w:rsid w:val="006875E3"/>
    <w:rsid w:val="006A3AB4"/>
    <w:rsid w:val="0071045C"/>
    <w:rsid w:val="00745AF9"/>
    <w:rsid w:val="0076393F"/>
    <w:rsid w:val="00773F63"/>
    <w:rsid w:val="007E4AE3"/>
    <w:rsid w:val="00815287"/>
    <w:rsid w:val="00832DCE"/>
    <w:rsid w:val="00851BC4"/>
    <w:rsid w:val="008616A6"/>
    <w:rsid w:val="008C36AF"/>
    <w:rsid w:val="008E5EFF"/>
    <w:rsid w:val="008F4DEF"/>
    <w:rsid w:val="00907A28"/>
    <w:rsid w:val="009A046B"/>
    <w:rsid w:val="00A16B52"/>
    <w:rsid w:val="00A4099F"/>
    <w:rsid w:val="00A41453"/>
    <w:rsid w:val="00B041B1"/>
    <w:rsid w:val="00B224A7"/>
    <w:rsid w:val="00B95138"/>
    <w:rsid w:val="00BB3449"/>
    <w:rsid w:val="00C33B7E"/>
    <w:rsid w:val="00C929BA"/>
    <w:rsid w:val="00CC26C5"/>
    <w:rsid w:val="00D2598C"/>
    <w:rsid w:val="00DC7554"/>
    <w:rsid w:val="00E04FA5"/>
    <w:rsid w:val="00E14D5F"/>
    <w:rsid w:val="00E21762"/>
    <w:rsid w:val="00E6720D"/>
    <w:rsid w:val="00EE645F"/>
    <w:rsid w:val="00F1645D"/>
    <w:rsid w:val="00F3143C"/>
    <w:rsid w:val="00FF6E5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09495F5"/>
  <w15:chartTrackingRefBased/>
  <w15:docId w15:val="{B7DACAA0-6C6C-455C-9519-9BE3AC8C918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Pr>
      <w:lang w:val="en-GB"/>
    </w:rPr>
  </w:style>
  <w:style w:type="paragraph" w:styleId="Heading1">
    <w:name w:val="heading 1"/>
    <w:basedOn w:val="Normal"/>
    <w:link w:val="Heading1Char"/>
    <w:uiPriority w:val="9"/>
    <w:qFormat/>
    <w:rsid w:val="008C36AF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  <w:lang w:eastAsia="en-GB"/>
    </w:rPr>
  </w:style>
  <w:style w:type="paragraph" w:styleId="Heading2">
    <w:name w:val="heading 2"/>
    <w:basedOn w:val="Normal"/>
    <w:link w:val="Heading2Char"/>
    <w:uiPriority w:val="9"/>
    <w:qFormat/>
    <w:rsid w:val="008C36AF"/>
    <w:pPr>
      <w:spacing w:before="100" w:beforeAutospacing="1" w:after="100" w:afterAutospacing="1" w:line="240" w:lineRule="auto"/>
      <w:outlineLvl w:val="1"/>
    </w:pPr>
    <w:rPr>
      <w:rFonts w:ascii="Times New Roman" w:eastAsia="Times New Roman" w:hAnsi="Times New Roman" w:cs="Times New Roman"/>
      <w:b/>
      <w:bCs/>
      <w:sz w:val="36"/>
      <w:szCs w:val="36"/>
      <w:lang w:eastAsia="en-GB"/>
    </w:rPr>
  </w:style>
  <w:style w:type="paragraph" w:styleId="Heading3">
    <w:name w:val="heading 3"/>
    <w:basedOn w:val="Normal"/>
    <w:link w:val="Heading3Char"/>
    <w:uiPriority w:val="9"/>
    <w:qFormat/>
    <w:rsid w:val="008C36AF"/>
    <w:pPr>
      <w:spacing w:before="100" w:beforeAutospacing="1" w:after="100" w:afterAutospacing="1" w:line="240" w:lineRule="auto"/>
      <w:outlineLvl w:val="2"/>
    </w:pPr>
    <w:rPr>
      <w:rFonts w:ascii="Times New Roman" w:eastAsia="Times New Roman" w:hAnsi="Times New Roman" w:cs="Times New Roman"/>
      <w:b/>
      <w:bCs/>
      <w:sz w:val="27"/>
      <w:szCs w:val="27"/>
      <w:lang w:eastAsia="en-GB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8C36AF"/>
    <w:rPr>
      <w:rFonts w:ascii="Times New Roman" w:eastAsia="Times New Roman" w:hAnsi="Times New Roman" w:cs="Times New Roman"/>
      <w:b/>
      <w:bCs/>
      <w:kern w:val="36"/>
      <w:sz w:val="48"/>
      <w:szCs w:val="48"/>
      <w:lang w:val="en-GB" w:eastAsia="en-GB"/>
    </w:rPr>
  </w:style>
  <w:style w:type="character" w:customStyle="1" w:styleId="Heading2Char">
    <w:name w:val="Heading 2 Char"/>
    <w:basedOn w:val="DefaultParagraphFont"/>
    <w:link w:val="Heading2"/>
    <w:uiPriority w:val="9"/>
    <w:rsid w:val="008C36AF"/>
    <w:rPr>
      <w:rFonts w:ascii="Times New Roman" w:eastAsia="Times New Roman" w:hAnsi="Times New Roman" w:cs="Times New Roman"/>
      <w:b/>
      <w:bCs/>
      <w:sz w:val="36"/>
      <w:szCs w:val="36"/>
      <w:lang w:val="en-GB" w:eastAsia="en-GB"/>
    </w:rPr>
  </w:style>
  <w:style w:type="character" w:customStyle="1" w:styleId="Heading3Char">
    <w:name w:val="Heading 3 Char"/>
    <w:basedOn w:val="DefaultParagraphFont"/>
    <w:link w:val="Heading3"/>
    <w:uiPriority w:val="9"/>
    <w:rsid w:val="008C36AF"/>
    <w:rPr>
      <w:rFonts w:ascii="Times New Roman" w:eastAsia="Times New Roman" w:hAnsi="Times New Roman" w:cs="Times New Roman"/>
      <w:b/>
      <w:bCs/>
      <w:sz w:val="27"/>
      <w:szCs w:val="27"/>
      <w:lang w:val="en-GB" w:eastAsia="en-GB"/>
    </w:rPr>
  </w:style>
  <w:style w:type="paragraph" w:customStyle="1" w:styleId="ds-markdown-paragraph">
    <w:name w:val="ds-markdown-paragraph"/>
    <w:basedOn w:val="Normal"/>
    <w:rsid w:val="008C36AF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n-GB"/>
    </w:rPr>
  </w:style>
  <w:style w:type="character" w:styleId="Strong">
    <w:name w:val="Strong"/>
    <w:basedOn w:val="DefaultParagraphFont"/>
    <w:uiPriority w:val="22"/>
    <w:qFormat/>
    <w:rsid w:val="008C36AF"/>
    <w:rPr>
      <w:b/>
      <w:bCs/>
    </w:rPr>
  </w:style>
  <w:style w:type="character" w:styleId="Emphasis">
    <w:name w:val="Emphasis"/>
    <w:basedOn w:val="DefaultParagraphFont"/>
    <w:uiPriority w:val="20"/>
    <w:qFormat/>
    <w:rsid w:val="008C36AF"/>
    <w:rPr>
      <w:i/>
      <w:iCs/>
    </w:rPr>
  </w:style>
  <w:style w:type="paragraph" w:styleId="ListParagraph">
    <w:name w:val="List Paragraph"/>
    <w:basedOn w:val="Normal"/>
    <w:uiPriority w:val="34"/>
    <w:qFormat/>
    <w:rsid w:val="001A3A5F"/>
    <w:pPr>
      <w:ind w:left="720"/>
      <w:contextualSpacing/>
    </w:pPr>
  </w:style>
  <w:style w:type="paragraph" w:styleId="Header">
    <w:name w:val="header"/>
    <w:basedOn w:val="Normal"/>
    <w:link w:val="HeaderChar"/>
    <w:uiPriority w:val="99"/>
    <w:unhideWhenUsed/>
    <w:rsid w:val="00E6720D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720D"/>
    <w:rPr>
      <w:lang w:val="en-GB"/>
    </w:rPr>
  </w:style>
  <w:style w:type="paragraph" w:styleId="Footer">
    <w:name w:val="footer"/>
    <w:basedOn w:val="Normal"/>
    <w:link w:val="FooterChar"/>
    <w:uiPriority w:val="99"/>
    <w:unhideWhenUsed/>
    <w:rsid w:val="00E6720D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720D"/>
    <w:rPr>
      <w:lang w:val="en-GB"/>
    </w:rPr>
  </w:style>
  <w:style w:type="character" w:styleId="Hyperlink">
    <w:name w:val="Hyperlink"/>
    <w:basedOn w:val="DefaultParagraphFont"/>
    <w:uiPriority w:val="99"/>
    <w:unhideWhenUsed/>
    <w:rsid w:val="00517B5F"/>
    <w:rPr>
      <w:color w:val="0563C1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39873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7349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1102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8213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02246116">
          <w:blockQuote w:val="1"/>
          <w:marLeft w:val="0"/>
          <w:marRight w:val="0"/>
          <w:marTop w:val="240"/>
          <w:marBottom w:val="0"/>
          <w:divBdr>
            <w:top w:val="none" w:sz="0" w:space="0" w:color="auto"/>
            <w:left w:val="single" w:sz="12" w:space="11" w:color="ADB2B8"/>
            <w:bottom w:val="none" w:sz="0" w:space="0" w:color="auto"/>
            <w:right w:val="none" w:sz="0" w:space="0" w:color="auto"/>
          </w:divBdr>
        </w:div>
        <w:div w:id="1251308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9584251">
          <w:blockQuote w:val="1"/>
          <w:marLeft w:val="0"/>
          <w:marRight w:val="0"/>
          <w:marTop w:val="240"/>
          <w:marBottom w:val="0"/>
          <w:divBdr>
            <w:top w:val="none" w:sz="0" w:space="0" w:color="auto"/>
            <w:left w:val="single" w:sz="12" w:space="11" w:color="ADB2B8"/>
            <w:bottom w:val="none" w:sz="0" w:space="0" w:color="auto"/>
            <w:right w:val="none" w:sz="0" w:space="0" w:color="auto"/>
          </w:divBdr>
        </w:div>
        <w:div w:id="850878192">
          <w:blockQuote w:val="1"/>
          <w:marLeft w:val="0"/>
          <w:marRight w:val="0"/>
          <w:marTop w:val="240"/>
          <w:marBottom w:val="0"/>
          <w:divBdr>
            <w:top w:val="none" w:sz="0" w:space="0" w:color="auto"/>
            <w:left w:val="single" w:sz="12" w:space="11" w:color="ADB2B8"/>
            <w:bottom w:val="none" w:sz="0" w:space="0" w:color="auto"/>
            <w:right w:val="none" w:sz="0" w:space="0" w:color="auto"/>
          </w:divBdr>
        </w:div>
        <w:div w:id="1412775974">
          <w:blockQuote w:val="1"/>
          <w:marLeft w:val="0"/>
          <w:marRight w:val="0"/>
          <w:marTop w:val="240"/>
          <w:marBottom w:val="0"/>
          <w:divBdr>
            <w:top w:val="none" w:sz="0" w:space="0" w:color="auto"/>
            <w:left w:val="single" w:sz="12" w:space="11" w:color="ADB2B8"/>
            <w:bottom w:val="none" w:sz="0" w:space="0" w:color="auto"/>
            <w:right w:val="none" w:sz="0" w:space="0" w:color="auto"/>
          </w:divBdr>
        </w:div>
        <w:div w:id="2108691976">
          <w:blockQuote w:val="1"/>
          <w:marLeft w:val="0"/>
          <w:marRight w:val="0"/>
          <w:marTop w:val="240"/>
          <w:marBottom w:val="0"/>
          <w:divBdr>
            <w:top w:val="none" w:sz="0" w:space="0" w:color="auto"/>
            <w:left w:val="single" w:sz="12" w:space="11" w:color="ADB2B8"/>
            <w:bottom w:val="none" w:sz="0" w:space="0" w:color="auto"/>
            <w:right w:val="none" w:sz="0" w:space="0" w:color="auto"/>
          </w:divBdr>
        </w:div>
        <w:div w:id="1291135776">
          <w:blockQuote w:val="1"/>
          <w:marLeft w:val="0"/>
          <w:marRight w:val="0"/>
          <w:marTop w:val="240"/>
          <w:marBottom w:val="0"/>
          <w:divBdr>
            <w:top w:val="none" w:sz="0" w:space="0" w:color="auto"/>
            <w:left w:val="single" w:sz="12" w:space="11" w:color="ADB2B8"/>
            <w:bottom w:val="none" w:sz="0" w:space="0" w:color="auto"/>
            <w:right w:val="none" w:sz="0" w:space="0" w:color="auto"/>
          </w:divBdr>
        </w:div>
        <w:div w:id="756634068">
          <w:blockQuote w:val="1"/>
          <w:marLeft w:val="0"/>
          <w:marRight w:val="0"/>
          <w:marTop w:val="240"/>
          <w:marBottom w:val="0"/>
          <w:divBdr>
            <w:top w:val="none" w:sz="0" w:space="0" w:color="auto"/>
            <w:left w:val="single" w:sz="12" w:space="11" w:color="ADB2B8"/>
            <w:bottom w:val="none" w:sz="0" w:space="0" w:color="auto"/>
            <w:right w:val="none" w:sz="0" w:space="0" w:color="auto"/>
          </w:divBdr>
        </w:div>
        <w:div w:id="1614703637">
          <w:blockQuote w:val="1"/>
          <w:marLeft w:val="0"/>
          <w:marRight w:val="0"/>
          <w:marTop w:val="240"/>
          <w:marBottom w:val="0"/>
          <w:divBdr>
            <w:top w:val="none" w:sz="0" w:space="0" w:color="auto"/>
            <w:left w:val="single" w:sz="12" w:space="11" w:color="ADB2B8"/>
            <w:bottom w:val="none" w:sz="0" w:space="0" w:color="auto"/>
            <w:right w:val="none" w:sz="0" w:space="0" w:color="auto"/>
          </w:divBdr>
        </w:div>
        <w:div w:id="85462596">
          <w:blockQuote w:val="1"/>
          <w:marLeft w:val="0"/>
          <w:marRight w:val="0"/>
          <w:marTop w:val="240"/>
          <w:marBottom w:val="0"/>
          <w:divBdr>
            <w:top w:val="none" w:sz="0" w:space="0" w:color="auto"/>
            <w:left w:val="single" w:sz="12" w:space="11" w:color="ADB2B8"/>
            <w:bottom w:val="none" w:sz="0" w:space="0" w:color="auto"/>
            <w:right w:val="none" w:sz="0" w:space="0" w:color="auto"/>
          </w:divBdr>
        </w:div>
        <w:div w:id="1248733603">
          <w:blockQuote w:val="1"/>
          <w:marLeft w:val="0"/>
          <w:marRight w:val="0"/>
          <w:marTop w:val="240"/>
          <w:marBottom w:val="0"/>
          <w:divBdr>
            <w:top w:val="none" w:sz="0" w:space="0" w:color="auto"/>
            <w:left w:val="single" w:sz="12" w:space="11" w:color="ADB2B8"/>
            <w:bottom w:val="none" w:sz="0" w:space="0" w:color="auto"/>
            <w:right w:val="none" w:sz="0" w:space="0" w:color="auto"/>
          </w:divBdr>
        </w:div>
        <w:div w:id="817889949">
          <w:blockQuote w:val="1"/>
          <w:marLeft w:val="0"/>
          <w:marRight w:val="0"/>
          <w:marTop w:val="240"/>
          <w:marBottom w:val="0"/>
          <w:divBdr>
            <w:top w:val="none" w:sz="0" w:space="0" w:color="auto"/>
            <w:left w:val="single" w:sz="12" w:space="11" w:color="ADB2B8"/>
            <w:bottom w:val="none" w:sz="0" w:space="0" w:color="auto"/>
            <w:right w:val="none" w:sz="0" w:space="0" w:color="auto"/>
          </w:divBdr>
        </w:div>
        <w:div w:id="1433551399">
          <w:blockQuote w:val="1"/>
          <w:marLeft w:val="0"/>
          <w:marRight w:val="0"/>
          <w:marTop w:val="240"/>
          <w:marBottom w:val="0"/>
          <w:divBdr>
            <w:top w:val="none" w:sz="0" w:space="0" w:color="auto"/>
            <w:left w:val="single" w:sz="12" w:space="11" w:color="ADB2B8"/>
            <w:bottom w:val="none" w:sz="0" w:space="0" w:color="auto"/>
            <w:right w:val="none" w:sz="0" w:space="0" w:color="auto"/>
          </w:divBdr>
        </w:div>
        <w:div w:id="2147307607">
          <w:blockQuote w:val="1"/>
          <w:marLeft w:val="0"/>
          <w:marRight w:val="0"/>
          <w:marTop w:val="240"/>
          <w:marBottom w:val="0"/>
          <w:divBdr>
            <w:top w:val="none" w:sz="0" w:space="0" w:color="auto"/>
            <w:left w:val="single" w:sz="12" w:space="11" w:color="ADB2B8"/>
            <w:bottom w:val="none" w:sz="0" w:space="0" w:color="auto"/>
            <w:right w:val="none" w:sz="0" w:space="0" w:color="auto"/>
          </w:divBdr>
        </w:div>
        <w:div w:id="650907202">
          <w:blockQuote w:val="1"/>
          <w:marLeft w:val="0"/>
          <w:marRight w:val="0"/>
          <w:marTop w:val="240"/>
          <w:marBottom w:val="0"/>
          <w:divBdr>
            <w:top w:val="none" w:sz="0" w:space="0" w:color="auto"/>
            <w:left w:val="single" w:sz="12" w:space="11" w:color="ADB2B8"/>
            <w:bottom w:val="none" w:sz="0" w:space="0" w:color="auto"/>
            <w:right w:val="none" w:sz="0" w:space="0" w:color="auto"/>
          </w:divBdr>
        </w:div>
        <w:div w:id="1067151683">
          <w:blockQuote w:val="1"/>
          <w:marLeft w:val="0"/>
          <w:marRight w:val="0"/>
          <w:marTop w:val="240"/>
          <w:marBottom w:val="0"/>
          <w:divBdr>
            <w:top w:val="none" w:sz="0" w:space="0" w:color="auto"/>
            <w:left w:val="single" w:sz="12" w:space="11" w:color="ADB2B8"/>
            <w:bottom w:val="none" w:sz="0" w:space="0" w:color="auto"/>
            <w:right w:val="none" w:sz="0" w:space="0" w:color="auto"/>
          </w:divBdr>
        </w:div>
        <w:div w:id="1247105138">
          <w:blockQuote w:val="1"/>
          <w:marLeft w:val="0"/>
          <w:marRight w:val="0"/>
          <w:marTop w:val="240"/>
          <w:marBottom w:val="0"/>
          <w:divBdr>
            <w:top w:val="none" w:sz="0" w:space="0" w:color="auto"/>
            <w:left w:val="single" w:sz="12" w:space="11" w:color="ADB2B8"/>
            <w:bottom w:val="none" w:sz="0" w:space="0" w:color="auto"/>
            <w:right w:val="none" w:sz="0" w:space="0" w:color="auto"/>
          </w:divBdr>
        </w:div>
        <w:div w:id="904487315">
          <w:blockQuote w:val="1"/>
          <w:marLeft w:val="0"/>
          <w:marRight w:val="0"/>
          <w:marTop w:val="240"/>
          <w:marBottom w:val="0"/>
          <w:divBdr>
            <w:top w:val="none" w:sz="0" w:space="0" w:color="auto"/>
            <w:left w:val="single" w:sz="12" w:space="11" w:color="ADB2B8"/>
            <w:bottom w:val="none" w:sz="0" w:space="0" w:color="auto"/>
            <w:right w:val="none" w:sz="0" w:space="0" w:color="auto"/>
          </w:divBdr>
        </w:div>
        <w:div w:id="2094472279">
          <w:blockQuote w:val="1"/>
          <w:marLeft w:val="0"/>
          <w:marRight w:val="0"/>
          <w:marTop w:val="240"/>
          <w:marBottom w:val="0"/>
          <w:divBdr>
            <w:top w:val="none" w:sz="0" w:space="0" w:color="auto"/>
            <w:left w:val="single" w:sz="12" w:space="11" w:color="ADB2B8"/>
            <w:bottom w:val="none" w:sz="0" w:space="0" w:color="auto"/>
            <w:right w:val="none" w:sz="0" w:space="0" w:color="auto"/>
          </w:divBdr>
        </w:div>
        <w:div w:id="1516381893">
          <w:blockQuote w:val="1"/>
          <w:marLeft w:val="0"/>
          <w:marRight w:val="0"/>
          <w:marTop w:val="240"/>
          <w:marBottom w:val="0"/>
          <w:divBdr>
            <w:top w:val="none" w:sz="0" w:space="0" w:color="auto"/>
            <w:left w:val="single" w:sz="12" w:space="11" w:color="ADB2B8"/>
            <w:bottom w:val="none" w:sz="0" w:space="0" w:color="auto"/>
            <w:right w:val="none" w:sz="0" w:space="0" w:color="auto"/>
          </w:divBdr>
        </w:div>
        <w:div w:id="1675837024">
          <w:blockQuote w:val="1"/>
          <w:marLeft w:val="0"/>
          <w:marRight w:val="0"/>
          <w:marTop w:val="240"/>
          <w:marBottom w:val="0"/>
          <w:divBdr>
            <w:top w:val="none" w:sz="0" w:space="0" w:color="auto"/>
            <w:left w:val="single" w:sz="12" w:space="11" w:color="ADB2B8"/>
            <w:bottom w:val="none" w:sz="0" w:space="0" w:color="auto"/>
            <w:right w:val="none" w:sz="0" w:space="0" w:color="auto"/>
          </w:divBdr>
        </w:div>
        <w:div w:id="2135245028">
          <w:blockQuote w:val="1"/>
          <w:marLeft w:val="0"/>
          <w:marRight w:val="0"/>
          <w:marTop w:val="240"/>
          <w:marBottom w:val="0"/>
          <w:divBdr>
            <w:top w:val="none" w:sz="0" w:space="0" w:color="auto"/>
            <w:left w:val="single" w:sz="12" w:space="11" w:color="ADB2B8"/>
            <w:bottom w:val="none" w:sz="0" w:space="0" w:color="auto"/>
            <w:right w:val="none" w:sz="0" w:space="0" w:color="auto"/>
          </w:divBdr>
        </w:div>
      </w:divsChild>
    </w:div>
    <w:div w:id="1299654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47421020">
          <w:blockQuote w:val="1"/>
          <w:marLeft w:val="0"/>
          <w:marRight w:val="0"/>
          <w:marTop w:val="240"/>
          <w:marBottom w:val="0"/>
          <w:divBdr>
            <w:top w:val="none" w:sz="0" w:space="0" w:color="auto"/>
            <w:left w:val="single" w:sz="12" w:space="11" w:color="ADB2B8"/>
            <w:bottom w:val="none" w:sz="0" w:space="0" w:color="auto"/>
            <w:right w:val="none" w:sz="0" w:space="0" w:color="auto"/>
          </w:divBdr>
        </w:div>
        <w:div w:id="1842816708">
          <w:blockQuote w:val="1"/>
          <w:marLeft w:val="0"/>
          <w:marRight w:val="0"/>
          <w:marTop w:val="240"/>
          <w:marBottom w:val="0"/>
          <w:divBdr>
            <w:top w:val="none" w:sz="0" w:space="0" w:color="auto"/>
            <w:left w:val="single" w:sz="12" w:space="11" w:color="ADB2B8"/>
            <w:bottom w:val="none" w:sz="0" w:space="0" w:color="auto"/>
            <w:right w:val="none" w:sz="0" w:space="0" w:color="auto"/>
          </w:divBdr>
        </w:div>
        <w:div w:id="770274643">
          <w:blockQuote w:val="1"/>
          <w:marLeft w:val="0"/>
          <w:marRight w:val="0"/>
          <w:marTop w:val="240"/>
          <w:marBottom w:val="0"/>
          <w:divBdr>
            <w:top w:val="none" w:sz="0" w:space="0" w:color="auto"/>
            <w:left w:val="single" w:sz="12" w:space="11" w:color="ADB2B8"/>
            <w:bottom w:val="none" w:sz="0" w:space="0" w:color="auto"/>
            <w:right w:val="none" w:sz="0" w:space="0" w:color="auto"/>
          </w:divBdr>
        </w:div>
        <w:div w:id="338045774">
          <w:blockQuote w:val="1"/>
          <w:marLeft w:val="0"/>
          <w:marRight w:val="0"/>
          <w:marTop w:val="240"/>
          <w:marBottom w:val="0"/>
          <w:divBdr>
            <w:top w:val="none" w:sz="0" w:space="0" w:color="auto"/>
            <w:left w:val="single" w:sz="12" w:space="11" w:color="ADB2B8"/>
            <w:bottom w:val="none" w:sz="0" w:space="0" w:color="auto"/>
            <w:right w:val="none" w:sz="0" w:space="0" w:color="auto"/>
          </w:divBdr>
        </w:div>
        <w:div w:id="1783961923">
          <w:blockQuote w:val="1"/>
          <w:marLeft w:val="0"/>
          <w:marRight w:val="0"/>
          <w:marTop w:val="240"/>
          <w:marBottom w:val="0"/>
          <w:divBdr>
            <w:top w:val="none" w:sz="0" w:space="0" w:color="auto"/>
            <w:left w:val="single" w:sz="12" w:space="11" w:color="ADB2B8"/>
            <w:bottom w:val="none" w:sz="0" w:space="0" w:color="auto"/>
            <w:right w:val="none" w:sz="0" w:space="0" w:color="auto"/>
          </w:divBdr>
        </w:div>
        <w:div w:id="530727385">
          <w:blockQuote w:val="1"/>
          <w:marLeft w:val="0"/>
          <w:marRight w:val="0"/>
          <w:marTop w:val="240"/>
          <w:marBottom w:val="0"/>
          <w:divBdr>
            <w:top w:val="none" w:sz="0" w:space="0" w:color="auto"/>
            <w:left w:val="single" w:sz="12" w:space="11" w:color="ADB2B8"/>
            <w:bottom w:val="none" w:sz="0" w:space="0" w:color="auto"/>
            <w:right w:val="none" w:sz="0" w:space="0" w:color="auto"/>
          </w:divBdr>
        </w:div>
        <w:div w:id="1345402716">
          <w:blockQuote w:val="1"/>
          <w:marLeft w:val="0"/>
          <w:marRight w:val="0"/>
          <w:marTop w:val="240"/>
          <w:marBottom w:val="0"/>
          <w:divBdr>
            <w:top w:val="none" w:sz="0" w:space="0" w:color="auto"/>
            <w:left w:val="single" w:sz="12" w:space="11" w:color="ADB2B8"/>
            <w:bottom w:val="none" w:sz="0" w:space="0" w:color="auto"/>
            <w:right w:val="none" w:sz="0" w:space="0" w:color="auto"/>
          </w:divBdr>
        </w:div>
      </w:divsChild>
    </w:div>
    <w:div w:id="13167661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6973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85817438">
          <w:marLeft w:val="660"/>
          <w:marRight w:val="66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884283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7815803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6203490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63979757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33568157">
                          <w:marLeft w:val="0"/>
                          <w:marRight w:val="0"/>
                          <w:marTop w:val="24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731030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www.legislation.gov.uk/ukpga/2004/31/contents" TargetMode="External"/><Relationship Id="rId3" Type="http://schemas.openxmlformats.org/officeDocument/2006/relationships/settings" Target="settings.xml"/><Relationship Id="rId7" Type="http://schemas.openxmlformats.org/officeDocument/2006/relationships/hyperlink" Target="https://www.legislation.gov.uk/ukpga/1989/41/contents" TargetMode="Externa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hyperlink" Target="https://www.legislation.gov.uk/ukpga/2021/17/contents" TargetMode="External"/><Relationship Id="rId4" Type="http://schemas.openxmlformats.org/officeDocument/2006/relationships/webSettings" Target="webSettings.xml"/><Relationship Id="rId9" Type="http://schemas.openxmlformats.org/officeDocument/2006/relationships/hyperlink" Target="https://www.legislation.gov.uk/ukpga/2010/15/contents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215</TotalTime>
  <Pages>2</Pages>
  <Words>287</Words>
  <Characters>1641</Characters>
  <Application>Microsoft Office Word</Application>
  <DocSecurity>0</DocSecurity>
  <Lines>13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1925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Dell</dc:creator>
  <cp:keywords/>
  <dc:description/>
  <cp:lastModifiedBy>dell</cp:lastModifiedBy>
  <cp:revision>45</cp:revision>
  <dcterms:created xsi:type="dcterms:W3CDTF">2026-10-09T19:59:00Z</dcterms:created>
  <dcterms:modified xsi:type="dcterms:W3CDTF">2026-10-18T12:55:00Z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GrammarlyDocumentId">
    <vt:lpwstr>cff335b8159ba11e5308426b447bc7022142a06854fc59aef712e02f7a8ba727</vt:lpwstr>
  </property>
</Properties>
</file>