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i w:val="1"/>
          <w:iCs w:val="1"/>
          <w:outline w:val="0"/>
          <w:color w:val="000000"/>
          <w:sz w:val="88"/>
          <w:szCs w:val="88"/>
          <w:u w:color="000000"/>
          <w14:textFill>
            <w14:solidFill>
              <w14:srgbClr w14:val="000000"/>
            </w14:solidFill>
          </w14:textFill>
        </w:rPr>
      </w:pPr>
    </w:p>
    <w:p>
      <w:pPr>
        <w:pStyle w:val="Body"/>
        <w:jc w:val="center"/>
        <w:rPr>
          <w:b w:val="1"/>
          <w:bCs w:val="1"/>
          <w:i w:val="1"/>
          <w:iCs w:val="1"/>
          <w:outline w:val="0"/>
          <w:color w:val="000000"/>
          <w:sz w:val="88"/>
          <w:szCs w:val="88"/>
          <w:u w:color="000000"/>
          <w14:textFill>
            <w14:solidFill>
              <w14:srgbClr w14:val="000000"/>
            </w14:solidFill>
          </w14:textFill>
        </w:rPr>
      </w:pPr>
    </w:p>
    <w:tbl>
      <w:tblPr>
        <w:tblW w:w="935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043"/>
        <w:gridCol w:w="7307"/>
      </w:tblGrid>
      <w:tr>
        <w:tblPrEx>
          <w:shd w:val="clear" w:color="auto" w:fill="d0ddef"/>
        </w:tblPrEx>
        <w:trPr>
          <w:trHeight w:val="532" w:hRule="atLeast"/>
        </w:trPr>
        <w:tc>
          <w:tcPr>
            <w:tcW w:type="dxa" w:w="20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i w:val="1"/>
                <w:iCs w:val="1"/>
                <w:shd w:val="nil" w:color="auto" w:fill="auto"/>
                <w:rtl w:val="0"/>
                <w:lang w:val="en-US"/>
              </w:rPr>
              <w:t>Module</w:t>
            </w:r>
          </w:p>
        </w:tc>
        <w:tc>
          <w:tcPr>
            <w:tcW w:type="dxa" w:w="7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Psychology in Health and Social Care</w:t>
            </w:r>
          </w:p>
        </w:tc>
      </w:tr>
      <w:tr>
        <w:tblPrEx>
          <w:shd w:val="clear" w:color="auto" w:fill="d0ddef"/>
        </w:tblPrEx>
        <w:trPr>
          <w:trHeight w:val="557" w:hRule="atLeast"/>
        </w:trPr>
        <w:tc>
          <w:tcPr>
            <w:tcW w:type="dxa" w:w="20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i w:val="1"/>
                <w:iCs w:val="1"/>
                <w:shd w:val="nil" w:color="auto" w:fill="auto"/>
                <w:rtl w:val="0"/>
                <w:lang w:val="en-US"/>
              </w:rPr>
              <w:t>Module Code</w:t>
            </w:r>
          </w:p>
        </w:tc>
        <w:tc>
          <w:tcPr>
            <w:tcW w:type="dxa" w:w="7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 xml:space="preserve">LCHS4010 </w:t>
            </w:r>
          </w:p>
        </w:tc>
      </w:tr>
      <w:tr>
        <w:tblPrEx>
          <w:shd w:val="clear" w:color="auto" w:fill="d0ddef"/>
        </w:tblPrEx>
        <w:trPr>
          <w:trHeight w:val="532" w:hRule="atLeast"/>
        </w:trPr>
        <w:tc>
          <w:tcPr>
            <w:tcW w:type="dxa" w:w="20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i w:val="1"/>
                <w:iCs w:val="1"/>
                <w:shd w:val="nil" w:color="auto" w:fill="auto"/>
                <w:rtl w:val="0"/>
                <w:lang w:val="en-US"/>
              </w:rPr>
              <w:t xml:space="preserve">Student Name/ ID </w:t>
            </w:r>
          </w:p>
        </w:tc>
        <w:tc>
          <w:tcPr>
            <w:tcW w:type="dxa" w:w="7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1"/>
              <w:bidi w:val="0"/>
              <w:spacing w:before="0" w:after="0" w:line="36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June Lillian Truepenny (2514423)</w:t>
            </w:r>
          </w:p>
        </w:tc>
      </w:tr>
      <w:tr>
        <w:tblPrEx>
          <w:shd w:val="clear" w:color="auto" w:fill="d0ddef"/>
        </w:tblPrEx>
        <w:trPr>
          <w:trHeight w:val="532" w:hRule="atLeast"/>
        </w:trPr>
        <w:tc>
          <w:tcPr>
            <w:tcW w:type="dxa" w:w="20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i w:val="1"/>
                <w:iCs w:val="1"/>
                <w:shd w:val="nil" w:color="auto" w:fill="auto"/>
                <w:rtl w:val="0"/>
                <w:lang w:val="en-US"/>
              </w:rPr>
              <w:t>Assignment Title</w:t>
            </w:r>
          </w:p>
        </w:tc>
        <w:tc>
          <w:tcPr>
            <w:tcW w:type="dxa" w:w="7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The impact of social media on mental health in adolescence</w:t>
            </w:r>
          </w:p>
        </w:tc>
      </w:tr>
      <w:tr>
        <w:tblPrEx>
          <w:shd w:val="clear" w:color="auto" w:fill="d0ddef"/>
        </w:tblPrEx>
        <w:trPr>
          <w:trHeight w:val="532" w:hRule="atLeast"/>
        </w:trPr>
        <w:tc>
          <w:tcPr>
            <w:tcW w:type="dxa" w:w="20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i w:val="1"/>
                <w:iCs w:val="1"/>
                <w:shd w:val="nil" w:color="auto" w:fill="auto"/>
                <w:rtl w:val="0"/>
                <w:lang w:val="en-US"/>
              </w:rPr>
              <w:t>Submission Date</w:t>
            </w:r>
          </w:p>
        </w:tc>
        <w:tc>
          <w:tcPr>
            <w:tcW w:type="dxa" w:w="7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jc w:val="center"/>
        <w:rPr>
          <w:b w:val="1"/>
          <w:bCs w:val="1"/>
          <w:i w:val="1"/>
          <w:iCs w:val="1"/>
          <w:outline w:val="0"/>
          <w:color w:val="000000"/>
          <w:sz w:val="88"/>
          <w:szCs w:val="88"/>
          <w:u w:color="000000"/>
          <w14:textFill>
            <w14:solidFill>
              <w14:srgbClr w14:val="000000"/>
            </w14:solidFill>
          </w14:textFill>
        </w:rPr>
      </w:pPr>
    </w:p>
    <w:p>
      <w:pPr>
        <w:pStyle w:val="Body"/>
        <w:jc w:val="center"/>
        <w:rPr>
          <w:b w:val="1"/>
          <w:bCs w:val="1"/>
          <w:i w:val="1"/>
          <w:iCs w:val="1"/>
          <w:outline w:val="0"/>
          <w:color w:val="000000"/>
          <w:sz w:val="72"/>
          <w:szCs w:val="72"/>
          <w:u w:color="000000"/>
          <w14:textFill>
            <w14:solidFill>
              <w14:srgbClr w14:val="000000"/>
            </w14:solidFill>
          </w14:textFill>
        </w:rPr>
      </w:pPr>
      <w:r>
        <w:rPr>
          <w:b w:val="1"/>
          <w:bCs w:val="1"/>
          <w:i w:val="1"/>
          <w:iCs w:val="1"/>
          <w:outline w:val="0"/>
          <w:color w:val="000000"/>
          <w:sz w:val="72"/>
          <w:szCs w:val="72"/>
          <w:u w:color="000000"/>
          <w:rtl w:val="0"/>
          <w14:textFill>
            <w14:solidFill>
              <w14:srgbClr w14:val="000000"/>
            </w14:solidFill>
          </w14:textFill>
        </w:rPr>
        <w:t xml:space="preserve">  </w:t>
      </w:r>
    </w:p>
    <w:p>
      <w:pPr>
        <w:pStyle w:val="Contents Heading"/>
        <w:pageBreakBefore w:val="1"/>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Table of Contents</w:t>
      </w:r>
    </w:p>
    <w:p>
      <w:pPr>
        <w:pStyle w:val="toc 1.0"/>
        <w:tabs>
          <w:tab w:val="right" w:pos="9340" w:leader="dot"/>
          <w:tab w:val="clear" w:pos="9360"/>
        </w:tabs>
      </w:pPr>
      <w:r>
        <w:rPr>
          <w:outline w:val="0"/>
          <w:color w:val="000000"/>
          <w:u w:color="000000"/>
          <w14:textFill>
            <w14:solidFill>
              <w14:srgbClr w14:val="000000"/>
            </w14:solidFill>
          </w14:textFill>
        </w:rPr>
        <w:fldChar w:fldCharType="begin" w:fldLock="0"/>
      </w:r>
      <w:r>
        <w:rPr>
          <w:outline w:val="0"/>
          <w:color w:val="000000"/>
          <w:u w:color="000000"/>
          <w14:textFill>
            <w14:solidFill>
              <w14:srgbClr w14:val="000000"/>
            </w14:solidFill>
          </w14:textFill>
        </w:rPr>
        <w:instrText xml:space="preserve"> TOC \o 1-1 </w:instrText>
      </w:r>
      <w:r>
        <w:rPr>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Social Media and Adolescent Mental Health</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Application of Erikson's Psychosocial Development Theory</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Application of Bowlby's Attachment Theory</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Comparison and Critical Evaluation of Both Theories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References</w:t>
        <w:tab/>
      </w:r>
      <w:r>
        <w:rPr/>
        <w:fldChar w:fldCharType="begin" w:fldLock="0"/>
      </w:r>
      <w:r>
        <w:instrText xml:space="preserve"> PAGEREF _Toc6 \h </w:instrText>
      </w:r>
      <w:r>
        <w:rPr/>
        <w:fldChar w:fldCharType="separate" w:fldLock="0"/>
      </w:r>
      <w:r>
        <w:rPr>
          <w:rFonts w:cs="Arial Unicode MS" w:eastAsia="Arial Unicode MS"/>
          <w:rtl w:val="0"/>
        </w:rPr>
        <w:t>8</w:t>
      </w:r>
      <w:r>
        <w:rPr/>
        <w:fldChar w:fldCharType="end" w:fldLock="0"/>
      </w:r>
    </w:p>
    <w:p>
      <w:pPr>
        <w:tabs>
          <w:tab w:val="right" w:pos="9340" w:leader="dot"/>
          <w:tab w:val="clear" w:pos="9360"/>
        </w:tabs>
        <w:rPr>
          <w:outline w:val="0"/>
          <w:color w:val="000000"/>
          <w:u w:color="000000"/>
          <w14:textFill>
            <w14:solidFill>
              <w14:srgbClr w14:val="000000"/>
            </w14:solidFill>
          </w14:textFill>
        </w:rPr>
      </w:pPr>
      <w:r>
        <w:rPr>
          <w:outline w:val="0"/>
          <w:color w:val="000000"/>
          <w:u w:color="000000"/>
          <w14:textFill>
            <w14:solidFill>
              <w14:srgbClr w14:val="000000"/>
            </w14:solidFill>
          </w14:textFill>
        </w:rPr>
        <w:fldChar w:fldCharType="end" w:fldLock="0"/>
      </w:r>
    </w:p>
    <w:p>
      <w:pPr>
        <w:pStyle w:val="Body"/>
        <w:rPr>
          <w:outline w:val="0"/>
          <w:color w:val="000000"/>
          <w:u w:color="000000"/>
          <w14:textFill>
            <w14:solidFill>
              <w14:srgbClr w14:val="000000"/>
            </w14:solidFill>
          </w14:textFill>
        </w:rPr>
      </w:pPr>
    </w:p>
    <w:p>
      <w:pPr>
        <w:pStyle w:val="Body"/>
        <w:rPr>
          <w:outline w:val="0"/>
          <w:color w:val="000000"/>
          <w:u w:color="000000"/>
          <w14:textFill>
            <w14:solidFill>
              <w14:srgbClr w14:val="000000"/>
            </w14:solidFill>
          </w14:textFill>
        </w:rPr>
      </w:pPr>
    </w:p>
    <w:p>
      <w:pPr>
        <w:pStyle w:val="Body"/>
        <w:rPr>
          <w:outline w:val="0"/>
          <w:color w:val="000000"/>
          <w:u w:color="000000"/>
          <w14:textFill>
            <w14:solidFill>
              <w14:srgbClr w14:val="000000"/>
            </w14:solidFill>
          </w14:textFill>
        </w:rPr>
      </w:pPr>
    </w:p>
    <w:p>
      <w:pPr>
        <w:pStyle w:val="Heading"/>
        <w:ind w:left="0" w:firstLine="0"/>
      </w:pPr>
      <w:r>
        <w:rPr>
          <w:rFonts w:ascii="Arial Unicode MS" w:cs="Arial Unicode MS" w:hAnsi="Arial Unicode MS" w:eastAsia="Arial Unicode MS"/>
          <w:b w:val="0"/>
          <w:bCs w:val="0"/>
          <w:i w:val="0"/>
          <w:iCs w:val="0"/>
        </w:rPr>
        <w:br w:type="page"/>
      </w:r>
    </w:p>
    <w:p>
      <w:pPr>
        <w:pStyle w:val="Heading"/>
        <w:ind w:left="0" w:firstLine="0"/>
      </w:pPr>
      <w:bookmarkStart w:name="_Toc" w:id="0"/>
      <w:r>
        <w:rPr>
          <w:rtl w:val="0"/>
          <w:lang w:val="fr-FR"/>
        </w:rPr>
        <w:t>Introduction</w:t>
      </w:r>
      <w:bookmarkEnd w:id="0"/>
    </w:p>
    <w:p>
      <w:pPr>
        <w:pStyle w:val="Body"/>
      </w:pPr>
      <w:r>
        <w:rPr>
          <w:rtl w:val="0"/>
          <w:lang w:val="en-US"/>
        </w:rPr>
        <w:t>Social media has became part of teens lives and allows teens to communicate, learn, and explore their identity. The adolescent years can be a sensitive time of rapid change in both the physical, psychological and social aspects of a young person, with mental health playing an important part in their wellbeing and future outcomes. Social media can be a source of social support and social connectedness, but too much and too troublesome can bring anxiety, depression, low self-esteem, cyberbullying, and sleep disturbances. The complicated interdependence, in current times, cannot just be described in terms of social media usage; it rather depends on the individual's own vulnerabilities. In this essay, the use of social media on adolescent mental health and conducting a critical assessment of the contribution of the theories presented by Erikson and Bowlby in a health and social care setting will be explored (Orben et al., 2024).</w:t>
      </w:r>
    </w:p>
    <w:p>
      <w:pPr>
        <w:pStyle w:val="Heading"/>
      </w:pPr>
      <w:bookmarkStart w:name="_Toc1" w:id="1"/>
      <w:r>
        <w:rPr>
          <w:rFonts w:cs="Arial Unicode MS" w:eastAsia="Arial Unicode MS"/>
          <w:rtl w:val="0"/>
          <w:lang w:val="en-US"/>
        </w:rPr>
        <w:t>Social Media and Adolescent Mental Health</w:t>
      </w:r>
      <w:bookmarkEnd w:id="1"/>
    </w:p>
    <w:p>
      <w:pPr>
        <w:pStyle w:val="Body"/>
      </w:pPr>
      <w:r>
        <w:rPr>
          <w:rtl w:val="0"/>
          <w:lang w:val="en-US"/>
        </w:rPr>
        <w:t>Adolescence is a developmental period from 10 to 19 years, in which there are intense physical, psychological, emotional and social changes. Mental health is a healthy way to function physically, socially, and emotionally which affords individuals an ability to adjust to their day-to-day demands and fulfil their potential within the context of good physical, social, and emotional functioning. It is especially critical during adolescence when emotional problems during this period have potential impacts on education, social functioning and future health (Backes and Bonnie, 2021).</w:t>
      </w:r>
    </w:p>
    <w:p>
      <w:pPr>
        <w:pStyle w:val="Body"/>
      </w:pPr>
      <w:r>
        <w:rPr>
          <w:rtl w:val="0"/>
          <w:lang w:val="en-US"/>
        </w:rPr>
        <w:tab/>
        <w:t xml:space="preserve">Adolescents are highly active on social media, including Instagram, TikTok, Snapchat and Facebook, using them to communicate, express themselves, entertain and learn. They offer chances to stay in touch with friends, in line and social support, sense of belonging, and involvement in online communities all of which have a positive impact on wellbeing. But, with increasing evidence, overuse or problematic use of social media is linked with negative psychological consequences (Nagata et al., 2025). Feelings of comparing oneself with others around all the time, feelings of </w:t>
      </w:r>
      <w:r>
        <w:rPr>
          <w:rtl w:val="1"/>
        </w:rPr>
        <w:t>‘</w:t>
      </w:r>
      <w:r>
        <w:rPr>
          <w:rtl w:val="0"/>
          <w:lang w:val="en-US"/>
        </w:rPr>
        <w:t>fear of missing out</w:t>
      </w:r>
      <w:r>
        <w:rPr>
          <w:rtl w:val="1"/>
        </w:rPr>
        <w:t xml:space="preserve">’ </w:t>
      </w:r>
      <w:r>
        <w:rPr>
          <w:rtl w:val="0"/>
          <w:lang w:val="en-US"/>
        </w:rPr>
        <w:t>(FOMO) or the search for online acceptance with likes and comments, can cause young people to feel anxious and depressed. Cyberbullying and online harassment add to emotional distress, and excessive screen time and after-school logins on social media can be a factor in poor sleep that is associated with poorer mental health. However, newer reviews and systematic reviews highlight that the link is complicated with those who tend towards using the site in problematic rather than moderate ways showing the highest risk and vulnerable adolescent users showing the highest likelihood of harm. This research highlights the importance of considering the individual, social and developmental aspects when studying the influence of social media on adolescent mental well-being (Ahmed et al., 2024).</w:t>
      </w:r>
    </w:p>
    <w:p>
      <w:pPr>
        <w:pStyle w:val="Heading"/>
      </w:pPr>
      <w:bookmarkStart w:name="_Toc2" w:id="2"/>
      <w:r>
        <w:rPr>
          <w:rFonts w:cs="Arial Unicode MS" w:eastAsia="Arial Unicode MS"/>
          <w:rtl w:val="0"/>
          <w:lang w:val="en-US"/>
        </w:rPr>
        <w:t>Application of Erikson's Psychosocial Development Theory</w:t>
      </w:r>
      <w:bookmarkEnd w:id="2"/>
    </w:p>
    <w:p>
      <w:pPr>
        <w:pStyle w:val="Body"/>
      </w:pPr>
      <w:r>
        <w:rPr>
          <w:rtl w:val="0"/>
          <w:lang w:val="en-US"/>
        </w:rPr>
        <w:t>The theory of Psychosocial Development by Erikson suggests that Identity vs. Role Confusion takes place in adolescents where they experiment with their beliefs, values, and future to have a cohesive identity. Resolution of this psychosocial crisis will bring them a stable identity, while failure can bring uncertainty, low self-esteem and psychological distress. Peer relationships become increasingly important during adolescence and social relations are a focus of identity development (McLeod, 2008).</w:t>
      </w:r>
    </w:p>
    <w:p>
      <w:pPr>
        <w:pStyle w:val="Body"/>
      </w:pPr>
      <w:r>
        <w:rPr>
          <w:rtl w:val="0"/>
          <w:lang w:val="en-US"/>
        </w:rPr>
        <w:tab/>
        <w:t>Adolescents build and share their identity in a very important context: social media. Social media sites including Instagram, TikTok, and Snapchat allow youth to put on a polished, professional face for the world, win the approval of peers through likes and comments, and compare themselves to others. Erikson's theory suggests that such online interactions can be conducive to healthy identity exploration when teens are allowed to be authentic, when they are supported by positive social interactions, and when they are connected to social groups that echo their values and interests. Recent studies suggest that being active and present on social media is related to a particular increase in psychosocial development when individuals use social technology in a constructive manner, such as identity exploration and increasing self-concept clarity (Avci, Baams and Kretschmer, 2024).</w:t>
      </w:r>
    </w:p>
    <w:p>
      <w:pPr>
        <w:pStyle w:val="Body"/>
      </w:pPr>
      <w:r>
        <w:rPr>
          <w:rtl w:val="0"/>
          <w:lang w:val="en-US"/>
        </w:rPr>
        <w:tab/>
        <w:t>Erikson's theory also offers insight into how using social media could be harmful for the mental health of adolescents. Over-reliance on external affirmation can make adolescents susceptible to social comparison feelings, body dissatisfaction and FEAR-OF-MISSING-OUT (FOMO), which, in turn, increases their anxiety, depressive symptoms, and feelings of self-esteem. The idealised portrayal in the internet can also cause role confusion among adolescents such as shaping their identity in the unachievable manner of the society. As seen in Systematic Reviews, problem behavior involving SgS instead of moderate behavior appears to be more consistently related to adverse psychological consequences, particularly among adolescents who are emotionally vulnerable (McCrae, Gettings and Purssell, 2017).</w:t>
      </w:r>
    </w:p>
    <w:p>
      <w:pPr>
        <w:pStyle w:val="Body"/>
      </w:pPr>
      <w:r>
        <w:rPr>
          <w:rtl w:val="0"/>
          <w:lang w:val="en-US"/>
        </w:rPr>
        <w:tab/>
        <w:t>The most important feature of Erikson's theory is that the primary developmental task in adolescence is the achievement of identity and hence this theory is well suited to explain the behavior of social media users in the 21st century. Although this theory predates the existence of digital technology but this theory does not take into consideration the online environment and its influence. Therefore, Erikson's developmental framework is relevant but needs to be connected to the most current knowledge on the relationship between social media and the mental health of adolescents to fully understand the interwoven nature of the two (Crocetti, 2026).</w:t>
      </w:r>
    </w:p>
    <w:p>
      <w:pPr>
        <w:pStyle w:val="Heading"/>
      </w:pPr>
      <w:bookmarkStart w:name="_Toc3" w:id="3"/>
      <w:r>
        <w:rPr>
          <w:rFonts w:cs="Arial Unicode MS" w:eastAsia="Arial Unicode MS"/>
          <w:rtl w:val="0"/>
          <w:lang w:val="en-US"/>
        </w:rPr>
        <w:t>Application of Bowlby's Attachment Theory</w:t>
      </w:r>
      <w:bookmarkEnd w:id="3"/>
    </w:p>
    <w:p>
      <w:pPr>
        <w:pStyle w:val="Body"/>
      </w:pPr>
      <w:r>
        <w:rPr>
          <w:rtl w:val="0"/>
          <w:lang w:val="en-US"/>
        </w:rPr>
        <w:t>Bowlby's Attachment Theory suggests that one's internal working model regarding oneself and others can be formed by early experiences through relationships with primary caregivers, and these relationships in turn have an impact on one's emotional regulation, interpersonal relationships and psychological wellbeing throughout life. Adolescents who attach securely are likely to trust- and resilience- establish healthy beliefs regarding relationships, support seeking and confidence in relationships, while those with insecure attachment (avoidant, anxious or disorganised) might develop emotional insecurity with an increased risk of rejection and an inability to deal with stress. These styles of attachment survive in adolescent relationships such as those within digital environments (Cassidy, Jones and Shaver, 2013).</w:t>
      </w:r>
    </w:p>
    <w:p>
      <w:pPr>
        <w:pStyle w:val="Body"/>
      </w:pPr>
      <w:r>
        <w:rPr>
          <w:rtl w:val="0"/>
          <w:lang w:val="en-US"/>
        </w:rPr>
        <w:tab/>
        <w:t xml:space="preserve">The theory helps to explain the differences among adolescents when it comes to their response to social media. Online platforms provide and foster emotionally supportive connections and provide avenues for strengthening and sustaining healthy relationships among steadily attached adolescents. As a result, they can benefit from being socially connected more and be less affected in their mental well-being (Peng et al., 2025). On other hand, insecurely attached teenagers might be overly dependent on online validation and when online interactions cannot satisfy their emotional needs, they may experience more loneliness. Some studies indicate that parenting styles and attachment security are protective factors against problematic media use, and insecure attachment with media is a risk factor for problematic online behaviours and negative mental health results (Helen et al., 2024). </w:t>
      </w:r>
    </w:p>
    <w:p>
      <w:pPr>
        <w:pStyle w:val="Body"/>
      </w:pPr>
      <w:r>
        <w:rPr>
          <w:rtl w:val="0"/>
          <w:lang w:val="en-US"/>
        </w:rPr>
        <w:tab/>
        <w:t xml:space="preserve">In a similar way, attachment theory can throw light on the adolescent's experiences with cyberbullying. People with insecure attachments tend to be the ones who are less emotionally controlled and have less self-esteem and are more likely to experience psychological distress after online harassment. Anxiety, depression, alienation and lower wellbeing have continually been linked to cyberbullying, while supportive peer networks and protective family relationships buffer the impacts of cyberbullying (Ray, McDermott and Nicho, 2024). Secure attachment, thus, fosters adaptive coping behaviors and motivates the adolescents' expectation of reaching out to trusted adults or friends when experienced in situations of online victimization (Agustiningsih, Yusuf and Ahsan, 2023). </w:t>
      </w:r>
    </w:p>
    <w:p>
      <w:pPr>
        <w:pStyle w:val="Body"/>
      </w:pPr>
      <w:r>
        <w:rPr>
          <w:rtl w:val="0"/>
          <w:lang w:val="en-US"/>
        </w:rPr>
        <w:tab/>
        <w:t>One of Bowlby's main points in his theory is that early relationships have long-reaching consequences in emotional development, and this is a useful perspective to consider individual differences in the way adolescents will relate to social media. Yet theory emphasizes early relationships with caregivers, and emphasizes less the later influence of peers, personality, culture, and rapidly changing configurations of digital environments. Current research suggests that various concurrent biological, psychological, and social factors impact adolescent mental health. Bowlby's theory is therefore still useful for understanding emotional vulnerability and resilience, but it needs to be combined with the latest research on development issues for a more complete understanding of the effects of the media on the mental health of youth (Jungselius, 2024).</w:t>
      </w:r>
    </w:p>
    <w:p>
      <w:pPr>
        <w:pStyle w:val="Heading"/>
      </w:pPr>
      <w:bookmarkStart w:name="_Toc4" w:id="4"/>
      <w:r>
        <w:rPr>
          <w:rFonts w:cs="Arial Unicode MS" w:eastAsia="Arial Unicode MS"/>
          <w:rtl w:val="0"/>
          <w:lang w:val="en-US"/>
        </w:rPr>
        <w:t>Comparison and Critical Evaluation of Both Theories</w:t>
      </w:r>
      <w:bookmarkEnd w:id="4"/>
    </w:p>
    <w:p>
      <w:pPr>
        <w:pStyle w:val="Body"/>
      </w:pPr>
      <w:r>
        <w:rPr>
          <w:rtl w:val="0"/>
          <w:lang w:val="en-US"/>
        </w:rPr>
        <w:t>Theories by Erikson and Bowlby both acknowledge the importance of adolescence as a developmental stage and the influence of other people on the psychological health of the adolescent. Erikson is concerned with identity formation and his explanation of how social media affects self-presentation, peer approval and social comparison is sufficient, whereas Bowlby discusses the effects on vulnerability to cyberbullying, differences in emotional regulation and how social media affects social support and peer approval. An identity is the central notion of online behaviour in adolescence, so Erikson framework is more comprehensive to understand social media. Nonetheless, Bowlby builds on Erikson's explanation for why some teenagers are more resilient or vulnerable to adverse online experiences. The theories complement each other to offer a more comprehensive explanation than any one of them does alone (T</w:t>
      </w:r>
      <w:r>
        <w:rPr>
          <w:rtl w:val="0"/>
          <w:lang w:val="da-DK"/>
        </w:rPr>
        <w:t>ø</w:t>
      </w:r>
      <w:r>
        <w:rPr>
          <w:rtl w:val="0"/>
        </w:rPr>
        <w:t>lb</w:t>
      </w:r>
      <w:r>
        <w:rPr>
          <w:rtl w:val="0"/>
          <w:lang w:val="da-DK"/>
        </w:rPr>
        <w:t>ø</w:t>
      </w:r>
      <w:r>
        <w:rPr>
          <w:rtl w:val="0"/>
        </w:rPr>
        <w:t xml:space="preserve">ll, 2026). </w:t>
      </w:r>
    </w:p>
    <w:p>
      <w:pPr>
        <w:pStyle w:val="Heading"/>
      </w:pPr>
      <w:bookmarkStart w:name="_Toc5" w:id="5"/>
      <w:r>
        <w:rPr>
          <w:rFonts w:cs="Arial Unicode MS" w:eastAsia="Arial Unicode MS"/>
          <w:rtl w:val="0"/>
          <w:lang w:val="it-IT"/>
        </w:rPr>
        <w:t>Conclusion</w:t>
      </w:r>
      <w:bookmarkEnd w:id="5"/>
    </w:p>
    <w:p>
      <w:pPr>
        <w:pStyle w:val="Body"/>
      </w:pPr>
      <w:r>
        <w:rPr>
          <w:rtl w:val="0"/>
          <w:lang w:val="en-US"/>
        </w:rPr>
        <w:t>Overall, social media can have negative and positive psychopathological effects on adolescents, depending on how it is used and the vulnerability of the specific person. Erikson's theory is used to explain how these online experiences can affect identity formation, self-esteem and social comparisons, while Bowlby's theory emphasizes attachment security in emotional regulation and resilience. These theories show that there is no straightforward correlation between adverse effects on adolescents and social media, as it can have a substantial impact on their psychological health when development and relationships are interconnected.</w:t>
      </w:r>
    </w:p>
    <w:p>
      <w:pPr>
        <w:pStyle w:val="Body"/>
      </w:pPr>
    </w:p>
    <w:p>
      <w:pPr>
        <w:pStyle w:val="Body"/>
        <w:suppressAutoHyphens w:val="0"/>
        <w:spacing w:line="240" w:lineRule="auto"/>
        <w:jc w:val="left"/>
      </w:pPr>
      <w:r>
        <w:rPr>
          <w:rFonts w:ascii="Arial Unicode MS" w:cs="Arial Unicode MS" w:hAnsi="Arial Unicode MS" w:eastAsia="Arial Unicode MS"/>
          <w:b w:val="0"/>
          <w:bCs w:val="0"/>
          <w:i w:val="0"/>
          <w:iCs w:val="0"/>
        </w:rPr>
        <w:br w:type="page"/>
      </w:r>
    </w:p>
    <w:p>
      <w:pPr>
        <w:pStyle w:val="Heading"/>
      </w:pPr>
      <w:bookmarkStart w:name="_Toc6" w:id="6"/>
      <w:r>
        <w:rPr>
          <w:rFonts w:cs="Arial Unicode MS" w:eastAsia="Arial Unicode MS"/>
          <w:rtl w:val="0"/>
          <w:lang w:val="fr-FR"/>
        </w:rPr>
        <w:t>References</w:t>
      </w:r>
      <w:bookmarkEnd w:id="6"/>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Agustiningsih, N., Yusuf, A. and Ahsan, A. (2023). Relationships among Self-Esteem, bullying, and cyberbullying in adolescents: A systematic review. </w:t>
      </w:r>
      <w:r>
        <w:rPr>
          <w:i w:val="1"/>
          <w:iCs w:val="1"/>
          <w:outline w:val="0"/>
          <w:color w:val="000000"/>
          <w:u w:color="000000"/>
          <w:rtl w:val="0"/>
          <w:lang w:val="en-US"/>
          <w14:textFill>
            <w14:solidFill>
              <w14:srgbClr w14:val="000000"/>
            </w14:solidFill>
          </w14:textFill>
        </w:rPr>
        <w:t>Journal of Psychosocial nursing and mental health services</w:t>
      </w:r>
      <w:r>
        <w:rPr>
          <w:outline w:val="0"/>
          <w:color w:val="000000"/>
          <w:u w:color="000000"/>
          <w:rtl w:val="0"/>
          <w14:textFill>
            <w14:solidFill>
              <w14:srgbClr w14:val="000000"/>
            </w14:solidFill>
          </w14:textFill>
        </w:rPr>
        <w:t>, 62(5), pp.1</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7. doi: </w:t>
      </w:r>
      <w:r>
        <w:rPr>
          <w:rStyle w:val="Hyperlink.0"/>
        </w:rPr>
        <w:fldChar w:fldCharType="begin" w:fldLock="0"/>
      </w:r>
      <w:r>
        <w:rPr>
          <w:rStyle w:val="Hyperlink.0"/>
        </w:rPr>
        <w:instrText xml:space="preserve"> HYPERLINK "https://doi.org/10.3928/02793695-20231013-01"</w:instrText>
      </w:r>
      <w:r>
        <w:rPr>
          <w:rStyle w:val="Hyperlink.0"/>
        </w:rPr>
        <w:fldChar w:fldCharType="separate" w:fldLock="0"/>
      </w:r>
      <w:r>
        <w:rPr>
          <w:rStyle w:val="Hyperlink.0"/>
          <w:rtl w:val="0"/>
          <w:lang w:val="en-US"/>
        </w:rPr>
        <w:t>https://doi.org/10.3928/02793695-20231013-01</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Ahmed, O., Walsh, E., Dawel, A., Alateeq, K., Andrea, D. and Cherbuin, N. (2024). Social media use, mental health and sleep: A systematic review with meta-analyses. </w:t>
      </w:r>
      <w:r>
        <w:rPr>
          <w:i w:val="1"/>
          <w:iCs w:val="1"/>
          <w:outline w:val="0"/>
          <w:color w:val="000000"/>
          <w:u w:color="000000"/>
          <w:rtl w:val="0"/>
          <w:lang w:val="en-US"/>
          <w14:textFill>
            <w14:solidFill>
              <w14:srgbClr w14:val="000000"/>
            </w14:solidFill>
          </w14:textFill>
        </w:rPr>
        <w:t>Journal of Affective disorders</w:t>
      </w:r>
      <w:r>
        <w:rPr>
          <w:outline w:val="0"/>
          <w:color w:val="000000"/>
          <w:u w:color="000000"/>
          <w:rtl w:val="0"/>
          <w14:textFill>
            <w14:solidFill>
              <w14:srgbClr w14:val="000000"/>
            </w14:solidFill>
          </w14:textFill>
        </w:rPr>
        <w:t>, 367(0165</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0327). doi: </w:t>
      </w:r>
      <w:r>
        <w:rPr>
          <w:rStyle w:val="Hyperlink.0"/>
        </w:rPr>
        <w:fldChar w:fldCharType="begin" w:fldLock="0"/>
      </w:r>
      <w:r>
        <w:rPr>
          <w:rStyle w:val="Hyperlink.0"/>
        </w:rPr>
        <w:instrText xml:space="preserve"> HYPERLINK "https://doi.org/10.1016/j.jad.2024.08.193"</w:instrText>
      </w:r>
      <w:r>
        <w:rPr>
          <w:rStyle w:val="Hyperlink.0"/>
        </w:rPr>
        <w:fldChar w:fldCharType="separate" w:fldLock="0"/>
      </w:r>
      <w:r>
        <w:rPr>
          <w:rStyle w:val="Hyperlink.0"/>
          <w:rtl w:val="0"/>
          <w:lang w:val="en-US"/>
        </w:rPr>
        <w:t>https://doi.org/10.1016/j.jad.2024.08.193</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Avci, H., Baams, L. and Kretschmer, T. (2024). A systematic review of Social media use and adolescent identity development. </w:t>
      </w:r>
      <w:r>
        <w:rPr>
          <w:i w:val="1"/>
          <w:iCs w:val="1"/>
          <w:outline w:val="0"/>
          <w:color w:val="000000"/>
          <w:u w:color="000000"/>
          <w:rtl w:val="0"/>
          <w:lang w:val="en-US"/>
          <w14:textFill>
            <w14:solidFill>
              <w14:srgbClr w14:val="000000"/>
            </w14:solidFill>
          </w14:textFill>
        </w:rPr>
        <w:t>Adolescent research review</w:t>
      </w:r>
      <w:r>
        <w:rPr>
          <w:outline w:val="0"/>
          <w:color w:val="000000"/>
          <w:u w:color="000000"/>
          <w:rtl w:val="0"/>
          <w14:textFill>
            <w14:solidFill>
              <w14:srgbClr w14:val="000000"/>
            </w14:solidFill>
          </w14:textFill>
        </w:rPr>
        <w:t>, 10(2), pp.219</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236. doi: </w:t>
      </w:r>
      <w:r>
        <w:rPr>
          <w:rStyle w:val="Hyperlink.0"/>
        </w:rPr>
        <w:fldChar w:fldCharType="begin" w:fldLock="0"/>
      </w:r>
      <w:r>
        <w:rPr>
          <w:rStyle w:val="Hyperlink.0"/>
        </w:rPr>
        <w:instrText xml:space="preserve"> HYPERLINK "https://doi.org/10.1007/s40894-024-00251-1"</w:instrText>
      </w:r>
      <w:r>
        <w:rPr>
          <w:rStyle w:val="Hyperlink.0"/>
        </w:rPr>
        <w:fldChar w:fldCharType="separate" w:fldLock="0"/>
      </w:r>
      <w:r>
        <w:rPr>
          <w:rStyle w:val="Hyperlink.0"/>
          <w:rtl w:val="0"/>
          <w:lang w:val="en-US"/>
        </w:rPr>
        <w:t>https://doi.org/10.1007/s40894-024-00251-1</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Backes, E. and Bonnie, R. (2021). </w:t>
      </w:r>
      <w:r>
        <w:rPr>
          <w:i w:val="1"/>
          <w:iCs w:val="1"/>
          <w:outline w:val="0"/>
          <w:color w:val="000000"/>
          <w:u w:color="000000"/>
          <w:rtl w:val="0"/>
          <w:lang w:val="en-US"/>
          <w14:textFill>
            <w14:solidFill>
              <w14:srgbClr w14:val="000000"/>
            </w14:solidFill>
          </w14:textFill>
        </w:rPr>
        <w:t>Adolescent development</w:t>
      </w:r>
      <w:r>
        <w:rPr>
          <w:outline w:val="0"/>
          <w:color w:val="000000"/>
          <w:u w:color="000000"/>
          <w:rtl w:val="0"/>
          <w:lang w:val="pt-PT"/>
          <w14:textFill>
            <w14:solidFill>
              <w14:srgbClr w14:val="000000"/>
            </w14:solidFill>
          </w14:textFill>
        </w:rPr>
        <w:t xml:space="preserve">. [online] </w:t>
      </w:r>
      <w:r>
        <w:rPr>
          <w:i w:val="1"/>
          <w:iCs w:val="1"/>
          <w:outline w:val="0"/>
          <w:color w:val="000000"/>
          <w:u w:color="000000"/>
          <w:rtl w:val="0"/>
          <w:lang w:val="en-US"/>
          <w14:textFill>
            <w14:solidFill>
              <w14:srgbClr w14:val="000000"/>
            </w14:solidFill>
          </w14:textFill>
        </w:rPr>
        <w:t>National Library of Medicine</w:t>
      </w:r>
      <w:r>
        <w:rPr>
          <w:outline w:val="0"/>
          <w:color w:val="000000"/>
          <w:u w:color="000000"/>
          <w:rtl w:val="0"/>
          <w:lang w:val="en-US"/>
          <w14:textFill>
            <w14:solidFill>
              <w14:srgbClr w14:val="000000"/>
            </w14:solidFill>
          </w14:textFill>
        </w:rPr>
        <w:t xml:space="preserve">. Available at: </w:t>
      </w:r>
      <w:r>
        <w:rPr>
          <w:rStyle w:val="Hyperlink.0"/>
        </w:rPr>
        <w:fldChar w:fldCharType="begin" w:fldLock="0"/>
      </w:r>
      <w:r>
        <w:rPr>
          <w:rStyle w:val="Hyperlink.0"/>
        </w:rPr>
        <w:instrText xml:space="preserve"> HYPERLINK "https://www.ncbi.nlm.nih.gov/books/NBK545476/"</w:instrText>
      </w:r>
      <w:r>
        <w:rPr>
          <w:rStyle w:val="Hyperlink.0"/>
        </w:rPr>
        <w:fldChar w:fldCharType="separate" w:fldLock="0"/>
      </w:r>
      <w:r>
        <w:rPr>
          <w:rStyle w:val="Hyperlink.0"/>
          <w:rtl w:val="0"/>
          <w:lang w:val="en-US"/>
        </w:rPr>
        <w:t>https://www.ncbi.nlm.nih.gov/books/NBK545476/</w:t>
      </w:r>
      <w:r>
        <w:rPr/>
        <w:fldChar w:fldCharType="end" w:fldLock="0"/>
      </w:r>
      <w:r>
        <w:rPr>
          <w:outline w:val="0"/>
          <w:color w:val="000000"/>
          <w:u w:color="000000"/>
          <w:rtl w:val="0"/>
          <w:lang w:val="en-US"/>
          <w14:textFill>
            <w14:solidFill>
              <w14:srgbClr w14:val="000000"/>
            </w14:solidFill>
          </w14:textFill>
        </w:rPr>
        <w:t xml:space="preserve">  [Accessed 23 July 2026].</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Cassidy, J., Jones, J.D. and Shaver, P.R. (2013). Contributions of attachment theory and research: A framework for future research, translation, and policy. </w:t>
      </w:r>
      <w:r>
        <w:rPr>
          <w:i w:val="1"/>
          <w:iCs w:val="1"/>
          <w:outline w:val="0"/>
          <w:color w:val="000000"/>
          <w:u w:color="000000"/>
          <w:rtl w:val="0"/>
          <w:lang w:val="en-US"/>
          <w14:textFill>
            <w14:solidFill>
              <w14:srgbClr w14:val="000000"/>
            </w14:solidFill>
          </w14:textFill>
        </w:rPr>
        <w:t>Development and psychopathology</w:t>
      </w:r>
      <w:r>
        <w:rPr>
          <w:outline w:val="0"/>
          <w:color w:val="000000"/>
          <w:u w:color="000000"/>
          <w:rtl w:val="0"/>
          <w14:textFill>
            <w14:solidFill>
              <w14:srgbClr w14:val="000000"/>
            </w14:solidFill>
          </w14:textFill>
        </w:rPr>
        <w:t>, 25(4pt2), pp.1415</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1434. doi: </w:t>
      </w:r>
      <w:r>
        <w:rPr>
          <w:rStyle w:val="Hyperlink.0"/>
        </w:rPr>
        <w:fldChar w:fldCharType="begin" w:fldLock="0"/>
      </w:r>
      <w:r>
        <w:rPr>
          <w:rStyle w:val="Hyperlink.0"/>
        </w:rPr>
        <w:instrText xml:space="preserve"> HYPERLINK "https://doi.org/10.1017/s0954579413000692"</w:instrText>
      </w:r>
      <w:r>
        <w:rPr>
          <w:rStyle w:val="Hyperlink.0"/>
        </w:rPr>
        <w:fldChar w:fldCharType="separate" w:fldLock="0"/>
      </w:r>
      <w:r>
        <w:rPr>
          <w:rStyle w:val="Hyperlink.0"/>
          <w:rtl w:val="0"/>
          <w:lang w:val="en-US"/>
        </w:rPr>
        <w:t>https://doi.org/10.1017/s0954579413000692</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Crocetti, E. (2026). Adolescent identity development processes, implications and interventions. </w:t>
      </w:r>
      <w:r>
        <w:rPr>
          <w:i w:val="1"/>
          <w:iCs w:val="1"/>
          <w:outline w:val="0"/>
          <w:color w:val="000000"/>
          <w:u w:color="000000"/>
          <w:rtl w:val="0"/>
          <w:lang w:val="en-US"/>
          <w14:textFill>
            <w14:solidFill>
              <w14:srgbClr w14:val="000000"/>
            </w14:solidFill>
          </w14:textFill>
        </w:rPr>
        <w:t>Nature reviews psychology</w:t>
      </w:r>
      <w:r>
        <w:rPr>
          <w:outline w:val="0"/>
          <w:color w:val="000000"/>
          <w:u w:color="000000"/>
          <w:rtl w:val="0"/>
          <w14:textFill>
            <w14:solidFill>
              <w14:srgbClr w14:val="000000"/>
            </w14:solidFill>
          </w14:textFill>
        </w:rPr>
        <w:t xml:space="preserve">. doi: </w:t>
      </w:r>
      <w:r>
        <w:rPr>
          <w:rStyle w:val="Hyperlink.0"/>
        </w:rPr>
        <w:fldChar w:fldCharType="begin" w:fldLock="0"/>
      </w:r>
      <w:r>
        <w:rPr>
          <w:rStyle w:val="Hyperlink.0"/>
        </w:rPr>
        <w:instrText xml:space="preserve"> HYPERLINK "https://doi.org/10.1038/s44159-026-00569-8"</w:instrText>
      </w:r>
      <w:r>
        <w:rPr>
          <w:rStyle w:val="Hyperlink.0"/>
        </w:rPr>
        <w:fldChar w:fldCharType="separate" w:fldLock="0"/>
      </w:r>
      <w:r>
        <w:rPr>
          <w:rStyle w:val="Hyperlink.0"/>
          <w:rtl w:val="0"/>
          <w:lang w:val="en-US"/>
        </w:rPr>
        <w:t>https://doi.org/10.1038/s44159-026-00569-8</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Helen, Regina, Visser, I. and Koning, I.M. (2024). Parenting and problematic social media use: A systematic review. </w:t>
      </w:r>
      <w:r>
        <w:rPr>
          <w:i w:val="1"/>
          <w:iCs w:val="1"/>
          <w:outline w:val="0"/>
          <w:color w:val="000000"/>
          <w:u w:color="000000"/>
          <w:rtl w:val="0"/>
          <w:lang w:val="en-US"/>
          <w14:textFill>
            <w14:solidFill>
              <w14:srgbClr w14:val="000000"/>
            </w14:solidFill>
          </w14:textFill>
        </w:rPr>
        <w:t>Current addiction reports</w:t>
      </w:r>
      <w:r>
        <w:rPr>
          <w:outline w:val="0"/>
          <w:color w:val="000000"/>
          <w:u w:color="000000"/>
          <w:rtl w:val="0"/>
          <w:lang w:val="pt-PT"/>
          <w14:textFill>
            <w14:solidFill>
              <w14:srgbClr w14:val="000000"/>
            </w14:solidFill>
          </w14:textFill>
        </w:rPr>
        <w:t xml:space="preserve">, 11. doi: </w:t>
      </w:r>
      <w:r>
        <w:rPr>
          <w:rStyle w:val="Hyperlink.0"/>
        </w:rPr>
        <w:fldChar w:fldCharType="begin" w:fldLock="0"/>
      </w:r>
      <w:r>
        <w:rPr>
          <w:rStyle w:val="Hyperlink.0"/>
        </w:rPr>
        <w:instrText xml:space="preserve"> HYPERLINK "https://doi.org/10.1007/s40429-024-00559-x"</w:instrText>
      </w:r>
      <w:r>
        <w:rPr>
          <w:rStyle w:val="Hyperlink.0"/>
        </w:rPr>
        <w:fldChar w:fldCharType="separate" w:fldLock="0"/>
      </w:r>
      <w:r>
        <w:rPr>
          <w:rStyle w:val="Hyperlink.0"/>
          <w:rtl w:val="0"/>
          <w:lang w:val="en-US"/>
        </w:rPr>
        <w:t>https://doi.org/10.1007/s40429-024-00559-x</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Jungselius, B. (2024). A scoping review of current research on social media use among children and adolescents. </w:t>
      </w:r>
      <w:r>
        <w:rPr>
          <w:i w:val="1"/>
          <w:iCs w:val="1"/>
          <w:outline w:val="0"/>
          <w:color w:val="000000"/>
          <w:u w:color="000000"/>
          <w:rtl w:val="0"/>
          <w:lang w:val="en-US"/>
          <w14:textFill>
            <w14:solidFill>
              <w14:srgbClr w14:val="000000"/>
            </w14:solidFill>
          </w14:textFill>
        </w:rPr>
        <w:t>Discover psychology</w:t>
      </w:r>
      <w:r>
        <w:rPr>
          <w:outline w:val="0"/>
          <w:color w:val="000000"/>
          <w:u w:color="000000"/>
          <w:rtl w:val="0"/>
          <w14:textFill>
            <w14:solidFill>
              <w14:srgbClr w14:val="000000"/>
            </w14:solidFill>
          </w14:textFill>
        </w:rPr>
        <w:t xml:space="preserve">, 4(1). doi: </w:t>
      </w:r>
      <w:r>
        <w:rPr>
          <w:rStyle w:val="Hyperlink.0"/>
        </w:rPr>
        <w:fldChar w:fldCharType="begin" w:fldLock="0"/>
      </w:r>
      <w:r>
        <w:rPr>
          <w:rStyle w:val="Hyperlink.0"/>
        </w:rPr>
        <w:instrText xml:space="preserve"> HYPERLINK "https://doi.org/10.1007/s44202-024-00226-2"</w:instrText>
      </w:r>
      <w:r>
        <w:rPr>
          <w:rStyle w:val="Hyperlink.0"/>
        </w:rPr>
        <w:fldChar w:fldCharType="separate" w:fldLock="0"/>
      </w:r>
      <w:r>
        <w:rPr>
          <w:rStyle w:val="Hyperlink.0"/>
          <w:rtl w:val="0"/>
          <w:lang w:val="en-US"/>
        </w:rPr>
        <w:t>https://doi.org/10.1007/s44202-024-00226-2</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McCrae, N., Gettings, S. and Purssell, E. (2017). Social media and depressive symptoms in Childhood and adolescence: A systematic review. </w:t>
      </w:r>
      <w:r>
        <w:rPr>
          <w:i w:val="1"/>
          <w:iCs w:val="1"/>
          <w:outline w:val="0"/>
          <w:color w:val="000000"/>
          <w:u w:color="000000"/>
          <w:rtl w:val="0"/>
          <w:lang w:val="en-US"/>
          <w14:textFill>
            <w14:solidFill>
              <w14:srgbClr w14:val="000000"/>
            </w14:solidFill>
          </w14:textFill>
        </w:rPr>
        <w:t>Adolescent research review</w:t>
      </w:r>
      <w:r>
        <w:rPr>
          <w:outline w:val="0"/>
          <w:color w:val="000000"/>
          <w:u w:color="000000"/>
          <w:rtl w:val="0"/>
          <w14:textFill>
            <w14:solidFill>
              <w14:srgbClr w14:val="000000"/>
            </w14:solidFill>
          </w14:textFill>
        </w:rPr>
        <w:t>, 2(4), pp.315</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330. doi: </w:t>
      </w:r>
      <w:r>
        <w:rPr>
          <w:rStyle w:val="Hyperlink.0"/>
        </w:rPr>
        <w:fldChar w:fldCharType="begin" w:fldLock="0"/>
      </w:r>
      <w:r>
        <w:rPr>
          <w:rStyle w:val="Hyperlink.0"/>
        </w:rPr>
        <w:instrText xml:space="preserve"> HYPERLINK "https://doi.org/10.1007/s40894-017-0053-4"</w:instrText>
      </w:r>
      <w:r>
        <w:rPr>
          <w:rStyle w:val="Hyperlink.0"/>
        </w:rPr>
        <w:fldChar w:fldCharType="separate" w:fldLock="0"/>
      </w:r>
      <w:r>
        <w:rPr>
          <w:rStyle w:val="Hyperlink.0"/>
          <w:rtl w:val="0"/>
          <w:lang w:val="en-US"/>
        </w:rPr>
        <w:t>https://doi.org/10.1007/s40894-017-0053-4</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xml:space="preserve">McLeod, S. (2008). </w:t>
      </w:r>
      <w:r>
        <w:rPr>
          <w:i w:val="1"/>
          <w:iCs w:val="1"/>
          <w:outline w:val="0"/>
          <w:color w:val="000000"/>
          <w:u w:color="000000"/>
          <w:rtl w:val="0"/>
          <w:lang w:val="da-DK"/>
          <w14:textFill>
            <w14:solidFill>
              <w14:srgbClr w14:val="000000"/>
            </w14:solidFill>
          </w14:textFill>
        </w:rPr>
        <w:t>Erik erikson</w:t>
      </w:r>
      <w:r>
        <w:rPr>
          <w:i w:val="1"/>
          <w:iCs w:val="1"/>
          <w:outline w:val="0"/>
          <w:color w:val="000000"/>
          <w:u w:color="000000"/>
          <w:rtl w:val="1"/>
          <w14:textFill>
            <w14:solidFill>
              <w14:srgbClr w14:val="000000"/>
            </w14:solidFill>
          </w14:textFill>
        </w:rPr>
        <w:t>’</w:t>
      </w:r>
      <w:r>
        <w:rPr>
          <w:i w:val="1"/>
          <w:iCs w:val="1"/>
          <w:outline w:val="0"/>
          <w:color w:val="000000"/>
          <w:u w:color="000000"/>
          <w:rtl w:val="0"/>
          <w:lang w:val="en-US"/>
          <w14:textFill>
            <w14:solidFill>
              <w14:srgbClr w14:val="000000"/>
            </w14:solidFill>
          </w14:textFill>
        </w:rPr>
        <w:t>s stages of psychosocial development</w:t>
      </w:r>
      <w:r>
        <w:rPr>
          <w:outline w:val="0"/>
          <w:color w:val="000000"/>
          <w:u w:color="000000"/>
          <w:rtl w:val="0"/>
          <w:lang w:val="pt-PT"/>
          <w14:textFill>
            <w14:solidFill>
              <w14:srgbClr w14:val="000000"/>
            </w14:solidFill>
          </w14:textFill>
        </w:rPr>
        <w:t xml:space="preserve">. [online] </w:t>
      </w:r>
      <w:r>
        <w:rPr>
          <w:i w:val="1"/>
          <w:iCs w:val="1"/>
          <w:outline w:val="0"/>
          <w:color w:val="000000"/>
          <w:u w:color="000000"/>
          <w:rtl w:val="0"/>
          <w:lang w:val="en-US"/>
          <w14:textFill>
            <w14:solidFill>
              <w14:srgbClr w14:val="000000"/>
            </w14:solidFill>
          </w14:textFill>
        </w:rPr>
        <w:t>ResearchGate</w:t>
      </w:r>
      <w:r>
        <w:rPr>
          <w:outline w:val="0"/>
          <w:color w:val="000000"/>
          <w:u w:color="000000"/>
          <w:rtl w:val="0"/>
          <w:lang w:val="en-US"/>
          <w14:textFill>
            <w14:solidFill>
              <w14:srgbClr w14:val="000000"/>
            </w14:solidFill>
          </w14:textFill>
        </w:rPr>
        <w:t xml:space="preserve">. Available at: </w:t>
      </w:r>
      <w:r>
        <w:rPr>
          <w:rStyle w:val="Hyperlink.0"/>
        </w:rPr>
        <w:fldChar w:fldCharType="begin" w:fldLock="0"/>
      </w:r>
      <w:r>
        <w:rPr>
          <w:rStyle w:val="Hyperlink.0"/>
        </w:rPr>
        <w:instrText xml:space="preserve"> HYPERLINK "https://www.researchgate.net/publication/384931028_Erik_Erikson"</w:instrText>
      </w:r>
      <w:r>
        <w:rPr>
          <w:rStyle w:val="Hyperlink.0"/>
        </w:rPr>
        <w:fldChar w:fldCharType="separate" w:fldLock="0"/>
      </w:r>
      <w:r>
        <w:rPr>
          <w:rStyle w:val="Hyperlink.0"/>
          <w:rtl w:val="0"/>
          <w:lang w:val="en-US"/>
        </w:rPr>
        <w:t>https://www.researchgate.net/publication/384931028_Erik_Erikson</w:t>
      </w:r>
      <w:r>
        <w:rPr/>
        <w:fldChar w:fldCharType="end" w:fldLock="0"/>
      </w:r>
      <w:r>
        <w:rPr>
          <w:outline w:val="0"/>
          <w:color w:val="000000"/>
          <w:u w:color="000000"/>
          <w:rtl w:val="0"/>
          <w:lang w:val="en-US"/>
          <w14:textFill>
            <w14:solidFill>
              <w14:srgbClr w14:val="000000"/>
            </w14:solidFill>
          </w14:textFill>
        </w:rPr>
        <w:t xml:space="preserve">  [Accessed 23 July 2026].</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Nagata, J.M., Huang, O., Hur, J.O., Li, E.J. and Moreno, M.A. (2025). Health benefits of social media use in adolescents and young adults. </w:t>
      </w:r>
      <w:r>
        <w:rPr>
          <w:i w:val="1"/>
          <w:iCs w:val="1"/>
          <w:outline w:val="0"/>
          <w:color w:val="000000"/>
          <w:u w:color="000000"/>
          <w:rtl w:val="0"/>
          <w:lang w:val="en-US"/>
          <w14:textFill>
            <w14:solidFill>
              <w14:srgbClr w14:val="000000"/>
            </w14:solidFill>
          </w14:textFill>
        </w:rPr>
        <w:t>Current pediatrics reports</w:t>
      </w:r>
      <w:r>
        <w:rPr>
          <w:outline w:val="0"/>
          <w:color w:val="000000"/>
          <w:u w:color="000000"/>
          <w:rtl w:val="0"/>
          <w14:textFill>
            <w14:solidFill>
              <w14:srgbClr w14:val="000000"/>
            </w14:solidFill>
          </w14:textFill>
        </w:rPr>
        <w:t xml:space="preserve">, 13(1). doi: </w:t>
      </w:r>
      <w:r>
        <w:rPr>
          <w:rStyle w:val="Hyperlink.0"/>
        </w:rPr>
        <w:fldChar w:fldCharType="begin" w:fldLock="0"/>
      </w:r>
      <w:r>
        <w:rPr>
          <w:rStyle w:val="Hyperlink.0"/>
        </w:rPr>
        <w:instrText xml:space="preserve"> HYPERLINK "https://doi.org/10.1007/s40124-025-00357-7"</w:instrText>
      </w:r>
      <w:r>
        <w:rPr>
          <w:rStyle w:val="Hyperlink.0"/>
        </w:rPr>
        <w:fldChar w:fldCharType="separate" w:fldLock="0"/>
      </w:r>
      <w:r>
        <w:rPr>
          <w:rStyle w:val="Hyperlink.0"/>
          <w:rtl w:val="0"/>
          <w:lang w:val="en-US"/>
        </w:rPr>
        <w:t>https://doi.org/10.1007/s40124-025-00357-7</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Orben, A., Meier, A., Dalgleish, T. and Blakemore, S.-J. (2024). Mechanisms linking social media use to adolescent mental health vulnerability. </w:t>
      </w:r>
      <w:r>
        <w:rPr>
          <w:i w:val="1"/>
          <w:iCs w:val="1"/>
          <w:outline w:val="0"/>
          <w:color w:val="000000"/>
          <w:u w:color="000000"/>
          <w:rtl w:val="0"/>
          <w:lang w:val="en-US"/>
          <w14:textFill>
            <w14:solidFill>
              <w14:srgbClr w14:val="000000"/>
            </w14:solidFill>
          </w14:textFill>
        </w:rPr>
        <w:t>Nature reviews psychology</w:t>
      </w:r>
      <w:r>
        <w:rPr>
          <w:outline w:val="0"/>
          <w:color w:val="000000"/>
          <w:u w:color="000000"/>
          <w:rtl w:val="0"/>
          <w14:textFill>
            <w14:solidFill>
              <w14:srgbClr w14:val="000000"/>
            </w14:solidFill>
          </w14:textFill>
        </w:rPr>
        <w:t>, 3(2731</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0574), pp.1</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 xml:space="preserve">17. doi: </w:t>
      </w:r>
      <w:r>
        <w:rPr>
          <w:rStyle w:val="Hyperlink.0"/>
        </w:rPr>
        <w:fldChar w:fldCharType="begin" w:fldLock="0"/>
      </w:r>
      <w:r>
        <w:rPr>
          <w:rStyle w:val="Hyperlink.0"/>
        </w:rPr>
        <w:instrText xml:space="preserve"> HYPERLINK "https://doi.org/10.1038/s44159-024-00307-y"</w:instrText>
      </w:r>
      <w:r>
        <w:rPr>
          <w:rStyle w:val="Hyperlink.0"/>
        </w:rPr>
        <w:fldChar w:fldCharType="separate" w:fldLock="0"/>
      </w:r>
      <w:r>
        <w:rPr>
          <w:rStyle w:val="Hyperlink.0"/>
          <w:rtl w:val="0"/>
          <w:lang w:val="en-US"/>
        </w:rPr>
        <w:t>https://doi.org/10.1038/s44159-024-00307-y</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Peng, Y., Cui, W., Yang, R. and Wang, H. (2025). Parental attachment and problematic smartphone use in adolescents: The chain-mediated role. </w:t>
      </w:r>
      <w:r>
        <w:rPr>
          <w:i w:val="1"/>
          <w:iCs w:val="1"/>
          <w:outline w:val="0"/>
          <w:color w:val="000000"/>
          <w:u w:color="000000"/>
          <w:rtl w:val="0"/>
          <w:lang w:val="en-US"/>
          <w14:textFill>
            <w14:solidFill>
              <w14:srgbClr w14:val="000000"/>
            </w14:solidFill>
          </w14:textFill>
        </w:rPr>
        <w:t>Frontiers in psychology</w:t>
      </w:r>
      <w:r>
        <w:rPr>
          <w:outline w:val="0"/>
          <w:color w:val="000000"/>
          <w:u w:color="000000"/>
          <w:rtl w:val="0"/>
          <w14:textFill>
            <w14:solidFill>
              <w14:srgbClr w14:val="000000"/>
            </w14:solidFill>
          </w14:textFill>
        </w:rPr>
        <w:t xml:space="preserve">, 16. doi: </w:t>
      </w:r>
      <w:r>
        <w:rPr>
          <w:rStyle w:val="Hyperlink.0"/>
        </w:rPr>
        <w:fldChar w:fldCharType="begin" w:fldLock="0"/>
      </w:r>
      <w:r>
        <w:rPr>
          <w:rStyle w:val="Hyperlink.0"/>
        </w:rPr>
        <w:instrText xml:space="preserve"> HYPERLINK "https://doi.org/10.3389/fpsyg.2025.1648291"</w:instrText>
      </w:r>
      <w:r>
        <w:rPr>
          <w:rStyle w:val="Hyperlink.0"/>
        </w:rPr>
        <w:fldChar w:fldCharType="separate" w:fldLock="0"/>
      </w:r>
      <w:r>
        <w:rPr>
          <w:rStyle w:val="Hyperlink.0"/>
          <w:rtl w:val="0"/>
          <w:lang w:val="en-US"/>
        </w:rPr>
        <w:t>https://doi.org/10.3389/fpsyg.2025.1648291</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Ray, G., McDermott, C. D and Nicho, M. (2024). Cyberbullying on social media: Definitions, prevalence, and impact challenges. </w:t>
      </w:r>
      <w:r>
        <w:rPr>
          <w:i w:val="1"/>
          <w:iCs w:val="1"/>
          <w:outline w:val="0"/>
          <w:color w:val="000000"/>
          <w:u w:color="000000"/>
          <w:rtl w:val="0"/>
          <w:lang w:val="en-US"/>
          <w14:textFill>
            <w14:solidFill>
              <w14:srgbClr w14:val="000000"/>
            </w14:solidFill>
          </w14:textFill>
        </w:rPr>
        <w:t>Journal of Cybersecurity</w:t>
      </w:r>
      <w:r>
        <w:rPr>
          <w:outline w:val="0"/>
          <w:color w:val="000000"/>
          <w:u w:color="000000"/>
          <w:rtl w:val="0"/>
          <w14:textFill>
            <w14:solidFill>
              <w14:srgbClr w14:val="000000"/>
            </w14:solidFill>
          </w14:textFill>
        </w:rPr>
        <w:t xml:space="preserve">, 10(1). doi: </w:t>
      </w:r>
      <w:r>
        <w:rPr>
          <w:rStyle w:val="Hyperlink.0"/>
        </w:rPr>
        <w:fldChar w:fldCharType="begin" w:fldLock="0"/>
      </w:r>
      <w:r>
        <w:rPr>
          <w:rStyle w:val="Hyperlink.0"/>
        </w:rPr>
        <w:instrText xml:space="preserve"> HYPERLINK "https://doi.org/10.1093/cybsec/tyae026"</w:instrText>
      </w:r>
      <w:r>
        <w:rPr>
          <w:rStyle w:val="Hyperlink.0"/>
        </w:rPr>
        <w:fldChar w:fldCharType="separate" w:fldLock="0"/>
      </w:r>
      <w:r>
        <w:rPr>
          <w:rStyle w:val="Hyperlink.0"/>
          <w:rtl w:val="0"/>
          <w:lang w:val="en-US"/>
        </w:rPr>
        <w:t>https://doi.org/10.1093/cybsec/tyae026</w:t>
      </w:r>
      <w:r>
        <w:rPr/>
        <w:fldChar w:fldCharType="end" w:fldLock="0"/>
      </w:r>
      <w:r>
        <w:rPr>
          <w:outline w:val="0"/>
          <w:color w:val="000000"/>
          <w:u w:color="000000"/>
          <w:rtl w:val="0"/>
          <w14:textFill>
            <w14:solidFill>
              <w14:srgbClr w14:val="000000"/>
            </w14:solidFill>
          </w14:textFill>
        </w:rPr>
        <w:t xml:space="preserve">. </w:t>
      </w:r>
    </w:p>
    <w:p>
      <w:pPr>
        <w:pStyle w:val="Body"/>
        <w:suppressAutoHyphens w:val="0"/>
        <w:spacing w:after="240" w:line="240" w:lineRule="auto"/>
        <w:ind w:left="567" w:hanging="567"/>
      </w:pPr>
      <w:r>
        <w:rPr>
          <w:outline w:val="0"/>
          <w:color w:val="000000"/>
          <w:u w:color="000000"/>
          <w:rtl w:val="0"/>
          <w14:textFill>
            <w14:solidFill>
              <w14:srgbClr w14:val="000000"/>
            </w14:solidFill>
          </w14:textFill>
        </w:rPr>
        <w:t>T</w:t>
      </w:r>
      <w:r>
        <w:rPr>
          <w:outline w:val="0"/>
          <w:color w:val="000000"/>
          <w:u w:color="000000"/>
          <w:rtl w:val="0"/>
          <w:lang w:val="da-DK"/>
          <w14:textFill>
            <w14:solidFill>
              <w14:srgbClr w14:val="000000"/>
            </w14:solidFill>
          </w14:textFill>
        </w:rPr>
        <w:t>ø</w:t>
      </w:r>
      <w:r>
        <w:rPr>
          <w:outline w:val="0"/>
          <w:color w:val="000000"/>
          <w:u w:color="000000"/>
          <w:rtl w:val="0"/>
          <w14:textFill>
            <w14:solidFill>
              <w14:srgbClr w14:val="000000"/>
            </w14:solidFill>
          </w14:textFill>
        </w:rPr>
        <w:t>lb</w:t>
      </w:r>
      <w:r>
        <w:rPr>
          <w:outline w:val="0"/>
          <w:color w:val="000000"/>
          <w:u w:color="000000"/>
          <w:rtl w:val="0"/>
          <w:lang w:val="da-DK"/>
          <w14:textFill>
            <w14:solidFill>
              <w14:srgbClr w14:val="000000"/>
            </w14:solidFill>
          </w14:textFill>
        </w:rPr>
        <w:t>ø</w:t>
      </w:r>
      <w:r>
        <w:rPr>
          <w:outline w:val="0"/>
          <w:color w:val="000000"/>
          <w:u w:color="000000"/>
          <w:rtl w:val="0"/>
          <w:lang w:val="en-US"/>
          <w14:textFill>
            <w14:solidFill>
              <w14:srgbClr w14:val="000000"/>
            </w14:solidFill>
          </w14:textFill>
        </w:rPr>
        <w:t xml:space="preserve">ll, K.B. (2026). Review: Social media use and adolescent mental health </w:t>
      </w:r>
      <w:r>
        <w:rPr>
          <w:outline w:val="0"/>
          <w:color w:val="000000"/>
          <w:u w:color="000000"/>
          <w:rtl w:val="0"/>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an umbrella review and power analysis. </w:t>
      </w:r>
      <w:r>
        <w:rPr>
          <w:i w:val="1"/>
          <w:iCs w:val="1"/>
          <w:outline w:val="0"/>
          <w:color w:val="000000"/>
          <w:u w:color="000000"/>
          <w:rtl w:val="0"/>
          <w:lang w:val="en-US"/>
          <w14:textFill>
            <w14:solidFill>
              <w14:srgbClr w14:val="000000"/>
            </w14:solidFill>
          </w14:textFill>
        </w:rPr>
        <w:t>Child and adolescent mental health</w:t>
      </w:r>
      <w:r>
        <w:rPr>
          <w:outline w:val="0"/>
          <w:color w:val="000000"/>
          <w:u w:color="000000"/>
          <w:rtl w:val="0"/>
          <w14:textFill>
            <w14:solidFill>
              <w14:srgbClr w14:val="000000"/>
            </w14:solidFill>
          </w14:textFill>
        </w:rPr>
        <w:t xml:space="preserve">. doi: </w:t>
      </w:r>
      <w:r>
        <w:rPr>
          <w:rStyle w:val="Hyperlink.0"/>
        </w:rPr>
        <w:fldChar w:fldCharType="begin" w:fldLock="0"/>
      </w:r>
      <w:r>
        <w:rPr>
          <w:rStyle w:val="Hyperlink.0"/>
        </w:rPr>
        <w:instrText xml:space="preserve"> HYPERLINK "https://doi.org/10.1111/camh.70071"</w:instrText>
      </w:r>
      <w:r>
        <w:rPr>
          <w:rStyle w:val="Hyperlink.0"/>
        </w:rPr>
        <w:fldChar w:fldCharType="separate" w:fldLock="0"/>
      </w:r>
      <w:r>
        <w:rPr>
          <w:rStyle w:val="Hyperlink.0"/>
          <w:rtl w:val="0"/>
          <w:lang w:val="en-US"/>
        </w:rPr>
        <w:t>https://doi.org/10.1111/camh.70071</w:t>
      </w:r>
      <w:r>
        <w:rPr/>
        <w:fldChar w:fldCharType="end" w:fldLock="0"/>
      </w:r>
      <w:r>
        <w:rPr>
          <w:outline w:val="0"/>
          <w:color w:val="000000"/>
          <w:u w:color="000000"/>
          <w:rtl w:val="0"/>
          <w14:textFill>
            <w14:solidFill>
              <w14:srgbClr w14:val="000000"/>
            </w14:solidFill>
          </w14:textFill>
        </w:rPr>
        <w:t xml:space="preserve">. </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1"/>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1"/>
      <w:bidi w:val="0"/>
      <w:spacing w:before="113"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1.0">
    <w:name w:val="toc 1"/>
    <w:next w:val="toc 1.0"/>
    <w:pPr>
      <w:keepNext w:val="0"/>
      <w:keepLines w:val="0"/>
      <w:pageBreakBefore w:val="0"/>
      <w:widowControl w:val="1"/>
      <w:shd w:val="clear" w:color="auto" w:fill="auto"/>
      <w:tabs>
        <w:tab w:val="right" w:pos="936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0">
    <w:name w:val="Hyperlink.0"/>
    <w:basedOn w:val="Hyperlink"/>
    <w:next w:val="Hyperlink.0"/>
    <w:rPr>
      <w:outline w:val="0"/>
      <w:color w:val="000080"/>
      <w:u w:val="single" w:color="000080"/>
      <w14:textFill>
        <w14:solidFill>
          <w14:srgbClr w14:val="00008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