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492B" w:rsidRPr="0001492B" w:rsidRDefault="0001492B" w:rsidP="000149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sidRPr="0001492B">
        <w:rPr>
          <w:color w:val="000000"/>
        </w:rPr>
        <w:t xml:space="preserve">The title of the essay: </w:t>
      </w:r>
      <w:r w:rsidRPr="0001492B">
        <w:t>Virtual Culinary Experience Platform</w:t>
      </w:r>
    </w:p>
    <w:p w:rsidR="0001492B" w:rsidRPr="0001492B" w:rsidRDefault="0001492B" w:rsidP="000149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sidRPr="0001492B">
        <w:rPr>
          <w:color w:val="000000"/>
        </w:rPr>
        <w:t xml:space="preserve">Student name: Galen </w:t>
      </w:r>
      <w:proofErr w:type="spellStart"/>
      <w:r w:rsidRPr="0001492B">
        <w:rPr>
          <w:color w:val="000000"/>
        </w:rPr>
        <w:t>Atanasov</w:t>
      </w:r>
      <w:proofErr w:type="spellEnd"/>
    </w:p>
    <w:p w:rsidR="0001492B" w:rsidRPr="0001492B" w:rsidRDefault="0001492B" w:rsidP="000149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sidRPr="0001492B">
        <w:rPr>
          <w:color w:val="000000"/>
        </w:rPr>
        <w:t>Student ID number: 2212026</w:t>
      </w:r>
    </w:p>
    <w:p w:rsidR="0001492B" w:rsidRPr="0001492B" w:rsidRDefault="0001492B" w:rsidP="000149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sidRPr="0001492B">
        <w:rPr>
          <w:color w:val="000000"/>
        </w:rPr>
        <w:t>The module title: Entrepreneurship BMIH5001</w:t>
      </w:r>
    </w:p>
    <w:p w:rsidR="00804C59" w:rsidRDefault="0001492B" w:rsidP="000149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sidRPr="0001492B">
        <w:rPr>
          <w:color w:val="000000"/>
        </w:rPr>
        <w:t>Lecturer’s name: Charlotte Joyner</w:t>
      </w:r>
    </w:p>
    <w:p w:rsidR="00CB455E" w:rsidRDefault="00CB455E" w:rsidP="00CB45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Pr>
          <w:color w:val="000000"/>
        </w:rPr>
        <w:t>Wordcount:</w:t>
      </w:r>
      <w:r w:rsidR="008F7800">
        <w:rPr>
          <w:color w:val="000000"/>
        </w:rPr>
        <w:t xml:space="preserve"> </w:t>
      </w:r>
      <w:r w:rsidR="001D1451">
        <w:rPr>
          <w:color w:val="000000"/>
        </w:rPr>
        <w:t>21</w:t>
      </w:r>
      <w:r w:rsidR="00D860FD">
        <w:rPr>
          <w:color w:val="000000"/>
        </w:rPr>
        <w:t>78</w:t>
      </w:r>
    </w:p>
    <w:p w:rsidR="00CB455E" w:rsidRPr="00CB455E" w:rsidRDefault="00CB455E" w:rsidP="00CB45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rPr>
      </w:pPr>
      <w:r>
        <w:rPr>
          <w:color w:val="000000"/>
        </w:rPr>
        <w:t>Date: 18/01/2024</w:t>
      </w: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01492B" w:rsidRDefault="0001492B" w:rsidP="00DA2626">
      <w:pPr>
        <w:spacing w:line="360" w:lineRule="auto"/>
        <w:jc w:val="both"/>
      </w:pPr>
    </w:p>
    <w:p w:rsidR="00CB4E63" w:rsidRDefault="00CB4E63" w:rsidP="00DA2626">
      <w:pPr>
        <w:spacing w:line="360" w:lineRule="auto"/>
        <w:jc w:val="both"/>
      </w:pPr>
    </w:p>
    <w:p w:rsidR="00804C59" w:rsidRPr="00DA2626" w:rsidRDefault="00804C59" w:rsidP="00DA2626">
      <w:pPr>
        <w:spacing w:line="360" w:lineRule="auto"/>
        <w:jc w:val="both"/>
      </w:pPr>
      <w:r w:rsidRPr="00DA2626">
        <w:lastRenderedPageBreak/>
        <w:t xml:space="preserve">In the ever-evolving landscape of the hospitality industry, continuous innovation is imperative to meet the dynamic preferences of consumers. In response to this imperative, our proposed business concept emerges as a beacon of change - the Virtual Culinary Experience Platform. This essay will meticulously scrutinize each segment of the Business Model Canvas, providing detailed justifications fortified by contemporary examples sourced from </w:t>
      </w:r>
      <w:proofErr w:type="spellStart"/>
      <w:r w:rsidRPr="00DA2626">
        <w:t>Similarweb</w:t>
      </w:r>
      <w:proofErr w:type="spellEnd"/>
      <w:r w:rsidRPr="00DA2626">
        <w:t xml:space="preserve"> data and other pertinent in-class activities.</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 xml:space="preserve">The selection of target audiences, namely food enthusiasts and individuals seeking unique culinary experiences, is rooted in the observable trend of heightened interest in cooking shows, food blogs, and online culinary communities. Significantly, </w:t>
      </w:r>
      <w:proofErr w:type="spellStart"/>
      <w:r w:rsidRPr="00DA2626">
        <w:t>Similarweb</w:t>
      </w:r>
      <w:proofErr w:type="spellEnd"/>
      <w:r w:rsidRPr="00DA2626">
        <w:t xml:space="preserve"> data indicates a noticeable surge in online searches for virtual cooking classes and culinary experiences, emphasizing the substantial market potential for our platform.</w:t>
      </w:r>
    </w:p>
    <w:p w:rsidR="00804C59" w:rsidRPr="00DA2626" w:rsidRDefault="00804C59" w:rsidP="00DA2626">
      <w:pPr>
        <w:spacing w:line="360" w:lineRule="auto"/>
        <w:jc w:val="both"/>
      </w:pPr>
      <w:r w:rsidRPr="00DA2626">
        <w:t xml:space="preserve">The success of platforms like </w:t>
      </w:r>
      <w:proofErr w:type="spellStart"/>
      <w:r w:rsidRPr="00DA2626">
        <w:t>MasterClass</w:t>
      </w:r>
      <w:proofErr w:type="spellEnd"/>
      <w:r w:rsidRPr="00DA2626">
        <w:t xml:space="preserve"> and </w:t>
      </w:r>
      <w:proofErr w:type="spellStart"/>
      <w:r w:rsidRPr="00DA2626">
        <w:t>Tastemade</w:t>
      </w:r>
      <w:proofErr w:type="spellEnd"/>
      <w:r w:rsidRPr="00DA2626">
        <w:t xml:space="preserve"> serves as a validation of the demand for high-quality, interactive culinary content. This not only underscores the relevance of our chosen customer segments but also highlights the potential for sustained engagement in the culinary learning space.</w:t>
      </w:r>
    </w:p>
    <w:p w:rsidR="00804C59" w:rsidRPr="00DA2626" w:rsidRDefault="00804C59" w:rsidP="00DA2626">
      <w:pPr>
        <w:spacing w:line="360" w:lineRule="auto"/>
        <w:jc w:val="both"/>
      </w:pPr>
    </w:p>
    <w:p w:rsidR="00A81ECD" w:rsidRDefault="00804C59" w:rsidP="00DA2626">
      <w:pPr>
        <w:spacing w:line="360" w:lineRule="auto"/>
        <w:jc w:val="both"/>
      </w:pPr>
      <w:r w:rsidRPr="00DA2626">
        <w:t>Our platform's value propositions are meticulously crafted to address specific needs within the culinary learning experience. Offering a diverse range of virtual classes and experiences ensures that users have access to a plethora of options, satisfying the demand for variety</w:t>
      </w:r>
      <w:r w:rsidR="00037D8C">
        <w:t xml:space="preserve"> </w:t>
      </w:r>
      <w:r w:rsidR="00037D8C">
        <w:rPr>
          <w:color w:val="000000"/>
        </w:rPr>
        <w:t>(</w:t>
      </w:r>
      <w:r w:rsidR="00037D8C" w:rsidRPr="00596466">
        <w:rPr>
          <w:color w:val="000000"/>
        </w:rPr>
        <w:t>Faculty 2023)</w:t>
      </w:r>
      <w:r w:rsidRPr="00DA2626">
        <w:t xml:space="preserve">. </w:t>
      </w:r>
    </w:p>
    <w:p w:rsidR="00A81ECD" w:rsidRPr="001D1451" w:rsidRDefault="00A81ECD" w:rsidP="00DA2626">
      <w:pPr>
        <w:spacing w:line="360" w:lineRule="auto"/>
        <w:jc w:val="both"/>
        <w:rPr>
          <w:color w:val="000000" w:themeColor="text1"/>
        </w:rPr>
      </w:pPr>
      <w:r w:rsidRPr="001D1451">
        <w:rPr>
          <w:color w:val="000000" w:themeColor="text1"/>
        </w:rPr>
        <w:t xml:space="preserve">The COVID-19 pandemic has </w:t>
      </w:r>
      <w:proofErr w:type="spellStart"/>
      <w:r w:rsidRPr="001D1451">
        <w:rPr>
          <w:color w:val="000000" w:themeColor="text1"/>
        </w:rPr>
        <w:t>fueled</w:t>
      </w:r>
      <w:proofErr w:type="spellEnd"/>
      <w:r w:rsidRPr="001D1451">
        <w:rPr>
          <w:color w:val="000000" w:themeColor="text1"/>
        </w:rPr>
        <w:t xml:space="preserve"> a surge in the adoption of virtual experiences across industries as people increasingly seek online alternatives for entertainment, education, and social interaction. Concurrently, a notable trend has emerged with more individuals cooking at home and expressing a keen interest in enhancing their culinary skills. In response to the growing popularity of online learning and skill development, a Virtual Culinary Experience Platform stands poised to meet the demand for convenient, accessible, and interactive ways to acquire new cooking skills. This platform aligns seamlessly with the flourishing foodie culture, emphasizing diverse cuisines and cooking techniques, thereby attracting an audience eager to explore virtual culinary experiences and expand their knowledge. Social media platforms, inundated with cooking tutorials and recipe-sharing, present an opportunity for a unique and interactive culinary experience platform to engage users beyond passive content consumption. Moreover, the escalating awareness of healthy eating suggests a potential niche for virtual culinary experiences focused on nutritious and balanced cooking.</w:t>
      </w:r>
    </w:p>
    <w:p w:rsidR="00804C59" w:rsidRPr="00DA2626" w:rsidRDefault="00804C59" w:rsidP="00DA2626">
      <w:pPr>
        <w:spacing w:line="360" w:lineRule="auto"/>
        <w:jc w:val="both"/>
      </w:pPr>
      <w:r w:rsidRPr="00DA2626">
        <w:lastRenderedPageBreak/>
        <w:t>Furthermore, personalized lessons from expert chefs enhance the learning journey, while the incorporation of a community space fosters social connections among food enthusiasts.</w:t>
      </w:r>
    </w:p>
    <w:p w:rsidR="00804C59" w:rsidRPr="00DA2626" w:rsidRDefault="00804C59" w:rsidP="00DA2626">
      <w:pPr>
        <w:spacing w:line="360" w:lineRule="auto"/>
        <w:jc w:val="both"/>
      </w:pPr>
      <w:r w:rsidRPr="00DA2626">
        <w:t>Prominent companies like Airbnb and Eventbrite seamlessly embraced the virtual experience trend, indicating a widespread acceptance of online events and classes. This not only aligns with our value propositions but also positions our platform at the intersection of expertise and community engagement, enhancing its overall appeal.</w:t>
      </w:r>
    </w:p>
    <w:p w:rsidR="00DA2626" w:rsidRPr="00DA2626" w:rsidRDefault="00DA2626" w:rsidP="00DA2626">
      <w:pPr>
        <w:spacing w:line="360" w:lineRule="auto"/>
        <w:jc w:val="both"/>
      </w:pPr>
    </w:p>
    <w:p w:rsidR="00804C59" w:rsidRPr="00DA2626" w:rsidRDefault="00804C59" w:rsidP="00DA2626">
      <w:pPr>
        <w:spacing w:line="360" w:lineRule="auto"/>
        <w:jc w:val="both"/>
      </w:pPr>
      <w:r w:rsidRPr="00DA2626">
        <w:t>Our approach to channels involves a strategic blend of a mobile app, website, and partnerships with renowned chefs. Social media platforms will play a pivotal role in marketing and community building, leveraging the visually-driven nature of culinary content.</w:t>
      </w:r>
    </w:p>
    <w:p w:rsidR="00804C59" w:rsidRPr="00DA2626" w:rsidRDefault="00804C59" w:rsidP="00DA2626">
      <w:pPr>
        <w:spacing w:line="360" w:lineRule="auto"/>
        <w:jc w:val="both"/>
      </w:pPr>
      <w:r w:rsidRPr="00DA2626">
        <w:t xml:space="preserve">Insights from </w:t>
      </w:r>
      <w:proofErr w:type="spellStart"/>
      <w:r w:rsidRPr="00DA2626">
        <w:t>Similarweb</w:t>
      </w:r>
      <w:proofErr w:type="spellEnd"/>
      <w:r w:rsidRPr="00DA2626">
        <w:t xml:space="preserve"> underscore the significance of social media in driving traffic and user engagement. Platforms like Instagram, known for its visually appealing content, can serve as a powerful tool for reaching and engaging with our target audience. The success of visually-oriented platforms provides a solid foundation for our chosen channels.</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The commitment to engaging customers through personalized recommendations, responsive customer support, and community-building efforts is foundational to our business model. Drawing inspiration from the success of community-building platforms like Reddit, our goal is to replicate this success within the culinary domain.</w:t>
      </w:r>
    </w:p>
    <w:p w:rsidR="00804C59" w:rsidRPr="00DA2626" w:rsidRDefault="00804C59" w:rsidP="00DA2626">
      <w:pPr>
        <w:spacing w:line="360" w:lineRule="auto"/>
        <w:jc w:val="both"/>
      </w:pPr>
      <w:r w:rsidRPr="00DA2626">
        <w:t>An in-depth examination of platforms like Reddit and niche forums reveals the transformative power of online communities. By creating a space for users to share experiences and connect, our platform aspires to foster a sense of belonging and shared passion, ultimately contributing to the overall customer satisfaction and loyalty.</w:t>
      </w:r>
    </w:p>
    <w:p w:rsidR="00804C59" w:rsidRPr="00DA2626" w:rsidRDefault="00804C59" w:rsidP="00DA2626">
      <w:pPr>
        <w:spacing w:line="360" w:lineRule="auto"/>
        <w:jc w:val="both"/>
      </w:pPr>
    </w:p>
    <w:p w:rsidR="0075587E" w:rsidRPr="00DA2626" w:rsidRDefault="00804C59" w:rsidP="00DA2626">
      <w:pPr>
        <w:spacing w:line="360" w:lineRule="auto"/>
        <w:jc w:val="both"/>
      </w:pPr>
      <w:r w:rsidRPr="00DA2626">
        <w:t xml:space="preserve">Diversification in revenue streams, encompassing subscription fees, one-time payments, and brand partnerships, is a strategic move offering both financial sustainability and flexibility. </w:t>
      </w:r>
      <w:proofErr w:type="spellStart"/>
      <w:r w:rsidRPr="00DA2626">
        <w:t>Similarweb</w:t>
      </w:r>
      <w:proofErr w:type="spellEnd"/>
      <w:r w:rsidRPr="00DA2626">
        <w:t xml:space="preserve"> data indicates that successful e-learning platforms often employ a combination of subscription models and individual purchases</w:t>
      </w:r>
      <w:r w:rsidR="0075587E">
        <w:t xml:space="preserve"> (Similarweb.com, 2024).</w:t>
      </w:r>
    </w:p>
    <w:p w:rsidR="00804C59" w:rsidRPr="00DA2626" w:rsidRDefault="00804C59" w:rsidP="00DA2626">
      <w:pPr>
        <w:spacing w:line="360" w:lineRule="auto"/>
        <w:jc w:val="both"/>
      </w:pPr>
      <w:r w:rsidRPr="00DA2626">
        <w:t xml:space="preserve">The hybrid model of revenue generation, observed in the success of platforms like </w:t>
      </w:r>
      <w:proofErr w:type="spellStart"/>
      <w:r w:rsidRPr="00DA2626">
        <w:t>MasterClass</w:t>
      </w:r>
      <w:proofErr w:type="spellEnd"/>
      <w:r w:rsidRPr="00DA2626">
        <w:t>, allows users the flexibility to choose between a subscription and individual class purchases. This aligns seamlessly with our strategy to cater to varying consumer preferences, providing a well-rounded approach to revenue generation.</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lastRenderedPageBreak/>
        <w:t>Investing in experienced chefs for content creation, high-quality video production, and a dedicated technical team for maintenance is crucial for delivering a seamless and engaging virtual experience.</w:t>
      </w:r>
    </w:p>
    <w:p w:rsidR="00804C59" w:rsidRPr="00DA2626" w:rsidRDefault="00804C59" w:rsidP="00DA2626">
      <w:pPr>
        <w:spacing w:line="360" w:lineRule="auto"/>
        <w:jc w:val="both"/>
      </w:pPr>
      <w:r w:rsidRPr="00DA2626">
        <w:t>The success of platforms like YouTube and Food Network Online further underscores the persistent demand for high-quality culinary content. By aligning our resources with industry leaders, we aim not only to meet but to exceed user expectations, establishing our platform as a go-to source for culinary education.</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The platform's commitment to curating diverse culinary experiences, facilitating virtual classes, and regularly updating content is paramount to maintaining relevance and appeal.</w:t>
      </w:r>
    </w:p>
    <w:p w:rsidR="00804C59" w:rsidRPr="00DA2626" w:rsidRDefault="00804C59" w:rsidP="00DA2626">
      <w:pPr>
        <w:spacing w:line="360" w:lineRule="auto"/>
        <w:jc w:val="both"/>
      </w:pPr>
      <w:proofErr w:type="spellStart"/>
      <w:r w:rsidRPr="00DA2626">
        <w:t>Similarweb</w:t>
      </w:r>
      <w:proofErr w:type="spellEnd"/>
      <w:r w:rsidRPr="00DA2626">
        <w:t xml:space="preserve"> insights emphasize the importance of regular content updates in retaining user interest. Platforms like Netflix and YouTube consistently release new content to keep their audiences engaged and returning, providing a blueprint for our key activities to ensure sustained user engagement.</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Collaborations with celebrity chefs, culinary schools, and food bloggers are not merely symbolic but strategic. Successful examples in the culinary and online content industries highlight the potential for increased visibility and audience engagement.</w:t>
      </w:r>
    </w:p>
    <w:p w:rsidR="00804C59" w:rsidRPr="00DA2626" w:rsidRDefault="00804C59" w:rsidP="00DA2626">
      <w:pPr>
        <w:spacing w:line="360" w:lineRule="auto"/>
        <w:jc w:val="both"/>
      </w:pPr>
      <w:proofErr w:type="spellStart"/>
      <w:r w:rsidRPr="00DA2626">
        <w:t>Analyzing</w:t>
      </w:r>
      <w:proofErr w:type="spellEnd"/>
      <w:r w:rsidRPr="00DA2626">
        <w:t xml:space="preserve"> successful partnerships between chefs and food bloggers reveals a synergy that amplifies visibility. Platforms like Food52 have successfully leveraged such collaborations to enhance their offerings and attract a broader audience. By fostering similar partnerships, our platform aims to position itself as a reputable source of culinary expertise and innovation.</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Investing in chef fees, platform development, and marketing aligns with successful online ventures. Platforms like Udemy demonstrate the importance of allocating resources to both content creation and marketing efforts</w:t>
      </w:r>
      <w:r w:rsidR="001E7C9B">
        <w:t xml:space="preserve"> (</w:t>
      </w:r>
      <w:proofErr w:type="spellStart"/>
      <w:r w:rsidR="001E7C9B" w:rsidRPr="00596466">
        <w:rPr>
          <w:color w:val="000000"/>
        </w:rPr>
        <w:t>Labre</w:t>
      </w:r>
      <w:proofErr w:type="spellEnd"/>
      <w:r w:rsidR="001E7C9B" w:rsidRPr="00596466">
        <w:rPr>
          <w:color w:val="000000"/>
        </w:rPr>
        <w:t>,</w:t>
      </w:r>
      <w:r w:rsidR="001E7C9B">
        <w:rPr>
          <w:color w:val="000000"/>
        </w:rPr>
        <w:t xml:space="preserve"> </w:t>
      </w:r>
      <w:r w:rsidR="001E7C9B" w:rsidRPr="00596466">
        <w:rPr>
          <w:color w:val="000000"/>
        </w:rPr>
        <w:t>2023)</w:t>
      </w:r>
      <w:r w:rsidRPr="00DA2626">
        <w:t>.</w:t>
      </w:r>
    </w:p>
    <w:p w:rsidR="00804C59" w:rsidRPr="00DA2626" w:rsidRDefault="00804C59" w:rsidP="00DA2626">
      <w:pPr>
        <w:spacing w:line="360" w:lineRule="auto"/>
        <w:jc w:val="both"/>
      </w:pPr>
      <w:r w:rsidRPr="00DA2626">
        <w:t xml:space="preserve">The judicious allocation of resources is evident in the success of </w:t>
      </w:r>
      <w:proofErr w:type="spellStart"/>
      <w:r w:rsidRPr="00DA2626">
        <w:t>startups</w:t>
      </w:r>
      <w:proofErr w:type="spellEnd"/>
      <w:r w:rsidRPr="00DA2626">
        <w:t xml:space="preserve"> like Udemy, where investments in both content creation and marketing have played pivotal roles. Our cost structure mirrors this strategy for optimal impact, ensuring that resources are strategically deployed to achieve maximum effectiveness.</w:t>
      </w:r>
    </w:p>
    <w:p w:rsidR="00804C59" w:rsidRPr="00DA2626" w:rsidRDefault="00804C59" w:rsidP="00DA2626">
      <w:pPr>
        <w:spacing w:line="360" w:lineRule="auto"/>
        <w:jc w:val="both"/>
      </w:pPr>
    </w:p>
    <w:p w:rsidR="00804C59" w:rsidRPr="00DA2626" w:rsidRDefault="00804C59" w:rsidP="00DA2626">
      <w:pPr>
        <w:spacing w:line="360" w:lineRule="auto"/>
        <w:jc w:val="both"/>
      </w:pPr>
      <w:r w:rsidRPr="00DA2626">
        <w:t>The Virtual Culinary Experience Platform, emerging at the intersection of innovation, culinary expertise, and community-building, signifies a paradigm shift in the culinary education and experience space</w:t>
      </w:r>
      <w:r w:rsidR="0075587E">
        <w:t xml:space="preserve"> (</w:t>
      </w:r>
      <w:r w:rsidR="0075587E" w:rsidRPr="00596466">
        <w:rPr>
          <w:color w:val="000000"/>
        </w:rPr>
        <w:t>Abbas,</w:t>
      </w:r>
      <w:r w:rsidR="0075587E">
        <w:rPr>
          <w:color w:val="000000"/>
        </w:rPr>
        <w:t xml:space="preserve"> </w:t>
      </w:r>
      <w:r w:rsidR="0075587E" w:rsidRPr="00596466">
        <w:rPr>
          <w:color w:val="000000"/>
        </w:rPr>
        <w:t>2024</w:t>
      </w:r>
      <w:proofErr w:type="gramStart"/>
      <w:r w:rsidR="0075587E" w:rsidRPr="00596466">
        <w:rPr>
          <w:color w:val="000000"/>
        </w:rPr>
        <w:t>)</w:t>
      </w:r>
      <w:r w:rsidR="0075587E" w:rsidRPr="00596466">
        <w:rPr>
          <w:rStyle w:val="apple-converted-space"/>
          <w:color w:val="000000"/>
        </w:rPr>
        <w:t> </w:t>
      </w:r>
      <w:r w:rsidRPr="00DA2626">
        <w:t>.</w:t>
      </w:r>
      <w:proofErr w:type="gramEnd"/>
      <w:r w:rsidRPr="00DA2626">
        <w:t xml:space="preserve"> Each facet of the Business Model Canvas is meticulously </w:t>
      </w:r>
      <w:r w:rsidRPr="00DA2626">
        <w:lastRenderedPageBreak/>
        <w:t>crafted and justified, with contemporary examples providing valuable insights into market dynamics. By adeptly addressing evolving consumer needs and leveraging successful platform models, our business concept aims to carve a distinctive niche in the highly competitive hospitality industry. Through a fresh and engaging approach to culinary education and experiences, our platform aspires to not only meet but exceed the expectations of the modern consumer. In striving for a comprehensive user experience, we position ourselves as leaders in the digital culinary education landscape, poised for sustained growth and influence.</w:t>
      </w:r>
      <w:r w:rsidR="00DA2626" w:rsidRPr="00DA2626">
        <w:t xml:space="preserve"> </w:t>
      </w:r>
      <w:r w:rsidRPr="00DA2626">
        <w:t>Expanding further on the significance of our business concept, it's essential to delve into the broader implications of virtual culinary experiences in the context of societal trends and technological advancements. The rise of online education and the increasing digitalization of various industries set the stage for our platform to thrive. As consumers become more accustomed to accessing diverse content and experiences online, the demand for high-quality, interactive culinary education becomes more pronounced.</w:t>
      </w:r>
    </w:p>
    <w:p w:rsidR="00804C59" w:rsidRPr="00DA2626" w:rsidRDefault="00804C59" w:rsidP="00DA2626">
      <w:pPr>
        <w:spacing w:line="360" w:lineRule="auto"/>
        <w:jc w:val="both"/>
      </w:pPr>
      <w:r w:rsidRPr="00DA2626">
        <w:t>The convergence of technology and culinary arts creates a unique opportunity to redefine how individuals engage with and learn about food. Our platform's focus on delivering personalized, expert-led classes caters to the growing desire for individualized learning experiences. Moreover, the inclusion of a community space recognizes the importance of social connection, turning culinary education into a shared and communal activity.</w:t>
      </w:r>
      <w:r w:rsidR="006711FB">
        <w:t xml:space="preserve"> </w:t>
      </w:r>
      <w:r w:rsidRPr="00DA2626">
        <w:t>The ongoing global shift towards remote and virtual experiences, accelerated by recent events, underscores the timeliness of our business concept. Virtual culinary experiences offer a safe and accessible way for individuals to explore their passion for cooking without geographical constraints. Leveraging this shift, our platform not only serves as an educational tool but also as a cultural bridge, connecting individuals from diverse backgrounds through a shared love for food.</w:t>
      </w:r>
    </w:p>
    <w:p w:rsidR="00804C59" w:rsidRPr="00DA2626" w:rsidRDefault="00804C59" w:rsidP="00DA2626">
      <w:pPr>
        <w:spacing w:line="360" w:lineRule="auto"/>
        <w:jc w:val="both"/>
      </w:pPr>
      <w:r w:rsidRPr="00DA2626">
        <w:t>Additionally, the use of data analytics and artificial intelligence in tailoring content recommendations can further enhance user engagement. By understanding user preferences and learning patterns, our platform can offer a more personalized</w:t>
      </w:r>
      <w:r w:rsidR="007057DA" w:rsidRPr="00DA2626">
        <w:t xml:space="preserve"> </w:t>
      </w:r>
      <w:r w:rsidRPr="00DA2626">
        <w:t>and adaptive learning experience. This data-driven approach aligns with contemporary trends in edtech and online content platforms, contributing to the overall effectiveness and satisfaction of our users.</w:t>
      </w:r>
    </w:p>
    <w:p w:rsidR="00804C59" w:rsidRPr="00DA2626" w:rsidRDefault="00804C59" w:rsidP="00DA2626">
      <w:pPr>
        <w:spacing w:line="360" w:lineRule="auto"/>
        <w:jc w:val="both"/>
        <w:rPr>
          <w:color w:val="000000" w:themeColor="text1"/>
        </w:rPr>
      </w:pPr>
      <w:r w:rsidRPr="00DA2626">
        <w:t xml:space="preserve">Examining the competitive landscape, it's crucial to position our platform as a pioneer in the intersection of culinary education, innovation, and community building. Market research and analysis of competitors should inform our strategies for differentiation. By offering a comprehensive solution that goes beyond mere culinary instruction, our platform stands out </w:t>
      </w:r>
      <w:r w:rsidRPr="00DA2626">
        <w:rPr>
          <w:color w:val="000000" w:themeColor="text1"/>
        </w:rPr>
        <w:t>as a holistic destination for food enthusiasts.</w:t>
      </w:r>
      <w:r w:rsidR="006711FB">
        <w:rPr>
          <w:color w:val="000000" w:themeColor="text1"/>
        </w:rPr>
        <w:t xml:space="preserve"> </w:t>
      </w:r>
      <w:r w:rsidRPr="00DA2626">
        <w:rPr>
          <w:color w:val="000000" w:themeColor="text1"/>
        </w:rPr>
        <w:t xml:space="preserve">Moreover, examining local suppliers and competitors provides valuable insights into the regional nuances that can shape our platform's </w:t>
      </w:r>
      <w:r w:rsidRPr="00DA2626">
        <w:rPr>
          <w:color w:val="000000" w:themeColor="text1"/>
        </w:rPr>
        <w:lastRenderedPageBreak/>
        <w:t>offerings. Collaborating with local chefs and culinary influencers can not only enhance the authenticity of our content but also establish a stronger connection with regional audiences. This localized approach aligns with the current trend towards supporting local businesses and fostering community engagement.</w:t>
      </w:r>
    </w:p>
    <w:p w:rsidR="004E694F" w:rsidRDefault="00804C59" w:rsidP="00447E60">
      <w:pPr>
        <w:spacing w:line="360" w:lineRule="auto"/>
        <w:jc w:val="both"/>
        <w:rPr>
          <w:color w:val="000000" w:themeColor="text1"/>
        </w:rPr>
      </w:pPr>
      <w:r w:rsidRPr="00DA2626">
        <w:rPr>
          <w:color w:val="000000" w:themeColor="text1"/>
        </w:rPr>
        <w:t xml:space="preserve">In conclusion, the Virtual Culinary Experience Platform is business concept response to the evolving needs and preferences of modern consumers. The expansion of online education, the integration of technology into traditional industries, and the societal shift towards virtual experiences converge to create a fertile ground for our platform's success. Through a meticulous analysis of each aspect of the Business Model Canvas and a keen awareness of contemporary trends, our business concept positions itself as a trailblazer in the digital culinary education landscape. </w:t>
      </w:r>
    </w:p>
    <w:p w:rsidR="001D1451" w:rsidRDefault="001D1451" w:rsidP="00447E60">
      <w:pPr>
        <w:spacing w:line="360" w:lineRule="auto"/>
        <w:jc w:val="both"/>
        <w:rPr>
          <w:color w:val="000000" w:themeColor="text1"/>
        </w:rPr>
      </w:pPr>
    </w:p>
    <w:p w:rsidR="001D1451" w:rsidRDefault="001D1451" w:rsidP="00447E60">
      <w:pPr>
        <w:spacing w:line="360" w:lineRule="auto"/>
        <w:jc w:val="both"/>
        <w:rPr>
          <w:color w:val="000000" w:themeColor="text1"/>
        </w:rPr>
      </w:pPr>
      <w:r>
        <w:rPr>
          <w:color w:val="000000" w:themeColor="text1"/>
        </w:rPr>
        <w:t>Business Cost</w:t>
      </w:r>
    </w:p>
    <w:p w:rsidR="001D1451" w:rsidRPr="001D1451" w:rsidRDefault="001D1451" w:rsidP="001D1451">
      <w:pPr>
        <w:spacing w:line="360" w:lineRule="auto"/>
        <w:jc w:val="both"/>
        <w:rPr>
          <w:color w:val="000000" w:themeColor="text1"/>
        </w:rPr>
      </w:pPr>
    </w:p>
    <w:p w:rsidR="001D1451" w:rsidRPr="001D1451" w:rsidRDefault="001D1451" w:rsidP="001D1451">
      <w:pPr>
        <w:spacing w:line="360" w:lineRule="auto"/>
        <w:jc w:val="both"/>
        <w:rPr>
          <w:color w:val="000000" w:themeColor="text1"/>
        </w:rPr>
      </w:pPr>
      <w:r w:rsidRPr="001D1451">
        <w:rPr>
          <w:color w:val="000000" w:themeColor="text1"/>
        </w:rPr>
        <w:t>1. Fixed Costs for Virtual Culinary Experience Platform:</w:t>
      </w:r>
    </w:p>
    <w:p w:rsidR="001D1451" w:rsidRPr="001D1451" w:rsidRDefault="001D1451" w:rsidP="001D1451">
      <w:pPr>
        <w:spacing w:line="360" w:lineRule="auto"/>
        <w:jc w:val="both"/>
        <w:rPr>
          <w:color w:val="000000" w:themeColor="text1"/>
        </w:rPr>
      </w:pPr>
      <w:r w:rsidRPr="001D1451">
        <w:rPr>
          <w:color w:val="000000" w:themeColor="text1"/>
        </w:rPr>
        <w:t xml:space="preserve">   - Software Development: </w:t>
      </w:r>
      <w:r>
        <w:rPr>
          <w:color w:val="000000" w:themeColor="text1"/>
        </w:rPr>
        <w:t>£</w:t>
      </w:r>
      <w:r w:rsidRPr="001D1451">
        <w:rPr>
          <w:color w:val="000000" w:themeColor="text1"/>
        </w:rPr>
        <w:t>25,000</w:t>
      </w:r>
    </w:p>
    <w:p w:rsidR="001D1451" w:rsidRPr="001D1451" w:rsidRDefault="001D1451" w:rsidP="001D1451">
      <w:pPr>
        <w:spacing w:line="360" w:lineRule="auto"/>
        <w:jc w:val="both"/>
        <w:rPr>
          <w:color w:val="000000" w:themeColor="text1"/>
        </w:rPr>
      </w:pPr>
      <w:r w:rsidRPr="001D1451">
        <w:rPr>
          <w:color w:val="000000" w:themeColor="text1"/>
        </w:rPr>
        <w:t xml:space="preserve">   - Licensing and Intellectual Property: </w:t>
      </w:r>
      <w:r>
        <w:rPr>
          <w:color w:val="000000" w:themeColor="text1"/>
        </w:rPr>
        <w:t>£</w:t>
      </w:r>
      <w:r w:rsidRPr="001D1451">
        <w:rPr>
          <w:color w:val="000000" w:themeColor="text1"/>
        </w:rPr>
        <w:t>12,500</w:t>
      </w:r>
    </w:p>
    <w:p w:rsidR="001D1451" w:rsidRPr="001D1451" w:rsidRDefault="001D1451" w:rsidP="001D1451">
      <w:pPr>
        <w:spacing w:line="360" w:lineRule="auto"/>
        <w:jc w:val="both"/>
        <w:rPr>
          <w:color w:val="000000" w:themeColor="text1"/>
        </w:rPr>
      </w:pPr>
      <w:r w:rsidRPr="001D1451">
        <w:rPr>
          <w:color w:val="000000" w:themeColor="text1"/>
        </w:rPr>
        <w:t xml:space="preserve">   - Website/Platform Hosting:</w:t>
      </w:r>
      <w:r>
        <w:rPr>
          <w:color w:val="000000" w:themeColor="text1"/>
        </w:rPr>
        <w:t xml:space="preserve"> £10</w:t>
      </w:r>
      <w:r w:rsidRPr="001D1451">
        <w:rPr>
          <w:color w:val="000000" w:themeColor="text1"/>
        </w:rPr>
        <w:t xml:space="preserve">0 per month </w:t>
      </w:r>
    </w:p>
    <w:p w:rsidR="001D1451" w:rsidRPr="001D1451" w:rsidRDefault="001D1451" w:rsidP="001D1451">
      <w:pPr>
        <w:spacing w:line="360" w:lineRule="auto"/>
        <w:jc w:val="both"/>
        <w:rPr>
          <w:color w:val="000000" w:themeColor="text1"/>
        </w:rPr>
      </w:pPr>
      <w:r w:rsidRPr="001D1451">
        <w:rPr>
          <w:color w:val="000000" w:themeColor="text1"/>
        </w:rPr>
        <w:t xml:space="preserve">   - Security Measures: </w:t>
      </w:r>
      <w:r>
        <w:rPr>
          <w:color w:val="000000" w:themeColor="text1"/>
        </w:rPr>
        <w:t>£1</w:t>
      </w:r>
      <w:r w:rsidRPr="001D1451">
        <w:rPr>
          <w:color w:val="000000" w:themeColor="text1"/>
        </w:rPr>
        <w:t>000</w:t>
      </w:r>
    </w:p>
    <w:p w:rsidR="001D1451" w:rsidRPr="001D1451" w:rsidRDefault="001D1451" w:rsidP="001D1451">
      <w:pPr>
        <w:spacing w:line="360" w:lineRule="auto"/>
        <w:jc w:val="both"/>
        <w:rPr>
          <w:color w:val="000000" w:themeColor="text1"/>
        </w:rPr>
      </w:pPr>
      <w:r w:rsidRPr="001D1451">
        <w:rPr>
          <w:color w:val="000000" w:themeColor="text1"/>
        </w:rPr>
        <w:t xml:space="preserve">   - Marketing and Branding: </w:t>
      </w:r>
      <w:r>
        <w:rPr>
          <w:color w:val="000000" w:themeColor="text1"/>
        </w:rPr>
        <w:t>£8</w:t>
      </w:r>
      <w:r w:rsidRPr="001D1451">
        <w:rPr>
          <w:color w:val="000000" w:themeColor="text1"/>
        </w:rPr>
        <w:t>,000</w:t>
      </w:r>
    </w:p>
    <w:p w:rsidR="001D1451" w:rsidRPr="001D1451" w:rsidRDefault="001D1451" w:rsidP="001D1451">
      <w:pPr>
        <w:spacing w:line="360" w:lineRule="auto"/>
        <w:jc w:val="both"/>
        <w:rPr>
          <w:color w:val="000000" w:themeColor="text1"/>
        </w:rPr>
      </w:pPr>
      <w:r w:rsidRPr="001D1451">
        <w:rPr>
          <w:color w:val="000000" w:themeColor="text1"/>
        </w:rPr>
        <w:t xml:space="preserve">   - Legal and Regulatory Compliance: </w:t>
      </w:r>
      <w:r>
        <w:rPr>
          <w:color w:val="000000" w:themeColor="text1"/>
        </w:rPr>
        <w:t>£9</w:t>
      </w:r>
      <w:r w:rsidRPr="001D1451">
        <w:rPr>
          <w:color w:val="000000" w:themeColor="text1"/>
        </w:rPr>
        <w:t>,500</w:t>
      </w:r>
    </w:p>
    <w:p w:rsidR="001D1451" w:rsidRPr="001D1451" w:rsidRDefault="001D1451" w:rsidP="001D1451">
      <w:pPr>
        <w:spacing w:line="360" w:lineRule="auto"/>
        <w:jc w:val="both"/>
        <w:rPr>
          <w:color w:val="000000" w:themeColor="text1"/>
        </w:rPr>
      </w:pPr>
    </w:p>
    <w:p w:rsidR="001D1451" w:rsidRPr="001D1451" w:rsidRDefault="001D1451" w:rsidP="001D1451">
      <w:pPr>
        <w:spacing w:line="360" w:lineRule="auto"/>
        <w:jc w:val="both"/>
        <w:rPr>
          <w:color w:val="000000" w:themeColor="text1"/>
        </w:rPr>
      </w:pPr>
      <w:r w:rsidRPr="001D1451">
        <w:rPr>
          <w:color w:val="000000" w:themeColor="text1"/>
        </w:rPr>
        <w:t xml:space="preserve">   Average Total Fixed Costs: </w:t>
      </w:r>
      <w:r>
        <w:rPr>
          <w:color w:val="000000" w:themeColor="text1"/>
        </w:rPr>
        <w:t>£57,200</w:t>
      </w:r>
    </w:p>
    <w:p w:rsidR="001D1451" w:rsidRPr="001D1451" w:rsidRDefault="001D1451" w:rsidP="001D1451">
      <w:pPr>
        <w:spacing w:line="360" w:lineRule="auto"/>
        <w:jc w:val="both"/>
        <w:rPr>
          <w:color w:val="000000" w:themeColor="text1"/>
        </w:rPr>
      </w:pPr>
    </w:p>
    <w:p w:rsidR="001D1451" w:rsidRPr="001D1451" w:rsidRDefault="001D1451" w:rsidP="001D1451">
      <w:pPr>
        <w:spacing w:line="360" w:lineRule="auto"/>
        <w:jc w:val="both"/>
        <w:rPr>
          <w:color w:val="000000" w:themeColor="text1"/>
        </w:rPr>
      </w:pPr>
      <w:r w:rsidRPr="001D1451">
        <w:rPr>
          <w:color w:val="000000" w:themeColor="text1"/>
        </w:rPr>
        <w:t>2. Variable Costs:</w:t>
      </w:r>
    </w:p>
    <w:p w:rsidR="001D1451" w:rsidRPr="001D1451" w:rsidRDefault="001D1451" w:rsidP="001D1451">
      <w:pPr>
        <w:spacing w:line="360" w:lineRule="auto"/>
        <w:jc w:val="both"/>
        <w:rPr>
          <w:color w:val="000000" w:themeColor="text1"/>
        </w:rPr>
      </w:pPr>
      <w:r w:rsidRPr="001D1451">
        <w:rPr>
          <w:color w:val="000000" w:themeColor="text1"/>
        </w:rPr>
        <w:t xml:space="preserve">   - Transaction Fees: 3.5% of transaction revenue</w:t>
      </w:r>
    </w:p>
    <w:p w:rsidR="001D1451" w:rsidRPr="001D1451" w:rsidRDefault="001D1451" w:rsidP="001D1451">
      <w:pPr>
        <w:spacing w:line="360" w:lineRule="auto"/>
        <w:jc w:val="both"/>
        <w:rPr>
          <w:color w:val="000000" w:themeColor="text1"/>
        </w:rPr>
      </w:pPr>
      <w:r w:rsidRPr="001D1451">
        <w:rPr>
          <w:color w:val="000000" w:themeColor="text1"/>
        </w:rPr>
        <w:t xml:space="preserve">   - Customer Support: </w:t>
      </w:r>
      <w:r>
        <w:rPr>
          <w:color w:val="000000" w:themeColor="text1"/>
        </w:rPr>
        <w:t>£</w:t>
      </w:r>
      <w:r w:rsidRPr="001D1451">
        <w:rPr>
          <w:color w:val="000000" w:themeColor="text1"/>
        </w:rPr>
        <w:t>500 per month (</w:t>
      </w:r>
      <w:r>
        <w:rPr>
          <w:color w:val="000000" w:themeColor="text1"/>
        </w:rPr>
        <w:t>£6</w:t>
      </w:r>
      <w:r w:rsidRPr="001D1451">
        <w:rPr>
          <w:color w:val="000000" w:themeColor="text1"/>
        </w:rPr>
        <w:t>,000 per year)</w:t>
      </w:r>
    </w:p>
    <w:p w:rsidR="001D1451" w:rsidRPr="001D1451" w:rsidRDefault="001D1451" w:rsidP="001D1451">
      <w:pPr>
        <w:spacing w:line="360" w:lineRule="auto"/>
        <w:jc w:val="both"/>
        <w:rPr>
          <w:color w:val="000000" w:themeColor="text1"/>
        </w:rPr>
      </w:pPr>
      <w:r w:rsidRPr="001D1451">
        <w:rPr>
          <w:color w:val="000000" w:themeColor="text1"/>
        </w:rPr>
        <w:t xml:space="preserve">   - Hosting and Streaming Costs: </w:t>
      </w:r>
      <w:r>
        <w:rPr>
          <w:color w:val="000000" w:themeColor="text1"/>
        </w:rPr>
        <w:t>£</w:t>
      </w:r>
      <w:r w:rsidRPr="001D1451">
        <w:rPr>
          <w:color w:val="000000" w:themeColor="text1"/>
        </w:rPr>
        <w:t>3,000 per month (</w:t>
      </w:r>
      <w:r>
        <w:rPr>
          <w:color w:val="000000" w:themeColor="text1"/>
        </w:rPr>
        <w:t>£</w:t>
      </w:r>
      <w:r w:rsidRPr="001D1451">
        <w:rPr>
          <w:color w:val="000000" w:themeColor="text1"/>
        </w:rPr>
        <w:t>36,000 per year)</w:t>
      </w:r>
    </w:p>
    <w:p w:rsidR="001D1451" w:rsidRPr="001D1451" w:rsidRDefault="001D1451" w:rsidP="001D1451">
      <w:pPr>
        <w:spacing w:line="360" w:lineRule="auto"/>
        <w:jc w:val="both"/>
        <w:rPr>
          <w:color w:val="000000" w:themeColor="text1"/>
        </w:rPr>
      </w:pPr>
      <w:r w:rsidRPr="001D1451">
        <w:rPr>
          <w:color w:val="000000" w:themeColor="text1"/>
        </w:rPr>
        <w:t xml:space="preserve">   - Content Creation: </w:t>
      </w:r>
      <w:r>
        <w:rPr>
          <w:color w:val="000000" w:themeColor="text1"/>
        </w:rPr>
        <w:t>£1</w:t>
      </w:r>
      <w:r w:rsidRPr="001D1451">
        <w:rPr>
          <w:color w:val="000000" w:themeColor="text1"/>
        </w:rPr>
        <w:t>0,000 per year</w:t>
      </w:r>
    </w:p>
    <w:p w:rsidR="001D1451" w:rsidRPr="001D1451" w:rsidRDefault="001D1451" w:rsidP="001D1451">
      <w:pPr>
        <w:spacing w:line="360" w:lineRule="auto"/>
        <w:jc w:val="both"/>
        <w:rPr>
          <w:color w:val="000000" w:themeColor="text1"/>
        </w:rPr>
      </w:pPr>
    </w:p>
    <w:p w:rsidR="001D1451" w:rsidRPr="001D1451" w:rsidRDefault="001D1451" w:rsidP="001D1451">
      <w:pPr>
        <w:spacing w:line="360" w:lineRule="auto"/>
        <w:jc w:val="both"/>
        <w:rPr>
          <w:color w:val="000000" w:themeColor="text1"/>
        </w:rPr>
      </w:pPr>
      <w:r w:rsidRPr="001D1451">
        <w:rPr>
          <w:color w:val="000000" w:themeColor="text1"/>
        </w:rPr>
        <w:t xml:space="preserve">   </w:t>
      </w:r>
      <w:r>
        <w:rPr>
          <w:color w:val="000000" w:themeColor="text1"/>
        </w:rPr>
        <w:t>A</w:t>
      </w:r>
      <w:r w:rsidRPr="001D1451">
        <w:rPr>
          <w:color w:val="000000" w:themeColor="text1"/>
        </w:rPr>
        <w:t>verage Total Variable Costs: Variable costs are highly dependent on business performance, but they might range from 8-12% of transaction revenue.</w:t>
      </w:r>
    </w:p>
    <w:p w:rsidR="001D1451" w:rsidRDefault="001D1451" w:rsidP="001D1451">
      <w:pPr>
        <w:spacing w:line="360" w:lineRule="auto"/>
        <w:jc w:val="both"/>
        <w:rPr>
          <w:color w:val="000000" w:themeColor="text1"/>
        </w:rPr>
      </w:pPr>
    </w:p>
    <w:p w:rsidR="00D21550" w:rsidRPr="001D1451" w:rsidRDefault="00D21550" w:rsidP="001D1451">
      <w:pPr>
        <w:spacing w:line="360" w:lineRule="auto"/>
        <w:jc w:val="both"/>
        <w:rPr>
          <w:color w:val="000000" w:themeColor="text1"/>
        </w:rPr>
      </w:pPr>
    </w:p>
    <w:p w:rsidR="001D1451" w:rsidRPr="001D1451" w:rsidRDefault="001D1451" w:rsidP="001D1451">
      <w:pPr>
        <w:spacing w:line="360" w:lineRule="auto"/>
        <w:jc w:val="both"/>
        <w:rPr>
          <w:color w:val="000000" w:themeColor="text1"/>
        </w:rPr>
      </w:pPr>
      <w:r w:rsidRPr="001D1451">
        <w:rPr>
          <w:color w:val="000000" w:themeColor="text1"/>
        </w:rPr>
        <w:lastRenderedPageBreak/>
        <w:t>3. Starting Costs for a Business:</w:t>
      </w:r>
    </w:p>
    <w:p w:rsidR="001D1451" w:rsidRPr="001D1451" w:rsidRDefault="001D1451" w:rsidP="001D1451">
      <w:pPr>
        <w:spacing w:line="360" w:lineRule="auto"/>
        <w:jc w:val="both"/>
        <w:rPr>
          <w:color w:val="000000" w:themeColor="text1"/>
        </w:rPr>
      </w:pPr>
      <w:r w:rsidRPr="001D1451">
        <w:rPr>
          <w:color w:val="000000" w:themeColor="text1"/>
        </w:rPr>
        <w:t xml:space="preserve">   - Business Registration and Licensing: </w:t>
      </w:r>
      <w:r>
        <w:rPr>
          <w:color w:val="000000" w:themeColor="text1"/>
        </w:rPr>
        <w:t>£</w:t>
      </w:r>
      <w:r w:rsidRPr="001D1451">
        <w:rPr>
          <w:color w:val="000000" w:themeColor="text1"/>
        </w:rPr>
        <w:t>3,000</w:t>
      </w:r>
    </w:p>
    <w:p w:rsidR="001D1451" w:rsidRPr="001D1451" w:rsidRDefault="001D1451" w:rsidP="001D1451">
      <w:pPr>
        <w:spacing w:line="360" w:lineRule="auto"/>
        <w:jc w:val="both"/>
        <w:rPr>
          <w:color w:val="000000" w:themeColor="text1"/>
        </w:rPr>
      </w:pPr>
      <w:r w:rsidRPr="001D1451">
        <w:rPr>
          <w:color w:val="000000" w:themeColor="text1"/>
        </w:rPr>
        <w:t xml:space="preserve">   - Market Research: </w:t>
      </w:r>
      <w:r>
        <w:rPr>
          <w:color w:val="000000" w:themeColor="text1"/>
        </w:rPr>
        <w:t>£5</w:t>
      </w:r>
      <w:r w:rsidRPr="001D1451">
        <w:rPr>
          <w:color w:val="000000" w:themeColor="text1"/>
        </w:rPr>
        <w:t>,500</w:t>
      </w:r>
    </w:p>
    <w:p w:rsidR="001D1451" w:rsidRPr="001D1451" w:rsidRDefault="001D1451" w:rsidP="001D1451">
      <w:pPr>
        <w:spacing w:line="360" w:lineRule="auto"/>
        <w:jc w:val="both"/>
        <w:rPr>
          <w:color w:val="000000" w:themeColor="text1"/>
        </w:rPr>
      </w:pPr>
      <w:r w:rsidRPr="001D1451">
        <w:rPr>
          <w:color w:val="000000" w:themeColor="text1"/>
        </w:rPr>
        <w:t xml:space="preserve">   - Business Plan Development: </w:t>
      </w:r>
      <w:r>
        <w:rPr>
          <w:color w:val="000000" w:themeColor="text1"/>
        </w:rPr>
        <w:t>£1</w:t>
      </w:r>
      <w:r w:rsidRPr="001D1451">
        <w:rPr>
          <w:color w:val="000000" w:themeColor="text1"/>
        </w:rPr>
        <w:t>,500</w:t>
      </w:r>
    </w:p>
    <w:p w:rsidR="001D1451" w:rsidRPr="001D1451" w:rsidRDefault="001D1451" w:rsidP="001D1451">
      <w:pPr>
        <w:spacing w:line="360" w:lineRule="auto"/>
        <w:jc w:val="both"/>
        <w:rPr>
          <w:color w:val="000000" w:themeColor="text1"/>
        </w:rPr>
      </w:pPr>
      <w:r w:rsidRPr="001D1451">
        <w:rPr>
          <w:color w:val="000000" w:themeColor="text1"/>
        </w:rPr>
        <w:t xml:space="preserve">   - Office Space and Utilities:</w:t>
      </w:r>
      <w:r>
        <w:rPr>
          <w:color w:val="000000" w:themeColor="text1"/>
        </w:rPr>
        <w:t xml:space="preserve"> £3</w:t>
      </w:r>
      <w:r w:rsidRPr="001D1451">
        <w:rPr>
          <w:color w:val="000000" w:themeColor="text1"/>
        </w:rPr>
        <w:t>,500</w:t>
      </w:r>
    </w:p>
    <w:p w:rsidR="001D1451" w:rsidRPr="001D1451" w:rsidRDefault="001D1451" w:rsidP="001D1451">
      <w:pPr>
        <w:spacing w:line="360" w:lineRule="auto"/>
        <w:jc w:val="both"/>
        <w:rPr>
          <w:color w:val="000000" w:themeColor="text1"/>
        </w:rPr>
      </w:pPr>
      <w:r w:rsidRPr="001D1451">
        <w:rPr>
          <w:color w:val="000000" w:themeColor="text1"/>
        </w:rPr>
        <w:t xml:space="preserve">   - Equipment and Technology: </w:t>
      </w:r>
      <w:r>
        <w:rPr>
          <w:color w:val="000000" w:themeColor="text1"/>
        </w:rPr>
        <w:t>£1</w:t>
      </w:r>
      <w:r w:rsidRPr="001D1451">
        <w:rPr>
          <w:color w:val="000000" w:themeColor="text1"/>
        </w:rPr>
        <w:t>0,000</w:t>
      </w:r>
    </w:p>
    <w:p w:rsidR="001D1451" w:rsidRPr="001D1451" w:rsidRDefault="001D1451" w:rsidP="001D1451">
      <w:pPr>
        <w:spacing w:line="360" w:lineRule="auto"/>
        <w:jc w:val="both"/>
        <w:rPr>
          <w:color w:val="000000" w:themeColor="text1"/>
        </w:rPr>
      </w:pPr>
      <w:r w:rsidRPr="001D1451">
        <w:rPr>
          <w:color w:val="000000" w:themeColor="text1"/>
        </w:rPr>
        <w:t xml:space="preserve">   - Initial Marketing and Advertising: </w:t>
      </w:r>
      <w:r>
        <w:rPr>
          <w:color w:val="000000" w:themeColor="text1"/>
        </w:rPr>
        <w:t>£11</w:t>
      </w:r>
      <w:r w:rsidRPr="001D1451">
        <w:rPr>
          <w:color w:val="000000" w:themeColor="text1"/>
        </w:rPr>
        <w:t>,</w:t>
      </w:r>
      <w:r>
        <w:rPr>
          <w:color w:val="000000" w:themeColor="text1"/>
        </w:rPr>
        <w:t>5</w:t>
      </w:r>
      <w:r w:rsidRPr="001D1451">
        <w:rPr>
          <w:color w:val="000000" w:themeColor="text1"/>
        </w:rPr>
        <w:t>00</w:t>
      </w:r>
    </w:p>
    <w:p w:rsidR="001D1451" w:rsidRPr="001D1451" w:rsidRDefault="001D1451" w:rsidP="001D1451">
      <w:pPr>
        <w:spacing w:line="360" w:lineRule="auto"/>
        <w:jc w:val="both"/>
        <w:rPr>
          <w:color w:val="000000" w:themeColor="text1"/>
        </w:rPr>
      </w:pPr>
      <w:r w:rsidRPr="001D1451">
        <w:rPr>
          <w:color w:val="000000" w:themeColor="text1"/>
        </w:rPr>
        <w:t xml:space="preserve">   - Working Capital: This will vary, but let's estimate </w:t>
      </w:r>
      <w:r>
        <w:rPr>
          <w:color w:val="000000" w:themeColor="text1"/>
        </w:rPr>
        <w:t>£1</w:t>
      </w:r>
      <w:r w:rsidRPr="001D1451">
        <w:rPr>
          <w:color w:val="000000" w:themeColor="text1"/>
        </w:rPr>
        <w:t>5,000 for the first 3 months.</w:t>
      </w:r>
    </w:p>
    <w:p w:rsidR="001D1451" w:rsidRPr="001D1451" w:rsidRDefault="001D1451" w:rsidP="001D1451">
      <w:pPr>
        <w:spacing w:line="360" w:lineRule="auto"/>
        <w:jc w:val="both"/>
        <w:rPr>
          <w:color w:val="000000" w:themeColor="text1"/>
        </w:rPr>
      </w:pPr>
    </w:p>
    <w:p w:rsidR="003249F4" w:rsidRDefault="001D1451" w:rsidP="00447E60">
      <w:pPr>
        <w:spacing w:line="360" w:lineRule="auto"/>
        <w:jc w:val="both"/>
        <w:rPr>
          <w:color w:val="000000" w:themeColor="text1"/>
        </w:rPr>
      </w:pPr>
      <w:r w:rsidRPr="001D1451">
        <w:rPr>
          <w:color w:val="000000" w:themeColor="text1"/>
        </w:rPr>
        <w:t xml:space="preserve">   Average Total Starting Costs: </w:t>
      </w:r>
      <w:r>
        <w:rPr>
          <w:color w:val="000000" w:themeColor="text1"/>
        </w:rPr>
        <w:t>£50 000</w:t>
      </w:r>
    </w:p>
    <w:p w:rsidR="003249F4" w:rsidRPr="003249F4" w:rsidRDefault="003249F4" w:rsidP="003249F4">
      <w:pPr>
        <w:spacing w:line="360" w:lineRule="auto"/>
        <w:jc w:val="both"/>
        <w:rPr>
          <w:color w:val="000000" w:themeColor="text1"/>
        </w:rPr>
      </w:pPr>
    </w:p>
    <w:p w:rsidR="00E96765" w:rsidRDefault="00E96765" w:rsidP="003249F4">
      <w:pPr>
        <w:spacing w:line="360" w:lineRule="auto"/>
        <w:jc w:val="both"/>
        <w:rPr>
          <w:color w:val="000000" w:themeColor="text1"/>
        </w:rPr>
      </w:pPr>
    </w:p>
    <w:p w:rsidR="00E96765" w:rsidRDefault="00E96765" w:rsidP="003249F4">
      <w:pPr>
        <w:spacing w:line="360" w:lineRule="auto"/>
        <w:jc w:val="both"/>
        <w:rPr>
          <w:color w:val="000000" w:themeColor="text1"/>
        </w:rPr>
      </w:pPr>
    </w:p>
    <w:p w:rsidR="003249F4" w:rsidRPr="00D860FD" w:rsidRDefault="003249F4" w:rsidP="003249F4">
      <w:pPr>
        <w:spacing w:line="360" w:lineRule="auto"/>
        <w:jc w:val="both"/>
        <w:rPr>
          <w:b/>
          <w:bCs/>
          <w:color w:val="000000" w:themeColor="text1"/>
        </w:rPr>
      </w:pPr>
      <w:r w:rsidRPr="00D860FD">
        <w:rPr>
          <w:b/>
          <w:bCs/>
          <w:color w:val="000000" w:themeColor="text1"/>
        </w:rPr>
        <w:t>Reflective Essay</w:t>
      </w:r>
    </w:p>
    <w:p w:rsidR="003249F4" w:rsidRDefault="003249F4" w:rsidP="003249F4">
      <w:pPr>
        <w:spacing w:line="360" w:lineRule="auto"/>
        <w:jc w:val="both"/>
        <w:rPr>
          <w:color w:val="000000" w:themeColor="text1"/>
        </w:rPr>
      </w:pPr>
    </w:p>
    <w:p w:rsidR="003249F4" w:rsidRPr="003249F4" w:rsidRDefault="003249F4" w:rsidP="003249F4">
      <w:pPr>
        <w:spacing w:line="360" w:lineRule="auto"/>
        <w:jc w:val="both"/>
        <w:rPr>
          <w:color w:val="000000" w:themeColor="text1"/>
        </w:rPr>
      </w:pPr>
      <w:r w:rsidRPr="003249F4">
        <w:rPr>
          <w:color w:val="000000" w:themeColor="text1"/>
        </w:rPr>
        <w:t>Embarking on a profound journey of self-discovery, this reflective essay seeks to unravel the intricacies of my personal entrepreneurial skills. Utilizing the Gibbs Reflective Cycle as a guiding framework, this exploration delves into the motivations and characteristics that underpin my entrepreneurial and managerial identity, employing academic models and frameworks to enrich the analysis.</w:t>
      </w:r>
    </w:p>
    <w:p w:rsidR="003249F4" w:rsidRPr="003249F4" w:rsidRDefault="003249F4" w:rsidP="003249F4">
      <w:pPr>
        <w:spacing w:line="360" w:lineRule="auto"/>
        <w:jc w:val="both"/>
        <w:rPr>
          <w:color w:val="000000" w:themeColor="text1"/>
        </w:rPr>
      </w:pPr>
      <w:r w:rsidRPr="003249F4">
        <w:rPr>
          <w:color w:val="000000" w:themeColor="text1"/>
        </w:rPr>
        <w:t>The canvas for this reflective journey was painted through in-class assessments and questionnaires designed to probe into the depths of my entrepreneurial skills. These evaluations spanned a spectrum of dimensions, encompassing ideation, risk-taking, and decision-making. The initial encounter with these assessments set the stage for a comprehensive exploration of my entrepreneurial prowess.</w:t>
      </w:r>
    </w:p>
    <w:p w:rsidR="003249F4" w:rsidRPr="003249F4" w:rsidRDefault="003249F4" w:rsidP="003249F4">
      <w:pPr>
        <w:spacing w:line="360" w:lineRule="auto"/>
        <w:jc w:val="both"/>
        <w:rPr>
          <w:color w:val="000000" w:themeColor="text1"/>
        </w:rPr>
      </w:pPr>
      <w:r w:rsidRPr="003249F4">
        <w:rPr>
          <w:color w:val="000000" w:themeColor="text1"/>
        </w:rPr>
        <w:t xml:space="preserve">The revelation of the assessment results stirred a complex mix of emotions—excitement, apprehension, and curiosity. The question that lingered was whether these outcomes resonated with my self-perception. </w:t>
      </w:r>
      <w:proofErr w:type="spellStart"/>
      <w:r w:rsidRPr="003249F4">
        <w:rPr>
          <w:color w:val="000000" w:themeColor="text1"/>
        </w:rPr>
        <w:t>Unraveling</w:t>
      </w:r>
      <w:proofErr w:type="spellEnd"/>
      <w:r w:rsidRPr="003249F4">
        <w:rPr>
          <w:color w:val="000000" w:themeColor="text1"/>
        </w:rPr>
        <w:t xml:space="preserve"> these feelings became a critical component of the reflective process, shedding light on the nuances of my initial reactions to the evaluation.</w:t>
      </w:r>
    </w:p>
    <w:p w:rsidR="003249F4" w:rsidRPr="003249F4" w:rsidRDefault="003249F4" w:rsidP="003249F4">
      <w:pPr>
        <w:spacing w:line="360" w:lineRule="auto"/>
        <w:jc w:val="both"/>
        <w:rPr>
          <w:color w:val="000000" w:themeColor="text1"/>
        </w:rPr>
      </w:pPr>
      <w:r w:rsidRPr="003249F4">
        <w:rPr>
          <w:color w:val="000000" w:themeColor="text1"/>
        </w:rPr>
        <w:t>In the quest for a deeper understanding, a critical examination of the reliability and validity of the assessments became imperative. How effectively did these tools capture the essence of my entrepreneurial skills? This phase involved questioning the integrity of the evaluation process, discerning any discrepancies between the perceived and actual entrepreneurial capabilities.</w:t>
      </w:r>
    </w:p>
    <w:p w:rsidR="003249F4" w:rsidRPr="003249F4" w:rsidRDefault="003249F4" w:rsidP="003249F4">
      <w:pPr>
        <w:spacing w:line="360" w:lineRule="auto"/>
        <w:jc w:val="both"/>
        <w:rPr>
          <w:color w:val="000000" w:themeColor="text1"/>
        </w:rPr>
      </w:pPr>
      <w:r w:rsidRPr="003249F4">
        <w:rPr>
          <w:color w:val="000000" w:themeColor="text1"/>
        </w:rPr>
        <w:lastRenderedPageBreak/>
        <w:t>To delve deeper into the intricacies, I turned to academic models and frameworks that have shaped the discourse on entrepreneurship. The Entrepreneurial Mindset, for instance, offered a valuable lens through which to scrutinize my approach to opportunities and challenges. Additionally, leveraging the SWOT analysis became instrumental in dissecting my strengths, weaknesses, opportunities, and threats within the entrepreneurial landscape</w:t>
      </w:r>
      <w:r w:rsidR="00707872">
        <w:rPr>
          <w:color w:val="000000" w:themeColor="text1"/>
        </w:rPr>
        <w:t xml:space="preserve"> (</w:t>
      </w:r>
      <w:proofErr w:type="spellStart"/>
      <w:r w:rsidR="00707872" w:rsidRPr="00596466">
        <w:t>Tovstiga</w:t>
      </w:r>
      <w:proofErr w:type="spellEnd"/>
      <w:r w:rsidR="00707872" w:rsidRPr="00596466">
        <w:t xml:space="preserve"> &amp; </w:t>
      </w:r>
      <w:proofErr w:type="spellStart"/>
      <w:r w:rsidR="00707872" w:rsidRPr="00596466">
        <w:t>Tulugurova</w:t>
      </w:r>
      <w:proofErr w:type="spellEnd"/>
      <w:r w:rsidR="00707872" w:rsidRPr="00596466">
        <w:t>, 2013)</w:t>
      </w:r>
      <w:r w:rsidRPr="003249F4">
        <w:rPr>
          <w:color w:val="000000" w:themeColor="text1"/>
        </w:rPr>
        <w:t>.</w:t>
      </w:r>
    </w:p>
    <w:p w:rsidR="003249F4" w:rsidRPr="003249F4" w:rsidRDefault="003249F4" w:rsidP="003249F4">
      <w:pPr>
        <w:spacing w:line="360" w:lineRule="auto"/>
        <w:jc w:val="both"/>
        <w:rPr>
          <w:color w:val="000000" w:themeColor="text1"/>
        </w:rPr>
      </w:pPr>
      <w:r w:rsidRPr="003249F4">
        <w:rPr>
          <w:color w:val="000000" w:themeColor="text1"/>
        </w:rPr>
        <w:t>Synthesizing the outcomes of the analysis, I arrived at nuanced conclusions regarding my entrepreneurial motivations and characteristics. Were there discernible patterns that echoed my passion for innovation, or did certain areas demand refinement? The conclusion encapsulated the essence of my entrepreneurial identity, providing a solid foundation for further introspection.</w:t>
      </w:r>
    </w:p>
    <w:p w:rsidR="003249F4" w:rsidRPr="003249F4" w:rsidRDefault="003249F4" w:rsidP="003249F4">
      <w:pPr>
        <w:spacing w:line="360" w:lineRule="auto"/>
        <w:jc w:val="both"/>
        <w:rPr>
          <w:color w:val="000000" w:themeColor="text1"/>
        </w:rPr>
      </w:pPr>
      <w:r w:rsidRPr="003249F4">
        <w:rPr>
          <w:color w:val="000000" w:themeColor="text1"/>
        </w:rPr>
        <w:t>The reflective journey wouldn't be complete without charting a course for growth. Armed with insights gleaned from the assessment, I devised an action plan outlining concrete steps for honing strengths and addressing weaknesses. This plan was not merely a theoretical exercise but a pragmatic roadmap aimed at propelling me toward a more refined and effective entrepreneurial skill set.</w:t>
      </w:r>
    </w:p>
    <w:p w:rsidR="003249F4" w:rsidRDefault="003249F4" w:rsidP="003249F4">
      <w:pPr>
        <w:spacing w:line="360" w:lineRule="auto"/>
        <w:jc w:val="both"/>
        <w:rPr>
          <w:color w:val="000000" w:themeColor="text1"/>
        </w:rPr>
      </w:pPr>
      <w:r w:rsidRPr="003249F4">
        <w:rPr>
          <w:color w:val="000000" w:themeColor="text1"/>
        </w:rPr>
        <w:t>In conclusion, this reflective essay encapsulates the dynamic interplay between personal entrepreneurial skills, motivations, and characteristics. The journey through the Gibbs Reflective Cycle, spanning assessments, emotions, critical evaluation, and analysis, provided a structured framework for self-discovery. This newfound understanding paves the way for continuous growth and development in the entrepreneurial realm, solidifying my commitment to navigating and thriving within the ever-evolving entrepreneurial horizons.</w:t>
      </w:r>
    </w:p>
    <w:p w:rsidR="00CB4E63" w:rsidRDefault="00604A93" w:rsidP="00447E60">
      <w:pPr>
        <w:spacing w:line="360" w:lineRule="auto"/>
        <w:jc w:val="both"/>
        <w:rPr>
          <w:color w:val="000000" w:themeColor="text1"/>
        </w:rPr>
      </w:pPr>
      <w:r>
        <w:rPr>
          <w:noProof/>
          <w:color w:val="000000" w:themeColor="text1"/>
        </w:rPr>
        <w:lastRenderedPageBreak/>
        <w:drawing>
          <wp:anchor distT="0" distB="0" distL="114300" distR="114300" simplePos="0" relativeHeight="251658240" behindDoc="0" locked="0" layoutInCell="1" allowOverlap="1">
            <wp:simplePos x="0" y="0"/>
            <wp:positionH relativeFrom="margin">
              <wp:posOffset>-818146</wp:posOffset>
            </wp:positionH>
            <wp:positionV relativeFrom="margin">
              <wp:posOffset>2620010</wp:posOffset>
            </wp:positionV>
            <wp:extent cx="7354570" cy="3364230"/>
            <wp:effectExtent l="114300" t="101600" r="113030" b="140970"/>
            <wp:wrapSquare wrapText="bothSides"/>
            <wp:docPr id="1637232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32528" name="Picture 16372325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54570" cy="33642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CB4E63" w:rsidRDefault="00CB4E63" w:rsidP="00447E60">
      <w:pPr>
        <w:spacing w:line="360" w:lineRule="auto"/>
        <w:jc w:val="both"/>
        <w:rPr>
          <w:color w:val="000000" w:themeColor="text1"/>
        </w:rPr>
      </w:pPr>
    </w:p>
    <w:p w:rsidR="00604A93" w:rsidRDefault="00604A93"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1D1451" w:rsidRDefault="001D1451" w:rsidP="00CB4E63">
      <w:pPr>
        <w:spacing w:line="360" w:lineRule="auto"/>
        <w:jc w:val="both"/>
        <w:rPr>
          <w:color w:val="000000" w:themeColor="text1"/>
        </w:rPr>
      </w:pPr>
    </w:p>
    <w:p w:rsidR="00D21550" w:rsidRDefault="00D21550" w:rsidP="00CB4E63">
      <w:pPr>
        <w:spacing w:line="360" w:lineRule="auto"/>
        <w:jc w:val="both"/>
        <w:rPr>
          <w:color w:val="000000" w:themeColor="text1"/>
        </w:rPr>
      </w:pPr>
    </w:p>
    <w:p w:rsidR="00447E60" w:rsidRDefault="00CB4E63" w:rsidP="00CB4E63">
      <w:pPr>
        <w:spacing w:line="360" w:lineRule="auto"/>
        <w:jc w:val="both"/>
        <w:rPr>
          <w:color w:val="000000" w:themeColor="text1"/>
        </w:rPr>
      </w:pPr>
      <w:r>
        <w:rPr>
          <w:color w:val="000000" w:themeColor="text1"/>
        </w:rPr>
        <w:lastRenderedPageBreak/>
        <w:t>References:</w:t>
      </w:r>
    </w:p>
    <w:p w:rsidR="00596466" w:rsidRPr="00596466" w:rsidRDefault="00596466" w:rsidP="00596466">
      <w:pPr>
        <w:pStyle w:val="NormalWeb"/>
        <w:spacing w:line="360" w:lineRule="auto"/>
        <w:jc w:val="both"/>
        <w:rPr>
          <w:color w:val="000000"/>
        </w:rPr>
      </w:pPr>
      <w:r w:rsidRPr="00596466">
        <w:rPr>
          <w:color w:val="000000"/>
        </w:rPr>
        <w:t>Abbas, S. H. (2024)</w:t>
      </w:r>
      <w:r w:rsidRPr="00596466">
        <w:rPr>
          <w:rStyle w:val="apple-converted-space"/>
          <w:color w:val="000000"/>
        </w:rPr>
        <w:t> </w:t>
      </w:r>
      <w:r w:rsidRPr="00596466">
        <w:rPr>
          <w:i/>
          <w:iCs/>
          <w:color w:val="000000"/>
        </w:rPr>
        <w:t>NFTs and virtual reality culinary experiences: Exploring food in the metaverse</w:t>
      </w:r>
      <w:r w:rsidRPr="00596466">
        <w:rPr>
          <w:color w:val="000000"/>
        </w:rPr>
        <w:t>,</w:t>
      </w:r>
      <w:r w:rsidRPr="00596466">
        <w:rPr>
          <w:rStyle w:val="apple-converted-space"/>
          <w:color w:val="000000"/>
        </w:rPr>
        <w:t> </w:t>
      </w:r>
      <w:r w:rsidRPr="00596466">
        <w:rPr>
          <w:i/>
          <w:iCs/>
          <w:color w:val="000000"/>
        </w:rPr>
        <w:t>Medium</w:t>
      </w:r>
      <w:r w:rsidRPr="00596466">
        <w:rPr>
          <w:color w:val="000000"/>
        </w:rPr>
        <w:t>. Available at: https://medium.com/@zee.associates001/nfts-and-virtual-reality-culinary-experiences-exploring-food-in-the-metaverse-fdefc3bd843d (Accessed: January 18, 2024).</w:t>
      </w:r>
    </w:p>
    <w:p w:rsidR="00596466" w:rsidRPr="00596466" w:rsidRDefault="00596466" w:rsidP="00596466">
      <w:pPr>
        <w:spacing w:line="360" w:lineRule="auto"/>
        <w:jc w:val="both"/>
      </w:pPr>
      <w:r w:rsidRPr="00596466">
        <w:t xml:space="preserve">Amabile, T. M., &amp; Pratt, M. G. (2016). 'The Dynamic Componential Model of Creativity and Innovation in Organizations: Making Progress, Making Meaning.' Research in Organizational </w:t>
      </w:r>
      <w:proofErr w:type="spellStart"/>
      <w:r w:rsidRPr="00596466">
        <w:t>Behavior</w:t>
      </w:r>
      <w:proofErr w:type="spellEnd"/>
      <w:r w:rsidRPr="00596466">
        <w:t>, 36, 157-183.</w:t>
      </w:r>
    </w:p>
    <w:p w:rsidR="00596466" w:rsidRPr="00596466" w:rsidRDefault="00596466" w:rsidP="00596466">
      <w:pPr>
        <w:pStyle w:val="NormalWeb"/>
        <w:spacing w:line="360" w:lineRule="auto"/>
        <w:jc w:val="both"/>
        <w:rPr>
          <w:color w:val="000000"/>
        </w:rPr>
      </w:pPr>
      <w:r w:rsidRPr="00596466">
        <w:rPr>
          <w:color w:val="000000"/>
        </w:rPr>
        <w:t>Bennett, M. (2023) “How to lead a Gibbs Reflective Cycle exercise (+template),”</w:t>
      </w:r>
      <w:r w:rsidRPr="00596466">
        <w:rPr>
          <w:rStyle w:val="apple-converted-space"/>
          <w:color w:val="000000"/>
        </w:rPr>
        <w:t> </w:t>
      </w:r>
      <w:r w:rsidRPr="00596466">
        <w:rPr>
          <w:i/>
          <w:iCs/>
          <w:color w:val="000000"/>
        </w:rPr>
        <w:t>Niagarainstitute.com</w:t>
      </w:r>
      <w:r w:rsidRPr="00596466">
        <w:rPr>
          <w:color w:val="000000"/>
        </w:rPr>
        <w:t>, 10 April. Available at: https://www.niagarainstitute.com/blog/gibbs-reflective-cycle (Accessed: January 18, 2024).</w:t>
      </w:r>
    </w:p>
    <w:p w:rsidR="00596466" w:rsidRPr="00596466" w:rsidRDefault="00596466" w:rsidP="00596466">
      <w:pPr>
        <w:pStyle w:val="NormalWeb"/>
        <w:spacing w:line="360" w:lineRule="auto"/>
        <w:jc w:val="both"/>
        <w:rPr>
          <w:color w:val="000000"/>
        </w:rPr>
      </w:pPr>
      <w:r w:rsidRPr="00596466">
        <w:rPr>
          <w:color w:val="000000"/>
        </w:rPr>
        <w:t>Brinkley, R. (2020)</w:t>
      </w:r>
      <w:r w:rsidRPr="00596466">
        <w:rPr>
          <w:rStyle w:val="apple-converted-space"/>
          <w:color w:val="000000"/>
        </w:rPr>
        <w:t> </w:t>
      </w:r>
      <w:r w:rsidRPr="00596466">
        <w:rPr>
          <w:i/>
          <w:iCs/>
          <w:color w:val="000000"/>
        </w:rPr>
        <w:t>I ate a meal in virtual reality. Here’s what it tasted like</w:t>
      </w:r>
      <w:r w:rsidRPr="00596466">
        <w:rPr>
          <w:color w:val="000000"/>
        </w:rPr>
        <w:t>,</w:t>
      </w:r>
      <w:r w:rsidRPr="00596466">
        <w:rPr>
          <w:rStyle w:val="apple-converted-space"/>
          <w:color w:val="000000"/>
        </w:rPr>
        <w:t> </w:t>
      </w:r>
      <w:r w:rsidRPr="00596466">
        <w:rPr>
          <w:i/>
          <w:iCs/>
          <w:color w:val="000000"/>
        </w:rPr>
        <w:t>CNBC</w:t>
      </w:r>
      <w:r w:rsidRPr="00596466">
        <w:rPr>
          <w:color w:val="000000"/>
        </w:rPr>
        <w:t>. Available at: https://www.cnbc.com/2020/03/21/virtual-reality-dining-explained.html (Accessed: January 18, 2024).</w:t>
      </w:r>
    </w:p>
    <w:p w:rsidR="00596466" w:rsidRPr="00596466" w:rsidRDefault="00596466" w:rsidP="00596466">
      <w:pPr>
        <w:pStyle w:val="NormalWeb"/>
        <w:spacing w:line="360" w:lineRule="auto"/>
        <w:jc w:val="both"/>
        <w:rPr>
          <w:color w:val="000000"/>
        </w:rPr>
      </w:pPr>
      <w:proofErr w:type="spellStart"/>
      <w:r w:rsidRPr="00596466">
        <w:rPr>
          <w:color w:val="000000"/>
        </w:rPr>
        <w:t>Channell</w:t>
      </w:r>
      <w:proofErr w:type="spellEnd"/>
      <w:r w:rsidRPr="00596466">
        <w:rPr>
          <w:color w:val="000000"/>
        </w:rPr>
        <w:t>, M. (2023)</w:t>
      </w:r>
      <w:r w:rsidRPr="00596466">
        <w:rPr>
          <w:rStyle w:val="apple-converted-space"/>
          <w:color w:val="000000"/>
        </w:rPr>
        <w:t> </w:t>
      </w:r>
      <w:r w:rsidRPr="00596466">
        <w:rPr>
          <w:i/>
          <w:iCs/>
          <w:color w:val="000000"/>
        </w:rPr>
        <w:t>Gibbs Reflective Cycle – A Practical Guide</w:t>
      </w:r>
      <w:r w:rsidRPr="00596466">
        <w:rPr>
          <w:color w:val="000000"/>
        </w:rPr>
        <w:t>,</w:t>
      </w:r>
      <w:r w:rsidRPr="00596466">
        <w:rPr>
          <w:rStyle w:val="apple-converted-space"/>
          <w:color w:val="000000"/>
        </w:rPr>
        <w:t> </w:t>
      </w:r>
      <w:r w:rsidRPr="00596466">
        <w:rPr>
          <w:i/>
          <w:iCs/>
          <w:color w:val="000000"/>
        </w:rPr>
        <w:t>Tsw.co.uk</w:t>
      </w:r>
      <w:r w:rsidRPr="00596466">
        <w:rPr>
          <w:color w:val="000000"/>
        </w:rPr>
        <w:t>. Available at: https://www.tsw.co.uk/blog/leadership-and-management/gibbs-reflective-cycle/ (Accessed: January 18, 2024).</w:t>
      </w:r>
    </w:p>
    <w:p w:rsidR="00596466" w:rsidRPr="00596466" w:rsidRDefault="00596466" w:rsidP="00596466">
      <w:pPr>
        <w:pStyle w:val="NormalWeb"/>
        <w:spacing w:line="360" w:lineRule="auto"/>
        <w:jc w:val="both"/>
        <w:rPr>
          <w:color w:val="000000"/>
        </w:rPr>
      </w:pPr>
      <w:proofErr w:type="spellStart"/>
      <w:r w:rsidRPr="00596466">
        <w:rPr>
          <w:color w:val="000000"/>
        </w:rPr>
        <w:t>Cuofano</w:t>
      </w:r>
      <w:proofErr w:type="spellEnd"/>
      <w:r w:rsidRPr="00596466">
        <w:rPr>
          <w:color w:val="000000"/>
        </w:rPr>
        <w:t>, G. (2024)</w:t>
      </w:r>
      <w:r w:rsidRPr="00596466">
        <w:rPr>
          <w:rStyle w:val="apple-converted-space"/>
          <w:color w:val="000000"/>
        </w:rPr>
        <w:t> </w:t>
      </w:r>
      <w:r w:rsidRPr="00596466">
        <w:rPr>
          <w:i/>
          <w:iCs/>
          <w:color w:val="000000"/>
        </w:rPr>
        <w:t>What is Gibbs’ reflective cycle? The Gibbs’ reflective cycle in A nutshell</w:t>
      </w:r>
      <w:r w:rsidRPr="00596466">
        <w:rPr>
          <w:color w:val="000000"/>
        </w:rPr>
        <w:t>,</w:t>
      </w:r>
      <w:r w:rsidRPr="00596466">
        <w:rPr>
          <w:rStyle w:val="apple-converted-space"/>
          <w:color w:val="000000"/>
        </w:rPr>
        <w:t> </w:t>
      </w:r>
      <w:proofErr w:type="spellStart"/>
      <w:r w:rsidRPr="00596466">
        <w:rPr>
          <w:i/>
          <w:iCs/>
          <w:color w:val="000000"/>
        </w:rPr>
        <w:t>FourWeekMBA</w:t>
      </w:r>
      <w:proofErr w:type="spellEnd"/>
      <w:r w:rsidRPr="00596466">
        <w:rPr>
          <w:color w:val="000000"/>
        </w:rPr>
        <w:t xml:space="preserve">. What is The </w:t>
      </w:r>
      <w:proofErr w:type="spellStart"/>
      <w:r w:rsidRPr="00596466">
        <w:rPr>
          <w:color w:val="000000"/>
        </w:rPr>
        <w:t>FourWeekMBA</w:t>
      </w:r>
      <w:proofErr w:type="spellEnd"/>
      <w:r w:rsidRPr="00596466">
        <w:rPr>
          <w:color w:val="000000"/>
        </w:rPr>
        <w:t>. Available at: https://fourweekmba.com/gibbs-reflective-cycle/ (Accessed: January 18, 2024).</w:t>
      </w:r>
    </w:p>
    <w:p w:rsidR="00596466" w:rsidRPr="00596466" w:rsidRDefault="00596466" w:rsidP="00596466">
      <w:pPr>
        <w:pStyle w:val="NormalWeb"/>
        <w:spacing w:line="360" w:lineRule="auto"/>
        <w:jc w:val="both"/>
        <w:rPr>
          <w:color w:val="000000"/>
        </w:rPr>
      </w:pPr>
      <w:r w:rsidRPr="00596466">
        <w:rPr>
          <w:color w:val="000000"/>
        </w:rPr>
        <w:t xml:space="preserve">Eldridge, L. (2023) “Gibbs Reflective </w:t>
      </w:r>
      <w:proofErr w:type="gramStart"/>
      <w:r w:rsidRPr="00596466">
        <w:rPr>
          <w:color w:val="000000"/>
        </w:rPr>
        <w:t>Cycle :</w:t>
      </w:r>
      <w:proofErr w:type="gramEnd"/>
      <w:r w:rsidRPr="00596466">
        <w:rPr>
          <w:color w:val="000000"/>
        </w:rPr>
        <w:t xml:space="preserve"> Reflective practice made easy,”</w:t>
      </w:r>
      <w:r w:rsidRPr="00596466">
        <w:rPr>
          <w:rStyle w:val="apple-converted-space"/>
          <w:color w:val="000000"/>
        </w:rPr>
        <w:t> </w:t>
      </w:r>
      <w:r w:rsidRPr="00596466">
        <w:rPr>
          <w:i/>
          <w:iCs/>
          <w:color w:val="000000"/>
        </w:rPr>
        <w:t>Cognitive Athlete</w:t>
      </w:r>
      <w:r w:rsidRPr="00596466">
        <w:rPr>
          <w:color w:val="000000"/>
        </w:rPr>
        <w:t>, 22 March. Available at: https://cognitiveathlete.co.uk/the-gibbs-reflective-cycle-as-a-leader/ (Accessed: January 18, 2024).</w:t>
      </w:r>
    </w:p>
    <w:p w:rsidR="00596466" w:rsidRPr="00596466" w:rsidRDefault="00596466" w:rsidP="00596466">
      <w:pPr>
        <w:pStyle w:val="NormalWeb"/>
        <w:spacing w:line="360" w:lineRule="auto"/>
        <w:jc w:val="both"/>
        <w:rPr>
          <w:color w:val="000000"/>
        </w:rPr>
      </w:pPr>
      <w:r w:rsidRPr="00596466">
        <w:rPr>
          <w:color w:val="000000"/>
        </w:rPr>
        <w:t>Foodie Faculty (2023)</w:t>
      </w:r>
      <w:r w:rsidRPr="00596466">
        <w:rPr>
          <w:rStyle w:val="apple-converted-space"/>
          <w:color w:val="000000"/>
        </w:rPr>
        <w:t> </w:t>
      </w:r>
      <w:r w:rsidRPr="00596466">
        <w:rPr>
          <w:i/>
          <w:iCs/>
          <w:color w:val="000000"/>
        </w:rPr>
        <w:t>The rise of virtual food experiences</w:t>
      </w:r>
      <w:r w:rsidRPr="00596466">
        <w:rPr>
          <w:color w:val="000000"/>
        </w:rPr>
        <w:t>,</w:t>
      </w:r>
      <w:r w:rsidRPr="00596466">
        <w:rPr>
          <w:rStyle w:val="apple-converted-space"/>
          <w:color w:val="000000"/>
        </w:rPr>
        <w:t> </w:t>
      </w:r>
      <w:r w:rsidRPr="00596466">
        <w:rPr>
          <w:i/>
          <w:iCs/>
          <w:color w:val="000000"/>
        </w:rPr>
        <w:t>Foodie Faculty</w:t>
      </w:r>
      <w:r w:rsidRPr="00596466">
        <w:rPr>
          <w:color w:val="000000"/>
        </w:rPr>
        <w:t>. Available at: https://www.foodiefaculty.com/the-rise-of-virtual-food-experiences/ (Accessed: January 18, 2024).</w:t>
      </w:r>
    </w:p>
    <w:p w:rsidR="00596466" w:rsidRPr="00596466" w:rsidRDefault="00596466" w:rsidP="00596466">
      <w:pPr>
        <w:pStyle w:val="NormalWeb"/>
        <w:spacing w:line="360" w:lineRule="auto"/>
        <w:jc w:val="both"/>
        <w:rPr>
          <w:color w:val="000000"/>
        </w:rPr>
      </w:pPr>
      <w:r w:rsidRPr="00596466">
        <w:rPr>
          <w:i/>
          <w:iCs/>
          <w:color w:val="000000"/>
        </w:rPr>
        <w:lastRenderedPageBreak/>
        <w:t>Gibbs’ reflective cycle</w:t>
      </w:r>
      <w:r w:rsidRPr="00596466">
        <w:rPr>
          <w:rStyle w:val="apple-converted-space"/>
          <w:color w:val="000000"/>
        </w:rPr>
        <w:t> </w:t>
      </w:r>
      <w:r w:rsidRPr="00596466">
        <w:rPr>
          <w:color w:val="000000"/>
        </w:rPr>
        <w:t>(2020)</w:t>
      </w:r>
      <w:r w:rsidRPr="00596466">
        <w:rPr>
          <w:rStyle w:val="apple-converted-space"/>
          <w:color w:val="000000"/>
        </w:rPr>
        <w:t> </w:t>
      </w:r>
      <w:r w:rsidRPr="00596466">
        <w:rPr>
          <w:i/>
          <w:iCs/>
          <w:color w:val="000000"/>
        </w:rPr>
        <w:t>The University of Edinburgh</w:t>
      </w:r>
      <w:r w:rsidRPr="00596466">
        <w:rPr>
          <w:color w:val="000000"/>
        </w:rPr>
        <w:t>. Available at: https://www.ed.ac.uk/reflection/reflectors-toolkit/reflecting-on-experience/gibbs-reflective-cycle (Accessed: January 18, 2024).</w:t>
      </w:r>
    </w:p>
    <w:p w:rsidR="00596466" w:rsidRPr="00596466" w:rsidRDefault="00596466" w:rsidP="00596466">
      <w:pPr>
        <w:pStyle w:val="NormalWeb"/>
        <w:spacing w:line="360" w:lineRule="auto"/>
        <w:jc w:val="both"/>
        <w:rPr>
          <w:color w:val="000000"/>
        </w:rPr>
      </w:pPr>
      <w:proofErr w:type="spellStart"/>
      <w:r w:rsidRPr="00596466">
        <w:rPr>
          <w:color w:val="000000"/>
        </w:rPr>
        <w:t>Gillmore</w:t>
      </w:r>
      <w:proofErr w:type="spellEnd"/>
      <w:r w:rsidRPr="00596466">
        <w:rPr>
          <w:color w:val="000000"/>
        </w:rPr>
        <w:t>, L. (2020)</w:t>
      </w:r>
      <w:r w:rsidRPr="00596466">
        <w:rPr>
          <w:rStyle w:val="apple-converted-space"/>
          <w:color w:val="000000"/>
        </w:rPr>
        <w:t> </w:t>
      </w:r>
      <w:r w:rsidRPr="00596466">
        <w:rPr>
          <w:i/>
          <w:iCs/>
          <w:color w:val="000000"/>
        </w:rPr>
        <w:t>Virtual travel experiences for foodies</w:t>
      </w:r>
      <w:r w:rsidRPr="00596466">
        <w:rPr>
          <w:color w:val="000000"/>
        </w:rPr>
        <w:t>,</w:t>
      </w:r>
      <w:r w:rsidRPr="00596466">
        <w:rPr>
          <w:rStyle w:val="apple-converted-space"/>
          <w:color w:val="000000"/>
        </w:rPr>
        <w:t> </w:t>
      </w:r>
      <w:proofErr w:type="spellStart"/>
      <w:r w:rsidRPr="00596466">
        <w:rPr>
          <w:i/>
          <w:iCs/>
          <w:color w:val="000000"/>
        </w:rPr>
        <w:t>olivemagazine</w:t>
      </w:r>
      <w:proofErr w:type="spellEnd"/>
      <w:r w:rsidRPr="00596466">
        <w:rPr>
          <w:color w:val="000000"/>
        </w:rPr>
        <w:t>. Available at: https://www.olivemagazine.com/travel/virtual-travel-experiences/ (Accessed: January 18, 2024).</w:t>
      </w:r>
    </w:p>
    <w:p w:rsidR="00596466" w:rsidRPr="00596466" w:rsidRDefault="00596466" w:rsidP="00596466">
      <w:pPr>
        <w:pStyle w:val="NormalWeb"/>
        <w:spacing w:line="360" w:lineRule="auto"/>
        <w:jc w:val="both"/>
        <w:rPr>
          <w:color w:val="000000"/>
        </w:rPr>
      </w:pPr>
      <w:proofErr w:type="spellStart"/>
      <w:r w:rsidRPr="00596466">
        <w:rPr>
          <w:color w:val="000000"/>
        </w:rPr>
        <w:t>Labre</w:t>
      </w:r>
      <w:proofErr w:type="spellEnd"/>
      <w:r w:rsidRPr="00596466">
        <w:rPr>
          <w:color w:val="000000"/>
        </w:rPr>
        <w:t>, M. (2023)</w:t>
      </w:r>
      <w:r w:rsidRPr="00596466">
        <w:rPr>
          <w:rStyle w:val="apple-converted-space"/>
          <w:color w:val="000000"/>
        </w:rPr>
        <w:t> </w:t>
      </w:r>
      <w:r w:rsidRPr="00596466">
        <w:rPr>
          <w:i/>
          <w:iCs/>
          <w:color w:val="000000"/>
        </w:rPr>
        <w:t>The rise of virtual cooking classes: A marketing opportunity for restaurants</w:t>
      </w:r>
      <w:r w:rsidRPr="00596466">
        <w:rPr>
          <w:color w:val="000000"/>
        </w:rPr>
        <w:t>,</w:t>
      </w:r>
      <w:r w:rsidRPr="00596466">
        <w:rPr>
          <w:rStyle w:val="apple-converted-space"/>
          <w:color w:val="000000"/>
        </w:rPr>
        <w:t> </w:t>
      </w:r>
      <w:r w:rsidRPr="00596466">
        <w:rPr>
          <w:i/>
          <w:iCs/>
          <w:color w:val="000000"/>
        </w:rPr>
        <w:t>Linkedin.com</w:t>
      </w:r>
      <w:r w:rsidRPr="00596466">
        <w:rPr>
          <w:color w:val="000000"/>
        </w:rPr>
        <w:t>. Available at: https://www.linkedin.com/pulse/rise-virtual-cooking-classes-marketing-opportunity-marco-labre-k0glf?trk=article-ssr-frontend-pulse_more-articles_related-content-card (Accessed: January 18, 2024).</w:t>
      </w:r>
    </w:p>
    <w:p w:rsidR="00596466" w:rsidRPr="00596466" w:rsidRDefault="00596466" w:rsidP="00596466">
      <w:pPr>
        <w:pStyle w:val="NormalWeb"/>
        <w:spacing w:line="360" w:lineRule="auto"/>
        <w:jc w:val="both"/>
        <w:rPr>
          <w:color w:val="000000"/>
        </w:rPr>
      </w:pPr>
      <w:r w:rsidRPr="00596466">
        <w:rPr>
          <w:color w:val="000000"/>
        </w:rPr>
        <w:t>Maria, H. (2024)</w:t>
      </w:r>
      <w:r w:rsidRPr="00596466">
        <w:rPr>
          <w:rStyle w:val="apple-converted-space"/>
          <w:color w:val="000000"/>
        </w:rPr>
        <w:t> </w:t>
      </w:r>
      <w:r w:rsidRPr="00596466">
        <w:rPr>
          <w:i/>
          <w:iCs/>
          <w:color w:val="000000"/>
        </w:rPr>
        <w:t>Gibbs’ reflective cycle</w:t>
      </w:r>
      <w:r w:rsidRPr="00596466">
        <w:rPr>
          <w:color w:val="000000"/>
        </w:rPr>
        <w:t>,</w:t>
      </w:r>
      <w:r w:rsidRPr="00596466">
        <w:rPr>
          <w:rStyle w:val="apple-converted-space"/>
          <w:color w:val="000000"/>
        </w:rPr>
        <w:t> </w:t>
      </w:r>
      <w:proofErr w:type="spellStart"/>
      <w:r w:rsidRPr="00596466">
        <w:rPr>
          <w:i/>
          <w:iCs/>
          <w:color w:val="000000"/>
        </w:rPr>
        <w:t>Productive.fish</w:t>
      </w:r>
      <w:proofErr w:type="spellEnd"/>
      <w:r w:rsidRPr="00596466">
        <w:rPr>
          <w:color w:val="000000"/>
        </w:rPr>
        <w:t>. Available at: https://productive.fish/blog/gibbs-reflective-cycle/ (Accessed: January 18, 2024).</w:t>
      </w:r>
    </w:p>
    <w:p w:rsidR="00596466" w:rsidRPr="00596466" w:rsidRDefault="00596466" w:rsidP="00596466">
      <w:pPr>
        <w:pStyle w:val="NormalWeb"/>
        <w:spacing w:line="360" w:lineRule="auto"/>
        <w:jc w:val="both"/>
        <w:rPr>
          <w:color w:val="000000"/>
        </w:rPr>
      </w:pPr>
      <w:r w:rsidRPr="00596466">
        <w:rPr>
          <w:color w:val="000000"/>
        </w:rPr>
        <w:t>Peters, E. (2020)</w:t>
      </w:r>
      <w:r w:rsidRPr="00596466">
        <w:rPr>
          <w:rStyle w:val="apple-converted-space"/>
          <w:color w:val="000000"/>
        </w:rPr>
        <w:t> </w:t>
      </w:r>
      <w:r w:rsidRPr="00596466">
        <w:rPr>
          <w:i/>
          <w:iCs/>
          <w:color w:val="000000"/>
        </w:rPr>
        <w:t>How dining is going digital: AR dishes, virtual culinary journeys and high-end meals that will take your breath away</w:t>
      </w:r>
      <w:r w:rsidRPr="00596466">
        <w:rPr>
          <w:color w:val="000000"/>
        </w:rPr>
        <w:t>,</w:t>
      </w:r>
      <w:r w:rsidRPr="00596466">
        <w:rPr>
          <w:rStyle w:val="apple-converted-space"/>
          <w:color w:val="000000"/>
        </w:rPr>
        <w:t> </w:t>
      </w:r>
      <w:r w:rsidRPr="00596466">
        <w:rPr>
          <w:i/>
          <w:iCs/>
          <w:color w:val="000000"/>
        </w:rPr>
        <w:t>South China Morning Post</w:t>
      </w:r>
      <w:r w:rsidRPr="00596466">
        <w:rPr>
          <w:color w:val="000000"/>
        </w:rPr>
        <w:t>. Available at: https://www.scmp.com/lifestyle/food-drink/article/3083821/how-dining-going-digital-ar-dishes-virtual-culinary-journeys (Accessed: January 18, 2024).</w:t>
      </w:r>
    </w:p>
    <w:p w:rsidR="00596466" w:rsidRPr="00596466" w:rsidRDefault="00596466" w:rsidP="00596466">
      <w:pPr>
        <w:pStyle w:val="NormalWeb"/>
        <w:spacing w:line="360" w:lineRule="auto"/>
        <w:jc w:val="both"/>
        <w:rPr>
          <w:color w:val="000000"/>
        </w:rPr>
      </w:pPr>
      <w:r w:rsidRPr="00596466">
        <w:rPr>
          <w:color w:val="000000"/>
        </w:rPr>
        <w:t>Robinson, J. (2022)</w:t>
      </w:r>
      <w:r w:rsidRPr="00596466">
        <w:rPr>
          <w:rStyle w:val="apple-converted-space"/>
          <w:color w:val="000000"/>
        </w:rPr>
        <w:t> </w:t>
      </w:r>
      <w:r w:rsidRPr="00596466">
        <w:rPr>
          <w:i/>
          <w:iCs/>
          <w:color w:val="000000"/>
        </w:rPr>
        <w:t>The ultimate guide for understanding Gibb’s Reflective Cycle</w:t>
      </w:r>
      <w:r w:rsidRPr="00596466">
        <w:rPr>
          <w:color w:val="000000"/>
        </w:rPr>
        <w:t>,</w:t>
      </w:r>
      <w:r w:rsidRPr="00596466">
        <w:rPr>
          <w:rStyle w:val="apple-converted-space"/>
          <w:color w:val="000000"/>
        </w:rPr>
        <w:t> </w:t>
      </w:r>
      <w:proofErr w:type="spellStart"/>
      <w:r w:rsidRPr="00596466">
        <w:rPr>
          <w:i/>
          <w:iCs/>
          <w:color w:val="000000"/>
        </w:rPr>
        <w:t>Crowjack</w:t>
      </w:r>
      <w:proofErr w:type="spellEnd"/>
      <w:r w:rsidRPr="00596466">
        <w:rPr>
          <w:color w:val="000000"/>
        </w:rPr>
        <w:t>. Available at: https://crowjack.com/blog/strategy/reflection-models/gibbs-reflective-cycle (Accessed: January 18, 2024).</w:t>
      </w:r>
    </w:p>
    <w:p w:rsidR="00596466" w:rsidRPr="00596466" w:rsidRDefault="00596466" w:rsidP="00596466">
      <w:pPr>
        <w:pStyle w:val="NormalWeb"/>
        <w:spacing w:line="360" w:lineRule="auto"/>
        <w:jc w:val="both"/>
        <w:rPr>
          <w:color w:val="000000"/>
        </w:rPr>
      </w:pPr>
      <w:r w:rsidRPr="00596466">
        <w:rPr>
          <w:color w:val="000000"/>
        </w:rPr>
        <w:t>Sands, R. (2020)</w:t>
      </w:r>
      <w:r w:rsidRPr="00596466">
        <w:rPr>
          <w:rStyle w:val="apple-converted-space"/>
          <w:color w:val="000000"/>
        </w:rPr>
        <w:t> </w:t>
      </w:r>
      <w:r w:rsidRPr="00596466">
        <w:rPr>
          <w:i/>
          <w:iCs/>
          <w:color w:val="000000"/>
        </w:rPr>
        <w:t>Top online cooking classes during your homebound experience</w:t>
      </w:r>
      <w:r w:rsidRPr="00596466">
        <w:rPr>
          <w:color w:val="000000"/>
        </w:rPr>
        <w:t>,</w:t>
      </w:r>
      <w:r w:rsidRPr="00596466">
        <w:rPr>
          <w:rStyle w:val="apple-converted-space"/>
          <w:color w:val="000000"/>
        </w:rPr>
        <w:t> </w:t>
      </w:r>
      <w:r w:rsidRPr="00596466">
        <w:rPr>
          <w:i/>
          <w:iCs/>
          <w:color w:val="000000"/>
        </w:rPr>
        <w:t>Forbes</w:t>
      </w:r>
      <w:r w:rsidRPr="00596466">
        <w:rPr>
          <w:color w:val="000000"/>
        </w:rPr>
        <w:t>. Available at: https://www.forbes.com/sites/rogersands/2020/04/03/virtual-cooking-classes-can-enhance-your-homebound-experience/?sh=168c06996a2e (Accessed: January 18, 2024).</w:t>
      </w:r>
    </w:p>
    <w:p w:rsidR="00596466" w:rsidRPr="00596466" w:rsidRDefault="00596466" w:rsidP="00596466">
      <w:pPr>
        <w:spacing w:line="360" w:lineRule="auto"/>
        <w:jc w:val="both"/>
      </w:pPr>
      <w:r w:rsidRPr="00596466">
        <w:t xml:space="preserve">Shepherd, D. A., &amp; </w:t>
      </w:r>
      <w:proofErr w:type="spellStart"/>
      <w:r w:rsidRPr="00596466">
        <w:t>Patzelt</w:t>
      </w:r>
      <w:proofErr w:type="spellEnd"/>
      <w:r w:rsidRPr="00596466">
        <w:t>, H. (2011). 'The New Field of Sustainable Entrepreneurship: Studying Entrepreneurial Action Linking What Is to Be Sustained with What Is to Be Developed.' Entrepreneurship Theory and Practice, 35(1), 137-163.</w:t>
      </w:r>
    </w:p>
    <w:p w:rsidR="00596466" w:rsidRPr="00596466" w:rsidRDefault="00596466" w:rsidP="00596466">
      <w:pPr>
        <w:pStyle w:val="NormalWeb"/>
        <w:spacing w:line="360" w:lineRule="auto"/>
        <w:jc w:val="both"/>
        <w:rPr>
          <w:color w:val="000000"/>
        </w:rPr>
      </w:pPr>
      <w:r w:rsidRPr="00596466">
        <w:rPr>
          <w:color w:val="000000"/>
        </w:rPr>
        <w:t>Soliman, A. (2023)</w:t>
      </w:r>
      <w:r w:rsidRPr="00596466">
        <w:rPr>
          <w:rStyle w:val="apple-converted-space"/>
          <w:color w:val="000000"/>
        </w:rPr>
        <w:t> </w:t>
      </w:r>
      <w:r w:rsidRPr="00596466">
        <w:rPr>
          <w:i/>
          <w:iCs/>
          <w:color w:val="000000"/>
        </w:rPr>
        <w:t>The rise of virtual dining: Navigating the world of cloud kitchens and virtual brands</w:t>
      </w:r>
      <w:r w:rsidRPr="00596466">
        <w:rPr>
          <w:color w:val="000000"/>
        </w:rPr>
        <w:t>,</w:t>
      </w:r>
      <w:r w:rsidRPr="00596466">
        <w:rPr>
          <w:rStyle w:val="apple-converted-space"/>
          <w:color w:val="000000"/>
        </w:rPr>
        <w:t> </w:t>
      </w:r>
      <w:r w:rsidRPr="00596466">
        <w:rPr>
          <w:i/>
          <w:iCs/>
          <w:color w:val="000000"/>
        </w:rPr>
        <w:t>Linkedin.com</w:t>
      </w:r>
      <w:r w:rsidRPr="00596466">
        <w:rPr>
          <w:color w:val="000000"/>
        </w:rPr>
        <w:t>. Available at: https://www.linkedin.com/pulse/rise-virtual-</w:t>
      </w:r>
      <w:r w:rsidRPr="00596466">
        <w:rPr>
          <w:color w:val="000000"/>
        </w:rPr>
        <w:lastRenderedPageBreak/>
        <w:t>dining-navigating-world-cloud-kitchens-brands-soliman-pxh4f?trk=public_post_main-feed-card_reshare_feed-article-content (Accessed: January 18, 2024).</w:t>
      </w:r>
    </w:p>
    <w:p w:rsidR="00596466" w:rsidRPr="00596466" w:rsidRDefault="00596466" w:rsidP="00596466">
      <w:pPr>
        <w:pStyle w:val="NormalWeb"/>
        <w:spacing w:line="360" w:lineRule="auto"/>
        <w:jc w:val="both"/>
        <w:rPr>
          <w:color w:val="000000"/>
        </w:rPr>
      </w:pPr>
      <w:r w:rsidRPr="00596466">
        <w:rPr>
          <w:i/>
          <w:iCs/>
          <w:color w:val="000000"/>
        </w:rPr>
        <w:t>The rise of virtual restaurants: Navigating the digital-first dining landscape</w:t>
      </w:r>
      <w:r w:rsidRPr="00596466">
        <w:rPr>
          <w:rStyle w:val="apple-converted-space"/>
          <w:color w:val="000000"/>
        </w:rPr>
        <w:t> </w:t>
      </w:r>
      <w:r w:rsidRPr="00596466">
        <w:rPr>
          <w:color w:val="000000"/>
        </w:rPr>
        <w:t>(2023)</w:t>
      </w:r>
      <w:r w:rsidRPr="00596466">
        <w:rPr>
          <w:rStyle w:val="apple-converted-space"/>
          <w:color w:val="000000"/>
        </w:rPr>
        <w:t> </w:t>
      </w:r>
      <w:r w:rsidRPr="00596466">
        <w:rPr>
          <w:i/>
          <w:iCs/>
          <w:color w:val="000000"/>
        </w:rPr>
        <w:t>Social Hospitality</w:t>
      </w:r>
      <w:r w:rsidRPr="00596466">
        <w:rPr>
          <w:color w:val="000000"/>
        </w:rPr>
        <w:t>. Available at: https://socialhospitality.com/2023/10/the-rise-of-virtual-restaurants-navigating-the-digital-first-dining-landscape/ (Accessed: January 18, 2024).</w:t>
      </w:r>
    </w:p>
    <w:p w:rsidR="00596466" w:rsidRPr="00596466" w:rsidRDefault="00596466" w:rsidP="00596466">
      <w:pPr>
        <w:spacing w:line="360" w:lineRule="auto"/>
        <w:jc w:val="both"/>
      </w:pPr>
      <w:proofErr w:type="spellStart"/>
      <w:r w:rsidRPr="00596466">
        <w:t>Tovstiga</w:t>
      </w:r>
      <w:proofErr w:type="spellEnd"/>
      <w:r w:rsidRPr="00596466">
        <w:t xml:space="preserve">, G., &amp; </w:t>
      </w:r>
      <w:proofErr w:type="spellStart"/>
      <w:r w:rsidRPr="00596466">
        <w:t>Tulugurova</w:t>
      </w:r>
      <w:proofErr w:type="spellEnd"/>
      <w:r w:rsidRPr="00596466">
        <w:t>, E. (2013). 'SWOT Analysis: It’s Time for a Product Recall.' Long Range Planning, 46(2-3), 91-102.</w:t>
      </w:r>
    </w:p>
    <w:p w:rsidR="00596466" w:rsidRDefault="00596466" w:rsidP="00596466">
      <w:pPr>
        <w:pStyle w:val="NormalWeb"/>
        <w:spacing w:line="360" w:lineRule="auto"/>
        <w:jc w:val="both"/>
        <w:rPr>
          <w:color w:val="000000"/>
        </w:rPr>
      </w:pPr>
      <w:r w:rsidRPr="00596466">
        <w:rPr>
          <w:color w:val="000000"/>
        </w:rPr>
        <w:t>Tremblay-</w:t>
      </w:r>
      <w:proofErr w:type="spellStart"/>
      <w:r w:rsidRPr="00596466">
        <w:rPr>
          <w:color w:val="000000"/>
        </w:rPr>
        <w:t>Huet</w:t>
      </w:r>
      <w:proofErr w:type="spellEnd"/>
      <w:r w:rsidRPr="00596466">
        <w:rPr>
          <w:color w:val="000000"/>
        </w:rPr>
        <w:t>, S. (2020) “COVID-19 leads to a new context for the ‘right to tourism’: a reset of tourists’ perspectives on space appropriation is needed,”</w:t>
      </w:r>
      <w:r w:rsidRPr="00596466">
        <w:rPr>
          <w:rStyle w:val="apple-converted-space"/>
          <w:color w:val="000000"/>
        </w:rPr>
        <w:t> </w:t>
      </w:r>
      <w:r w:rsidRPr="00596466">
        <w:rPr>
          <w:i/>
          <w:iCs/>
          <w:color w:val="000000"/>
        </w:rPr>
        <w:t>Tourism Geographies: An International Journal of Tourism Place, Space and the Environment</w:t>
      </w:r>
      <w:r w:rsidRPr="00596466">
        <w:rPr>
          <w:color w:val="000000"/>
        </w:rPr>
        <w:t xml:space="preserve">, 22(3), pp. 720–723. </w:t>
      </w:r>
      <w:proofErr w:type="spellStart"/>
      <w:r w:rsidRPr="00596466">
        <w:rPr>
          <w:color w:val="000000"/>
        </w:rPr>
        <w:t>doi</w:t>
      </w:r>
      <w:proofErr w:type="spellEnd"/>
      <w:r w:rsidRPr="00596466">
        <w:rPr>
          <w:color w:val="000000"/>
        </w:rPr>
        <w:t>: 10.1080/14616688.2020.1759136.</w:t>
      </w:r>
    </w:p>
    <w:p w:rsidR="00A81ECD" w:rsidRPr="00596466" w:rsidRDefault="001D1451" w:rsidP="00596466">
      <w:pPr>
        <w:pStyle w:val="NormalWeb"/>
        <w:spacing w:line="360" w:lineRule="auto"/>
        <w:jc w:val="both"/>
        <w:rPr>
          <w:color w:val="000000"/>
        </w:rPr>
      </w:pPr>
      <w:r w:rsidRPr="001D1451">
        <w:rPr>
          <w:color w:val="000000"/>
        </w:rPr>
        <w:t>https://</w:t>
      </w:r>
      <w:r w:rsidRPr="001D1451">
        <w:rPr>
          <w:color w:val="000000"/>
        </w:rPr>
        <w:t xml:space="preserve"> </w:t>
      </w:r>
      <w:r w:rsidRPr="001D1451">
        <w:rPr>
          <w:color w:val="000000"/>
        </w:rPr>
        <w:t>similarweb.com</w:t>
      </w:r>
    </w:p>
    <w:sectPr w:rsidR="00A81ECD" w:rsidRPr="00596466"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50E8"/>
    <w:multiLevelType w:val="multilevel"/>
    <w:tmpl w:val="1BC8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E5C31"/>
    <w:multiLevelType w:val="multilevel"/>
    <w:tmpl w:val="1456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D11CA"/>
    <w:multiLevelType w:val="multilevel"/>
    <w:tmpl w:val="2686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B0C5C"/>
    <w:multiLevelType w:val="multilevel"/>
    <w:tmpl w:val="923A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91150"/>
    <w:multiLevelType w:val="multilevel"/>
    <w:tmpl w:val="DD0C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F97A42"/>
    <w:multiLevelType w:val="multilevel"/>
    <w:tmpl w:val="328C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208A3"/>
    <w:multiLevelType w:val="multilevel"/>
    <w:tmpl w:val="2B7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574414">
    <w:abstractNumId w:val="5"/>
  </w:num>
  <w:num w:numId="2" w16cid:durableId="991183099">
    <w:abstractNumId w:val="1"/>
  </w:num>
  <w:num w:numId="3" w16cid:durableId="1570573588">
    <w:abstractNumId w:val="6"/>
  </w:num>
  <w:num w:numId="4" w16cid:durableId="16321161">
    <w:abstractNumId w:val="2"/>
  </w:num>
  <w:num w:numId="5" w16cid:durableId="1394154444">
    <w:abstractNumId w:val="0"/>
  </w:num>
  <w:num w:numId="6" w16cid:durableId="80807954">
    <w:abstractNumId w:val="4"/>
  </w:num>
  <w:num w:numId="7" w16cid:durableId="220096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2D3"/>
    <w:rsid w:val="0001492B"/>
    <w:rsid w:val="00037D8C"/>
    <w:rsid w:val="001D1451"/>
    <w:rsid w:val="001E7C9B"/>
    <w:rsid w:val="001F4794"/>
    <w:rsid w:val="00293717"/>
    <w:rsid w:val="003249F4"/>
    <w:rsid w:val="003733A6"/>
    <w:rsid w:val="00447E60"/>
    <w:rsid w:val="004C6B35"/>
    <w:rsid w:val="004E694F"/>
    <w:rsid w:val="00596466"/>
    <w:rsid w:val="00604A93"/>
    <w:rsid w:val="006711FB"/>
    <w:rsid w:val="007057DA"/>
    <w:rsid w:val="00707872"/>
    <w:rsid w:val="0075587E"/>
    <w:rsid w:val="00804C59"/>
    <w:rsid w:val="008F7800"/>
    <w:rsid w:val="00902A57"/>
    <w:rsid w:val="00932997"/>
    <w:rsid w:val="009578AD"/>
    <w:rsid w:val="00A81ECD"/>
    <w:rsid w:val="00B7271A"/>
    <w:rsid w:val="00C0169C"/>
    <w:rsid w:val="00C372D3"/>
    <w:rsid w:val="00CB455E"/>
    <w:rsid w:val="00CB4E63"/>
    <w:rsid w:val="00D21550"/>
    <w:rsid w:val="00D860FD"/>
    <w:rsid w:val="00DA2626"/>
    <w:rsid w:val="00E9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9A61"/>
  <w15:chartTrackingRefBased/>
  <w15:docId w15:val="{3EB4FA7F-43B7-5141-94B5-BE050E86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E6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B4E63"/>
    <w:rPr>
      <w:i/>
      <w:iCs/>
    </w:rPr>
  </w:style>
  <w:style w:type="paragraph" w:styleId="NormalWeb">
    <w:name w:val="Normal (Web)"/>
    <w:basedOn w:val="Normal"/>
    <w:uiPriority w:val="99"/>
    <w:semiHidden/>
    <w:unhideWhenUsed/>
    <w:rsid w:val="00596466"/>
    <w:pPr>
      <w:spacing w:before="100" w:beforeAutospacing="1" w:after="100" w:afterAutospacing="1"/>
    </w:pPr>
  </w:style>
  <w:style w:type="character" w:customStyle="1" w:styleId="apple-converted-space">
    <w:name w:val="apple-converted-space"/>
    <w:basedOn w:val="DefaultParagraphFont"/>
    <w:rsid w:val="00596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10219">
      <w:bodyDiv w:val="1"/>
      <w:marLeft w:val="0"/>
      <w:marRight w:val="0"/>
      <w:marTop w:val="0"/>
      <w:marBottom w:val="0"/>
      <w:divBdr>
        <w:top w:val="none" w:sz="0" w:space="0" w:color="auto"/>
        <w:left w:val="none" w:sz="0" w:space="0" w:color="auto"/>
        <w:bottom w:val="none" w:sz="0" w:space="0" w:color="auto"/>
        <w:right w:val="none" w:sz="0" w:space="0" w:color="auto"/>
      </w:divBdr>
      <w:divsChild>
        <w:div w:id="1401169142">
          <w:marLeft w:val="0"/>
          <w:marRight w:val="0"/>
          <w:marTop w:val="0"/>
          <w:marBottom w:val="0"/>
          <w:divBdr>
            <w:top w:val="none" w:sz="0" w:space="0" w:color="auto"/>
            <w:left w:val="none" w:sz="0" w:space="0" w:color="auto"/>
            <w:bottom w:val="none" w:sz="0" w:space="0" w:color="auto"/>
            <w:right w:val="none" w:sz="0" w:space="0" w:color="auto"/>
          </w:divBdr>
          <w:divsChild>
            <w:div w:id="944075512">
              <w:marLeft w:val="0"/>
              <w:marRight w:val="0"/>
              <w:marTop w:val="0"/>
              <w:marBottom w:val="0"/>
              <w:divBdr>
                <w:top w:val="none" w:sz="0" w:space="0" w:color="auto"/>
                <w:left w:val="none" w:sz="0" w:space="0" w:color="auto"/>
                <w:bottom w:val="none" w:sz="0" w:space="0" w:color="auto"/>
                <w:right w:val="none" w:sz="0" w:space="0" w:color="auto"/>
              </w:divBdr>
            </w:div>
            <w:div w:id="1305618949">
              <w:marLeft w:val="0"/>
              <w:marRight w:val="0"/>
              <w:marTop w:val="0"/>
              <w:marBottom w:val="0"/>
              <w:divBdr>
                <w:top w:val="none" w:sz="0" w:space="0" w:color="auto"/>
                <w:left w:val="none" w:sz="0" w:space="0" w:color="auto"/>
                <w:bottom w:val="none" w:sz="0" w:space="0" w:color="auto"/>
                <w:right w:val="none" w:sz="0" w:space="0" w:color="auto"/>
              </w:divBdr>
            </w:div>
            <w:div w:id="266738689">
              <w:marLeft w:val="0"/>
              <w:marRight w:val="0"/>
              <w:marTop w:val="0"/>
              <w:marBottom w:val="0"/>
              <w:divBdr>
                <w:top w:val="none" w:sz="0" w:space="0" w:color="auto"/>
                <w:left w:val="none" w:sz="0" w:space="0" w:color="auto"/>
                <w:bottom w:val="none" w:sz="0" w:space="0" w:color="auto"/>
                <w:right w:val="none" w:sz="0" w:space="0" w:color="auto"/>
              </w:divBdr>
            </w:div>
            <w:div w:id="1857882113">
              <w:marLeft w:val="0"/>
              <w:marRight w:val="0"/>
              <w:marTop w:val="0"/>
              <w:marBottom w:val="0"/>
              <w:divBdr>
                <w:top w:val="none" w:sz="0" w:space="0" w:color="auto"/>
                <w:left w:val="none" w:sz="0" w:space="0" w:color="auto"/>
                <w:bottom w:val="none" w:sz="0" w:space="0" w:color="auto"/>
                <w:right w:val="none" w:sz="0" w:space="0" w:color="auto"/>
              </w:divBdr>
            </w:div>
            <w:div w:id="529148982">
              <w:marLeft w:val="0"/>
              <w:marRight w:val="0"/>
              <w:marTop w:val="0"/>
              <w:marBottom w:val="0"/>
              <w:divBdr>
                <w:top w:val="none" w:sz="0" w:space="0" w:color="auto"/>
                <w:left w:val="none" w:sz="0" w:space="0" w:color="auto"/>
                <w:bottom w:val="none" w:sz="0" w:space="0" w:color="auto"/>
                <w:right w:val="none" w:sz="0" w:space="0" w:color="auto"/>
              </w:divBdr>
            </w:div>
            <w:div w:id="775255309">
              <w:marLeft w:val="0"/>
              <w:marRight w:val="0"/>
              <w:marTop w:val="0"/>
              <w:marBottom w:val="0"/>
              <w:divBdr>
                <w:top w:val="none" w:sz="0" w:space="0" w:color="auto"/>
                <w:left w:val="none" w:sz="0" w:space="0" w:color="auto"/>
                <w:bottom w:val="none" w:sz="0" w:space="0" w:color="auto"/>
                <w:right w:val="none" w:sz="0" w:space="0" w:color="auto"/>
              </w:divBdr>
            </w:div>
            <w:div w:id="406923734">
              <w:marLeft w:val="0"/>
              <w:marRight w:val="0"/>
              <w:marTop w:val="0"/>
              <w:marBottom w:val="0"/>
              <w:divBdr>
                <w:top w:val="none" w:sz="0" w:space="0" w:color="auto"/>
                <w:left w:val="none" w:sz="0" w:space="0" w:color="auto"/>
                <w:bottom w:val="none" w:sz="0" w:space="0" w:color="auto"/>
                <w:right w:val="none" w:sz="0" w:space="0" w:color="auto"/>
              </w:divBdr>
            </w:div>
            <w:div w:id="2117751433">
              <w:marLeft w:val="0"/>
              <w:marRight w:val="0"/>
              <w:marTop w:val="0"/>
              <w:marBottom w:val="0"/>
              <w:divBdr>
                <w:top w:val="none" w:sz="0" w:space="0" w:color="auto"/>
                <w:left w:val="none" w:sz="0" w:space="0" w:color="auto"/>
                <w:bottom w:val="none" w:sz="0" w:space="0" w:color="auto"/>
                <w:right w:val="none" w:sz="0" w:space="0" w:color="auto"/>
              </w:divBdr>
            </w:div>
            <w:div w:id="2051106786">
              <w:marLeft w:val="0"/>
              <w:marRight w:val="0"/>
              <w:marTop w:val="0"/>
              <w:marBottom w:val="0"/>
              <w:divBdr>
                <w:top w:val="none" w:sz="0" w:space="0" w:color="auto"/>
                <w:left w:val="none" w:sz="0" w:space="0" w:color="auto"/>
                <w:bottom w:val="none" w:sz="0" w:space="0" w:color="auto"/>
                <w:right w:val="none" w:sz="0" w:space="0" w:color="auto"/>
              </w:divBdr>
            </w:div>
            <w:div w:id="1622763467">
              <w:marLeft w:val="0"/>
              <w:marRight w:val="0"/>
              <w:marTop w:val="0"/>
              <w:marBottom w:val="0"/>
              <w:divBdr>
                <w:top w:val="none" w:sz="0" w:space="0" w:color="auto"/>
                <w:left w:val="none" w:sz="0" w:space="0" w:color="auto"/>
                <w:bottom w:val="none" w:sz="0" w:space="0" w:color="auto"/>
                <w:right w:val="none" w:sz="0" w:space="0" w:color="auto"/>
              </w:divBdr>
            </w:div>
            <w:div w:id="2049524740">
              <w:marLeft w:val="0"/>
              <w:marRight w:val="0"/>
              <w:marTop w:val="0"/>
              <w:marBottom w:val="0"/>
              <w:divBdr>
                <w:top w:val="none" w:sz="0" w:space="0" w:color="auto"/>
                <w:left w:val="none" w:sz="0" w:space="0" w:color="auto"/>
                <w:bottom w:val="none" w:sz="0" w:space="0" w:color="auto"/>
                <w:right w:val="none" w:sz="0" w:space="0" w:color="auto"/>
              </w:divBdr>
            </w:div>
            <w:div w:id="1916816363">
              <w:marLeft w:val="0"/>
              <w:marRight w:val="0"/>
              <w:marTop w:val="0"/>
              <w:marBottom w:val="0"/>
              <w:divBdr>
                <w:top w:val="none" w:sz="0" w:space="0" w:color="auto"/>
                <w:left w:val="none" w:sz="0" w:space="0" w:color="auto"/>
                <w:bottom w:val="none" w:sz="0" w:space="0" w:color="auto"/>
                <w:right w:val="none" w:sz="0" w:space="0" w:color="auto"/>
              </w:divBdr>
            </w:div>
            <w:div w:id="364454357">
              <w:marLeft w:val="0"/>
              <w:marRight w:val="0"/>
              <w:marTop w:val="0"/>
              <w:marBottom w:val="0"/>
              <w:divBdr>
                <w:top w:val="none" w:sz="0" w:space="0" w:color="auto"/>
                <w:left w:val="none" w:sz="0" w:space="0" w:color="auto"/>
                <w:bottom w:val="none" w:sz="0" w:space="0" w:color="auto"/>
                <w:right w:val="none" w:sz="0" w:space="0" w:color="auto"/>
              </w:divBdr>
            </w:div>
            <w:div w:id="2067608128">
              <w:marLeft w:val="0"/>
              <w:marRight w:val="0"/>
              <w:marTop w:val="0"/>
              <w:marBottom w:val="0"/>
              <w:divBdr>
                <w:top w:val="none" w:sz="0" w:space="0" w:color="auto"/>
                <w:left w:val="none" w:sz="0" w:space="0" w:color="auto"/>
                <w:bottom w:val="none" w:sz="0" w:space="0" w:color="auto"/>
                <w:right w:val="none" w:sz="0" w:space="0" w:color="auto"/>
              </w:divBdr>
            </w:div>
            <w:div w:id="1686134786">
              <w:marLeft w:val="0"/>
              <w:marRight w:val="0"/>
              <w:marTop w:val="0"/>
              <w:marBottom w:val="0"/>
              <w:divBdr>
                <w:top w:val="none" w:sz="0" w:space="0" w:color="auto"/>
                <w:left w:val="none" w:sz="0" w:space="0" w:color="auto"/>
                <w:bottom w:val="none" w:sz="0" w:space="0" w:color="auto"/>
                <w:right w:val="none" w:sz="0" w:space="0" w:color="auto"/>
              </w:divBdr>
            </w:div>
            <w:div w:id="10489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96126">
      <w:bodyDiv w:val="1"/>
      <w:marLeft w:val="0"/>
      <w:marRight w:val="0"/>
      <w:marTop w:val="0"/>
      <w:marBottom w:val="0"/>
      <w:divBdr>
        <w:top w:val="none" w:sz="0" w:space="0" w:color="auto"/>
        <w:left w:val="none" w:sz="0" w:space="0" w:color="auto"/>
        <w:bottom w:val="none" w:sz="0" w:space="0" w:color="auto"/>
        <w:right w:val="none" w:sz="0" w:space="0" w:color="auto"/>
      </w:divBdr>
    </w:div>
    <w:div w:id="605045552">
      <w:bodyDiv w:val="1"/>
      <w:marLeft w:val="0"/>
      <w:marRight w:val="0"/>
      <w:marTop w:val="0"/>
      <w:marBottom w:val="0"/>
      <w:divBdr>
        <w:top w:val="none" w:sz="0" w:space="0" w:color="auto"/>
        <w:left w:val="none" w:sz="0" w:space="0" w:color="auto"/>
        <w:bottom w:val="none" w:sz="0" w:space="0" w:color="auto"/>
        <w:right w:val="none" w:sz="0" w:space="0" w:color="auto"/>
      </w:divBdr>
    </w:div>
    <w:div w:id="995762757">
      <w:bodyDiv w:val="1"/>
      <w:marLeft w:val="0"/>
      <w:marRight w:val="0"/>
      <w:marTop w:val="0"/>
      <w:marBottom w:val="0"/>
      <w:divBdr>
        <w:top w:val="none" w:sz="0" w:space="0" w:color="auto"/>
        <w:left w:val="none" w:sz="0" w:space="0" w:color="auto"/>
        <w:bottom w:val="none" w:sz="0" w:space="0" w:color="auto"/>
        <w:right w:val="none" w:sz="0" w:space="0" w:color="auto"/>
      </w:divBdr>
    </w:div>
    <w:div w:id="1219702118">
      <w:bodyDiv w:val="1"/>
      <w:marLeft w:val="0"/>
      <w:marRight w:val="0"/>
      <w:marTop w:val="0"/>
      <w:marBottom w:val="0"/>
      <w:divBdr>
        <w:top w:val="none" w:sz="0" w:space="0" w:color="auto"/>
        <w:left w:val="none" w:sz="0" w:space="0" w:color="auto"/>
        <w:bottom w:val="none" w:sz="0" w:space="0" w:color="auto"/>
        <w:right w:val="none" w:sz="0" w:space="0" w:color="auto"/>
      </w:divBdr>
    </w:div>
    <w:div w:id="1644575635">
      <w:bodyDiv w:val="1"/>
      <w:marLeft w:val="0"/>
      <w:marRight w:val="0"/>
      <w:marTop w:val="0"/>
      <w:marBottom w:val="0"/>
      <w:divBdr>
        <w:top w:val="none" w:sz="0" w:space="0" w:color="auto"/>
        <w:left w:val="none" w:sz="0" w:space="0" w:color="auto"/>
        <w:bottom w:val="none" w:sz="0" w:space="0" w:color="auto"/>
        <w:right w:val="none" w:sz="0" w:space="0" w:color="auto"/>
      </w:divBdr>
    </w:div>
    <w:div w:id="2008511663">
      <w:bodyDiv w:val="1"/>
      <w:marLeft w:val="0"/>
      <w:marRight w:val="0"/>
      <w:marTop w:val="0"/>
      <w:marBottom w:val="0"/>
      <w:divBdr>
        <w:top w:val="none" w:sz="0" w:space="0" w:color="auto"/>
        <w:left w:val="none" w:sz="0" w:space="0" w:color="auto"/>
        <w:bottom w:val="none" w:sz="0" w:space="0" w:color="auto"/>
        <w:right w:val="none" w:sz="0" w:space="0" w:color="auto"/>
      </w:divBdr>
    </w:div>
    <w:div w:id="201005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12</Pages>
  <Words>3130</Words>
  <Characters>17844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2024-01-17T12:34:00Z</dcterms:created>
  <dcterms:modified xsi:type="dcterms:W3CDTF">2024-01-31T16:14:00Z</dcterms:modified>
</cp:coreProperties>
</file>