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06531B" w14:textId="77777777" w:rsidR="00D33BBD" w:rsidRPr="00D33BBD" w:rsidRDefault="003B6CE6" w:rsidP="00D33BBD">
      <w:pPr>
        <w:spacing w:line="259" w:lineRule="auto"/>
        <w:jc w:val="center"/>
        <w:rPr>
          <w:b/>
          <w:bCs/>
          <w:sz w:val="36"/>
          <w:szCs w:val="34"/>
        </w:rPr>
      </w:pPr>
      <w:r w:rsidRPr="00D33BBD">
        <w:rPr>
          <w:b/>
          <w:bCs/>
          <w:sz w:val="36"/>
          <w:szCs w:val="34"/>
        </w:rPr>
        <w:t>Global Business Environment</w:t>
      </w:r>
    </w:p>
    <w:p w14:paraId="77D9F523" w14:textId="77777777" w:rsidR="006054C2" w:rsidRDefault="003B6CE6" w:rsidP="00D33BBD">
      <w:pPr>
        <w:spacing w:line="259" w:lineRule="auto"/>
        <w:jc w:val="center"/>
        <w:rPr>
          <w:b/>
          <w:bCs/>
          <w:sz w:val="36"/>
          <w:szCs w:val="34"/>
        </w:rPr>
      </w:pPr>
      <w:r w:rsidRPr="00D33BBD">
        <w:rPr>
          <w:b/>
          <w:bCs/>
          <w:sz w:val="36"/>
          <w:szCs w:val="34"/>
        </w:rPr>
        <w:t>Assessment 2</w:t>
      </w:r>
    </w:p>
    <w:p w14:paraId="747172D7" w14:textId="77777777" w:rsidR="006054C2" w:rsidRDefault="006054C2" w:rsidP="00D33BBD">
      <w:pPr>
        <w:spacing w:line="259" w:lineRule="auto"/>
        <w:jc w:val="center"/>
        <w:rPr>
          <w:b/>
          <w:bCs/>
          <w:sz w:val="36"/>
          <w:szCs w:val="34"/>
        </w:rPr>
      </w:pPr>
    </w:p>
    <w:p w14:paraId="6BAE127B" w14:textId="77777777" w:rsidR="006054C2" w:rsidRDefault="006054C2" w:rsidP="00D33BBD">
      <w:pPr>
        <w:spacing w:line="259" w:lineRule="auto"/>
        <w:jc w:val="center"/>
        <w:rPr>
          <w:b/>
          <w:bCs/>
          <w:sz w:val="36"/>
          <w:szCs w:val="34"/>
        </w:rPr>
      </w:pPr>
    </w:p>
    <w:p w14:paraId="19F5B00B" w14:textId="77777777" w:rsidR="006054C2" w:rsidRDefault="006054C2" w:rsidP="00D33BBD">
      <w:pPr>
        <w:spacing w:line="259" w:lineRule="auto"/>
        <w:jc w:val="center"/>
        <w:rPr>
          <w:b/>
          <w:bCs/>
          <w:sz w:val="36"/>
          <w:szCs w:val="34"/>
        </w:rPr>
      </w:pPr>
    </w:p>
    <w:p w14:paraId="279E7EE5" w14:textId="77777777" w:rsidR="006054C2" w:rsidRDefault="006054C2" w:rsidP="00D33BBD">
      <w:pPr>
        <w:spacing w:line="259" w:lineRule="auto"/>
        <w:jc w:val="center"/>
        <w:rPr>
          <w:b/>
          <w:bCs/>
          <w:sz w:val="36"/>
          <w:szCs w:val="34"/>
        </w:rPr>
      </w:pPr>
    </w:p>
    <w:p w14:paraId="19CD96D1" w14:textId="77777777" w:rsidR="006054C2" w:rsidRDefault="006054C2" w:rsidP="00D33BBD">
      <w:pPr>
        <w:spacing w:line="259" w:lineRule="auto"/>
        <w:jc w:val="center"/>
        <w:rPr>
          <w:b/>
          <w:bCs/>
          <w:sz w:val="36"/>
          <w:szCs w:val="34"/>
        </w:rPr>
      </w:pPr>
    </w:p>
    <w:p w14:paraId="7B4C569F" w14:textId="77777777" w:rsidR="006054C2" w:rsidRDefault="006054C2" w:rsidP="00D33BBD">
      <w:pPr>
        <w:spacing w:line="259" w:lineRule="auto"/>
        <w:jc w:val="center"/>
        <w:rPr>
          <w:b/>
          <w:bCs/>
          <w:sz w:val="36"/>
          <w:szCs w:val="34"/>
        </w:rPr>
      </w:pPr>
    </w:p>
    <w:p w14:paraId="3FE26A0D" w14:textId="77777777" w:rsidR="006054C2" w:rsidRDefault="006054C2" w:rsidP="00D33BBD">
      <w:pPr>
        <w:spacing w:line="259" w:lineRule="auto"/>
        <w:jc w:val="center"/>
        <w:rPr>
          <w:b/>
          <w:bCs/>
          <w:sz w:val="36"/>
          <w:szCs w:val="34"/>
        </w:rPr>
      </w:pPr>
    </w:p>
    <w:p w14:paraId="090E1946" w14:textId="77777777" w:rsidR="006054C2" w:rsidRDefault="006054C2" w:rsidP="00D33BBD">
      <w:pPr>
        <w:spacing w:line="259" w:lineRule="auto"/>
        <w:jc w:val="center"/>
        <w:rPr>
          <w:b/>
          <w:bCs/>
          <w:sz w:val="36"/>
          <w:szCs w:val="34"/>
        </w:rPr>
      </w:pPr>
    </w:p>
    <w:p w14:paraId="0DBBB88B" w14:textId="77777777" w:rsidR="006054C2" w:rsidRDefault="006054C2" w:rsidP="00D33BBD">
      <w:pPr>
        <w:spacing w:line="259" w:lineRule="auto"/>
        <w:jc w:val="center"/>
        <w:rPr>
          <w:b/>
          <w:bCs/>
          <w:sz w:val="36"/>
          <w:szCs w:val="34"/>
        </w:rPr>
      </w:pPr>
    </w:p>
    <w:p w14:paraId="1B1AFD4D" w14:textId="77777777" w:rsidR="006054C2" w:rsidRDefault="006054C2" w:rsidP="00D33BBD">
      <w:pPr>
        <w:spacing w:line="259" w:lineRule="auto"/>
        <w:jc w:val="center"/>
        <w:rPr>
          <w:b/>
          <w:bCs/>
          <w:sz w:val="36"/>
          <w:szCs w:val="34"/>
        </w:rPr>
      </w:pPr>
    </w:p>
    <w:p w14:paraId="0369E1A9" w14:textId="77777777" w:rsidR="006054C2" w:rsidRDefault="006054C2" w:rsidP="00D33BBD">
      <w:pPr>
        <w:spacing w:line="259" w:lineRule="auto"/>
        <w:jc w:val="center"/>
        <w:rPr>
          <w:b/>
          <w:bCs/>
          <w:sz w:val="36"/>
          <w:szCs w:val="34"/>
        </w:rPr>
      </w:pPr>
    </w:p>
    <w:p w14:paraId="55FB89DB" w14:textId="77777777" w:rsidR="006054C2" w:rsidRDefault="006054C2" w:rsidP="00D33BBD">
      <w:pPr>
        <w:spacing w:line="259" w:lineRule="auto"/>
        <w:jc w:val="center"/>
        <w:rPr>
          <w:b/>
          <w:bCs/>
          <w:sz w:val="36"/>
          <w:szCs w:val="34"/>
        </w:rPr>
      </w:pPr>
    </w:p>
    <w:p w14:paraId="2EB6165E" w14:textId="77777777" w:rsidR="006054C2" w:rsidRDefault="006054C2" w:rsidP="00D33BBD">
      <w:pPr>
        <w:spacing w:line="259" w:lineRule="auto"/>
        <w:jc w:val="center"/>
        <w:rPr>
          <w:b/>
          <w:bCs/>
          <w:sz w:val="36"/>
          <w:szCs w:val="34"/>
        </w:rPr>
      </w:pPr>
    </w:p>
    <w:p w14:paraId="76B0EB57" w14:textId="77777777" w:rsidR="006054C2" w:rsidRDefault="006054C2" w:rsidP="00D33BBD">
      <w:pPr>
        <w:spacing w:line="259" w:lineRule="auto"/>
        <w:jc w:val="center"/>
        <w:rPr>
          <w:b/>
          <w:bCs/>
          <w:sz w:val="36"/>
          <w:szCs w:val="34"/>
        </w:rPr>
      </w:pPr>
    </w:p>
    <w:p w14:paraId="73C365ED" w14:textId="77777777" w:rsidR="006054C2" w:rsidRDefault="006054C2" w:rsidP="00D33BBD">
      <w:pPr>
        <w:spacing w:line="259" w:lineRule="auto"/>
        <w:jc w:val="center"/>
        <w:rPr>
          <w:b/>
          <w:bCs/>
          <w:sz w:val="36"/>
          <w:szCs w:val="34"/>
        </w:rPr>
      </w:pPr>
    </w:p>
    <w:p w14:paraId="30235E88" w14:textId="77777777" w:rsidR="006054C2" w:rsidRDefault="006054C2" w:rsidP="00D33BBD">
      <w:pPr>
        <w:spacing w:line="259" w:lineRule="auto"/>
        <w:jc w:val="center"/>
        <w:rPr>
          <w:b/>
          <w:bCs/>
          <w:sz w:val="36"/>
          <w:szCs w:val="34"/>
        </w:rPr>
      </w:pPr>
    </w:p>
    <w:p w14:paraId="6D357527" w14:textId="77777777" w:rsidR="006054C2" w:rsidRDefault="006054C2" w:rsidP="00D33BBD">
      <w:pPr>
        <w:spacing w:line="259" w:lineRule="auto"/>
        <w:jc w:val="center"/>
        <w:rPr>
          <w:b/>
          <w:bCs/>
          <w:sz w:val="36"/>
          <w:szCs w:val="34"/>
        </w:rPr>
      </w:pPr>
    </w:p>
    <w:p w14:paraId="3DF3081E" w14:textId="77777777" w:rsidR="006054C2" w:rsidRDefault="006054C2" w:rsidP="00D33BBD">
      <w:pPr>
        <w:spacing w:line="259" w:lineRule="auto"/>
        <w:jc w:val="center"/>
        <w:rPr>
          <w:b/>
          <w:bCs/>
          <w:sz w:val="36"/>
          <w:szCs w:val="34"/>
        </w:rPr>
      </w:pPr>
    </w:p>
    <w:p w14:paraId="0B248865" w14:textId="77777777" w:rsidR="006054C2" w:rsidRDefault="006054C2" w:rsidP="006054C2">
      <w:pPr>
        <w:pStyle w:val="NoSpacing"/>
        <w:jc w:val="right"/>
        <w:rPr>
          <w:color w:val="44546A" w:themeColor="text2"/>
          <w:sz w:val="28"/>
          <w:szCs w:val="28"/>
          <w:lang w:val="en-GB"/>
        </w:rPr>
      </w:pPr>
      <w:r>
        <w:rPr>
          <w:color w:val="44546A" w:themeColor="text2"/>
          <w:sz w:val="28"/>
          <w:szCs w:val="28"/>
          <w:lang w:val="en-GB"/>
        </w:rPr>
        <w:t>Name: Cezar Bodnariu</w:t>
      </w:r>
    </w:p>
    <w:p w14:paraId="13913720" w14:textId="77777777" w:rsidR="006054C2" w:rsidRDefault="006054C2" w:rsidP="006054C2">
      <w:pPr>
        <w:pStyle w:val="NoSpacing"/>
        <w:jc w:val="right"/>
        <w:rPr>
          <w:color w:val="44546A" w:themeColor="text2"/>
          <w:sz w:val="28"/>
          <w:szCs w:val="28"/>
          <w:lang w:val="en-GB"/>
        </w:rPr>
      </w:pPr>
      <w:r>
        <w:rPr>
          <w:color w:val="44546A" w:themeColor="text2"/>
          <w:sz w:val="28"/>
          <w:szCs w:val="28"/>
          <w:lang w:val="en-GB"/>
        </w:rPr>
        <w:t>Student Number: 1914623</w:t>
      </w:r>
    </w:p>
    <w:p w14:paraId="44FC9573" w14:textId="77777777" w:rsidR="006054C2" w:rsidRDefault="006054C2" w:rsidP="006054C2">
      <w:pPr>
        <w:pStyle w:val="NoSpacing"/>
        <w:jc w:val="right"/>
        <w:rPr>
          <w:color w:val="44546A" w:themeColor="text2"/>
          <w:sz w:val="28"/>
          <w:szCs w:val="28"/>
          <w:lang w:val="en-GB"/>
        </w:rPr>
      </w:pPr>
      <w:r>
        <w:rPr>
          <w:color w:val="44546A" w:themeColor="text2"/>
          <w:sz w:val="28"/>
          <w:szCs w:val="28"/>
          <w:lang w:val="en-GB"/>
        </w:rPr>
        <w:t xml:space="preserve">Module Title: Global Business Environment </w:t>
      </w:r>
    </w:p>
    <w:p w14:paraId="28FE39EA" w14:textId="34185424" w:rsidR="006054C2" w:rsidRDefault="006054C2" w:rsidP="006054C2">
      <w:pPr>
        <w:pStyle w:val="NoSpacing"/>
        <w:jc w:val="right"/>
        <w:rPr>
          <w:color w:val="44546A" w:themeColor="text2"/>
          <w:sz w:val="28"/>
          <w:szCs w:val="28"/>
          <w:lang w:val="en-GB"/>
        </w:rPr>
      </w:pPr>
      <w:r>
        <w:rPr>
          <w:color w:val="44546A" w:themeColor="text2"/>
          <w:sz w:val="28"/>
          <w:szCs w:val="28"/>
          <w:lang w:val="en-GB"/>
        </w:rPr>
        <w:t xml:space="preserve">Assignment Title: </w:t>
      </w:r>
      <w:r>
        <w:rPr>
          <w:color w:val="44546A" w:themeColor="text2"/>
          <w:sz w:val="28"/>
          <w:szCs w:val="28"/>
          <w:lang w:val="en-GB"/>
        </w:rPr>
        <w:t>Covid 19 and its effects on industry</w:t>
      </w:r>
      <w:r>
        <w:rPr>
          <w:color w:val="44546A" w:themeColor="text2"/>
          <w:sz w:val="28"/>
          <w:szCs w:val="28"/>
          <w:lang w:val="en-GB"/>
        </w:rPr>
        <w:t xml:space="preserve"> </w:t>
      </w:r>
    </w:p>
    <w:p w14:paraId="3C009761" w14:textId="77777777" w:rsidR="006054C2" w:rsidRDefault="006054C2" w:rsidP="006054C2">
      <w:pPr>
        <w:pStyle w:val="NoSpacing"/>
        <w:jc w:val="right"/>
        <w:rPr>
          <w:color w:val="44546A" w:themeColor="text2"/>
          <w:sz w:val="28"/>
          <w:szCs w:val="28"/>
          <w:lang w:val="en-GB"/>
        </w:rPr>
      </w:pPr>
      <w:r>
        <w:rPr>
          <w:color w:val="44546A" w:themeColor="text2"/>
          <w:sz w:val="28"/>
          <w:szCs w:val="28"/>
          <w:lang w:val="en-GB"/>
        </w:rPr>
        <w:t xml:space="preserve">Module Lecturer’s Name: Nadeem Mirza </w:t>
      </w:r>
    </w:p>
    <w:p w14:paraId="0E1F6EBD" w14:textId="77777777" w:rsidR="006054C2" w:rsidRDefault="006054C2" w:rsidP="00D33BBD">
      <w:pPr>
        <w:spacing w:line="259" w:lineRule="auto"/>
        <w:jc w:val="center"/>
        <w:rPr>
          <w:b/>
          <w:bCs/>
          <w:sz w:val="36"/>
          <w:szCs w:val="34"/>
        </w:rPr>
      </w:pPr>
    </w:p>
    <w:p w14:paraId="6D087927" w14:textId="77777777" w:rsidR="006054C2" w:rsidRDefault="006054C2" w:rsidP="00D33BBD">
      <w:pPr>
        <w:spacing w:line="259" w:lineRule="auto"/>
        <w:jc w:val="center"/>
        <w:rPr>
          <w:b/>
          <w:bCs/>
          <w:sz w:val="36"/>
          <w:szCs w:val="34"/>
        </w:rPr>
      </w:pPr>
    </w:p>
    <w:p w14:paraId="4DAF04B4" w14:textId="66E7FE02" w:rsidR="00D33BBD" w:rsidRDefault="003B6CE6" w:rsidP="00D33BBD">
      <w:pPr>
        <w:spacing w:line="259" w:lineRule="auto"/>
        <w:jc w:val="center"/>
      </w:pPr>
      <w:r>
        <w:br w:type="page"/>
      </w:r>
    </w:p>
    <w:sdt>
      <w:sdtPr>
        <w:rPr>
          <w:rFonts w:ascii="Times New Roman" w:eastAsiaTheme="minorHAnsi" w:hAnsi="Times New Roman" w:cstheme="minorBidi"/>
          <w:color w:val="auto"/>
          <w:sz w:val="24"/>
          <w:szCs w:val="22"/>
          <w:lang w:val="en-SG"/>
        </w:rPr>
        <w:id w:val="929079347"/>
        <w:docPartObj>
          <w:docPartGallery w:val="Table of Contents"/>
          <w:docPartUnique/>
        </w:docPartObj>
      </w:sdtPr>
      <w:sdtEndPr>
        <w:rPr>
          <w:b/>
          <w:bCs/>
          <w:noProof/>
        </w:rPr>
      </w:sdtEndPr>
      <w:sdtContent>
        <w:p w14:paraId="4E545BAF" w14:textId="77777777" w:rsidR="002617D0" w:rsidRDefault="003B6CE6">
          <w:pPr>
            <w:pStyle w:val="TOCHeading"/>
          </w:pPr>
          <w:r>
            <w:t>Contents</w:t>
          </w:r>
        </w:p>
        <w:p w14:paraId="154E30CD" w14:textId="77777777" w:rsidR="00390856" w:rsidRDefault="003B6CE6">
          <w:pPr>
            <w:pStyle w:val="TOC1"/>
            <w:tabs>
              <w:tab w:val="right" w:leader="dot" w:pos="9016"/>
            </w:tabs>
            <w:rPr>
              <w:rFonts w:asciiTheme="minorHAnsi" w:eastAsiaTheme="minorEastAsia" w:hAnsiTheme="minorHAnsi"/>
              <w:noProof/>
              <w:sz w:val="22"/>
              <w:lang w:eastAsia="en-SG"/>
            </w:rPr>
          </w:pPr>
          <w:r>
            <w:fldChar w:fldCharType="begin"/>
          </w:r>
          <w:r>
            <w:instrText xml:space="preserve"> TOC \o "1-3" \h \z \u </w:instrText>
          </w:r>
          <w:r>
            <w:fldChar w:fldCharType="separate"/>
          </w:r>
          <w:hyperlink w:anchor="_Toc57720110" w:history="1">
            <w:r w:rsidRPr="003B1CF5">
              <w:rPr>
                <w:rStyle w:val="Hyperlink"/>
                <w:noProof/>
              </w:rPr>
              <w:t>Introduction</w:t>
            </w:r>
            <w:r>
              <w:rPr>
                <w:noProof/>
                <w:webHidden/>
              </w:rPr>
              <w:tab/>
            </w:r>
            <w:r>
              <w:rPr>
                <w:noProof/>
                <w:webHidden/>
              </w:rPr>
              <w:fldChar w:fldCharType="begin"/>
            </w:r>
            <w:r>
              <w:rPr>
                <w:noProof/>
                <w:webHidden/>
              </w:rPr>
              <w:instrText xml:space="preserve"> PAGEREF _Toc57720110 \h </w:instrText>
            </w:r>
            <w:r>
              <w:rPr>
                <w:noProof/>
                <w:webHidden/>
              </w:rPr>
            </w:r>
            <w:r>
              <w:rPr>
                <w:noProof/>
                <w:webHidden/>
              </w:rPr>
              <w:fldChar w:fldCharType="separate"/>
            </w:r>
            <w:r>
              <w:rPr>
                <w:noProof/>
                <w:webHidden/>
              </w:rPr>
              <w:t>3</w:t>
            </w:r>
            <w:r>
              <w:rPr>
                <w:noProof/>
                <w:webHidden/>
              </w:rPr>
              <w:fldChar w:fldCharType="end"/>
            </w:r>
          </w:hyperlink>
        </w:p>
        <w:p w14:paraId="73B2F559" w14:textId="77777777" w:rsidR="00390856" w:rsidRDefault="001D7426">
          <w:pPr>
            <w:pStyle w:val="TOC1"/>
            <w:tabs>
              <w:tab w:val="right" w:leader="dot" w:pos="9016"/>
            </w:tabs>
            <w:rPr>
              <w:rFonts w:asciiTheme="minorHAnsi" w:eastAsiaTheme="minorEastAsia" w:hAnsiTheme="minorHAnsi"/>
              <w:noProof/>
              <w:sz w:val="22"/>
              <w:lang w:eastAsia="en-SG"/>
            </w:rPr>
          </w:pPr>
          <w:hyperlink w:anchor="_Toc57720111" w:history="1">
            <w:r w:rsidR="003B6CE6" w:rsidRPr="003B1CF5">
              <w:rPr>
                <w:rStyle w:val="Hyperlink"/>
                <w:noProof/>
              </w:rPr>
              <w:t>Analyzing the changes made by British American Tobacco in case of the covid19 pandemic</w:t>
            </w:r>
            <w:r w:rsidR="003B6CE6">
              <w:rPr>
                <w:noProof/>
                <w:webHidden/>
              </w:rPr>
              <w:tab/>
            </w:r>
            <w:r w:rsidR="003B6CE6">
              <w:rPr>
                <w:noProof/>
                <w:webHidden/>
              </w:rPr>
              <w:fldChar w:fldCharType="begin"/>
            </w:r>
            <w:r w:rsidR="003B6CE6">
              <w:rPr>
                <w:noProof/>
                <w:webHidden/>
              </w:rPr>
              <w:instrText xml:space="preserve"> PAGEREF _Toc57720111 \h </w:instrText>
            </w:r>
            <w:r w:rsidR="003B6CE6">
              <w:rPr>
                <w:noProof/>
                <w:webHidden/>
              </w:rPr>
            </w:r>
            <w:r w:rsidR="003B6CE6">
              <w:rPr>
                <w:noProof/>
                <w:webHidden/>
              </w:rPr>
              <w:fldChar w:fldCharType="separate"/>
            </w:r>
            <w:r w:rsidR="003B6CE6">
              <w:rPr>
                <w:noProof/>
                <w:webHidden/>
              </w:rPr>
              <w:t>4</w:t>
            </w:r>
            <w:r w:rsidR="003B6CE6">
              <w:rPr>
                <w:noProof/>
                <w:webHidden/>
              </w:rPr>
              <w:fldChar w:fldCharType="end"/>
            </w:r>
          </w:hyperlink>
        </w:p>
        <w:p w14:paraId="337B3F1C" w14:textId="77777777" w:rsidR="00390856" w:rsidRDefault="001D7426">
          <w:pPr>
            <w:pStyle w:val="TOC2"/>
            <w:tabs>
              <w:tab w:val="right" w:leader="dot" w:pos="9016"/>
            </w:tabs>
            <w:rPr>
              <w:rFonts w:asciiTheme="minorHAnsi" w:eastAsiaTheme="minorEastAsia" w:hAnsiTheme="minorHAnsi"/>
              <w:noProof/>
              <w:sz w:val="22"/>
              <w:lang w:eastAsia="en-SG"/>
            </w:rPr>
          </w:pPr>
          <w:hyperlink w:anchor="_Toc57720112" w:history="1">
            <w:r w:rsidR="003B6CE6" w:rsidRPr="003B1CF5">
              <w:rPr>
                <w:rStyle w:val="Hyperlink"/>
                <w:noProof/>
              </w:rPr>
              <w:t>Value network model</w:t>
            </w:r>
            <w:r w:rsidR="003B6CE6">
              <w:rPr>
                <w:noProof/>
                <w:webHidden/>
              </w:rPr>
              <w:tab/>
            </w:r>
            <w:r w:rsidR="003B6CE6">
              <w:rPr>
                <w:noProof/>
                <w:webHidden/>
              </w:rPr>
              <w:fldChar w:fldCharType="begin"/>
            </w:r>
            <w:r w:rsidR="003B6CE6">
              <w:rPr>
                <w:noProof/>
                <w:webHidden/>
              </w:rPr>
              <w:instrText xml:space="preserve"> PAGEREF _Toc57720112 \h </w:instrText>
            </w:r>
            <w:r w:rsidR="003B6CE6">
              <w:rPr>
                <w:noProof/>
                <w:webHidden/>
              </w:rPr>
            </w:r>
            <w:r w:rsidR="003B6CE6">
              <w:rPr>
                <w:noProof/>
                <w:webHidden/>
              </w:rPr>
              <w:fldChar w:fldCharType="separate"/>
            </w:r>
            <w:r w:rsidR="003B6CE6">
              <w:rPr>
                <w:noProof/>
                <w:webHidden/>
              </w:rPr>
              <w:t>4</w:t>
            </w:r>
            <w:r w:rsidR="003B6CE6">
              <w:rPr>
                <w:noProof/>
                <w:webHidden/>
              </w:rPr>
              <w:fldChar w:fldCharType="end"/>
            </w:r>
          </w:hyperlink>
        </w:p>
        <w:p w14:paraId="1A30DEAE" w14:textId="77777777" w:rsidR="00390856" w:rsidRDefault="001D7426">
          <w:pPr>
            <w:pStyle w:val="TOC2"/>
            <w:tabs>
              <w:tab w:val="right" w:leader="dot" w:pos="9016"/>
            </w:tabs>
            <w:rPr>
              <w:rFonts w:asciiTheme="minorHAnsi" w:eastAsiaTheme="minorEastAsia" w:hAnsiTheme="minorHAnsi"/>
              <w:noProof/>
              <w:sz w:val="22"/>
              <w:lang w:eastAsia="en-SG"/>
            </w:rPr>
          </w:pPr>
          <w:hyperlink w:anchor="_Toc57720113" w:history="1">
            <w:r w:rsidR="003B6CE6" w:rsidRPr="003B1CF5">
              <w:rPr>
                <w:rStyle w:val="Hyperlink"/>
                <w:noProof/>
              </w:rPr>
              <w:t>PESTEL analysis</w:t>
            </w:r>
            <w:r w:rsidR="003B6CE6">
              <w:rPr>
                <w:noProof/>
                <w:webHidden/>
              </w:rPr>
              <w:tab/>
            </w:r>
            <w:r w:rsidR="003B6CE6">
              <w:rPr>
                <w:noProof/>
                <w:webHidden/>
              </w:rPr>
              <w:fldChar w:fldCharType="begin"/>
            </w:r>
            <w:r w:rsidR="003B6CE6">
              <w:rPr>
                <w:noProof/>
                <w:webHidden/>
              </w:rPr>
              <w:instrText xml:space="preserve"> PAGEREF _Toc57720113 \h </w:instrText>
            </w:r>
            <w:r w:rsidR="003B6CE6">
              <w:rPr>
                <w:noProof/>
                <w:webHidden/>
              </w:rPr>
            </w:r>
            <w:r w:rsidR="003B6CE6">
              <w:rPr>
                <w:noProof/>
                <w:webHidden/>
              </w:rPr>
              <w:fldChar w:fldCharType="separate"/>
            </w:r>
            <w:r w:rsidR="003B6CE6">
              <w:rPr>
                <w:noProof/>
                <w:webHidden/>
              </w:rPr>
              <w:t>6</w:t>
            </w:r>
            <w:r w:rsidR="003B6CE6">
              <w:rPr>
                <w:noProof/>
                <w:webHidden/>
              </w:rPr>
              <w:fldChar w:fldCharType="end"/>
            </w:r>
          </w:hyperlink>
        </w:p>
        <w:p w14:paraId="5FDB73F4" w14:textId="77777777" w:rsidR="00390856" w:rsidRDefault="001D7426">
          <w:pPr>
            <w:pStyle w:val="TOC1"/>
            <w:tabs>
              <w:tab w:val="right" w:leader="dot" w:pos="9016"/>
            </w:tabs>
            <w:rPr>
              <w:rFonts w:asciiTheme="minorHAnsi" w:eastAsiaTheme="minorEastAsia" w:hAnsiTheme="minorHAnsi"/>
              <w:noProof/>
              <w:sz w:val="22"/>
              <w:lang w:eastAsia="en-SG"/>
            </w:rPr>
          </w:pPr>
          <w:hyperlink w:anchor="_Toc57720114" w:history="1">
            <w:r w:rsidR="003B6CE6" w:rsidRPr="003B1CF5">
              <w:rPr>
                <w:rStyle w:val="Hyperlink"/>
                <w:noProof/>
              </w:rPr>
              <w:t>Measuring the sustainability of the changes made by British American Tobacco and suggesting additional changes</w:t>
            </w:r>
            <w:r w:rsidR="003B6CE6">
              <w:rPr>
                <w:noProof/>
                <w:webHidden/>
              </w:rPr>
              <w:tab/>
            </w:r>
            <w:r w:rsidR="003B6CE6">
              <w:rPr>
                <w:noProof/>
                <w:webHidden/>
              </w:rPr>
              <w:fldChar w:fldCharType="begin"/>
            </w:r>
            <w:r w:rsidR="003B6CE6">
              <w:rPr>
                <w:noProof/>
                <w:webHidden/>
              </w:rPr>
              <w:instrText xml:space="preserve"> PAGEREF _Toc57720114 \h </w:instrText>
            </w:r>
            <w:r w:rsidR="003B6CE6">
              <w:rPr>
                <w:noProof/>
                <w:webHidden/>
              </w:rPr>
            </w:r>
            <w:r w:rsidR="003B6CE6">
              <w:rPr>
                <w:noProof/>
                <w:webHidden/>
              </w:rPr>
              <w:fldChar w:fldCharType="separate"/>
            </w:r>
            <w:r w:rsidR="003B6CE6">
              <w:rPr>
                <w:noProof/>
                <w:webHidden/>
              </w:rPr>
              <w:t>7</w:t>
            </w:r>
            <w:r w:rsidR="003B6CE6">
              <w:rPr>
                <w:noProof/>
                <w:webHidden/>
              </w:rPr>
              <w:fldChar w:fldCharType="end"/>
            </w:r>
          </w:hyperlink>
        </w:p>
        <w:p w14:paraId="00FC4112" w14:textId="77777777" w:rsidR="00390856" w:rsidRDefault="001D7426">
          <w:pPr>
            <w:pStyle w:val="TOC2"/>
            <w:tabs>
              <w:tab w:val="right" w:leader="dot" w:pos="9016"/>
            </w:tabs>
            <w:rPr>
              <w:rFonts w:asciiTheme="minorHAnsi" w:eastAsiaTheme="minorEastAsia" w:hAnsiTheme="minorHAnsi"/>
              <w:noProof/>
              <w:sz w:val="22"/>
              <w:lang w:eastAsia="en-SG"/>
            </w:rPr>
          </w:pPr>
          <w:hyperlink w:anchor="_Toc57720115" w:history="1">
            <w:r w:rsidR="003B6CE6" w:rsidRPr="003B1CF5">
              <w:rPr>
                <w:rStyle w:val="Hyperlink"/>
                <w:noProof/>
              </w:rPr>
              <w:t>Porter’s five forces</w:t>
            </w:r>
            <w:r w:rsidR="003B6CE6">
              <w:rPr>
                <w:noProof/>
                <w:webHidden/>
              </w:rPr>
              <w:tab/>
            </w:r>
            <w:r w:rsidR="003B6CE6">
              <w:rPr>
                <w:noProof/>
                <w:webHidden/>
              </w:rPr>
              <w:fldChar w:fldCharType="begin"/>
            </w:r>
            <w:r w:rsidR="003B6CE6">
              <w:rPr>
                <w:noProof/>
                <w:webHidden/>
              </w:rPr>
              <w:instrText xml:space="preserve"> PAGEREF _Toc57720115 \h </w:instrText>
            </w:r>
            <w:r w:rsidR="003B6CE6">
              <w:rPr>
                <w:noProof/>
                <w:webHidden/>
              </w:rPr>
            </w:r>
            <w:r w:rsidR="003B6CE6">
              <w:rPr>
                <w:noProof/>
                <w:webHidden/>
              </w:rPr>
              <w:fldChar w:fldCharType="separate"/>
            </w:r>
            <w:r w:rsidR="003B6CE6">
              <w:rPr>
                <w:noProof/>
                <w:webHidden/>
              </w:rPr>
              <w:t>8</w:t>
            </w:r>
            <w:r w:rsidR="003B6CE6">
              <w:rPr>
                <w:noProof/>
                <w:webHidden/>
              </w:rPr>
              <w:fldChar w:fldCharType="end"/>
            </w:r>
          </w:hyperlink>
        </w:p>
        <w:p w14:paraId="6858F274" w14:textId="77777777" w:rsidR="00390856" w:rsidRDefault="001D7426">
          <w:pPr>
            <w:pStyle w:val="TOC2"/>
            <w:tabs>
              <w:tab w:val="right" w:leader="dot" w:pos="9016"/>
            </w:tabs>
            <w:rPr>
              <w:rFonts w:asciiTheme="minorHAnsi" w:eastAsiaTheme="minorEastAsia" w:hAnsiTheme="minorHAnsi"/>
              <w:noProof/>
              <w:sz w:val="22"/>
              <w:lang w:eastAsia="en-SG"/>
            </w:rPr>
          </w:pPr>
          <w:hyperlink w:anchor="_Toc57720116" w:history="1">
            <w:r w:rsidR="003B6CE6" w:rsidRPr="003B1CF5">
              <w:rPr>
                <w:rStyle w:val="Hyperlink"/>
                <w:noProof/>
              </w:rPr>
              <w:t>Product life cycle</w:t>
            </w:r>
            <w:r w:rsidR="003B6CE6">
              <w:rPr>
                <w:noProof/>
                <w:webHidden/>
              </w:rPr>
              <w:tab/>
            </w:r>
            <w:r w:rsidR="003B6CE6">
              <w:rPr>
                <w:noProof/>
                <w:webHidden/>
              </w:rPr>
              <w:fldChar w:fldCharType="begin"/>
            </w:r>
            <w:r w:rsidR="003B6CE6">
              <w:rPr>
                <w:noProof/>
                <w:webHidden/>
              </w:rPr>
              <w:instrText xml:space="preserve"> PAGEREF _Toc57720116 \h </w:instrText>
            </w:r>
            <w:r w:rsidR="003B6CE6">
              <w:rPr>
                <w:noProof/>
                <w:webHidden/>
              </w:rPr>
            </w:r>
            <w:r w:rsidR="003B6CE6">
              <w:rPr>
                <w:noProof/>
                <w:webHidden/>
              </w:rPr>
              <w:fldChar w:fldCharType="separate"/>
            </w:r>
            <w:r w:rsidR="003B6CE6">
              <w:rPr>
                <w:noProof/>
                <w:webHidden/>
              </w:rPr>
              <w:t>9</w:t>
            </w:r>
            <w:r w:rsidR="003B6CE6">
              <w:rPr>
                <w:noProof/>
                <w:webHidden/>
              </w:rPr>
              <w:fldChar w:fldCharType="end"/>
            </w:r>
          </w:hyperlink>
        </w:p>
        <w:p w14:paraId="375A3EB5" w14:textId="77777777" w:rsidR="00390856" w:rsidRDefault="001D7426">
          <w:pPr>
            <w:pStyle w:val="TOC2"/>
            <w:tabs>
              <w:tab w:val="right" w:leader="dot" w:pos="9016"/>
            </w:tabs>
            <w:rPr>
              <w:rFonts w:asciiTheme="minorHAnsi" w:eastAsiaTheme="minorEastAsia" w:hAnsiTheme="minorHAnsi"/>
              <w:noProof/>
              <w:sz w:val="22"/>
              <w:lang w:eastAsia="en-SG"/>
            </w:rPr>
          </w:pPr>
          <w:hyperlink w:anchor="_Toc57720117" w:history="1">
            <w:r w:rsidR="003B6CE6" w:rsidRPr="003B1CF5">
              <w:rPr>
                <w:rStyle w:val="Hyperlink"/>
                <w:noProof/>
              </w:rPr>
              <w:t>Porter’s Diamond model</w:t>
            </w:r>
            <w:r w:rsidR="003B6CE6">
              <w:rPr>
                <w:noProof/>
                <w:webHidden/>
              </w:rPr>
              <w:tab/>
            </w:r>
            <w:r w:rsidR="003B6CE6">
              <w:rPr>
                <w:noProof/>
                <w:webHidden/>
              </w:rPr>
              <w:fldChar w:fldCharType="begin"/>
            </w:r>
            <w:r w:rsidR="003B6CE6">
              <w:rPr>
                <w:noProof/>
                <w:webHidden/>
              </w:rPr>
              <w:instrText xml:space="preserve"> PAGEREF _Toc57720117 \h </w:instrText>
            </w:r>
            <w:r w:rsidR="003B6CE6">
              <w:rPr>
                <w:noProof/>
                <w:webHidden/>
              </w:rPr>
            </w:r>
            <w:r w:rsidR="003B6CE6">
              <w:rPr>
                <w:noProof/>
                <w:webHidden/>
              </w:rPr>
              <w:fldChar w:fldCharType="separate"/>
            </w:r>
            <w:r w:rsidR="003B6CE6">
              <w:rPr>
                <w:noProof/>
                <w:webHidden/>
              </w:rPr>
              <w:t>10</w:t>
            </w:r>
            <w:r w:rsidR="003B6CE6">
              <w:rPr>
                <w:noProof/>
                <w:webHidden/>
              </w:rPr>
              <w:fldChar w:fldCharType="end"/>
            </w:r>
          </w:hyperlink>
        </w:p>
        <w:p w14:paraId="1C2480A5" w14:textId="77777777" w:rsidR="00390856" w:rsidRDefault="001D7426">
          <w:pPr>
            <w:pStyle w:val="TOC1"/>
            <w:tabs>
              <w:tab w:val="right" w:leader="dot" w:pos="9016"/>
            </w:tabs>
            <w:rPr>
              <w:rFonts w:asciiTheme="minorHAnsi" w:eastAsiaTheme="minorEastAsia" w:hAnsiTheme="minorHAnsi"/>
              <w:noProof/>
              <w:sz w:val="22"/>
              <w:lang w:eastAsia="en-SG"/>
            </w:rPr>
          </w:pPr>
          <w:hyperlink w:anchor="_Toc57720118" w:history="1">
            <w:r w:rsidR="003B6CE6" w:rsidRPr="003B1CF5">
              <w:rPr>
                <w:rStyle w:val="Hyperlink"/>
                <w:noProof/>
              </w:rPr>
              <w:t>Conclusion</w:t>
            </w:r>
            <w:r w:rsidR="003B6CE6">
              <w:rPr>
                <w:noProof/>
                <w:webHidden/>
              </w:rPr>
              <w:tab/>
            </w:r>
            <w:r w:rsidR="003B6CE6">
              <w:rPr>
                <w:noProof/>
                <w:webHidden/>
              </w:rPr>
              <w:fldChar w:fldCharType="begin"/>
            </w:r>
            <w:r w:rsidR="003B6CE6">
              <w:rPr>
                <w:noProof/>
                <w:webHidden/>
              </w:rPr>
              <w:instrText xml:space="preserve"> PAGEREF _Toc57720118 \h </w:instrText>
            </w:r>
            <w:r w:rsidR="003B6CE6">
              <w:rPr>
                <w:noProof/>
                <w:webHidden/>
              </w:rPr>
            </w:r>
            <w:r w:rsidR="003B6CE6">
              <w:rPr>
                <w:noProof/>
                <w:webHidden/>
              </w:rPr>
              <w:fldChar w:fldCharType="separate"/>
            </w:r>
            <w:r w:rsidR="003B6CE6">
              <w:rPr>
                <w:noProof/>
                <w:webHidden/>
              </w:rPr>
              <w:t>13</w:t>
            </w:r>
            <w:r w:rsidR="003B6CE6">
              <w:rPr>
                <w:noProof/>
                <w:webHidden/>
              </w:rPr>
              <w:fldChar w:fldCharType="end"/>
            </w:r>
          </w:hyperlink>
        </w:p>
        <w:p w14:paraId="3F67FA15" w14:textId="77777777" w:rsidR="00390856" w:rsidRDefault="001D7426">
          <w:pPr>
            <w:pStyle w:val="TOC1"/>
            <w:tabs>
              <w:tab w:val="right" w:leader="dot" w:pos="9016"/>
            </w:tabs>
            <w:rPr>
              <w:rFonts w:asciiTheme="minorHAnsi" w:eastAsiaTheme="minorEastAsia" w:hAnsiTheme="minorHAnsi"/>
              <w:noProof/>
              <w:sz w:val="22"/>
              <w:lang w:eastAsia="en-SG"/>
            </w:rPr>
          </w:pPr>
          <w:hyperlink w:anchor="_Toc57720119" w:history="1">
            <w:r w:rsidR="003B6CE6" w:rsidRPr="003B1CF5">
              <w:rPr>
                <w:rStyle w:val="Hyperlink"/>
                <w:noProof/>
              </w:rPr>
              <w:t>References</w:t>
            </w:r>
            <w:r w:rsidR="003B6CE6">
              <w:rPr>
                <w:noProof/>
                <w:webHidden/>
              </w:rPr>
              <w:tab/>
            </w:r>
            <w:r w:rsidR="003B6CE6">
              <w:rPr>
                <w:noProof/>
                <w:webHidden/>
              </w:rPr>
              <w:fldChar w:fldCharType="begin"/>
            </w:r>
            <w:r w:rsidR="003B6CE6">
              <w:rPr>
                <w:noProof/>
                <w:webHidden/>
              </w:rPr>
              <w:instrText xml:space="preserve"> PAGEREF _Toc57720119 \h </w:instrText>
            </w:r>
            <w:r w:rsidR="003B6CE6">
              <w:rPr>
                <w:noProof/>
                <w:webHidden/>
              </w:rPr>
            </w:r>
            <w:r w:rsidR="003B6CE6">
              <w:rPr>
                <w:noProof/>
                <w:webHidden/>
              </w:rPr>
              <w:fldChar w:fldCharType="separate"/>
            </w:r>
            <w:r w:rsidR="003B6CE6">
              <w:rPr>
                <w:noProof/>
                <w:webHidden/>
              </w:rPr>
              <w:t>14</w:t>
            </w:r>
            <w:r w:rsidR="003B6CE6">
              <w:rPr>
                <w:noProof/>
                <w:webHidden/>
              </w:rPr>
              <w:fldChar w:fldCharType="end"/>
            </w:r>
          </w:hyperlink>
        </w:p>
        <w:p w14:paraId="12F1BDB1" w14:textId="77777777" w:rsidR="002617D0" w:rsidRDefault="003B6CE6">
          <w:r>
            <w:rPr>
              <w:b/>
              <w:bCs/>
              <w:noProof/>
            </w:rPr>
            <w:fldChar w:fldCharType="end"/>
          </w:r>
        </w:p>
      </w:sdtContent>
    </w:sdt>
    <w:p w14:paraId="5F06DC68" w14:textId="77777777" w:rsidR="00F5341B" w:rsidRDefault="003B6CE6">
      <w:pPr>
        <w:pStyle w:val="TableofFigures"/>
        <w:tabs>
          <w:tab w:val="right" w:leader="dot" w:pos="9016"/>
        </w:tabs>
      </w:pPr>
      <w:r>
        <w:t>List of figures</w:t>
      </w:r>
    </w:p>
    <w:p w14:paraId="254268F6" w14:textId="77777777" w:rsidR="00390856" w:rsidRDefault="003B6CE6">
      <w:pPr>
        <w:pStyle w:val="TableofFigures"/>
        <w:tabs>
          <w:tab w:val="right" w:leader="dot" w:pos="9016"/>
        </w:tabs>
        <w:rPr>
          <w:rFonts w:asciiTheme="minorHAnsi" w:eastAsiaTheme="minorEastAsia" w:hAnsiTheme="minorHAnsi"/>
          <w:noProof/>
          <w:sz w:val="22"/>
          <w:lang w:eastAsia="en-SG"/>
        </w:rPr>
      </w:pPr>
      <w:r>
        <w:fldChar w:fldCharType="begin"/>
      </w:r>
      <w:r>
        <w:instrText xml:space="preserve"> TOC \h \z \c "Figure" </w:instrText>
      </w:r>
      <w:r>
        <w:fldChar w:fldCharType="separate"/>
      </w:r>
      <w:hyperlink w:anchor="_Toc57720120" w:history="1">
        <w:r w:rsidRPr="006D1FBE">
          <w:rPr>
            <w:rStyle w:val="Hyperlink"/>
            <w:noProof/>
          </w:rPr>
          <w:t>Figure 1: Value network model</w:t>
        </w:r>
        <w:r>
          <w:rPr>
            <w:noProof/>
            <w:webHidden/>
          </w:rPr>
          <w:tab/>
        </w:r>
        <w:r>
          <w:rPr>
            <w:noProof/>
            <w:webHidden/>
          </w:rPr>
          <w:fldChar w:fldCharType="begin"/>
        </w:r>
        <w:r>
          <w:rPr>
            <w:noProof/>
            <w:webHidden/>
          </w:rPr>
          <w:instrText xml:space="preserve"> PAGEREF _Toc57720120 \h </w:instrText>
        </w:r>
        <w:r>
          <w:rPr>
            <w:noProof/>
            <w:webHidden/>
          </w:rPr>
        </w:r>
        <w:r>
          <w:rPr>
            <w:noProof/>
            <w:webHidden/>
          </w:rPr>
          <w:fldChar w:fldCharType="separate"/>
        </w:r>
        <w:r>
          <w:rPr>
            <w:noProof/>
            <w:webHidden/>
          </w:rPr>
          <w:t>5</w:t>
        </w:r>
        <w:r>
          <w:rPr>
            <w:noProof/>
            <w:webHidden/>
          </w:rPr>
          <w:fldChar w:fldCharType="end"/>
        </w:r>
      </w:hyperlink>
    </w:p>
    <w:p w14:paraId="7FC15D69" w14:textId="77777777" w:rsidR="00390856" w:rsidRDefault="001D7426">
      <w:pPr>
        <w:pStyle w:val="TableofFigures"/>
        <w:tabs>
          <w:tab w:val="right" w:leader="dot" w:pos="9016"/>
        </w:tabs>
        <w:rPr>
          <w:rFonts w:asciiTheme="minorHAnsi" w:eastAsiaTheme="minorEastAsia" w:hAnsiTheme="minorHAnsi"/>
          <w:noProof/>
          <w:sz w:val="22"/>
          <w:lang w:eastAsia="en-SG"/>
        </w:rPr>
      </w:pPr>
      <w:hyperlink w:anchor="_Toc57720121" w:history="1">
        <w:r w:rsidR="003B6CE6" w:rsidRPr="006D1FBE">
          <w:rPr>
            <w:rStyle w:val="Hyperlink"/>
            <w:noProof/>
          </w:rPr>
          <w:t>Figure 2: PESTEL analysis (BAT, 2020)</w:t>
        </w:r>
        <w:r w:rsidR="003B6CE6">
          <w:rPr>
            <w:noProof/>
            <w:webHidden/>
          </w:rPr>
          <w:tab/>
        </w:r>
        <w:r w:rsidR="003B6CE6">
          <w:rPr>
            <w:noProof/>
            <w:webHidden/>
          </w:rPr>
          <w:fldChar w:fldCharType="begin"/>
        </w:r>
        <w:r w:rsidR="003B6CE6">
          <w:rPr>
            <w:noProof/>
            <w:webHidden/>
          </w:rPr>
          <w:instrText xml:space="preserve"> PAGEREF _Toc57720121 \h </w:instrText>
        </w:r>
        <w:r w:rsidR="003B6CE6">
          <w:rPr>
            <w:noProof/>
            <w:webHidden/>
          </w:rPr>
        </w:r>
        <w:r w:rsidR="003B6CE6">
          <w:rPr>
            <w:noProof/>
            <w:webHidden/>
          </w:rPr>
          <w:fldChar w:fldCharType="separate"/>
        </w:r>
        <w:r w:rsidR="003B6CE6">
          <w:rPr>
            <w:noProof/>
            <w:webHidden/>
          </w:rPr>
          <w:t>6</w:t>
        </w:r>
        <w:r w:rsidR="003B6CE6">
          <w:rPr>
            <w:noProof/>
            <w:webHidden/>
          </w:rPr>
          <w:fldChar w:fldCharType="end"/>
        </w:r>
      </w:hyperlink>
    </w:p>
    <w:p w14:paraId="38298041" w14:textId="77777777" w:rsidR="00390856" w:rsidRDefault="001D7426">
      <w:pPr>
        <w:pStyle w:val="TableofFigures"/>
        <w:tabs>
          <w:tab w:val="right" w:leader="dot" w:pos="9016"/>
        </w:tabs>
        <w:rPr>
          <w:rFonts w:asciiTheme="minorHAnsi" w:eastAsiaTheme="minorEastAsia" w:hAnsiTheme="minorHAnsi"/>
          <w:noProof/>
          <w:sz w:val="22"/>
          <w:lang w:eastAsia="en-SG"/>
        </w:rPr>
      </w:pPr>
      <w:hyperlink w:anchor="_Toc57720122" w:history="1">
        <w:r w:rsidR="003B6CE6" w:rsidRPr="006D1FBE">
          <w:rPr>
            <w:rStyle w:val="Hyperlink"/>
            <w:noProof/>
          </w:rPr>
          <w:t>Figure 3: Porter's five forces (BAT)</w:t>
        </w:r>
        <w:r w:rsidR="003B6CE6">
          <w:rPr>
            <w:noProof/>
            <w:webHidden/>
          </w:rPr>
          <w:tab/>
        </w:r>
        <w:r w:rsidR="003B6CE6">
          <w:rPr>
            <w:noProof/>
            <w:webHidden/>
          </w:rPr>
          <w:fldChar w:fldCharType="begin"/>
        </w:r>
        <w:r w:rsidR="003B6CE6">
          <w:rPr>
            <w:noProof/>
            <w:webHidden/>
          </w:rPr>
          <w:instrText xml:space="preserve"> PAGEREF _Toc57720122 \h </w:instrText>
        </w:r>
        <w:r w:rsidR="003B6CE6">
          <w:rPr>
            <w:noProof/>
            <w:webHidden/>
          </w:rPr>
        </w:r>
        <w:r w:rsidR="003B6CE6">
          <w:rPr>
            <w:noProof/>
            <w:webHidden/>
          </w:rPr>
          <w:fldChar w:fldCharType="separate"/>
        </w:r>
        <w:r w:rsidR="003B6CE6">
          <w:rPr>
            <w:noProof/>
            <w:webHidden/>
          </w:rPr>
          <w:t>8</w:t>
        </w:r>
        <w:r w:rsidR="003B6CE6">
          <w:rPr>
            <w:noProof/>
            <w:webHidden/>
          </w:rPr>
          <w:fldChar w:fldCharType="end"/>
        </w:r>
      </w:hyperlink>
    </w:p>
    <w:p w14:paraId="2B2A01E0" w14:textId="77777777" w:rsidR="00390856" w:rsidRDefault="001D7426">
      <w:pPr>
        <w:pStyle w:val="TableofFigures"/>
        <w:tabs>
          <w:tab w:val="right" w:leader="dot" w:pos="9016"/>
        </w:tabs>
        <w:rPr>
          <w:rFonts w:asciiTheme="minorHAnsi" w:eastAsiaTheme="minorEastAsia" w:hAnsiTheme="minorHAnsi"/>
          <w:noProof/>
          <w:sz w:val="22"/>
          <w:lang w:eastAsia="en-SG"/>
        </w:rPr>
      </w:pPr>
      <w:hyperlink w:anchor="_Toc57720123" w:history="1">
        <w:r w:rsidR="003B6CE6" w:rsidRPr="006D1FBE">
          <w:rPr>
            <w:rStyle w:val="Hyperlink"/>
            <w:noProof/>
          </w:rPr>
          <w:t>Figure 4: Porter's Diamond model</w:t>
        </w:r>
        <w:r w:rsidR="003B6CE6">
          <w:rPr>
            <w:noProof/>
            <w:webHidden/>
          </w:rPr>
          <w:tab/>
        </w:r>
        <w:r w:rsidR="003B6CE6">
          <w:rPr>
            <w:noProof/>
            <w:webHidden/>
          </w:rPr>
          <w:fldChar w:fldCharType="begin"/>
        </w:r>
        <w:r w:rsidR="003B6CE6">
          <w:rPr>
            <w:noProof/>
            <w:webHidden/>
          </w:rPr>
          <w:instrText xml:space="preserve"> PAGEREF _Toc57720123 \h </w:instrText>
        </w:r>
        <w:r w:rsidR="003B6CE6">
          <w:rPr>
            <w:noProof/>
            <w:webHidden/>
          </w:rPr>
        </w:r>
        <w:r w:rsidR="003B6CE6">
          <w:rPr>
            <w:noProof/>
            <w:webHidden/>
          </w:rPr>
          <w:fldChar w:fldCharType="separate"/>
        </w:r>
        <w:r w:rsidR="003B6CE6">
          <w:rPr>
            <w:noProof/>
            <w:webHidden/>
          </w:rPr>
          <w:t>11</w:t>
        </w:r>
        <w:r w:rsidR="003B6CE6">
          <w:rPr>
            <w:noProof/>
            <w:webHidden/>
          </w:rPr>
          <w:fldChar w:fldCharType="end"/>
        </w:r>
      </w:hyperlink>
    </w:p>
    <w:p w14:paraId="0596B410" w14:textId="77777777" w:rsidR="00D33BBD" w:rsidRDefault="003B6CE6">
      <w:pPr>
        <w:spacing w:line="259" w:lineRule="auto"/>
        <w:jc w:val="left"/>
      </w:pPr>
      <w:r>
        <w:fldChar w:fldCharType="end"/>
      </w:r>
      <w:r>
        <w:br w:type="page"/>
      </w:r>
    </w:p>
    <w:p w14:paraId="01867A72" w14:textId="77777777" w:rsidR="00F43ACF" w:rsidRDefault="003B6CE6" w:rsidP="000B5A08">
      <w:pPr>
        <w:pStyle w:val="Heading1"/>
      </w:pPr>
      <w:bookmarkStart w:id="0" w:name="_Toc57720110"/>
      <w:r>
        <w:lastRenderedPageBreak/>
        <w:t>Introduction</w:t>
      </w:r>
      <w:bookmarkEnd w:id="0"/>
      <w:r>
        <w:t xml:space="preserve"> </w:t>
      </w:r>
    </w:p>
    <w:p w14:paraId="1F141679" w14:textId="77777777" w:rsidR="00D33BBD" w:rsidRDefault="003B6CE6" w:rsidP="00F43ACF">
      <w:r>
        <w:t xml:space="preserve">The covid-19 pandemic happening worldwide is having a heavy toll on the business sector of the world. </w:t>
      </w:r>
      <w:r w:rsidR="00383144">
        <w:t xml:space="preserve">The pandemic has forced business organizations to change their strategies. </w:t>
      </w:r>
      <w:r w:rsidR="00021D39">
        <w:t xml:space="preserve">Because of this pandemic, </w:t>
      </w:r>
      <w:r w:rsidR="00086033">
        <w:t>the business environment has been going through a haphazard situation. In this report, the changes of strategies made by British American Tobacco are discussed in terms of their effectiveness. British American Tobacco is a</w:t>
      </w:r>
      <w:r w:rsidR="0003672B">
        <w:t xml:space="preserve"> multinational brand headquartered in London. The company produces and distributes tobacco and nicotine products in around 180 countries. </w:t>
      </w:r>
      <w:r>
        <w:br w:type="page"/>
      </w:r>
    </w:p>
    <w:p w14:paraId="60AED621" w14:textId="482FB349" w:rsidR="00301EF2" w:rsidRDefault="006054C2" w:rsidP="00B26407">
      <w:pPr>
        <w:pStyle w:val="Heading1"/>
      </w:pPr>
      <w:bookmarkStart w:id="1" w:name="_Toc57720111"/>
      <w:r>
        <w:lastRenderedPageBreak/>
        <w:t>Analysing</w:t>
      </w:r>
      <w:r w:rsidR="003B6CE6">
        <w:t xml:space="preserve"> the change</w:t>
      </w:r>
      <w:r w:rsidR="00DC3C9C">
        <w:t xml:space="preserve">s </w:t>
      </w:r>
      <w:r w:rsidR="003B6CE6">
        <w:t xml:space="preserve">made by British American Tobacco in case of </w:t>
      </w:r>
      <w:r w:rsidR="00B26407">
        <w:t xml:space="preserve">the </w:t>
      </w:r>
      <w:r w:rsidR="003B6CE6">
        <w:t>covid19 pandemic</w:t>
      </w:r>
      <w:bookmarkEnd w:id="1"/>
    </w:p>
    <w:p w14:paraId="2E59A1D8" w14:textId="7B3E1C76" w:rsidR="00B26407" w:rsidRDefault="003B6CE6" w:rsidP="00B26407">
      <w:r>
        <w:t xml:space="preserve">Coronavirus has hit the world with severe damage to the whole of mankind and business activities </w:t>
      </w:r>
      <w:r w:rsidR="004B6D47">
        <w:t xml:space="preserve">at the end of 2019. Till now the pandemic is having a hard toll on the routine of business and living of people. </w:t>
      </w:r>
      <w:r w:rsidR="00CE3B5A">
        <w:t>the business world has been affected severely that many companies had to put a limit to their business operations</w:t>
      </w:r>
      <w:r w:rsidR="00262DED">
        <w:t xml:space="preserve"> </w:t>
      </w:r>
      <w:r w:rsidR="00262DED" w:rsidRPr="00262DED">
        <w:t>(Shodiev, 2020)</w:t>
      </w:r>
      <w:r w:rsidR="00CE3B5A" w:rsidRPr="00262DED">
        <w:t xml:space="preserve">. </w:t>
      </w:r>
      <w:r w:rsidR="0053776B" w:rsidRPr="00262DED">
        <w:t>British</w:t>
      </w:r>
      <w:r w:rsidR="0053776B">
        <w:t xml:space="preserve"> American Tobacco (BAT) was hit by the pandemic as well. So, the company needed to </w:t>
      </w:r>
      <w:r w:rsidR="001B189E">
        <w:t>make</w:t>
      </w:r>
      <w:r w:rsidR="004820D3">
        <w:t xml:space="preserve"> some changes in its regular business activities. </w:t>
      </w:r>
      <w:r w:rsidR="001B75FB">
        <w:t xml:space="preserve">In February of this year, the production unit of BAT situated in China was closed down because of the pandemic. </w:t>
      </w:r>
      <w:r w:rsidR="00840790">
        <w:t xml:space="preserve">The management board of BAT managed to carry on their job online. But the </w:t>
      </w:r>
      <w:r w:rsidR="006054C2">
        <w:t>labours</w:t>
      </w:r>
      <w:r w:rsidR="00840790">
        <w:t xml:space="preserve"> of the production plants </w:t>
      </w:r>
      <w:r w:rsidR="00556CC6">
        <w:t>were</w:t>
      </w:r>
      <w:r w:rsidR="00840790">
        <w:t xml:space="preserve"> held idle during the lockdown period across the world. </w:t>
      </w:r>
      <w:r w:rsidR="00556CC6">
        <w:t xml:space="preserve">To understand the changes made by British American Tobacco better, an analysis is </w:t>
      </w:r>
      <w:r w:rsidR="00812A2F">
        <w:t>made</w:t>
      </w:r>
      <w:r w:rsidR="00556CC6">
        <w:t xml:space="preserve"> in the following part </w:t>
      </w:r>
      <w:r w:rsidR="00812A2F">
        <w:t>putting a light on</w:t>
      </w:r>
      <w:r w:rsidR="00556CC6">
        <w:t xml:space="preserve"> relevant </w:t>
      </w:r>
      <w:r w:rsidR="00812A2F">
        <w:t>theories and models:</w:t>
      </w:r>
    </w:p>
    <w:p w14:paraId="3FA2A234" w14:textId="77777777" w:rsidR="00812A2F" w:rsidRDefault="003B6CE6" w:rsidP="00094B34">
      <w:pPr>
        <w:pStyle w:val="Heading2"/>
      </w:pPr>
      <w:bookmarkStart w:id="2" w:name="_Toc57720112"/>
      <w:r>
        <w:t>Value network</w:t>
      </w:r>
      <w:r w:rsidR="00F218FD">
        <w:t xml:space="preserve"> model</w:t>
      </w:r>
      <w:bookmarkEnd w:id="2"/>
    </w:p>
    <w:p w14:paraId="5D356A59" w14:textId="77777777" w:rsidR="00094B34" w:rsidRDefault="003B6CE6" w:rsidP="00094B34">
      <w:r>
        <w:t>Value networ</w:t>
      </w:r>
      <w:r w:rsidR="006C22ED">
        <w:t xml:space="preserve">k implies several interactions or connections </w:t>
      </w:r>
      <w:r w:rsidR="00AE5A2E">
        <w:t xml:space="preserve">between organizations and customers, departments, </w:t>
      </w:r>
      <w:r w:rsidR="004E1C15">
        <w:t>organizations that</w:t>
      </w:r>
      <w:r w:rsidR="00AE5A2E">
        <w:t xml:space="preserve"> hold benefits for each group of </w:t>
      </w:r>
      <w:r w:rsidR="00AE5A2E" w:rsidRPr="00262DED">
        <w:t>stakeholders</w:t>
      </w:r>
      <w:r w:rsidR="00262DED" w:rsidRPr="00262DED">
        <w:t xml:space="preserve"> (Shin, 2016)</w:t>
      </w:r>
      <w:r w:rsidR="00AE5A2E" w:rsidRPr="00262DED">
        <w:t xml:space="preserve">. </w:t>
      </w:r>
      <w:r w:rsidR="004E1C15" w:rsidRPr="00262DED">
        <w:t>The value networks can be expressed as mapping tools outlining nodes (membe</w:t>
      </w:r>
      <w:r w:rsidR="004E1C15">
        <w:t>rs) and connectors (relationships)</w:t>
      </w:r>
      <w:r w:rsidR="001E2E66">
        <w:t xml:space="preserve">. </w:t>
      </w:r>
      <w:r w:rsidR="00F77989">
        <w:t>There are two major types of value networks enlisting internal and external</w:t>
      </w:r>
      <w:r w:rsidR="00076C4F">
        <w:t xml:space="preserve"> networks. These value networks are </w:t>
      </w:r>
      <w:r w:rsidR="00ED663D">
        <w:t>discussed below relating the changes made by BAT derived by coronavirus pandemic:</w:t>
      </w:r>
    </w:p>
    <w:p w14:paraId="653DC0C8" w14:textId="77777777" w:rsidR="0060460B" w:rsidRDefault="003B6CE6" w:rsidP="0060460B">
      <w:pPr>
        <w:keepNext/>
        <w:jc w:val="center"/>
      </w:pPr>
      <w:r>
        <w:rPr>
          <w:noProof/>
        </w:rPr>
        <w:lastRenderedPageBreak/>
        <w:drawing>
          <wp:inline distT="0" distB="0" distL="0" distR="0" wp14:anchorId="197DE496" wp14:editId="0DB71A40">
            <wp:extent cx="4029075" cy="3086100"/>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214690" name="16068057515532487032254879156204.jpg"/>
                    <pic:cNvPicPr/>
                  </pic:nvPicPr>
                  <pic:blipFill>
                    <a:blip r:embed="rId7">
                      <a:extLst>
                        <a:ext uri="{BEBA8EAE-BF5A-486C-A8C5-ECC9F3942E4B}">
                          <a14:imgProps xmlns:a14="http://schemas.microsoft.com/office/drawing/2010/main">
                            <a14:imgLayer>
                              <a14:imgEffect>
                                <a14:colorTemperature colorTemp="5300"/>
                              </a14:imgEffect>
                            </a14:imgLayer>
                          </a14:imgProps>
                        </a:ext>
                        <a:ext uri="{28A0092B-C50C-407E-A947-70E740481C1C}">
                          <a14:useLocalDpi xmlns:a14="http://schemas.microsoft.com/office/drawing/2010/main" val="0"/>
                        </a:ext>
                      </a:extLst>
                    </a:blip>
                    <a:stretch>
                      <a:fillRect/>
                    </a:stretch>
                  </pic:blipFill>
                  <pic:spPr>
                    <a:xfrm>
                      <a:off x="0" y="0"/>
                      <a:ext cx="4029075" cy="3086100"/>
                    </a:xfrm>
                    <a:prstGeom prst="rect">
                      <a:avLst/>
                    </a:prstGeom>
                  </pic:spPr>
                </pic:pic>
              </a:graphicData>
            </a:graphic>
          </wp:inline>
        </w:drawing>
      </w:r>
    </w:p>
    <w:p w14:paraId="0D199A71" w14:textId="77777777" w:rsidR="0060460B" w:rsidRDefault="003B6CE6" w:rsidP="00F5341B">
      <w:pPr>
        <w:jc w:val="center"/>
      </w:pPr>
      <w:bookmarkStart w:id="3" w:name="_Toc57720120"/>
      <w:r>
        <w:t xml:space="preserve">Figure </w:t>
      </w:r>
      <w:fldSimple w:instr=" SEQ Figure \* ARABIC ">
        <w:r w:rsidR="00F5341B">
          <w:rPr>
            <w:noProof/>
          </w:rPr>
          <w:t>1</w:t>
        </w:r>
      </w:fldSimple>
      <w:r>
        <w:t>: Value network model</w:t>
      </w:r>
      <w:bookmarkEnd w:id="3"/>
    </w:p>
    <w:p w14:paraId="2A46961A" w14:textId="77777777" w:rsidR="00ED663D" w:rsidRDefault="003B6CE6" w:rsidP="00094B34">
      <w:pPr>
        <w:rPr>
          <w:b/>
          <w:bCs/>
          <w:sz w:val="26"/>
          <w:szCs w:val="24"/>
        </w:rPr>
      </w:pPr>
      <w:r w:rsidRPr="00ED663D">
        <w:rPr>
          <w:b/>
          <w:bCs/>
          <w:sz w:val="26"/>
          <w:szCs w:val="24"/>
        </w:rPr>
        <w:t>Internal network</w:t>
      </w:r>
    </w:p>
    <w:p w14:paraId="70F92DFF" w14:textId="18D6CB7D" w:rsidR="00ED663D" w:rsidRDefault="003B6CE6" w:rsidP="00ED663D">
      <w:r>
        <w:t>Internal value network includes the interactions that occurred within the organization.</w:t>
      </w:r>
      <w:r w:rsidR="0065396E">
        <w:t xml:space="preserve"> Value creation is aided when there </w:t>
      </w:r>
      <w:r w:rsidR="004C576B">
        <w:t>are</w:t>
      </w:r>
      <w:r w:rsidR="0065396E">
        <w:t xml:space="preserve"> effective connections among the people working together in a </w:t>
      </w:r>
      <w:r w:rsidR="0065396E" w:rsidRPr="0025544E">
        <w:t>company</w:t>
      </w:r>
      <w:r w:rsidR="0025544E" w:rsidRPr="0025544E">
        <w:t xml:space="preserve"> (Worthington and Britton, 2015)</w:t>
      </w:r>
      <w:r w:rsidR="0065396E" w:rsidRPr="0025544E">
        <w:t xml:space="preserve">. </w:t>
      </w:r>
      <w:r w:rsidR="004C576B" w:rsidRPr="0025544E">
        <w:t>Profitability</w:t>
      </w:r>
      <w:r w:rsidR="004C576B">
        <w:t xml:space="preserve"> </w:t>
      </w:r>
      <w:r w:rsidR="00330CF1">
        <w:t xml:space="preserve">is improved when there is effective interaction between the members of the research and development department. </w:t>
      </w:r>
      <w:r w:rsidR="001828DC">
        <w:t>Internal value network paves the way for innovation, business growth, enhanced productivity, and increased profitability.</w:t>
      </w:r>
      <w:r w:rsidR="00F30800">
        <w:t xml:space="preserve"> </w:t>
      </w:r>
      <w:r w:rsidR="00BE1F89">
        <w:t>I</w:t>
      </w:r>
      <w:r w:rsidR="00EF06C1">
        <w:t xml:space="preserve">n case of British American Tobacco, appropriate assistance from the R&amp;D team has made it possible to produce elements that will be used in manufacturing face shields. </w:t>
      </w:r>
      <w:r w:rsidR="009E37EE">
        <w:t>In April</w:t>
      </w:r>
      <w:r w:rsidR="00EF06C1">
        <w:t xml:space="preserve">, the company has </w:t>
      </w:r>
      <w:r w:rsidR="009E37EE">
        <w:t>shifted its resources to develop Vuse e-cigarettes and glo tobacco heating products.</w:t>
      </w:r>
      <w:r w:rsidR="00BE1F89">
        <w:t xml:space="preserve"> </w:t>
      </w:r>
      <w:r w:rsidR="00FD30B0">
        <w:t>the biotech subsidiary of BAT, Kentucky Bio</w:t>
      </w:r>
      <w:r w:rsidR="006054C2">
        <w:t xml:space="preserve"> </w:t>
      </w:r>
      <w:r w:rsidR="00FD30B0">
        <w:t xml:space="preserve">Processing (KBP) is trying to develop a covid19 vaccine. The production unit of BAT, branched in Bangladesh, has been producing hand sanitizers from the time of the corona outbreak. </w:t>
      </w:r>
      <w:r w:rsidR="000E09F2">
        <w:t xml:space="preserve">The interactions of R&amp;D teams, production units are assisting these developments to be successful. </w:t>
      </w:r>
    </w:p>
    <w:p w14:paraId="22668593" w14:textId="77777777" w:rsidR="00BE1F89" w:rsidRDefault="003B6CE6" w:rsidP="00ED663D">
      <w:pPr>
        <w:rPr>
          <w:b/>
          <w:bCs/>
          <w:sz w:val="26"/>
          <w:szCs w:val="24"/>
        </w:rPr>
      </w:pPr>
      <w:r w:rsidRPr="0064636E">
        <w:rPr>
          <w:b/>
          <w:bCs/>
          <w:sz w:val="26"/>
          <w:szCs w:val="24"/>
        </w:rPr>
        <w:t xml:space="preserve">External </w:t>
      </w:r>
      <w:r w:rsidR="0064636E" w:rsidRPr="0064636E">
        <w:rPr>
          <w:b/>
          <w:bCs/>
          <w:sz w:val="26"/>
          <w:szCs w:val="24"/>
        </w:rPr>
        <w:t>network</w:t>
      </w:r>
    </w:p>
    <w:p w14:paraId="521F2EA5" w14:textId="77777777" w:rsidR="0064636E" w:rsidRDefault="003B6CE6" w:rsidP="00ED663D">
      <w:r>
        <w:lastRenderedPageBreak/>
        <w:t>External value network consists of connections of individuals who are outside of the company.</w:t>
      </w:r>
      <w:r w:rsidR="008103A2">
        <w:t xml:space="preserve"> The external network includes customers, suppliers,</w:t>
      </w:r>
      <w:r w:rsidR="00FD3443">
        <w:t xml:space="preserve"> business intermediaries,</w:t>
      </w:r>
      <w:r w:rsidR="008103A2">
        <w:t xml:space="preserve"> open innovation networks, </w:t>
      </w:r>
      <w:r w:rsidR="00FD3443" w:rsidRPr="0025544E">
        <w:t>etc</w:t>
      </w:r>
      <w:r w:rsidR="0025544E" w:rsidRPr="0025544E">
        <w:t xml:space="preserve"> (Shin, 2016)</w:t>
      </w:r>
      <w:r w:rsidR="00FD3443" w:rsidRPr="0025544E">
        <w:t>.</w:t>
      </w:r>
      <w:r w:rsidR="00FD3443">
        <w:t xml:space="preserve"> </w:t>
      </w:r>
      <w:r w:rsidR="00FD30B0">
        <w:t xml:space="preserve">Interactions with these are necessary to know what the market demands. In response to the current pandemic situation, BAT has managed to donate a lot of money to develop the health and hygiene of people. </w:t>
      </w:r>
      <w:r w:rsidR="000E09F2">
        <w:t xml:space="preserve">the company is also distributing medical and hygiene equipment to different regions to fight the virus. This kind of action is benefitting the society that means value creation of external networks is </w:t>
      </w:r>
      <w:r w:rsidR="00105E55">
        <w:t>well achieved</w:t>
      </w:r>
      <w:r w:rsidR="000E09F2">
        <w:t xml:space="preserve">. </w:t>
      </w:r>
    </w:p>
    <w:p w14:paraId="114D4C68" w14:textId="77777777" w:rsidR="000E09F2" w:rsidRDefault="003B6CE6" w:rsidP="00105E55">
      <w:pPr>
        <w:pStyle w:val="Heading2"/>
      </w:pPr>
      <w:bookmarkStart w:id="4" w:name="_Toc57720113"/>
      <w:r>
        <w:t>PESTEL analysis</w:t>
      </w:r>
      <w:bookmarkEnd w:id="4"/>
    </w:p>
    <w:p w14:paraId="5D78EACD" w14:textId="77777777" w:rsidR="00687C2B" w:rsidRDefault="003B6CE6" w:rsidP="00687C2B">
      <w:r>
        <w:t xml:space="preserve">PESTEL analysis helps to identify environmental factors affecting a company’s </w:t>
      </w:r>
      <w:r w:rsidRPr="00E812C1">
        <w:t>growth</w:t>
      </w:r>
      <w:r w:rsidR="00E105F2">
        <w:t xml:space="preserve"> </w:t>
      </w:r>
      <w:r w:rsidR="00E105F2" w:rsidRPr="00E105F2">
        <w:t>(Jackson, 2016)</w:t>
      </w:r>
      <w:r w:rsidRPr="00E105F2">
        <w:t>.</w:t>
      </w:r>
      <w:r w:rsidRPr="00E812C1">
        <w:t xml:space="preserve"> The factors of PEST</w:t>
      </w:r>
      <w:r>
        <w:t>EL</w:t>
      </w:r>
      <w:r w:rsidRPr="00E812C1">
        <w:t xml:space="preserve"> model are described below:</w:t>
      </w:r>
    </w:p>
    <w:p w14:paraId="02D49D15" w14:textId="77777777" w:rsidR="00F5341B" w:rsidRDefault="003B6CE6" w:rsidP="00F5341B">
      <w:pPr>
        <w:keepNext/>
      </w:pPr>
      <w:r>
        <w:rPr>
          <w:b/>
          <w:bCs/>
          <w:noProof/>
        </w:rPr>
        <w:drawing>
          <wp:inline distT="0" distB="0" distL="0" distR="0" wp14:anchorId="4476AEDD" wp14:editId="181F352C">
            <wp:extent cx="5731510" cy="3086100"/>
            <wp:effectExtent l="0" t="38100" r="0" b="381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19AE39B" w14:textId="77777777" w:rsidR="0060460B" w:rsidRDefault="003B6CE6" w:rsidP="00F5341B">
      <w:pPr>
        <w:jc w:val="center"/>
      </w:pPr>
      <w:bookmarkStart w:id="5" w:name="_Toc57720121"/>
      <w:r>
        <w:t xml:space="preserve">Figure </w:t>
      </w:r>
      <w:fldSimple w:instr=" SEQ Figure \* ARABIC ">
        <w:r>
          <w:rPr>
            <w:noProof/>
          </w:rPr>
          <w:t>2</w:t>
        </w:r>
      </w:fldSimple>
      <w:r>
        <w:t>: PESTEL analysis (BAT, 2020)</w:t>
      </w:r>
      <w:bookmarkEnd w:id="5"/>
    </w:p>
    <w:p w14:paraId="1E1A74E6" w14:textId="77777777" w:rsidR="00687C2B" w:rsidRDefault="003B6CE6" w:rsidP="00687C2B">
      <w:r w:rsidRPr="00B86ECA">
        <w:rPr>
          <w:b/>
          <w:bCs/>
        </w:rPr>
        <w:t>Political:</w:t>
      </w:r>
      <w:r>
        <w:rPr>
          <w:b/>
          <w:bCs/>
        </w:rPr>
        <w:t xml:space="preserve"> </w:t>
      </w:r>
      <w:r>
        <w:t>This factor describes how the government of a country interferes in the business section. Political environment includes taxation policy, import policy, export policy, and other rules and regulations. These policies can ease or complicate the growth of a company.</w:t>
      </w:r>
      <w:r w:rsidR="00E86A78">
        <w:t xml:space="preserve"> In the </w:t>
      </w:r>
      <w:r w:rsidR="00E86A78">
        <w:lastRenderedPageBreak/>
        <w:t xml:space="preserve">current situation of the pandemic, </w:t>
      </w:r>
      <w:r w:rsidR="00B36D74">
        <w:t>t</w:t>
      </w:r>
      <w:r w:rsidR="00E86A78">
        <w:t xml:space="preserve">he BAT is privileged with the </w:t>
      </w:r>
      <w:r w:rsidR="00B36D74">
        <w:t>tax advantages and many other merits</w:t>
      </w:r>
      <w:r w:rsidR="00810B33">
        <w:t xml:space="preserve"> derived from donations made for the covid fighting</w:t>
      </w:r>
      <w:r w:rsidR="00B36D74">
        <w:t xml:space="preserve">. </w:t>
      </w:r>
    </w:p>
    <w:p w14:paraId="78035FE3" w14:textId="77777777" w:rsidR="00687C2B" w:rsidRDefault="003B6CE6" w:rsidP="00687C2B">
      <w:r w:rsidRPr="00C0548C">
        <w:rPr>
          <w:b/>
          <w:bCs/>
        </w:rPr>
        <w:t xml:space="preserve">Economic: </w:t>
      </w:r>
      <w:r>
        <w:t xml:space="preserve">The economic condition of a market or country impacts the attractiveness of the market. It can boost the new entrance of firms in the market. </w:t>
      </w:r>
      <w:r w:rsidR="00810B33">
        <w:t xml:space="preserve">The company assumed that the sale of cigarettes may drop at 4% and tobacco heating products at 5% in 2020. </w:t>
      </w:r>
    </w:p>
    <w:p w14:paraId="34827A7B" w14:textId="77777777" w:rsidR="00687C2B" w:rsidRDefault="003B6CE6" w:rsidP="00687C2B">
      <w:r w:rsidRPr="00FB5702">
        <w:rPr>
          <w:b/>
          <w:bCs/>
        </w:rPr>
        <w:t>Socio-cultural:</w:t>
      </w:r>
      <w:r>
        <w:rPr>
          <w:b/>
          <w:bCs/>
        </w:rPr>
        <w:t xml:space="preserve"> </w:t>
      </w:r>
      <w:r>
        <w:t xml:space="preserve">This factor affects the lifestyle, behavior, preference to technologies of people of a </w:t>
      </w:r>
      <w:r w:rsidRPr="00E105F2">
        <w:t>society. This</w:t>
      </w:r>
      <w:r>
        <w:t xml:space="preserve"> can affect the appeal of people for a certain product.</w:t>
      </w:r>
      <w:r w:rsidR="005E32DD">
        <w:t xml:space="preserve"> The last April, BAT has put the focus on developing Vuse e-cigarettes and tobacco heating products over conventional cigarettes</w:t>
      </w:r>
      <w:r w:rsidR="00E105F2">
        <w:t xml:space="preserve"> </w:t>
      </w:r>
      <w:r w:rsidR="00E105F2" w:rsidRPr="00E105F2">
        <w:t>(Freeman and Chapman, 2016)</w:t>
      </w:r>
      <w:r w:rsidR="005E32DD" w:rsidRPr="00E105F2">
        <w:t>. Those</w:t>
      </w:r>
      <w:r w:rsidR="005E32DD">
        <w:t xml:space="preserve"> smokers who are trying to minimize the rate of toxicants emissions from tobacco and intending to give up smoking gradually will try these products.  </w:t>
      </w:r>
    </w:p>
    <w:p w14:paraId="0CA193A2" w14:textId="77777777" w:rsidR="00687C2B" w:rsidRDefault="003B6CE6" w:rsidP="00687C2B">
      <w:r w:rsidRPr="00D75C7B">
        <w:rPr>
          <w:b/>
          <w:bCs/>
        </w:rPr>
        <w:t>Technological:</w:t>
      </w:r>
      <w:r>
        <w:rPr>
          <w:b/>
          <w:bCs/>
        </w:rPr>
        <w:t xml:space="preserve"> </w:t>
      </w:r>
      <w:r>
        <w:t xml:space="preserve">This factor can often determine the dominants in the market. a firm with the latest technology can easily outrun the competitors and be the </w:t>
      </w:r>
      <w:r w:rsidR="00810B33">
        <w:t>penetrator</w:t>
      </w:r>
      <w:r>
        <w:t xml:space="preserve"> in the market. </w:t>
      </w:r>
      <w:r w:rsidR="00810B33">
        <w:t>The development of e-cigarettes and tobacco heating products will create a new market for BAT</w:t>
      </w:r>
      <w:r w:rsidR="00E105F2">
        <w:t xml:space="preserve"> </w:t>
      </w:r>
      <w:r w:rsidR="00E105F2" w:rsidRPr="00E105F2">
        <w:t>(Gornall, 2015)</w:t>
      </w:r>
      <w:r w:rsidR="00810B33" w:rsidRPr="00E105F2">
        <w:t>.</w:t>
      </w:r>
      <w:r w:rsidR="00810B33">
        <w:t xml:space="preserve"> </w:t>
      </w:r>
    </w:p>
    <w:p w14:paraId="2DA96440" w14:textId="77777777" w:rsidR="00687C2B" w:rsidRPr="00782A87" w:rsidRDefault="003B6CE6" w:rsidP="00687C2B">
      <w:r w:rsidRPr="00782A87">
        <w:rPr>
          <w:b/>
          <w:bCs/>
        </w:rPr>
        <w:t xml:space="preserve">Environmental: </w:t>
      </w:r>
      <w:r w:rsidRPr="00782A87">
        <w:t>This factor outlines the effect of weather, climate, and climate change on a company. These factors can affect the availability of quality materials.</w:t>
      </w:r>
      <w:r w:rsidR="00250D23">
        <w:t xml:space="preserve"> </w:t>
      </w:r>
      <w:r w:rsidR="00372C0C">
        <w:t xml:space="preserve">BAT should ensure the compliance of </w:t>
      </w:r>
      <w:r w:rsidR="00656243">
        <w:t>environmental guidelines to uphold a positive brand image.</w:t>
      </w:r>
    </w:p>
    <w:p w14:paraId="5677C025" w14:textId="77777777" w:rsidR="00687C2B" w:rsidRDefault="003B6CE6" w:rsidP="00687C2B">
      <w:r w:rsidRPr="00782A87">
        <w:rPr>
          <w:b/>
          <w:bCs/>
        </w:rPr>
        <w:t xml:space="preserve">Legal: </w:t>
      </w:r>
      <w:r w:rsidRPr="00782A87">
        <w:t xml:space="preserve">Legal factor refers to the laws and regulations applicable to business organizations. </w:t>
      </w:r>
      <w:r w:rsidR="00656243">
        <w:t xml:space="preserve">British American Tobacco </w:t>
      </w:r>
      <w:r w:rsidR="0039083F">
        <w:t>has closed down its production plant in China considering the pandemic valuing the labor laws to ensure hygiene and safety of workers.</w:t>
      </w:r>
    </w:p>
    <w:p w14:paraId="4B131D90" w14:textId="77777777" w:rsidR="004138E1" w:rsidRDefault="003B6CE6" w:rsidP="00940271">
      <w:pPr>
        <w:pStyle w:val="Heading1"/>
      </w:pPr>
      <w:bookmarkStart w:id="6" w:name="_Toc57720114"/>
      <w:r>
        <w:lastRenderedPageBreak/>
        <w:t xml:space="preserve">Measuring the sustainability of </w:t>
      </w:r>
      <w:r w:rsidR="00940271">
        <w:t>the changes made by British American Tobacco and suggesting additional changes</w:t>
      </w:r>
      <w:bookmarkEnd w:id="6"/>
    </w:p>
    <w:p w14:paraId="3761FA26" w14:textId="77777777" w:rsidR="00105E55" w:rsidRDefault="003B6CE6" w:rsidP="00105E55">
      <w:r>
        <w:t xml:space="preserve">In the case of coronavirus pandemic happening worldwide, British American Tobacco has made several changes in its regular course of </w:t>
      </w:r>
      <w:r w:rsidRPr="001D7D03">
        <w:t>business</w:t>
      </w:r>
      <w:r w:rsidR="001D7D03" w:rsidRPr="001D7D03">
        <w:t xml:space="preserve"> (Shodiev, 2020)</w:t>
      </w:r>
      <w:r w:rsidRPr="001D7D03">
        <w:t xml:space="preserve">. </w:t>
      </w:r>
      <w:r w:rsidR="00961CD4" w:rsidRPr="001D7D03">
        <w:t>The</w:t>
      </w:r>
      <w:r w:rsidR="00961CD4">
        <w:t xml:space="preserve"> world economy has been going through a crisis since the beginning of the pandemic. </w:t>
      </w:r>
      <w:r w:rsidR="00794285">
        <w:t xml:space="preserve">During this pandemic, </w:t>
      </w:r>
      <w:r w:rsidR="00D42ACE">
        <w:t xml:space="preserve">British American Tobacco has some strategic changes in its operation </w:t>
      </w:r>
      <w:r w:rsidR="008B3E47">
        <w:t xml:space="preserve">like prioritizing e-cigarettes and tobacco heating products over conventional cigarettes, </w:t>
      </w:r>
      <w:r w:rsidR="009F4854">
        <w:t xml:space="preserve">initiating vaccine development project, taking measures to provide hygiene and safety to the employees from the pandemic, developing medical and hygiene equipment to fight coronavirus, </w:t>
      </w:r>
      <w:r w:rsidR="009504D0">
        <w:t xml:space="preserve">providing equipment to the government from the laboratory to assist </w:t>
      </w:r>
      <w:r w:rsidR="00B335A7">
        <w:t>covid-19 testing, and working on developing corona vaccine.</w:t>
      </w:r>
      <w:r w:rsidR="009504D0">
        <w:t xml:space="preserve"> </w:t>
      </w:r>
      <w:r w:rsidR="00B335A7">
        <w:t xml:space="preserve">To determine whether these changes are sustainable or not, an empirical analysis is made relating relevant </w:t>
      </w:r>
      <w:r w:rsidR="007B2495">
        <w:t>theories:</w:t>
      </w:r>
    </w:p>
    <w:p w14:paraId="44C65FAB" w14:textId="77777777" w:rsidR="007B2495" w:rsidRDefault="003B6CE6" w:rsidP="00F8761F">
      <w:pPr>
        <w:pStyle w:val="Heading2"/>
      </w:pPr>
      <w:bookmarkStart w:id="7" w:name="_Toc57720115"/>
      <w:r>
        <w:t>Porter’s five forces</w:t>
      </w:r>
      <w:bookmarkEnd w:id="7"/>
    </w:p>
    <w:p w14:paraId="0950F120" w14:textId="77777777" w:rsidR="00F8761F" w:rsidRDefault="003B6CE6" w:rsidP="00F8761F">
      <w:r>
        <w:t xml:space="preserve">Porter's five forces model is the most effective tool to determine </w:t>
      </w:r>
      <w:r w:rsidR="00A143F3">
        <w:t xml:space="preserve">the competitive efficiency of a </w:t>
      </w:r>
      <w:r w:rsidR="00A143F3" w:rsidRPr="001D7D03">
        <w:t>firm</w:t>
      </w:r>
      <w:r w:rsidR="001D7D03" w:rsidRPr="001D7D03">
        <w:t xml:space="preserve"> (Asad, 2012)</w:t>
      </w:r>
      <w:r w:rsidR="00A143F3" w:rsidRPr="001D7D03">
        <w:t>.</w:t>
      </w:r>
      <w:r w:rsidR="00A143F3">
        <w:t xml:space="preserve"> </w:t>
      </w:r>
      <w:r w:rsidR="00AD457E">
        <w:t>The forces of Porter’s five forces are discussed below concerning the changes made by British American Tobacco:</w:t>
      </w:r>
    </w:p>
    <w:p w14:paraId="013F0F7A" w14:textId="77777777" w:rsidR="00F5341B" w:rsidRDefault="003B6CE6" w:rsidP="00F5341B">
      <w:pPr>
        <w:keepNext/>
      </w:pPr>
      <w:r>
        <w:rPr>
          <w:noProof/>
        </w:rPr>
        <w:lastRenderedPageBreak/>
        <w:drawing>
          <wp:inline distT="0" distB="0" distL="0" distR="0" wp14:anchorId="00478725" wp14:editId="531845B8">
            <wp:extent cx="5486400" cy="3200400"/>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B416D4C" w14:textId="77777777" w:rsidR="00302B4F" w:rsidRDefault="003B6CE6" w:rsidP="00F5341B">
      <w:pPr>
        <w:jc w:val="center"/>
      </w:pPr>
      <w:bookmarkStart w:id="8" w:name="_Toc57720122"/>
      <w:r>
        <w:t xml:space="preserve">Figure </w:t>
      </w:r>
      <w:fldSimple w:instr=" SEQ Figure \* ARABIC ">
        <w:r>
          <w:rPr>
            <w:noProof/>
          </w:rPr>
          <w:t>3</w:t>
        </w:r>
      </w:fldSimple>
      <w:r>
        <w:t>: Porter's five forces (BAT)</w:t>
      </w:r>
      <w:bookmarkEnd w:id="8"/>
    </w:p>
    <w:p w14:paraId="480ADC5E" w14:textId="77777777" w:rsidR="00AD457E" w:rsidRDefault="003B6CE6" w:rsidP="00F8761F">
      <w:r w:rsidRPr="009C7B52">
        <w:rPr>
          <w:b/>
          <w:bCs/>
        </w:rPr>
        <w:t>Competitive rivalry:</w:t>
      </w:r>
      <w:r>
        <w:rPr>
          <w:b/>
          <w:bCs/>
        </w:rPr>
        <w:t xml:space="preserve"> </w:t>
      </w:r>
      <w:r w:rsidR="00FC1E38">
        <w:t xml:space="preserve">Competitive rivalry refers to the availability of </w:t>
      </w:r>
      <w:r w:rsidR="00C63BD3">
        <w:t xml:space="preserve">competitors in the market who can deploy threats to the </w:t>
      </w:r>
      <w:r w:rsidR="00C63BD3" w:rsidRPr="001D7D03">
        <w:t>company</w:t>
      </w:r>
      <w:r w:rsidR="001D7D03" w:rsidRPr="001D7D03">
        <w:t xml:space="preserve"> (Khurram, 2020)</w:t>
      </w:r>
      <w:r w:rsidR="00C63BD3" w:rsidRPr="001D7D03">
        <w:t xml:space="preserve">. </w:t>
      </w:r>
      <w:r w:rsidR="008F0FFC" w:rsidRPr="001D7D03">
        <w:t>This</w:t>
      </w:r>
      <w:r w:rsidR="008F0FFC">
        <w:t xml:space="preserve"> index holds a high score in case </w:t>
      </w:r>
      <w:r w:rsidR="0049677E">
        <w:t>of British American Tobacco</w:t>
      </w:r>
      <w:r w:rsidR="008F0FFC">
        <w:t>. So, BAT cannot decide the price, and terms and condition without competitive strategies. Because customers have many alternatives to move.</w:t>
      </w:r>
    </w:p>
    <w:p w14:paraId="63B4ECC5" w14:textId="77777777" w:rsidR="008F0FFC" w:rsidRDefault="003B6CE6" w:rsidP="00F8761F">
      <w:r w:rsidRPr="008F0FFC">
        <w:rPr>
          <w:b/>
          <w:bCs/>
        </w:rPr>
        <w:t xml:space="preserve">Threat of new entrants: </w:t>
      </w:r>
      <w:r w:rsidR="00F85164">
        <w:t xml:space="preserve">This index is low in the case of the market in which British American Tobacco is </w:t>
      </w:r>
      <w:r w:rsidR="00542705">
        <w:t xml:space="preserve">operating. Because to </w:t>
      </w:r>
      <w:r w:rsidR="00730233">
        <w:t>enter the market requires a huge amount of capital and enough technological arrangements. But in this pandemic, it is really hard for a company to manage the resources to launch a business and catch the mainstream competition.</w:t>
      </w:r>
    </w:p>
    <w:p w14:paraId="2EEC2D9D" w14:textId="77777777" w:rsidR="00682558" w:rsidRDefault="003B6CE6" w:rsidP="00F8761F">
      <w:r w:rsidRPr="00CC6EA8">
        <w:rPr>
          <w:b/>
          <w:bCs/>
        </w:rPr>
        <w:t>Bargaining power of suppliers</w:t>
      </w:r>
      <w:r>
        <w:rPr>
          <w:b/>
          <w:bCs/>
        </w:rPr>
        <w:t xml:space="preserve">: </w:t>
      </w:r>
      <w:r w:rsidR="00731CA2">
        <w:t xml:space="preserve">This index projecting a lower score in </w:t>
      </w:r>
      <w:r w:rsidR="0049677E">
        <w:t>case of British American Tobacco</w:t>
      </w:r>
      <w:r w:rsidR="00731CA2">
        <w:t xml:space="preserve">. because there are several suppliers in this market </w:t>
      </w:r>
      <w:r>
        <w:t xml:space="preserve">to choose from. So, BAT can select the suppliers considering the quality-based pricing. </w:t>
      </w:r>
    </w:p>
    <w:p w14:paraId="359EB707" w14:textId="77777777" w:rsidR="0049677E" w:rsidRDefault="003B6CE6" w:rsidP="00F8761F">
      <w:r>
        <w:rPr>
          <w:b/>
          <w:bCs/>
        </w:rPr>
        <w:t xml:space="preserve">Bargaining power of </w:t>
      </w:r>
      <w:r w:rsidR="000A2BC3">
        <w:rPr>
          <w:b/>
          <w:bCs/>
        </w:rPr>
        <w:t>customers:</w:t>
      </w:r>
      <w:r w:rsidR="009249D9">
        <w:rPr>
          <w:b/>
          <w:bCs/>
        </w:rPr>
        <w:t xml:space="preserve"> </w:t>
      </w:r>
      <w:r w:rsidR="001842F1">
        <w:t xml:space="preserve">Bargaining power of </w:t>
      </w:r>
      <w:r w:rsidR="00AF6E6B">
        <w:t>customers</w:t>
      </w:r>
      <w:r w:rsidR="001842F1">
        <w:t xml:space="preserve"> in the tobacco industry is high, as there are a lot of alternative brands </w:t>
      </w:r>
      <w:r w:rsidR="00AF6E6B">
        <w:t xml:space="preserve">available to them. </w:t>
      </w:r>
      <w:r w:rsidR="008A763E">
        <w:t xml:space="preserve">So, British American Tobacco </w:t>
      </w:r>
      <w:r w:rsidR="008A763E">
        <w:lastRenderedPageBreak/>
        <w:t xml:space="preserve">cannot impose </w:t>
      </w:r>
      <w:r>
        <w:t>prices as it wants. The company needs to follow competitive pricing strategies to attract customers.</w:t>
      </w:r>
    </w:p>
    <w:p w14:paraId="24E05CF7" w14:textId="77777777" w:rsidR="00826137" w:rsidRDefault="003B6CE6" w:rsidP="00F8761F">
      <w:r w:rsidRPr="00826137">
        <w:rPr>
          <w:b/>
          <w:bCs/>
        </w:rPr>
        <w:t>Threat of substitution:</w:t>
      </w:r>
      <w:r>
        <w:rPr>
          <w:b/>
          <w:bCs/>
        </w:rPr>
        <w:t xml:space="preserve"> </w:t>
      </w:r>
      <w:r w:rsidR="00D20928">
        <w:t xml:space="preserve">Threat of substitution for tobacco products is low. Because despite having </w:t>
      </w:r>
      <w:r w:rsidR="002A2B0D">
        <w:t>several substitutes like Vype e-cigarettes, Vuse e-cigarettes, vapes, etc. But British American Tobacco has all these product lines to offer to the customers.</w:t>
      </w:r>
    </w:p>
    <w:p w14:paraId="4E5B25E7" w14:textId="77777777" w:rsidR="002A2B0D" w:rsidRDefault="003B6CE6" w:rsidP="003E276C">
      <w:pPr>
        <w:pStyle w:val="Heading2"/>
      </w:pPr>
      <w:bookmarkStart w:id="9" w:name="_Toc57720116"/>
      <w:r>
        <w:t>Product life cycle</w:t>
      </w:r>
      <w:bookmarkEnd w:id="9"/>
    </w:p>
    <w:p w14:paraId="19C9F546" w14:textId="77777777" w:rsidR="003E276C" w:rsidRDefault="003B6CE6" w:rsidP="003E276C">
      <w:r>
        <w:t xml:space="preserve">Product life cycle </w:t>
      </w:r>
      <w:r w:rsidR="00511944">
        <w:t>model implies the li</w:t>
      </w:r>
      <w:r w:rsidR="00CA1814">
        <w:t>fespan of a product stretching from the launching to the withdrawal</w:t>
      </w:r>
      <w:r w:rsidR="001D7D03">
        <w:t xml:space="preserve"> </w:t>
      </w:r>
      <w:r w:rsidR="001D7D03" w:rsidRPr="001D7D03">
        <w:t>(Lambertini and Mantovani, 2010)</w:t>
      </w:r>
      <w:r w:rsidR="00CA1814" w:rsidRPr="001D7D03">
        <w:t xml:space="preserve">. </w:t>
      </w:r>
      <w:r w:rsidR="00D97DDC" w:rsidRPr="001D7D03">
        <w:t>The stages</w:t>
      </w:r>
      <w:r w:rsidR="00D97DDC">
        <w:t xml:space="preserve"> of a product life cycle are described below concerning the products of British American Tobacco:</w:t>
      </w:r>
    </w:p>
    <w:p w14:paraId="73D3368C" w14:textId="77777777" w:rsidR="00D97DDC" w:rsidRDefault="003B6CE6" w:rsidP="003E276C">
      <w:r w:rsidRPr="00776EC4">
        <w:rPr>
          <w:b/>
          <w:bCs/>
        </w:rPr>
        <w:t>Introduction:</w:t>
      </w:r>
      <w:r>
        <w:t xml:space="preserve"> In this stage, </w:t>
      </w:r>
      <w:r w:rsidR="00B4531B">
        <w:t xml:space="preserve">a product is launched in the market. </w:t>
      </w:r>
      <w:r w:rsidR="00AD187D">
        <w:t xml:space="preserve">Tobacco heating products of British American Tobacco has not been popular yet. These products </w:t>
      </w:r>
      <w:r w:rsidR="00DB6959">
        <w:t>are</w:t>
      </w:r>
      <w:r w:rsidR="00AD187D">
        <w:t xml:space="preserve"> remaining in the introduction stage </w:t>
      </w:r>
      <w:r w:rsidR="00FE0202">
        <w:t>in developing countries.</w:t>
      </w:r>
    </w:p>
    <w:p w14:paraId="08E09AF0" w14:textId="77777777" w:rsidR="00CD1599" w:rsidRPr="001D7D03" w:rsidRDefault="003B6CE6" w:rsidP="003E276C">
      <w:r w:rsidRPr="00776EC4">
        <w:rPr>
          <w:b/>
          <w:bCs/>
        </w:rPr>
        <w:t>Growth:</w:t>
      </w:r>
      <w:r>
        <w:t xml:space="preserve"> The sale of e-cigarettes of British American Tobacco is rising as a result of several campaigns conducted by the </w:t>
      </w:r>
      <w:r w:rsidR="00BC0DAE">
        <w:t xml:space="preserve">company showing the positive sides of e-cigarettes in comparison to the </w:t>
      </w:r>
      <w:r w:rsidR="00C52A0F">
        <w:t xml:space="preserve">conventional </w:t>
      </w:r>
      <w:r w:rsidR="00C52A0F" w:rsidRPr="001D7D03">
        <w:t>ones</w:t>
      </w:r>
      <w:r w:rsidR="001D7D03" w:rsidRPr="001D7D03">
        <w:t xml:space="preserve"> (Gornall, 2015)</w:t>
      </w:r>
      <w:r w:rsidR="00C52A0F" w:rsidRPr="001D7D03">
        <w:t>.</w:t>
      </w:r>
    </w:p>
    <w:p w14:paraId="2BA4A941" w14:textId="77777777" w:rsidR="00C52A0F" w:rsidRDefault="003B6CE6" w:rsidP="003E276C">
      <w:r w:rsidRPr="00776EC4">
        <w:rPr>
          <w:b/>
          <w:bCs/>
        </w:rPr>
        <w:t>Maturity:</w:t>
      </w:r>
      <w:r>
        <w:t xml:space="preserve"> The sale of Benson &amp; hedges of BA</w:t>
      </w:r>
      <w:r w:rsidR="00CD1599">
        <w:t>T has reached its peak. The life cycle of this product is being extended by several version creation and updates.</w:t>
      </w:r>
    </w:p>
    <w:p w14:paraId="66FDE1B3" w14:textId="77777777" w:rsidR="00CD1599" w:rsidRPr="001D7D03" w:rsidRDefault="003B6CE6" w:rsidP="003E276C">
      <w:r w:rsidRPr="00776EC4">
        <w:rPr>
          <w:b/>
          <w:bCs/>
        </w:rPr>
        <w:t>Decline:</w:t>
      </w:r>
      <w:r w:rsidR="00FF0049">
        <w:t xml:space="preserve"> The traditional cigarettes of BAT is going to perish if the UK government can hit the target of</w:t>
      </w:r>
      <w:r w:rsidR="00776EC4">
        <w:t xml:space="preserve"> being smoke-free by </w:t>
      </w:r>
      <w:r w:rsidR="00776EC4" w:rsidRPr="001D7D03">
        <w:t>2030</w:t>
      </w:r>
      <w:r w:rsidR="001D7D03" w:rsidRPr="001D7D03">
        <w:t xml:space="preserve"> (Williamson and Proctor, 2017)</w:t>
      </w:r>
      <w:r w:rsidR="00776EC4" w:rsidRPr="001D7D03">
        <w:t>.</w:t>
      </w:r>
    </w:p>
    <w:p w14:paraId="34C88DFC" w14:textId="77777777" w:rsidR="00776EC4" w:rsidRDefault="003B6CE6" w:rsidP="000F0816">
      <w:pPr>
        <w:pStyle w:val="Heading2"/>
      </w:pPr>
      <w:bookmarkStart w:id="10" w:name="_Toc57720117"/>
      <w:r>
        <w:t>Porter’s Diamond model</w:t>
      </w:r>
      <w:bookmarkEnd w:id="10"/>
    </w:p>
    <w:p w14:paraId="0CFBBCFD" w14:textId="77777777" w:rsidR="000F0816" w:rsidRDefault="003B6CE6" w:rsidP="000F0816">
      <w:r>
        <w:t xml:space="preserve">Porter’s diamond model describes the competitive advantages a nation or group holds based on certain variables </w:t>
      </w:r>
      <w:r w:rsidR="00C37D3E">
        <w:t xml:space="preserve">available to them. This model also suggests how a government can play the role of catalyst to encourage companies to compete in the global market and improve the </w:t>
      </w:r>
      <w:r w:rsidR="00C37D3E">
        <w:lastRenderedPageBreak/>
        <w:t xml:space="preserve">position of the country in the global economic </w:t>
      </w:r>
      <w:r w:rsidR="00C37D3E" w:rsidRPr="001D7D03">
        <w:t>environment</w:t>
      </w:r>
      <w:r w:rsidR="001D7D03" w:rsidRPr="001D7D03">
        <w:t xml:space="preserve"> (Asad, 2012)</w:t>
      </w:r>
      <w:r w:rsidR="00C37D3E" w:rsidRPr="001D7D03">
        <w:t>.</w:t>
      </w:r>
      <w:r w:rsidR="00C37D3E">
        <w:t xml:space="preserve"> The elements of Porter’s Diamond model are discussed below relating </w:t>
      </w:r>
      <w:r w:rsidR="00AC76A6">
        <w:t>the changing situation of BAT because of Covid-19:</w:t>
      </w:r>
    </w:p>
    <w:p w14:paraId="308DF17B" w14:textId="77777777" w:rsidR="00F5341B" w:rsidRDefault="003B6CE6" w:rsidP="00F5341B">
      <w:pPr>
        <w:keepNext/>
      </w:pPr>
      <w:r>
        <w:rPr>
          <w:noProof/>
        </w:rPr>
        <w:drawing>
          <wp:inline distT="0" distB="0" distL="0" distR="0" wp14:anchorId="65379549" wp14:editId="2066F9E6">
            <wp:extent cx="5731510" cy="29584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688154" name="16068014992485905643021641872546.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2958465"/>
                    </a:xfrm>
                    <a:prstGeom prst="rect">
                      <a:avLst/>
                    </a:prstGeom>
                  </pic:spPr>
                </pic:pic>
              </a:graphicData>
            </a:graphic>
          </wp:inline>
        </w:drawing>
      </w:r>
    </w:p>
    <w:p w14:paraId="5075BEAB" w14:textId="77777777" w:rsidR="002617D0" w:rsidRDefault="003B6CE6" w:rsidP="00F5341B">
      <w:pPr>
        <w:jc w:val="center"/>
      </w:pPr>
      <w:bookmarkStart w:id="11" w:name="_Toc57720123"/>
      <w:r>
        <w:t xml:space="preserve">Figure </w:t>
      </w:r>
      <w:fldSimple w:instr=" SEQ Figure \* ARABIC ">
        <w:r>
          <w:rPr>
            <w:noProof/>
          </w:rPr>
          <w:t>4</w:t>
        </w:r>
      </w:fldSimple>
      <w:r>
        <w:t>: Porter's Diamond model</w:t>
      </w:r>
      <w:bookmarkEnd w:id="11"/>
    </w:p>
    <w:p w14:paraId="50208ECC" w14:textId="77777777" w:rsidR="006924F1" w:rsidRDefault="003B6CE6" w:rsidP="000F0816">
      <w:r w:rsidRPr="00D3423A">
        <w:rPr>
          <w:b/>
          <w:bCs/>
        </w:rPr>
        <w:t>Factor conditions:</w:t>
      </w:r>
      <w:r>
        <w:t xml:space="preserve"> This includes different types of resources available within a country enlisting natural resources</w:t>
      </w:r>
      <w:r w:rsidR="00DF3B64">
        <w:t xml:space="preserve">, </w:t>
      </w:r>
      <w:r w:rsidR="00332109">
        <w:t xml:space="preserve">skilled labor, fund, infrastructure, </w:t>
      </w:r>
      <w:r w:rsidR="00332109" w:rsidRPr="001D7D03">
        <w:t>etc</w:t>
      </w:r>
      <w:r w:rsidR="001D7D03" w:rsidRPr="001D7D03">
        <w:t xml:space="preserve"> (Worthington and Britton, 2015)</w:t>
      </w:r>
      <w:r w:rsidR="00332109" w:rsidRPr="001D7D03">
        <w:t>. British American Tobacco is enj</w:t>
      </w:r>
      <w:r w:rsidR="00332109">
        <w:t>oying</w:t>
      </w:r>
      <w:r w:rsidR="009C144E">
        <w:t xml:space="preserve"> all</w:t>
      </w:r>
      <w:r w:rsidR="00332109">
        <w:t xml:space="preserve"> these advantages in </w:t>
      </w:r>
      <w:r w:rsidR="009C144E">
        <w:t>the UK</w:t>
      </w:r>
      <w:r w:rsidR="00332109">
        <w:t xml:space="preserve">. </w:t>
      </w:r>
      <w:r>
        <w:t>That's why the company has a leading position in the market</w:t>
      </w:r>
      <w:r w:rsidR="009C144E">
        <w:t xml:space="preserve"> with reasonable growth and expansion</w:t>
      </w:r>
      <w:r>
        <w:t>.</w:t>
      </w:r>
    </w:p>
    <w:p w14:paraId="0C12F870" w14:textId="77777777" w:rsidR="009C144E" w:rsidRDefault="003B6CE6" w:rsidP="000F0816">
      <w:r w:rsidRPr="00D3423A">
        <w:rPr>
          <w:b/>
          <w:bCs/>
        </w:rPr>
        <w:t>Demand condition:</w:t>
      </w:r>
      <w:r>
        <w:t xml:space="preserve"> This refers to the demand for particular products in the home market. </w:t>
      </w:r>
      <w:r w:rsidR="00C8456B">
        <w:t>the products, BAT is serving, has a strong market demand in the UK that enable the company to operate successfully by meeting the demands of customers with growth and expand the activities across borders.</w:t>
      </w:r>
    </w:p>
    <w:p w14:paraId="4ED1895F" w14:textId="77777777" w:rsidR="00E3588F" w:rsidRDefault="003B6CE6" w:rsidP="000F0816">
      <w:r w:rsidRPr="00D3423A">
        <w:rPr>
          <w:b/>
          <w:bCs/>
        </w:rPr>
        <w:t>Related and supporting industries:</w:t>
      </w:r>
      <w:r>
        <w:t xml:space="preserve"> Availability of related and supporting industries within the home market helps a company to go for innovation, growth, and expansion. In the UK, the technology industry has made it possible for BAT to innovate new products like Vype e-</w:t>
      </w:r>
      <w:r>
        <w:lastRenderedPageBreak/>
        <w:t xml:space="preserve">cigarettes and Vuse e-cigarettes. This also helps the company to run the business maintaining quality products and serve the global customers after satisfying the local customers. </w:t>
      </w:r>
    </w:p>
    <w:p w14:paraId="578FF38D" w14:textId="77777777" w:rsidR="0028658E" w:rsidRDefault="003B6CE6" w:rsidP="000F0816">
      <w:r w:rsidRPr="00D3423A">
        <w:rPr>
          <w:b/>
          <w:bCs/>
        </w:rPr>
        <w:t>Firm strategy, structure, and rivalry:</w:t>
      </w:r>
      <w:r>
        <w:t xml:space="preserve"> These factors point out the level of competition faced by a company in the domestic market and how this compels a company to go for innovation. In this case, to survive in the market by beating the competitors, BAT has signified e-cigarettes and tobacco heating products to lead the market</w:t>
      </w:r>
      <w:r w:rsidR="001D7D03">
        <w:t xml:space="preserve"> </w:t>
      </w:r>
      <w:r w:rsidR="001D7D03" w:rsidRPr="00E105F2">
        <w:t>(Williamson and Proctor, 2017)</w:t>
      </w:r>
      <w:r>
        <w:t xml:space="preserve">. </w:t>
      </w:r>
    </w:p>
    <w:p w14:paraId="487F5398" w14:textId="77777777" w:rsidR="00C8456B" w:rsidRDefault="003B6CE6" w:rsidP="000F0816">
      <w:r w:rsidRPr="00D3423A">
        <w:rPr>
          <w:b/>
          <w:bCs/>
        </w:rPr>
        <w:t>Government:</w:t>
      </w:r>
      <w:r>
        <w:t xml:space="preserve"> Government is considered the catalyst that inspires companies to compete </w:t>
      </w:r>
      <w:r w:rsidR="00A9211C">
        <w:t xml:space="preserve">and improve by providing technological and financial assistance. </w:t>
      </w:r>
      <w:r w:rsidR="00442D6E">
        <w:t>In the UK, like many other companies, BAT is also aided by the supports provided by the government.</w:t>
      </w:r>
    </w:p>
    <w:p w14:paraId="57B6D339" w14:textId="77777777" w:rsidR="00442D6E" w:rsidRDefault="003B6CE6" w:rsidP="000F0816">
      <w:r w:rsidRPr="00D3423A">
        <w:rPr>
          <w:b/>
          <w:bCs/>
        </w:rPr>
        <w:t>Chance:</w:t>
      </w:r>
      <w:r w:rsidR="001B6681">
        <w:t xml:space="preserve"> This refers to the unexpected events in the industry like natural disasters, pandemics, political crises, etc. that can affect the company. In this case, a company should observe the situation and move forward with competitive strategies. In response to the corona pandemic, BAT has provided several donations to the government and people, medical equipment, health safety to the employees, research facilities to its subsidiary Kentucky BioProcessing (KBP) to develop a vaccine.  </w:t>
      </w:r>
    </w:p>
    <w:p w14:paraId="1BD205DB" w14:textId="77777777" w:rsidR="000D72BA" w:rsidRDefault="003B6CE6" w:rsidP="000F0816">
      <w:r>
        <w:t xml:space="preserve">Assessing the changes, it can be said that all the changes are not sustainable. But will have a sustainable effect on the company. </w:t>
      </w:r>
      <w:r w:rsidR="001A7FCC">
        <w:t xml:space="preserve">As the company emphasizes e-cigarettes production, this will be a sustainable action for the company. But </w:t>
      </w:r>
      <w:r w:rsidR="007207DE">
        <w:t xml:space="preserve">the welfare activities run by BAT won’t add monetary value but it will draw a positive impression of the company in the </w:t>
      </w:r>
      <w:r w:rsidR="003329A7">
        <w:t>market</w:t>
      </w:r>
      <w:r w:rsidR="007207DE">
        <w:t>.</w:t>
      </w:r>
      <w:r w:rsidR="003329A7">
        <w:t xml:space="preserve"> </w:t>
      </w:r>
      <w:r w:rsidR="00DD00E0">
        <w:t>A</w:t>
      </w:r>
      <w:r w:rsidR="003329A7">
        <w:t>s the company is producing hand sanitizers</w:t>
      </w:r>
      <w:r w:rsidR="00DD00E0">
        <w:t xml:space="preserve"> and other medical facilities and equipment, if the company continues this then it will add business value. </w:t>
      </w:r>
      <w:r w:rsidR="007207DE">
        <w:t xml:space="preserve"> </w:t>
      </w:r>
    </w:p>
    <w:p w14:paraId="6337555C" w14:textId="77777777" w:rsidR="002617D0" w:rsidRDefault="003B6CE6">
      <w:pPr>
        <w:spacing w:line="259" w:lineRule="auto"/>
        <w:jc w:val="left"/>
      </w:pPr>
      <w:r>
        <w:br w:type="page"/>
      </w:r>
    </w:p>
    <w:p w14:paraId="5CD28A1B" w14:textId="77777777" w:rsidR="0003672B" w:rsidRDefault="003B6CE6" w:rsidP="002617D0">
      <w:pPr>
        <w:pStyle w:val="Heading1"/>
      </w:pPr>
      <w:bookmarkStart w:id="12" w:name="_Toc57720118"/>
      <w:r>
        <w:lastRenderedPageBreak/>
        <w:t>Conclusion</w:t>
      </w:r>
      <w:bookmarkEnd w:id="12"/>
      <w:r>
        <w:t xml:space="preserve"> </w:t>
      </w:r>
    </w:p>
    <w:p w14:paraId="140905ED" w14:textId="77777777" w:rsidR="002617D0" w:rsidRDefault="003B6CE6" w:rsidP="0003672B">
      <w:r>
        <w:t xml:space="preserve">Every change made by a company in case of the pandemic needs to be measurable </w:t>
      </w:r>
      <w:r w:rsidR="000D72BA">
        <w:t xml:space="preserve">in terms of sustainability. </w:t>
      </w:r>
      <w:r w:rsidR="00AC512F">
        <w:t xml:space="preserve">So, in case of such changes, a company needs to determine its purpose. </w:t>
      </w:r>
      <w:r w:rsidR="00A4302C">
        <w:t xml:space="preserve">Strategic changes require appropriate analysis of the situation. For this, a company needs to follow different models to conduct the assessment procedures. </w:t>
      </w:r>
      <w:r>
        <w:br w:type="page"/>
      </w:r>
    </w:p>
    <w:p w14:paraId="39351FF4" w14:textId="77777777" w:rsidR="002617D0" w:rsidRDefault="003B6CE6" w:rsidP="002617D0">
      <w:pPr>
        <w:pStyle w:val="Heading1"/>
      </w:pPr>
      <w:bookmarkStart w:id="13" w:name="_Toc57720119"/>
      <w:r>
        <w:lastRenderedPageBreak/>
        <w:t>References</w:t>
      </w:r>
      <w:bookmarkEnd w:id="13"/>
      <w:r>
        <w:t xml:space="preserve"> </w:t>
      </w:r>
    </w:p>
    <w:p w14:paraId="461798B9" w14:textId="77777777" w:rsidR="0056563D" w:rsidRDefault="003B6CE6" w:rsidP="0056563D">
      <w:r>
        <w:t xml:space="preserve">Asad, M., </w:t>
      </w:r>
      <w:r w:rsidR="004B2F55">
        <w:t>(</w:t>
      </w:r>
      <w:r>
        <w:t>2012</w:t>
      </w:r>
      <w:r w:rsidR="004B2F55">
        <w:t>)</w:t>
      </w:r>
      <w:r>
        <w:t xml:space="preserve">. Porter Five Forces vs Resource-Based View - A Comparison. </w:t>
      </w:r>
      <w:r>
        <w:rPr>
          <w:i/>
          <w:iCs/>
        </w:rPr>
        <w:t xml:space="preserve">SSRN Electronic </w:t>
      </w:r>
      <w:r w:rsidR="004B2F55">
        <w:rPr>
          <w:i/>
          <w:iCs/>
        </w:rPr>
        <w:t>Journal</w:t>
      </w:r>
      <w:r w:rsidR="004B2F55">
        <w:t>.</w:t>
      </w:r>
    </w:p>
    <w:p w14:paraId="124ADD2F" w14:textId="77777777" w:rsidR="0056563D" w:rsidRDefault="003B6CE6" w:rsidP="0056563D">
      <w:r>
        <w:t xml:space="preserve">Freeman, B., and Chapman, S., </w:t>
      </w:r>
      <w:r w:rsidR="004B2F55">
        <w:t>(</w:t>
      </w:r>
      <w:r>
        <w:t>2016</w:t>
      </w:r>
      <w:r w:rsidR="004B2F55">
        <w:t>)</w:t>
      </w:r>
      <w:r>
        <w:t>. British American Tobacco on Facebook: undermining article 13 of the global World Health Organization Framework Convention on Tobacco Control. </w:t>
      </w:r>
      <w:r>
        <w:rPr>
          <w:i/>
          <w:iCs/>
        </w:rPr>
        <w:t>Tobacco Control</w:t>
      </w:r>
      <w:r>
        <w:t xml:space="preserve">, 19(3), </w:t>
      </w:r>
      <w:r w:rsidR="004B2F55">
        <w:t>pp. e</w:t>
      </w:r>
      <w:r>
        <w:t>1-e9.</w:t>
      </w:r>
    </w:p>
    <w:p w14:paraId="5D13FDBC" w14:textId="77777777" w:rsidR="0056563D" w:rsidRDefault="003B6CE6" w:rsidP="0056563D">
      <w:r>
        <w:t xml:space="preserve">Gornall, J., </w:t>
      </w:r>
      <w:r w:rsidR="004B2F55">
        <w:t>(</w:t>
      </w:r>
      <w:r>
        <w:t>2015</w:t>
      </w:r>
      <w:r w:rsidR="004B2F55">
        <w:t>)</w:t>
      </w:r>
      <w:r>
        <w:t xml:space="preserve">. British American Tobacco puts tobacco in the new e-cigarette. </w:t>
      </w:r>
      <w:r>
        <w:rPr>
          <w:i/>
          <w:iCs/>
        </w:rPr>
        <w:t>BMJ</w:t>
      </w:r>
      <w:r>
        <w:t>, p.h6314.</w:t>
      </w:r>
    </w:p>
    <w:p w14:paraId="62F9EED6" w14:textId="77777777" w:rsidR="0056563D" w:rsidRDefault="003B6CE6" w:rsidP="0056563D">
      <w:r>
        <w:t xml:space="preserve">Jackson, S., </w:t>
      </w:r>
      <w:r w:rsidR="004B2F55">
        <w:t>(</w:t>
      </w:r>
      <w:r>
        <w:t>2016</w:t>
      </w:r>
      <w:r w:rsidR="004B2F55">
        <w:t>)</w:t>
      </w:r>
      <w:r>
        <w:t>. Coping with the PESTEL Factors in Safety and Security. </w:t>
      </w:r>
      <w:r>
        <w:rPr>
          <w:i/>
          <w:iCs/>
        </w:rPr>
        <w:t>INSIGHT</w:t>
      </w:r>
      <w:r>
        <w:t>, 8(3), pp.29-31.</w:t>
      </w:r>
    </w:p>
    <w:p w14:paraId="294C63E8" w14:textId="77777777" w:rsidR="0056563D" w:rsidRDefault="003B6CE6" w:rsidP="0056563D">
      <w:r>
        <w:t xml:space="preserve">Khurram, A., </w:t>
      </w:r>
      <w:r w:rsidR="004B2F55">
        <w:t>(</w:t>
      </w:r>
      <w:r>
        <w:t>2020</w:t>
      </w:r>
      <w:r w:rsidR="004B2F55">
        <w:t>)</w:t>
      </w:r>
      <w:r>
        <w:t>. Revisiting Porter Five Forces Model: Influence of Non-Governmental Organizations on Competitive Rivalry in Various Economic Sectors. </w:t>
      </w:r>
      <w:r>
        <w:rPr>
          <w:i/>
          <w:iCs/>
        </w:rPr>
        <w:t>Pakistan Social Sciences Review</w:t>
      </w:r>
      <w:r>
        <w:t>, 4(1), pp.1-15.</w:t>
      </w:r>
    </w:p>
    <w:p w14:paraId="72A17ECA" w14:textId="77777777" w:rsidR="0056563D" w:rsidRDefault="003B6CE6" w:rsidP="0056563D">
      <w:r>
        <w:t xml:space="preserve">Lambertini, L., and Mantovani, A., </w:t>
      </w:r>
      <w:r w:rsidR="004B2F55">
        <w:t>(</w:t>
      </w:r>
      <w:r>
        <w:t>2010</w:t>
      </w:r>
      <w:r w:rsidR="004B2F55">
        <w:t>)</w:t>
      </w:r>
      <w:r>
        <w:t xml:space="preserve">. Process and product innovation: A differential game approach to the product life cycle. </w:t>
      </w:r>
      <w:r>
        <w:rPr>
          <w:i/>
          <w:iCs/>
        </w:rPr>
        <w:t>International Journal of Economic Theory</w:t>
      </w:r>
      <w:r>
        <w:t>, 6(2), pp.227-252.</w:t>
      </w:r>
    </w:p>
    <w:p w14:paraId="3889FE79" w14:textId="77777777" w:rsidR="0056563D" w:rsidRDefault="003B6CE6" w:rsidP="0056563D">
      <w:r>
        <w:t xml:space="preserve">Shin, D., </w:t>
      </w:r>
      <w:r w:rsidR="004B2F55">
        <w:t>(</w:t>
      </w:r>
      <w:r>
        <w:t>2016</w:t>
      </w:r>
      <w:r w:rsidR="004B2F55">
        <w:t>)</w:t>
      </w:r>
      <w:r>
        <w:t>. A Non-Economic Model of the Social Value of Network Policy. </w:t>
      </w:r>
      <w:r>
        <w:rPr>
          <w:i/>
          <w:iCs/>
        </w:rPr>
        <w:t>Journal of Global Information Management</w:t>
      </w:r>
      <w:r>
        <w:t>, 24(2), pp.1-17.</w:t>
      </w:r>
    </w:p>
    <w:p w14:paraId="20F441CC" w14:textId="77777777" w:rsidR="0056563D" w:rsidRDefault="003B6CE6" w:rsidP="0056563D">
      <w:r>
        <w:t xml:space="preserve">Shodiev, D., </w:t>
      </w:r>
      <w:r w:rsidR="004B2F55">
        <w:t>(</w:t>
      </w:r>
      <w:r>
        <w:t>2020</w:t>
      </w:r>
      <w:r w:rsidR="004B2F55">
        <w:t>)</w:t>
      </w:r>
      <w:r>
        <w:t>. The Impact of the Global Crisis on the Economies during the Corona Virus Pandemic and Mitigating Measures. </w:t>
      </w:r>
      <w:r>
        <w:rPr>
          <w:i/>
          <w:iCs/>
        </w:rPr>
        <w:t>Journal of Advanced Research in Dynamical and Control Systems</w:t>
      </w:r>
      <w:r>
        <w:t>, 12(7), pp.290-299.</w:t>
      </w:r>
    </w:p>
    <w:p w14:paraId="558D00C8" w14:textId="77777777" w:rsidR="0056563D" w:rsidRDefault="003B6CE6" w:rsidP="0056563D">
      <w:r>
        <w:t xml:space="preserve">Williamson, J., and Proctor, C., </w:t>
      </w:r>
      <w:r w:rsidR="004B2F55">
        <w:t>(</w:t>
      </w:r>
      <w:r>
        <w:t>2017</w:t>
      </w:r>
      <w:r w:rsidR="004B2F55">
        <w:t>)</w:t>
      </w:r>
      <w:r>
        <w:t>. Should the Health Community Promote Smokeless Tobacco (Snus): Comments from British American Tobacco. </w:t>
      </w:r>
      <w:r>
        <w:rPr>
          <w:i/>
          <w:iCs/>
        </w:rPr>
        <w:t>PLoS Medicine</w:t>
      </w:r>
      <w:r>
        <w:t>, 4(10), p.e300.</w:t>
      </w:r>
    </w:p>
    <w:p w14:paraId="1D63D20C" w14:textId="77777777" w:rsidR="006924F1" w:rsidRPr="000F0816" w:rsidRDefault="003B6CE6" w:rsidP="0056563D">
      <w:r>
        <w:lastRenderedPageBreak/>
        <w:t xml:space="preserve">Worthington, I. and Britton, C., </w:t>
      </w:r>
      <w:r w:rsidR="004B2F55">
        <w:t>(</w:t>
      </w:r>
      <w:r>
        <w:t>2015</w:t>
      </w:r>
      <w:r w:rsidR="004B2F55">
        <w:t>)</w:t>
      </w:r>
      <w:r>
        <w:t>. </w:t>
      </w:r>
      <w:r>
        <w:rPr>
          <w:i/>
          <w:iCs/>
        </w:rPr>
        <w:t>The Business Environment</w:t>
      </w:r>
      <w:r>
        <w:t>. Harlow [u.a]: Pearson.</w:t>
      </w:r>
    </w:p>
    <w:sectPr w:rsidR="006924F1" w:rsidRPr="000F08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F45E18" w14:textId="77777777" w:rsidR="001D7426" w:rsidRDefault="001D7426" w:rsidP="00940540">
      <w:pPr>
        <w:spacing w:after="0" w:line="240" w:lineRule="auto"/>
      </w:pPr>
      <w:r>
        <w:separator/>
      </w:r>
    </w:p>
  </w:endnote>
  <w:endnote w:type="continuationSeparator" w:id="0">
    <w:p w14:paraId="4B404F28" w14:textId="77777777" w:rsidR="001D7426" w:rsidRDefault="001D7426" w:rsidP="00940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6B5163" w14:textId="77777777" w:rsidR="001D7426" w:rsidRDefault="001D7426" w:rsidP="00940540">
      <w:pPr>
        <w:spacing w:after="0" w:line="240" w:lineRule="auto"/>
      </w:pPr>
      <w:r>
        <w:separator/>
      </w:r>
    </w:p>
  </w:footnote>
  <w:footnote w:type="continuationSeparator" w:id="0">
    <w:p w14:paraId="3D199800" w14:textId="77777777" w:rsidR="001D7426" w:rsidRDefault="001D7426" w:rsidP="009405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AD6"/>
    <w:rsid w:val="00021D39"/>
    <w:rsid w:val="0003672B"/>
    <w:rsid w:val="00076C4F"/>
    <w:rsid w:val="00086033"/>
    <w:rsid w:val="00094B34"/>
    <w:rsid w:val="000A2BC3"/>
    <w:rsid w:val="000B4DDD"/>
    <w:rsid w:val="000B5A08"/>
    <w:rsid w:val="000D72BA"/>
    <w:rsid w:val="000E09F2"/>
    <w:rsid w:val="000F0816"/>
    <w:rsid w:val="00105E55"/>
    <w:rsid w:val="001828DC"/>
    <w:rsid w:val="001842F1"/>
    <w:rsid w:val="001A7FCC"/>
    <w:rsid w:val="001B189E"/>
    <w:rsid w:val="001B6681"/>
    <w:rsid w:val="001B75FB"/>
    <w:rsid w:val="001D7426"/>
    <w:rsid w:val="001D7D03"/>
    <w:rsid w:val="001E2E66"/>
    <w:rsid w:val="00250D23"/>
    <w:rsid w:val="0025544E"/>
    <w:rsid w:val="002617D0"/>
    <w:rsid w:val="00262DED"/>
    <w:rsid w:val="0026593F"/>
    <w:rsid w:val="0028658E"/>
    <w:rsid w:val="002A2B0D"/>
    <w:rsid w:val="002D0055"/>
    <w:rsid w:val="00301EF2"/>
    <w:rsid w:val="00302B4F"/>
    <w:rsid w:val="00330CF1"/>
    <w:rsid w:val="00332109"/>
    <w:rsid w:val="003329A7"/>
    <w:rsid w:val="00356AD6"/>
    <w:rsid w:val="00372C0C"/>
    <w:rsid w:val="00383144"/>
    <w:rsid w:val="0039083F"/>
    <w:rsid w:val="00390856"/>
    <w:rsid w:val="003B1CF5"/>
    <w:rsid w:val="003B6CE6"/>
    <w:rsid w:val="003D6151"/>
    <w:rsid w:val="003E276C"/>
    <w:rsid w:val="004138E1"/>
    <w:rsid w:val="00442D6E"/>
    <w:rsid w:val="004820D3"/>
    <w:rsid w:val="0049677E"/>
    <w:rsid w:val="004B2F55"/>
    <w:rsid w:val="004B6D47"/>
    <w:rsid w:val="004C576B"/>
    <w:rsid w:val="004E1C15"/>
    <w:rsid w:val="00511944"/>
    <w:rsid w:val="0053776B"/>
    <w:rsid w:val="00542705"/>
    <w:rsid w:val="00556CC6"/>
    <w:rsid w:val="0056563D"/>
    <w:rsid w:val="005E32DD"/>
    <w:rsid w:val="0060460B"/>
    <w:rsid w:val="006054C2"/>
    <w:rsid w:val="00635BC6"/>
    <w:rsid w:val="0064636E"/>
    <w:rsid w:val="0065396E"/>
    <w:rsid w:val="00656243"/>
    <w:rsid w:val="00677B74"/>
    <w:rsid w:val="00682558"/>
    <w:rsid w:val="00687C2B"/>
    <w:rsid w:val="006924F1"/>
    <w:rsid w:val="006C22ED"/>
    <w:rsid w:val="006D1FBE"/>
    <w:rsid w:val="00701BBC"/>
    <w:rsid w:val="00711DD0"/>
    <w:rsid w:val="007207DE"/>
    <w:rsid w:val="00730233"/>
    <w:rsid w:val="00731CA2"/>
    <w:rsid w:val="00776EC4"/>
    <w:rsid w:val="00782A87"/>
    <w:rsid w:val="00794285"/>
    <w:rsid w:val="007A3F2F"/>
    <w:rsid w:val="007B2495"/>
    <w:rsid w:val="008103A2"/>
    <w:rsid w:val="00810B33"/>
    <w:rsid w:val="00812A2F"/>
    <w:rsid w:val="00826137"/>
    <w:rsid w:val="00840790"/>
    <w:rsid w:val="008A763E"/>
    <w:rsid w:val="008B3E47"/>
    <w:rsid w:val="008F0FFC"/>
    <w:rsid w:val="009249D9"/>
    <w:rsid w:val="00940271"/>
    <w:rsid w:val="00940540"/>
    <w:rsid w:val="009504D0"/>
    <w:rsid w:val="00961CD4"/>
    <w:rsid w:val="009C144E"/>
    <w:rsid w:val="009C7B52"/>
    <w:rsid w:val="009E37EE"/>
    <w:rsid w:val="009F4854"/>
    <w:rsid w:val="00A143F3"/>
    <w:rsid w:val="00A4302C"/>
    <w:rsid w:val="00A9211C"/>
    <w:rsid w:val="00AA3CE7"/>
    <w:rsid w:val="00AC512F"/>
    <w:rsid w:val="00AC76A6"/>
    <w:rsid w:val="00AD187D"/>
    <w:rsid w:val="00AD457E"/>
    <w:rsid w:val="00AE5A2E"/>
    <w:rsid w:val="00AF6E6B"/>
    <w:rsid w:val="00B26407"/>
    <w:rsid w:val="00B335A7"/>
    <w:rsid w:val="00B36D74"/>
    <w:rsid w:val="00B4531B"/>
    <w:rsid w:val="00B86ECA"/>
    <w:rsid w:val="00BC0DAE"/>
    <w:rsid w:val="00BE1F89"/>
    <w:rsid w:val="00C0548C"/>
    <w:rsid w:val="00C25092"/>
    <w:rsid w:val="00C37D3E"/>
    <w:rsid w:val="00C52A0F"/>
    <w:rsid w:val="00C63BD3"/>
    <w:rsid w:val="00C8456B"/>
    <w:rsid w:val="00CA1814"/>
    <w:rsid w:val="00CC6EA8"/>
    <w:rsid w:val="00CD1599"/>
    <w:rsid w:val="00CE3B5A"/>
    <w:rsid w:val="00D20928"/>
    <w:rsid w:val="00D20F18"/>
    <w:rsid w:val="00D276B5"/>
    <w:rsid w:val="00D33BBD"/>
    <w:rsid w:val="00D3423A"/>
    <w:rsid w:val="00D42ACE"/>
    <w:rsid w:val="00D75C7B"/>
    <w:rsid w:val="00D7600A"/>
    <w:rsid w:val="00D97DDC"/>
    <w:rsid w:val="00DA34E6"/>
    <w:rsid w:val="00DB5356"/>
    <w:rsid w:val="00DB6959"/>
    <w:rsid w:val="00DC3C9C"/>
    <w:rsid w:val="00DD00E0"/>
    <w:rsid w:val="00DF3B64"/>
    <w:rsid w:val="00E105F2"/>
    <w:rsid w:val="00E25E56"/>
    <w:rsid w:val="00E3588F"/>
    <w:rsid w:val="00E742FD"/>
    <w:rsid w:val="00E812C1"/>
    <w:rsid w:val="00E86A78"/>
    <w:rsid w:val="00EA43E3"/>
    <w:rsid w:val="00EA48E6"/>
    <w:rsid w:val="00ED663D"/>
    <w:rsid w:val="00EF06C1"/>
    <w:rsid w:val="00F218FD"/>
    <w:rsid w:val="00F30800"/>
    <w:rsid w:val="00F43ACF"/>
    <w:rsid w:val="00F5341B"/>
    <w:rsid w:val="00F77989"/>
    <w:rsid w:val="00F85164"/>
    <w:rsid w:val="00F8761F"/>
    <w:rsid w:val="00FA3688"/>
    <w:rsid w:val="00FB5702"/>
    <w:rsid w:val="00FC1E38"/>
    <w:rsid w:val="00FD30B0"/>
    <w:rsid w:val="00FD3443"/>
    <w:rsid w:val="00FE0202"/>
    <w:rsid w:val="00FF0049"/>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66AAB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1BBC"/>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701BB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01BBC"/>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ED663D"/>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BB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701BBC"/>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ED663D"/>
    <w:rPr>
      <w:rFonts w:ascii="Times New Roman" w:eastAsiaTheme="majorEastAsia" w:hAnsi="Times New Roman" w:cstheme="majorBidi"/>
      <w:b/>
      <w:sz w:val="26"/>
      <w:szCs w:val="24"/>
    </w:rPr>
  </w:style>
  <w:style w:type="paragraph" w:styleId="TOCHeading">
    <w:name w:val="TOC Heading"/>
    <w:basedOn w:val="Heading1"/>
    <w:next w:val="Normal"/>
    <w:uiPriority w:val="39"/>
    <w:unhideWhenUsed/>
    <w:qFormat/>
    <w:rsid w:val="002617D0"/>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2617D0"/>
    <w:pPr>
      <w:spacing w:after="100"/>
    </w:pPr>
  </w:style>
  <w:style w:type="paragraph" w:styleId="TOC2">
    <w:name w:val="toc 2"/>
    <w:basedOn w:val="Normal"/>
    <w:next w:val="Normal"/>
    <w:autoRedefine/>
    <w:uiPriority w:val="39"/>
    <w:unhideWhenUsed/>
    <w:rsid w:val="002617D0"/>
    <w:pPr>
      <w:spacing w:after="100"/>
      <w:ind w:left="240"/>
    </w:pPr>
  </w:style>
  <w:style w:type="character" w:styleId="Hyperlink">
    <w:name w:val="Hyperlink"/>
    <w:basedOn w:val="DefaultParagraphFont"/>
    <w:uiPriority w:val="99"/>
    <w:unhideWhenUsed/>
    <w:rsid w:val="002617D0"/>
    <w:rPr>
      <w:color w:val="0563C1" w:themeColor="hyperlink"/>
      <w:u w:val="single"/>
    </w:rPr>
  </w:style>
  <w:style w:type="paragraph" w:styleId="Caption">
    <w:name w:val="caption"/>
    <w:basedOn w:val="Normal"/>
    <w:next w:val="Normal"/>
    <w:uiPriority w:val="35"/>
    <w:unhideWhenUsed/>
    <w:qFormat/>
    <w:rsid w:val="0060460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5341B"/>
    <w:pPr>
      <w:spacing w:after="0"/>
    </w:pPr>
  </w:style>
  <w:style w:type="paragraph" w:styleId="NormalWeb">
    <w:name w:val="Normal (Web)"/>
    <w:basedOn w:val="Normal"/>
    <w:uiPriority w:val="99"/>
    <w:semiHidden/>
    <w:unhideWhenUsed/>
    <w:rsid w:val="0056563D"/>
    <w:pPr>
      <w:spacing w:before="100" w:beforeAutospacing="1" w:after="100" w:afterAutospacing="1" w:line="240" w:lineRule="auto"/>
      <w:jc w:val="left"/>
    </w:pPr>
    <w:rPr>
      <w:rFonts w:eastAsia="Times New Roman" w:cs="Times New Roman"/>
      <w:szCs w:val="24"/>
      <w:lang w:eastAsia="en-SG"/>
    </w:rPr>
  </w:style>
  <w:style w:type="paragraph" w:styleId="Header">
    <w:name w:val="header"/>
    <w:basedOn w:val="Normal"/>
    <w:link w:val="HeaderChar"/>
    <w:uiPriority w:val="99"/>
    <w:unhideWhenUsed/>
    <w:rsid w:val="009405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0540"/>
    <w:rPr>
      <w:rFonts w:ascii="Times New Roman" w:hAnsi="Times New Roman"/>
      <w:sz w:val="24"/>
    </w:rPr>
  </w:style>
  <w:style w:type="paragraph" w:styleId="Footer">
    <w:name w:val="footer"/>
    <w:basedOn w:val="Normal"/>
    <w:link w:val="FooterChar"/>
    <w:uiPriority w:val="99"/>
    <w:unhideWhenUsed/>
    <w:rsid w:val="009405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0540"/>
    <w:rPr>
      <w:rFonts w:ascii="Times New Roman" w:hAnsi="Times New Roman"/>
      <w:sz w:val="24"/>
    </w:rPr>
  </w:style>
  <w:style w:type="paragraph" w:styleId="NoSpacing">
    <w:name w:val="No Spacing"/>
    <w:uiPriority w:val="1"/>
    <w:qFormat/>
    <w:rsid w:val="006054C2"/>
    <w:pPr>
      <w:spacing w:after="0" w:line="240" w:lineRule="auto"/>
      <w:jc w:val="both"/>
    </w:pPr>
    <w:rPr>
      <w:rFonts w:ascii="Times New Roman" w:hAnsi="Times New Roman"/>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25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A9485A-4837-413D-AA9B-7C74C72FC247}" type="doc">
      <dgm:prSet loTypeId="urn:microsoft.com/office/officeart/2005/8/layout/radial6#1" loCatId="relationship" qsTypeId="urn:microsoft.com/office/officeart/2005/8/quickstyle/simple3#1" qsCatId="simple" csTypeId="urn:microsoft.com/office/officeart/2005/8/colors/colorful4" csCatId="colorful" phldr="1"/>
      <dgm:spPr/>
      <dgm:t>
        <a:bodyPr/>
        <a:lstStyle/>
        <a:p>
          <a:endParaRPr lang="en-SG"/>
        </a:p>
      </dgm:t>
    </dgm:pt>
    <dgm:pt modelId="{EE2E51D7-771C-4A2D-AD6F-FC10A45AEF79}">
      <dgm:prSet phldrT="[Text]" custT="1"/>
      <dgm:spPr/>
      <dgm:t>
        <a:bodyPr/>
        <a:lstStyle/>
        <a:p>
          <a:r>
            <a:rPr lang="en-SG" sz="1000" b="1">
              <a:latin typeface="Times New Roman" panose="02020603050405020304" pitchFamily="18" charset="0"/>
              <a:cs typeface="Times New Roman" panose="02020603050405020304" pitchFamily="18" charset="0"/>
            </a:rPr>
            <a:t>PESTEL</a:t>
          </a:r>
        </a:p>
      </dgm:t>
    </dgm:pt>
    <dgm:pt modelId="{06C92043-C293-4C86-B186-678C06777465}" type="parTrans" cxnId="{9B97EA3E-141F-4CD8-B830-E18258F3C1BA}">
      <dgm:prSet/>
      <dgm:spPr/>
      <dgm:t>
        <a:bodyPr/>
        <a:lstStyle/>
        <a:p>
          <a:endParaRPr lang="en-SG" sz="1000">
            <a:latin typeface="Times New Roman" panose="02020603050405020304" pitchFamily="18" charset="0"/>
            <a:cs typeface="Times New Roman" panose="02020603050405020304" pitchFamily="18" charset="0"/>
          </a:endParaRPr>
        </a:p>
      </dgm:t>
    </dgm:pt>
    <dgm:pt modelId="{F8AF6B0E-CF2A-4C09-8D34-4675B6CA6A45}" type="sibTrans" cxnId="{9B97EA3E-141F-4CD8-B830-E18258F3C1BA}">
      <dgm:prSet/>
      <dgm:spPr/>
      <dgm:t>
        <a:bodyPr/>
        <a:lstStyle/>
        <a:p>
          <a:endParaRPr lang="en-SG" sz="1000">
            <a:latin typeface="Times New Roman" panose="02020603050405020304" pitchFamily="18" charset="0"/>
            <a:cs typeface="Times New Roman" panose="02020603050405020304" pitchFamily="18" charset="0"/>
          </a:endParaRPr>
        </a:p>
      </dgm:t>
    </dgm:pt>
    <dgm:pt modelId="{1DE27326-9FB4-4E10-9508-DB344B44EDF3}">
      <dgm:prSet phldrT="[Text]" custT="1"/>
      <dgm:spPr/>
      <dgm:t>
        <a:bodyPr/>
        <a:lstStyle/>
        <a:p>
          <a:r>
            <a:rPr lang="en-SG" sz="1000">
              <a:latin typeface="Times New Roman" panose="02020603050405020304" pitchFamily="18" charset="0"/>
              <a:cs typeface="Times New Roman" panose="02020603050405020304" pitchFamily="18" charset="0"/>
            </a:rPr>
            <a:t>Political </a:t>
          </a:r>
        </a:p>
      </dgm:t>
    </dgm:pt>
    <dgm:pt modelId="{EAC51233-B99F-4DC8-B86F-450B233B99EE}" type="parTrans" cxnId="{CFFCFC4F-9A27-47E6-8A04-0ABD8452FF8D}">
      <dgm:prSet/>
      <dgm:spPr/>
      <dgm:t>
        <a:bodyPr/>
        <a:lstStyle/>
        <a:p>
          <a:endParaRPr lang="en-SG" sz="1000">
            <a:latin typeface="Times New Roman" panose="02020603050405020304" pitchFamily="18" charset="0"/>
            <a:cs typeface="Times New Roman" panose="02020603050405020304" pitchFamily="18" charset="0"/>
          </a:endParaRPr>
        </a:p>
      </dgm:t>
    </dgm:pt>
    <dgm:pt modelId="{72916C35-65BD-4483-9EA8-A295E7CAC453}" type="sibTrans" cxnId="{CFFCFC4F-9A27-47E6-8A04-0ABD8452FF8D}">
      <dgm:prSet/>
      <dgm:spPr/>
      <dgm:t>
        <a:bodyPr/>
        <a:lstStyle/>
        <a:p>
          <a:endParaRPr lang="en-SG" sz="1000">
            <a:latin typeface="Times New Roman" panose="02020603050405020304" pitchFamily="18" charset="0"/>
            <a:cs typeface="Times New Roman" panose="02020603050405020304" pitchFamily="18" charset="0"/>
          </a:endParaRPr>
        </a:p>
      </dgm:t>
    </dgm:pt>
    <dgm:pt modelId="{3EFC83F7-AEA3-49C7-BBFE-CFBE4A2DF2AE}">
      <dgm:prSet phldrT="[Text]" custT="1"/>
      <dgm:spPr/>
      <dgm:t>
        <a:bodyPr/>
        <a:lstStyle/>
        <a:p>
          <a:r>
            <a:rPr lang="en-SG" sz="700">
              <a:latin typeface="Times New Roman" panose="02020603050405020304" pitchFamily="18" charset="0"/>
              <a:cs typeface="Times New Roman" panose="02020603050405020304" pitchFamily="18" charset="0"/>
            </a:rPr>
            <a:t>Technological</a:t>
          </a:r>
        </a:p>
      </dgm:t>
    </dgm:pt>
    <dgm:pt modelId="{77538649-E62C-4D86-B8A3-9343EC3206D7}" type="parTrans" cxnId="{10217B41-3D7A-4A82-8D55-5D5C40390887}">
      <dgm:prSet/>
      <dgm:spPr/>
      <dgm:t>
        <a:bodyPr/>
        <a:lstStyle/>
        <a:p>
          <a:endParaRPr lang="en-SG" sz="1000">
            <a:latin typeface="Times New Roman" panose="02020603050405020304" pitchFamily="18" charset="0"/>
            <a:cs typeface="Times New Roman" panose="02020603050405020304" pitchFamily="18" charset="0"/>
          </a:endParaRPr>
        </a:p>
      </dgm:t>
    </dgm:pt>
    <dgm:pt modelId="{3692FE80-2AC5-4426-9596-DD09CE09A26D}" type="sibTrans" cxnId="{10217B41-3D7A-4A82-8D55-5D5C40390887}">
      <dgm:prSet/>
      <dgm:spPr/>
      <dgm:t>
        <a:bodyPr/>
        <a:lstStyle/>
        <a:p>
          <a:endParaRPr lang="en-SG" sz="1000">
            <a:latin typeface="Times New Roman" panose="02020603050405020304" pitchFamily="18" charset="0"/>
            <a:cs typeface="Times New Roman" panose="02020603050405020304" pitchFamily="18" charset="0"/>
          </a:endParaRPr>
        </a:p>
      </dgm:t>
    </dgm:pt>
    <dgm:pt modelId="{5220F889-C68C-4A22-B7C5-4839E8F2DEDC}">
      <dgm:prSet phldrT="[Text]" custT="1"/>
      <dgm:spPr/>
      <dgm:t>
        <a:bodyPr/>
        <a:lstStyle/>
        <a:p>
          <a:r>
            <a:rPr lang="en-SG" sz="700">
              <a:latin typeface="Times New Roman" panose="02020603050405020304" pitchFamily="18" charset="0"/>
              <a:cs typeface="Times New Roman" panose="02020603050405020304" pitchFamily="18" charset="0"/>
            </a:rPr>
            <a:t>Environmental</a:t>
          </a:r>
          <a:r>
            <a:rPr lang="en-SG" sz="1000">
              <a:latin typeface="Times New Roman" panose="02020603050405020304" pitchFamily="18" charset="0"/>
              <a:cs typeface="Times New Roman" panose="02020603050405020304" pitchFamily="18" charset="0"/>
            </a:rPr>
            <a:t> </a:t>
          </a:r>
        </a:p>
      </dgm:t>
    </dgm:pt>
    <dgm:pt modelId="{AB953E2B-6633-4E64-8C47-04CE0B51901E}" type="parTrans" cxnId="{F81051AD-B8AD-4ED7-A646-E097742E398D}">
      <dgm:prSet/>
      <dgm:spPr/>
      <dgm:t>
        <a:bodyPr/>
        <a:lstStyle/>
        <a:p>
          <a:endParaRPr lang="en-SG" sz="1000">
            <a:latin typeface="Times New Roman" panose="02020603050405020304" pitchFamily="18" charset="0"/>
            <a:cs typeface="Times New Roman" panose="02020603050405020304" pitchFamily="18" charset="0"/>
          </a:endParaRPr>
        </a:p>
      </dgm:t>
    </dgm:pt>
    <dgm:pt modelId="{9ACC67FA-6F5E-47A1-9A48-834436277365}" type="sibTrans" cxnId="{F81051AD-B8AD-4ED7-A646-E097742E398D}">
      <dgm:prSet/>
      <dgm:spPr/>
      <dgm:t>
        <a:bodyPr/>
        <a:lstStyle/>
        <a:p>
          <a:endParaRPr lang="en-SG" sz="1000">
            <a:latin typeface="Times New Roman" panose="02020603050405020304" pitchFamily="18" charset="0"/>
            <a:cs typeface="Times New Roman" panose="02020603050405020304" pitchFamily="18" charset="0"/>
          </a:endParaRPr>
        </a:p>
      </dgm:t>
    </dgm:pt>
    <dgm:pt modelId="{9D2C3EA8-D0B7-4B96-AD41-DED773114D34}">
      <dgm:prSet phldrT="[Text]" custT="1"/>
      <dgm:spPr/>
      <dgm:t>
        <a:bodyPr/>
        <a:lstStyle/>
        <a:p>
          <a:r>
            <a:rPr lang="en-SG" sz="1000">
              <a:latin typeface="Times New Roman" panose="02020603050405020304" pitchFamily="18" charset="0"/>
              <a:cs typeface="Times New Roman" panose="02020603050405020304" pitchFamily="18" charset="0"/>
            </a:rPr>
            <a:t>Legal</a:t>
          </a:r>
        </a:p>
      </dgm:t>
    </dgm:pt>
    <dgm:pt modelId="{6D549E0F-54D4-4AE3-AC05-00F0DBAD0AF5}" type="parTrans" cxnId="{F5A115E7-F71B-4EBB-B8B5-A1B4360D2731}">
      <dgm:prSet/>
      <dgm:spPr/>
      <dgm:t>
        <a:bodyPr/>
        <a:lstStyle/>
        <a:p>
          <a:endParaRPr lang="en-SG" sz="1000">
            <a:latin typeface="Times New Roman" panose="02020603050405020304" pitchFamily="18" charset="0"/>
            <a:cs typeface="Times New Roman" panose="02020603050405020304" pitchFamily="18" charset="0"/>
          </a:endParaRPr>
        </a:p>
      </dgm:t>
    </dgm:pt>
    <dgm:pt modelId="{4A0AB7FB-D998-42C8-9B43-00DF887A94E9}" type="sibTrans" cxnId="{F5A115E7-F71B-4EBB-B8B5-A1B4360D2731}">
      <dgm:prSet/>
      <dgm:spPr/>
      <dgm:t>
        <a:bodyPr/>
        <a:lstStyle/>
        <a:p>
          <a:endParaRPr lang="en-SG" sz="1000">
            <a:latin typeface="Times New Roman" panose="02020603050405020304" pitchFamily="18" charset="0"/>
            <a:cs typeface="Times New Roman" panose="02020603050405020304" pitchFamily="18" charset="0"/>
          </a:endParaRPr>
        </a:p>
      </dgm:t>
    </dgm:pt>
    <dgm:pt modelId="{560F9B8D-756D-48BF-B5AE-B37A4A7C101F}">
      <dgm:prSet custT="1"/>
      <dgm:spPr/>
      <dgm:t>
        <a:bodyPr/>
        <a:lstStyle/>
        <a:p>
          <a:r>
            <a:rPr lang="en-SG" sz="1000">
              <a:latin typeface="Times New Roman" panose="02020603050405020304" pitchFamily="18" charset="0"/>
              <a:cs typeface="Times New Roman" panose="02020603050405020304" pitchFamily="18" charset="0"/>
            </a:rPr>
            <a:t>Economic</a:t>
          </a:r>
        </a:p>
      </dgm:t>
    </dgm:pt>
    <dgm:pt modelId="{289F61EB-0F99-4E67-A2D2-E7047B860D0A}" type="parTrans" cxnId="{57A940DA-48C1-4F06-B325-2D282E647900}">
      <dgm:prSet/>
      <dgm:spPr/>
      <dgm:t>
        <a:bodyPr/>
        <a:lstStyle/>
        <a:p>
          <a:endParaRPr lang="en-SG" sz="1000">
            <a:latin typeface="Times New Roman" panose="02020603050405020304" pitchFamily="18" charset="0"/>
            <a:cs typeface="Times New Roman" panose="02020603050405020304" pitchFamily="18" charset="0"/>
          </a:endParaRPr>
        </a:p>
      </dgm:t>
    </dgm:pt>
    <dgm:pt modelId="{F0585C09-7370-4520-807B-A8C41A976294}" type="sibTrans" cxnId="{57A940DA-48C1-4F06-B325-2D282E647900}">
      <dgm:prSet/>
      <dgm:spPr/>
      <dgm:t>
        <a:bodyPr/>
        <a:lstStyle/>
        <a:p>
          <a:endParaRPr lang="en-SG" sz="1000">
            <a:latin typeface="Times New Roman" panose="02020603050405020304" pitchFamily="18" charset="0"/>
            <a:cs typeface="Times New Roman" panose="02020603050405020304" pitchFamily="18" charset="0"/>
          </a:endParaRPr>
        </a:p>
      </dgm:t>
    </dgm:pt>
    <dgm:pt modelId="{83E4AD89-F050-4522-938D-9564A5F9C69A}">
      <dgm:prSet custT="1"/>
      <dgm:spPr/>
      <dgm:t>
        <a:bodyPr/>
        <a:lstStyle/>
        <a:p>
          <a:r>
            <a:rPr lang="en-SG" sz="1000">
              <a:latin typeface="Times New Roman" panose="02020603050405020304" pitchFamily="18" charset="0"/>
              <a:cs typeface="Times New Roman" panose="02020603050405020304" pitchFamily="18" charset="0"/>
            </a:rPr>
            <a:t>Social</a:t>
          </a:r>
        </a:p>
      </dgm:t>
    </dgm:pt>
    <dgm:pt modelId="{8CBF5937-D7B9-4752-A724-389DDB8ED34F}" type="parTrans" cxnId="{076BA789-AF76-4DA9-8053-54B16C75DEFF}">
      <dgm:prSet/>
      <dgm:spPr/>
      <dgm:t>
        <a:bodyPr/>
        <a:lstStyle/>
        <a:p>
          <a:endParaRPr lang="en-SG" sz="1000">
            <a:latin typeface="Times New Roman" panose="02020603050405020304" pitchFamily="18" charset="0"/>
            <a:cs typeface="Times New Roman" panose="02020603050405020304" pitchFamily="18" charset="0"/>
          </a:endParaRPr>
        </a:p>
      </dgm:t>
    </dgm:pt>
    <dgm:pt modelId="{B8BB66C4-C291-4439-9410-FC50BA613A43}" type="sibTrans" cxnId="{076BA789-AF76-4DA9-8053-54B16C75DEFF}">
      <dgm:prSet/>
      <dgm:spPr/>
      <dgm:t>
        <a:bodyPr/>
        <a:lstStyle/>
        <a:p>
          <a:endParaRPr lang="en-SG" sz="1000">
            <a:latin typeface="Times New Roman" panose="02020603050405020304" pitchFamily="18" charset="0"/>
            <a:cs typeface="Times New Roman" panose="02020603050405020304" pitchFamily="18" charset="0"/>
          </a:endParaRPr>
        </a:p>
      </dgm:t>
    </dgm:pt>
    <dgm:pt modelId="{6B6CD349-05D3-43E6-BBFC-559C5B77E04C}" type="pres">
      <dgm:prSet presAssocID="{DEA9485A-4837-413D-AA9B-7C74C72FC247}" presName="Name0" presStyleCnt="0">
        <dgm:presLayoutVars>
          <dgm:chMax val="1"/>
          <dgm:dir/>
          <dgm:animLvl val="ctr"/>
          <dgm:resizeHandles val="exact"/>
        </dgm:presLayoutVars>
      </dgm:prSet>
      <dgm:spPr/>
    </dgm:pt>
    <dgm:pt modelId="{B8011CF3-71C3-4BDD-9D3E-198E1DCA5A52}" type="pres">
      <dgm:prSet presAssocID="{EE2E51D7-771C-4A2D-AD6F-FC10A45AEF79}" presName="centerShape" presStyleLbl="node0" presStyleIdx="0" presStyleCnt="1"/>
      <dgm:spPr/>
    </dgm:pt>
    <dgm:pt modelId="{666003FC-2822-4789-9ACC-D37FFD3DC2EF}" type="pres">
      <dgm:prSet presAssocID="{1DE27326-9FB4-4E10-9508-DB344B44EDF3}" presName="node" presStyleLbl="node1" presStyleIdx="0" presStyleCnt="6">
        <dgm:presLayoutVars>
          <dgm:bulletEnabled val="1"/>
        </dgm:presLayoutVars>
      </dgm:prSet>
      <dgm:spPr/>
    </dgm:pt>
    <dgm:pt modelId="{3D3D3C4D-926E-4389-9FB1-00980A8E5F87}" type="pres">
      <dgm:prSet presAssocID="{1DE27326-9FB4-4E10-9508-DB344B44EDF3}" presName="dummy" presStyleCnt="0"/>
      <dgm:spPr/>
    </dgm:pt>
    <dgm:pt modelId="{E15D622F-66C3-464A-A675-403AB7C35F12}" type="pres">
      <dgm:prSet presAssocID="{72916C35-65BD-4483-9EA8-A295E7CAC453}" presName="sibTrans" presStyleLbl="sibTrans2D1" presStyleIdx="0" presStyleCnt="6"/>
      <dgm:spPr/>
    </dgm:pt>
    <dgm:pt modelId="{BF96D3FB-2165-4556-8A6B-9A05D274DD28}" type="pres">
      <dgm:prSet presAssocID="{560F9B8D-756D-48BF-B5AE-B37A4A7C101F}" presName="node" presStyleLbl="node1" presStyleIdx="1" presStyleCnt="6">
        <dgm:presLayoutVars>
          <dgm:bulletEnabled val="1"/>
        </dgm:presLayoutVars>
      </dgm:prSet>
      <dgm:spPr/>
    </dgm:pt>
    <dgm:pt modelId="{341C51D0-5674-473B-9DF0-71A3BE5F5DFE}" type="pres">
      <dgm:prSet presAssocID="{560F9B8D-756D-48BF-B5AE-B37A4A7C101F}" presName="dummy" presStyleCnt="0"/>
      <dgm:spPr/>
    </dgm:pt>
    <dgm:pt modelId="{23DEAD22-EC6B-4A40-981D-A2DFD568D356}" type="pres">
      <dgm:prSet presAssocID="{F0585C09-7370-4520-807B-A8C41A976294}" presName="sibTrans" presStyleLbl="sibTrans2D1" presStyleIdx="1" presStyleCnt="6"/>
      <dgm:spPr/>
    </dgm:pt>
    <dgm:pt modelId="{65643CF6-D068-43C8-9569-774B97E4CA1F}" type="pres">
      <dgm:prSet presAssocID="{83E4AD89-F050-4522-938D-9564A5F9C69A}" presName="node" presStyleLbl="node1" presStyleIdx="2" presStyleCnt="6">
        <dgm:presLayoutVars>
          <dgm:bulletEnabled val="1"/>
        </dgm:presLayoutVars>
      </dgm:prSet>
      <dgm:spPr/>
    </dgm:pt>
    <dgm:pt modelId="{02E01767-00DF-4099-A005-025DA632F317}" type="pres">
      <dgm:prSet presAssocID="{83E4AD89-F050-4522-938D-9564A5F9C69A}" presName="dummy" presStyleCnt="0"/>
      <dgm:spPr/>
    </dgm:pt>
    <dgm:pt modelId="{66643926-3E60-4913-B715-E5329D4C7632}" type="pres">
      <dgm:prSet presAssocID="{B8BB66C4-C291-4439-9410-FC50BA613A43}" presName="sibTrans" presStyleLbl="sibTrans2D1" presStyleIdx="2" presStyleCnt="6"/>
      <dgm:spPr/>
    </dgm:pt>
    <dgm:pt modelId="{4E0D31C7-74E4-46D9-87D7-BB97C54DBF35}" type="pres">
      <dgm:prSet presAssocID="{3EFC83F7-AEA3-49C7-BBFE-CFBE4A2DF2AE}" presName="node" presStyleLbl="node1" presStyleIdx="3" presStyleCnt="6">
        <dgm:presLayoutVars>
          <dgm:bulletEnabled val="1"/>
        </dgm:presLayoutVars>
      </dgm:prSet>
      <dgm:spPr/>
    </dgm:pt>
    <dgm:pt modelId="{47471D1D-3860-4934-B112-40FCC0FECBE6}" type="pres">
      <dgm:prSet presAssocID="{3EFC83F7-AEA3-49C7-BBFE-CFBE4A2DF2AE}" presName="dummy" presStyleCnt="0"/>
      <dgm:spPr/>
    </dgm:pt>
    <dgm:pt modelId="{3B327A60-0576-4AA1-8265-2B6B0603A21C}" type="pres">
      <dgm:prSet presAssocID="{3692FE80-2AC5-4426-9596-DD09CE09A26D}" presName="sibTrans" presStyleLbl="sibTrans2D1" presStyleIdx="3" presStyleCnt="6"/>
      <dgm:spPr/>
    </dgm:pt>
    <dgm:pt modelId="{C08C08C8-78B1-4303-B22F-8274A050049C}" type="pres">
      <dgm:prSet presAssocID="{5220F889-C68C-4A22-B7C5-4839E8F2DEDC}" presName="node" presStyleLbl="node1" presStyleIdx="4" presStyleCnt="6">
        <dgm:presLayoutVars>
          <dgm:bulletEnabled val="1"/>
        </dgm:presLayoutVars>
      </dgm:prSet>
      <dgm:spPr/>
    </dgm:pt>
    <dgm:pt modelId="{F42CD35E-1A2A-460D-98D6-26B1801E6A34}" type="pres">
      <dgm:prSet presAssocID="{5220F889-C68C-4A22-B7C5-4839E8F2DEDC}" presName="dummy" presStyleCnt="0"/>
      <dgm:spPr/>
    </dgm:pt>
    <dgm:pt modelId="{76ADA43B-7D98-4764-9A96-2E68A9C1E908}" type="pres">
      <dgm:prSet presAssocID="{9ACC67FA-6F5E-47A1-9A48-834436277365}" presName="sibTrans" presStyleLbl="sibTrans2D1" presStyleIdx="4" presStyleCnt="6"/>
      <dgm:spPr/>
    </dgm:pt>
    <dgm:pt modelId="{47997709-6963-408A-AE51-CD6E06AE357E}" type="pres">
      <dgm:prSet presAssocID="{9D2C3EA8-D0B7-4B96-AD41-DED773114D34}" presName="node" presStyleLbl="node1" presStyleIdx="5" presStyleCnt="6">
        <dgm:presLayoutVars>
          <dgm:bulletEnabled val="1"/>
        </dgm:presLayoutVars>
      </dgm:prSet>
      <dgm:spPr/>
    </dgm:pt>
    <dgm:pt modelId="{8AD3C18D-8DE9-4D44-9FD5-0677F92D5E90}" type="pres">
      <dgm:prSet presAssocID="{9D2C3EA8-D0B7-4B96-AD41-DED773114D34}" presName="dummy" presStyleCnt="0"/>
      <dgm:spPr/>
    </dgm:pt>
    <dgm:pt modelId="{53C170DA-D84A-4FFA-9C43-7BCF297DE001}" type="pres">
      <dgm:prSet presAssocID="{4A0AB7FB-D998-42C8-9B43-00DF887A94E9}" presName="sibTrans" presStyleLbl="sibTrans2D1" presStyleIdx="5" presStyleCnt="6"/>
      <dgm:spPr/>
    </dgm:pt>
  </dgm:ptLst>
  <dgm:cxnLst>
    <dgm:cxn modelId="{0EEF070A-5229-4139-B96A-BB5E05007D56}" type="presOf" srcId="{3EFC83F7-AEA3-49C7-BBFE-CFBE4A2DF2AE}" destId="{4E0D31C7-74E4-46D9-87D7-BB97C54DBF35}" srcOrd="0" destOrd="0" presId="urn:microsoft.com/office/officeart/2005/8/layout/radial6#1"/>
    <dgm:cxn modelId="{A871093E-501D-420D-883F-18C343033585}" type="presOf" srcId="{EE2E51D7-771C-4A2D-AD6F-FC10A45AEF79}" destId="{B8011CF3-71C3-4BDD-9D3E-198E1DCA5A52}" srcOrd="0" destOrd="0" presId="urn:microsoft.com/office/officeart/2005/8/layout/radial6#1"/>
    <dgm:cxn modelId="{9B97EA3E-141F-4CD8-B830-E18258F3C1BA}" srcId="{DEA9485A-4837-413D-AA9B-7C74C72FC247}" destId="{EE2E51D7-771C-4A2D-AD6F-FC10A45AEF79}" srcOrd="0" destOrd="0" parTransId="{06C92043-C293-4C86-B186-678C06777465}" sibTransId="{F8AF6B0E-CF2A-4C09-8D34-4675B6CA6A45}"/>
    <dgm:cxn modelId="{10217B41-3D7A-4A82-8D55-5D5C40390887}" srcId="{EE2E51D7-771C-4A2D-AD6F-FC10A45AEF79}" destId="{3EFC83F7-AEA3-49C7-BBFE-CFBE4A2DF2AE}" srcOrd="3" destOrd="0" parTransId="{77538649-E62C-4D86-B8A3-9343EC3206D7}" sibTransId="{3692FE80-2AC5-4426-9596-DD09CE09A26D}"/>
    <dgm:cxn modelId="{D0B50246-DD72-48B4-9904-D0063BA6BD57}" type="presOf" srcId="{5220F889-C68C-4A22-B7C5-4839E8F2DEDC}" destId="{C08C08C8-78B1-4303-B22F-8274A050049C}" srcOrd="0" destOrd="0" presId="urn:microsoft.com/office/officeart/2005/8/layout/radial6#1"/>
    <dgm:cxn modelId="{CFFCFC4F-9A27-47E6-8A04-0ABD8452FF8D}" srcId="{EE2E51D7-771C-4A2D-AD6F-FC10A45AEF79}" destId="{1DE27326-9FB4-4E10-9508-DB344B44EDF3}" srcOrd="0" destOrd="0" parTransId="{EAC51233-B99F-4DC8-B86F-450B233B99EE}" sibTransId="{72916C35-65BD-4483-9EA8-A295E7CAC453}"/>
    <dgm:cxn modelId="{076BA789-AF76-4DA9-8053-54B16C75DEFF}" srcId="{EE2E51D7-771C-4A2D-AD6F-FC10A45AEF79}" destId="{83E4AD89-F050-4522-938D-9564A5F9C69A}" srcOrd="2" destOrd="0" parTransId="{8CBF5937-D7B9-4752-A724-389DDB8ED34F}" sibTransId="{B8BB66C4-C291-4439-9410-FC50BA613A43}"/>
    <dgm:cxn modelId="{8D7AF48E-3326-4CB2-B6CA-81B1DCB23135}" type="presOf" srcId="{B8BB66C4-C291-4439-9410-FC50BA613A43}" destId="{66643926-3E60-4913-B715-E5329D4C7632}" srcOrd="0" destOrd="0" presId="urn:microsoft.com/office/officeart/2005/8/layout/radial6#1"/>
    <dgm:cxn modelId="{FCBC2294-CC60-421B-9728-127742C6A697}" type="presOf" srcId="{4A0AB7FB-D998-42C8-9B43-00DF887A94E9}" destId="{53C170DA-D84A-4FFA-9C43-7BCF297DE001}" srcOrd="0" destOrd="0" presId="urn:microsoft.com/office/officeart/2005/8/layout/radial6#1"/>
    <dgm:cxn modelId="{3E614C9E-BA48-4352-90DC-38CF91E52778}" type="presOf" srcId="{9ACC67FA-6F5E-47A1-9A48-834436277365}" destId="{76ADA43B-7D98-4764-9A96-2E68A9C1E908}" srcOrd="0" destOrd="0" presId="urn:microsoft.com/office/officeart/2005/8/layout/radial6#1"/>
    <dgm:cxn modelId="{64C732A2-82EA-4F6D-A996-6BBDB4D7FE8D}" type="presOf" srcId="{F0585C09-7370-4520-807B-A8C41A976294}" destId="{23DEAD22-EC6B-4A40-981D-A2DFD568D356}" srcOrd="0" destOrd="0" presId="urn:microsoft.com/office/officeart/2005/8/layout/radial6#1"/>
    <dgm:cxn modelId="{D8B06BA4-AA98-4FAE-9E12-FF7A20B5E2CD}" type="presOf" srcId="{72916C35-65BD-4483-9EA8-A295E7CAC453}" destId="{E15D622F-66C3-464A-A675-403AB7C35F12}" srcOrd="0" destOrd="0" presId="urn:microsoft.com/office/officeart/2005/8/layout/radial6#1"/>
    <dgm:cxn modelId="{F81051AD-B8AD-4ED7-A646-E097742E398D}" srcId="{EE2E51D7-771C-4A2D-AD6F-FC10A45AEF79}" destId="{5220F889-C68C-4A22-B7C5-4839E8F2DEDC}" srcOrd="4" destOrd="0" parTransId="{AB953E2B-6633-4E64-8C47-04CE0B51901E}" sibTransId="{9ACC67FA-6F5E-47A1-9A48-834436277365}"/>
    <dgm:cxn modelId="{46AA63BC-D8DA-4B62-95FE-D330857926B0}" type="presOf" srcId="{1DE27326-9FB4-4E10-9508-DB344B44EDF3}" destId="{666003FC-2822-4789-9ACC-D37FFD3DC2EF}" srcOrd="0" destOrd="0" presId="urn:microsoft.com/office/officeart/2005/8/layout/radial6#1"/>
    <dgm:cxn modelId="{DD367CC1-94A1-42BA-9DB5-F5126EF39D41}" type="presOf" srcId="{83E4AD89-F050-4522-938D-9564A5F9C69A}" destId="{65643CF6-D068-43C8-9569-774B97E4CA1F}" srcOrd="0" destOrd="0" presId="urn:microsoft.com/office/officeart/2005/8/layout/radial6#1"/>
    <dgm:cxn modelId="{48CB7BC3-7C60-43CC-AAD3-10A4837541D1}" type="presOf" srcId="{DEA9485A-4837-413D-AA9B-7C74C72FC247}" destId="{6B6CD349-05D3-43E6-BBFC-559C5B77E04C}" srcOrd="0" destOrd="0" presId="urn:microsoft.com/office/officeart/2005/8/layout/radial6#1"/>
    <dgm:cxn modelId="{57A940DA-48C1-4F06-B325-2D282E647900}" srcId="{EE2E51D7-771C-4A2D-AD6F-FC10A45AEF79}" destId="{560F9B8D-756D-48BF-B5AE-B37A4A7C101F}" srcOrd="1" destOrd="0" parTransId="{289F61EB-0F99-4E67-A2D2-E7047B860D0A}" sibTransId="{F0585C09-7370-4520-807B-A8C41A976294}"/>
    <dgm:cxn modelId="{01E3F2DB-49C1-4DB7-9002-DC62E509A65E}" type="presOf" srcId="{9D2C3EA8-D0B7-4B96-AD41-DED773114D34}" destId="{47997709-6963-408A-AE51-CD6E06AE357E}" srcOrd="0" destOrd="0" presId="urn:microsoft.com/office/officeart/2005/8/layout/radial6#1"/>
    <dgm:cxn modelId="{078AA5DE-8B91-4B5A-91E4-DFB04B7CD059}" type="presOf" srcId="{3692FE80-2AC5-4426-9596-DD09CE09A26D}" destId="{3B327A60-0576-4AA1-8265-2B6B0603A21C}" srcOrd="0" destOrd="0" presId="urn:microsoft.com/office/officeart/2005/8/layout/radial6#1"/>
    <dgm:cxn modelId="{F5A115E7-F71B-4EBB-B8B5-A1B4360D2731}" srcId="{EE2E51D7-771C-4A2D-AD6F-FC10A45AEF79}" destId="{9D2C3EA8-D0B7-4B96-AD41-DED773114D34}" srcOrd="5" destOrd="0" parTransId="{6D549E0F-54D4-4AE3-AC05-00F0DBAD0AF5}" sibTransId="{4A0AB7FB-D998-42C8-9B43-00DF887A94E9}"/>
    <dgm:cxn modelId="{4859D2E9-719B-41AD-8A29-ACC8BD9C8C8F}" type="presOf" srcId="{560F9B8D-756D-48BF-B5AE-B37A4A7C101F}" destId="{BF96D3FB-2165-4556-8A6B-9A05D274DD28}" srcOrd="0" destOrd="0" presId="urn:microsoft.com/office/officeart/2005/8/layout/radial6#1"/>
    <dgm:cxn modelId="{87432382-C982-456C-909B-EC1E83089D9D}" type="presParOf" srcId="{6B6CD349-05D3-43E6-BBFC-559C5B77E04C}" destId="{B8011CF3-71C3-4BDD-9D3E-198E1DCA5A52}" srcOrd="0" destOrd="0" presId="urn:microsoft.com/office/officeart/2005/8/layout/radial6#1"/>
    <dgm:cxn modelId="{A73CA99B-7A9E-4A84-86B1-EA4CBE3456F3}" type="presParOf" srcId="{6B6CD349-05D3-43E6-BBFC-559C5B77E04C}" destId="{666003FC-2822-4789-9ACC-D37FFD3DC2EF}" srcOrd="1" destOrd="0" presId="urn:microsoft.com/office/officeart/2005/8/layout/radial6#1"/>
    <dgm:cxn modelId="{8E79D95E-F854-4347-9745-F6290A0DEABF}" type="presParOf" srcId="{6B6CD349-05D3-43E6-BBFC-559C5B77E04C}" destId="{3D3D3C4D-926E-4389-9FB1-00980A8E5F87}" srcOrd="2" destOrd="0" presId="urn:microsoft.com/office/officeart/2005/8/layout/radial6#1"/>
    <dgm:cxn modelId="{F72511F1-71E0-4CBE-9013-57B64F4A06D9}" type="presParOf" srcId="{6B6CD349-05D3-43E6-BBFC-559C5B77E04C}" destId="{E15D622F-66C3-464A-A675-403AB7C35F12}" srcOrd="3" destOrd="0" presId="urn:microsoft.com/office/officeart/2005/8/layout/radial6#1"/>
    <dgm:cxn modelId="{B3A9EC79-F429-4854-9BAF-8CF711082130}" type="presParOf" srcId="{6B6CD349-05D3-43E6-BBFC-559C5B77E04C}" destId="{BF96D3FB-2165-4556-8A6B-9A05D274DD28}" srcOrd="4" destOrd="0" presId="urn:microsoft.com/office/officeart/2005/8/layout/radial6#1"/>
    <dgm:cxn modelId="{4136C456-65A6-4F15-A146-4CC19116A823}" type="presParOf" srcId="{6B6CD349-05D3-43E6-BBFC-559C5B77E04C}" destId="{341C51D0-5674-473B-9DF0-71A3BE5F5DFE}" srcOrd="5" destOrd="0" presId="urn:microsoft.com/office/officeart/2005/8/layout/radial6#1"/>
    <dgm:cxn modelId="{07F4BC0D-39B0-47F3-ACA3-B3FE059B7792}" type="presParOf" srcId="{6B6CD349-05D3-43E6-BBFC-559C5B77E04C}" destId="{23DEAD22-EC6B-4A40-981D-A2DFD568D356}" srcOrd="6" destOrd="0" presId="urn:microsoft.com/office/officeart/2005/8/layout/radial6#1"/>
    <dgm:cxn modelId="{A09BDD26-3436-46F3-A854-059D88287472}" type="presParOf" srcId="{6B6CD349-05D3-43E6-BBFC-559C5B77E04C}" destId="{65643CF6-D068-43C8-9569-774B97E4CA1F}" srcOrd="7" destOrd="0" presId="urn:microsoft.com/office/officeart/2005/8/layout/radial6#1"/>
    <dgm:cxn modelId="{5FE0C468-869B-4EDE-BA90-4A094814EB78}" type="presParOf" srcId="{6B6CD349-05D3-43E6-BBFC-559C5B77E04C}" destId="{02E01767-00DF-4099-A005-025DA632F317}" srcOrd="8" destOrd="0" presId="urn:microsoft.com/office/officeart/2005/8/layout/radial6#1"/>
    <dgm:cxn modelId="{057FBC67-B350-4BF5-83F3-43014FEEF71D}" type="presParOf" srcId="{6B6CD349-05D3-43E6-BBFC-559C5B77E04C}" destId="{66643926-3E60-4913-B715-E5329D4C7632}" srcOrd="9" destOrd="0" presId="urn:microsoft.com/office/officeart/2005/8/layout/radial6#1"/>
    <dgm:cxn modelId="{31D6B9EA-E2FD-4015-B77A-81EAD4BAFEAD}" type="presParOf" srcId="{6B6CD349-05D3-43E6-BBFC-559C5B77E04C}" destId="{4E0D31C7-74E4-46D9-87D7-BB97C54DBF35}" srcOrd="10" destOrd="0" presId="urn:microsoft.com/office/officeart/2005/8/layout/radial6#1"/>
    <dgm:cxn modelId="{320F257B-78DA-4DE3-A0CB-F02567E1B3D5}" type="presParOf" srcId="{6B6CD349-05D3-43E6-BBFC-559C5B77E04C}" destId="{47471D1D-3860-4934-B112-40FCC0FECBE6}" srcOrd="11" destOrd="0" presId="urn:microsoft.com/office/officeart/2005/8/layout/radial6#1"/>
    <dgm:cxn modelId="{7BD26742-1B20-4BE4-A372-C5A4AE7ABD01}" type="presParOf" srcId="{6B6CD349-05D3-43E6-BBFC-559C5B77E04C}" destId="{3B327A60-0576-4AA1-8265-2B6B0603A21C}" srcOrd="12" destOrd="0" presId="urn:microsoft.com/office/officeart/2005/8/layout/radial6#1"/>
    <dgm:cxn modelId="{13C5BE3B-BF61-4C12-A08E-78B3F38B4684}" type="presParOf" srcId="{6B6CD349-05D3-43E6-BBFC-559C5B77E04C}" destId="{C08C08C8-78B1-4303-B22F-8274A050049C}" srcOrd="13" destOrd="0" presId="urn:microsoft.com/office/officeart/2005/8/layout/radial6#1"/>
    <dgm:cxn modelId="{F8623642-0E66-4091-B5FE-D53A6BB810AB}" type="presParOf" srcId="{6B6CD349-05D3-43E6-BBFC-559C5B77E04C}" destId="{F42CD35E-1A2A-460D-98D6-26B1801E6A34}" srcOrd="14" destOrd="0" presId="urn:microsoft.com/office/officeart/2005/8/layout/radial6#1"/>
    <dgm:cxn modelId="{B45397BA-4462-4165-B8F5-98CB2D09912E}" type="presParOf" srcId="{6B6CD349-05D3-43E6-BBFC-559C5B77E04C}" destId="{76ADA43B-7D98-4764-9A96-2E68A9C1E908}" srcOrd="15" destOrd="0" presId="urn:microsoft.com/office/officeart/2005/8/layout/radial6#1"/>
    <dgm:cxn modelId="{95AC3EE1-C960-4D57-9078-062F351EF634}" type="presParOf" srcId="{6B6CD349-05D3-43E6-BBFC-559C5B77E04C}" destId="{47997709-6963-408A-AE51-CD6E06AE357E}" srcOrd="16" destOrd="0" presId="urn:microsoft.com/office/officeart/2005/8/layout/radial6#1"/>
    <dgm:cxn modelId="{86F589C6-5B57-4108-8EBA-17A435196208}" type="presParOf" srcId="{6B6CD349-05D3-43E6-BBFC-559C5B77E04C}" destId="{8AD3C18D-8DE9-4D44-9FD5-0677F92D5E90}" srcOrd="17" destOrd="0" presId="urn:microsoft.com/office/officeart/2005/8/layout/radial6#1"/>
    <dgm:cxn modelId="{A4E922A8-335E-4DAE-AB39-77AC74B1977B}" type="presParOf" srcId="{6B6CD349-05D3-43E6-BBFC-559C5B77E04C}" destId="{53C170DA-D84A-4FFA-9C43-7BCF297DE001}" srcOrd="18" destOrd="0" presId="urn:microsoft.com/office/officeart/2005/8/layout/radial6#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9C14379-0A90-4DBF-B2E1-EE4386A0B0CF}" type="doc">
      <dgm:prSet loTypeId="urn:microsoft.com/office/officeart/2005/8/layout/radial6#2" loCatId="relationship" qsTypeId="urn:microsoft.com/office/officeart/2005/8/quickstyle/simple4" qsCatId="simple" csTypeId="urn:microsoft.com/office/officeart/2005/8/colors/colorful4" csCatId="colorful" phldr="1"/>
      <dgm:spPr/>
      <dgm:t>
        <a:bodyPr/>
        <a:lstStyle/>
        <a:p>
          <a:endParaRPr lang="en-SG"/>
        </a:p>
      </dgm:t>
    </dgm:pt>
    <dgm:pt modelId="{17ACD0E8-0232-46C7-A16F-FE9C5C8290BA}">
      <dgm:prSet phldrT="[Text]"/>
      <dgm:spPr/>
      <dgm:t>
        <a:bodyPr/>
        <a:lstStyle/>
        <a:p>
          <a:r>
            <a:rPr lang="en-SG">
              <a:latin typeface="Times New Roman" panose="02020603050405020304" pitchFamily="18" charset="0"/>
              <a:cs typeface="Times New Roman" panose="02020603050405020304" pitchFamily="18" charset="0"/>
            </a:rPr>
            <a:t>Porter's five forces; BAT</a:t>
          </a:r>
        </a:p>
      </dgm:t>
    </dgm:pt>
    <dgm:pt modelId="{632B8728-4E5E-4922-B8EE-1E5422DEDF95}" type="parTrans" cxnId="{2A09EB6D-A82D-40E3-8BA4-0CEEDE998C26}">
      <dgm:prSet/>
      <dgm:spPr/>
      <dgm:t>
        <a:bodyPr/>
        <a:lstStyle/>
        <a:p>
          <a:endParaRPr lang="en-SG">
            <a:latin typeface="Times New Roman" panose="02020603050405020304" pitchFamily="18" charset="0"/>
            <a:cs typeface="Times New Roman" panose="02020603050405020304" pitchFamily="18" charset="0"/>
          </a:endParaRPr>
        </a:p>
      </dgm:t>
    </dgm:pt>
    <dgm:pt modelId="{90ACE487-E6C9-4729-9B8E-9081FEDB3B03}" type="sibTrans" cxnId="{2A09EB6D-A82D-40E3-8BA4-0CEEDE998C26}">
      <dgm:prSet/>
      <dgm:spPr/>
      <dgm:t>
        <a:bodyPr/>
        <a:lstStyle/>
        <a:p>
          <a:endParaRPr lang="en-SG">
            <a:latin typeface="Times New Roman" panose="02020603050405020304" pitchFamily="18" charset="0"/>
            <a:cs typeface="Times New Roman" panose="02020603050405020304" pitchFamily="18" charset="0"/>
          </a:endParaRPr>
        </a:p>
      </dgm:t>
    </dgm:pt>
    <dgm:pt modelId="{8AA51359-8CE0-4498-8490-A92C2F905697}">
      <dgm:prSet phldrT="[Text]"/>
      <dgm:spPr/>
      <dgm:t>
        <a:bodyPr/>
        <a:lstStyle/>
        <a:p>
          <a:r>
            <a:rPr lang="en-SG" b="1">
              <a:latin typeface="Times New Roman" panose="02020603050405020304" pitchFamily="18" charset="0"/>
              <a:cs typeface="Times New Roman" panose="02020603050405020304" pitchFamily="18" charset="0"/>
            </a:rPr>
            <a:t>Competitive rivalry; High</a:t>
          </a:r>
          <a:endParaRPr lang="en-SG">
            <a:latin typeface="Times New Roman" panose="02020603050405020304" pitchFamily="18" charset="0"/>
            <a:cs typeface="Times New Roman" panose="02020603050405020304" pitchFamily="18" charset="0"/>
          </a:endParaRPr>
        </a:p>
      </dgm:t>
    </dgm:pt>
    <dgm:pt modelId="{4954D9B0-FA27-498D-881A-6AC766675543}" type="parTrans" cxnId="{CD131AA0-5578-4981-AD63-458E8EF2DDAE}">
      <dgm:prSet/>
      <dgm:spPr/>
      <dgm:t>
        <a:bodyPr/>
        <a:lstStyle/>
        <a:p>
          <a:endParaRPr lang="en-SG">
            <a:latin typeface="Times New Roman" panose="02020603050405020304" pitchFamily="18" charset="0"/>
            <a:cs typeface="Times New Roman" panose="02020603050405020304" pitchFamily="18" charset="0"/>
          </a:endParaRPr>
        </a:p>
      </dgm:t>
    </dgm:pt>
    <dgm:pt modelId="{A3E53F9B-516E-40EB-A2FD-0D6275848659}" type="sibTrans" cxnId="{CD131AA0-5578-4981-AD63-458E8EF2DDAE}">
      <dgm:prSet/>
      <dgm:spPr/>
      <dgm:t>
        <a:bodyPr/>
        <a:lstStyle/>
        <a:p>
          <a:endParaRPr lang="en-SG">
            <a:latin typeface="Times New Roman" panose="02020603050405020304" pitchFamily="18" charset="0"/>
            <a:cs typeface="Times New Roman" panose="02020603050405020304" pitchFamily="18" charset="0"/>
          </a:endParaRPr>
        </a:p>
      </dgm:t>
    </dgm:pt>
    <dgm:pt modelId="{C5308B8F-6927-4863-9A2A-88C3AA63EA30}">
      <dgm:prSet phldrT="[Text]"/>
      <dgm:spPr/>
      <dgm:t>
        <a:bodyPr/>
        <a:lstStyle/>
        <a:p>
          <a:r>
            <a:rPr lang="en-SG" b="1">
              <a:latin typeface="Times New Roman" panose="02020603050405020304" pitchFamily="18" charset="0"/>
              <a:cs typeface="Times New Roman" panose="02020603050405020304" pitchFamily="18" charset="0"/>
            </a:rPr>
            <a:t>Bargaining power of suppliers; Low</a:t>
          </a:r>
          <a:endParaRPr lang="en-SG">
            <a:latin typeface="Times New Roman" panose="02020603050405020304" pitchFamily="18" charset="0"/>
            <a:cs typeface="Times New Roman" panose="02020603050405020304" pitchFamily="18" charset="0"/>
          </a:endParaRPr>
        </a:p>
      </dgm:t>
    </dgm:pt>
    <dgm:pt modelId="{CAD212E1-0FFD-41C1-A2DA-39BBC6A0178F}" type="parTrans" cxnId="{A55ADF70-5948-4A58-BA4E-0210F84D6A46}">
      <dgm:prSet/>
      <dgm:spPr/>
      <dgm:t>
        <a:bodyPr/>
        <a:lstStyle/>
        <a:p>
          <a:endParaRPr lang="en-SG">
            <a:latin typeface="Times New Roman" panose="02020603050405020304" pitchFamily="18" charset="0"/>
            <a:cs typeface="Times New Roman" panose="02020603050405020304" pitchFamily="18" charset="0"/>
          </a:endParaRPr>
        </a:p>
      </dgm:t>
    </dgm:pt>
    <dgm:pt modelId="{258DA684-133C-446A-BF73-FF2355D83CAD}" type="sibTrans" cxnId="{A55ADF70-5948-4A58-BA4E-0210F84D6A46}">
      <dgm:prSet/>
      <dgm:spPr/>
      <dgm:t>
        <a:bodyPr/>
        <a:lstStyle/>
        <a:p>
          <a:endParaRPr lang="en-SG">
            <a:latin typeface="Times New Roman" panose="02020603050405020304" pitchFamily="18" charset="0"/>
            <a:cs typeface="Times New Roman" panose="02020603050405020304" pitchFamily="18" charset="0"/>
          </a:endParaRPr>
        </a:p>
      </dgm:t>
    </dgm:pt>
    <dgm:pt modelId="{4253E884-4FDC-4D69-98CE-4403688ABFCB}">
      <dgm:prSet phldrT="[Text]"/>
      <dgm:spPr/>
      <dgm:t>
        <a:bodyPr/>
        <a:lstStyle/>
        <a:p>
          <a:r>
            <a:rPr lang="en-SG" b="1">
              <a:latin typeface="Times New Roman" panose="02020603050405020304" pitchFamily="18" charset="0"/>
              <a:cs typeface="Times New Roman" panose="02020603050405020304" pitchFamily="18" charset="0"/>
            </a:rPr>
            <a:t>Bargaining power of customer; High</a:t>
          </a:r>
          <a:endParaRPr lang="en-SG">
            <a:latin typeface="Times New Roman" panose="02020603050405020304" pitchFamily="18" charset="0"/>
            <a:cs typeface="Times New Roman" panose="02020603050405020304" pitchFamily="18" charset="0"/>
          </a:endParaRPr>
        </a:p>
      </dgm:t>
    </dgm:pt>
    <dgm:pt modelId="{EE613538-6F1B-4C1B-95E7-8F0A2F575D26}" type="parTrans" cxnId="{A46DE226-352A-47DE-89C0-CB4E6DD3E78E}">
      <dgm:prSet/>
      <dgm:spPr/>
      <dgm:t>
        <a:bodyPr/>
        <a:lstStyle/>
        <a:p>
          <a:endParaRPr lang="en-SG">
            <a:latin typeface="Times New Roman" panose="02020603050405020304" pitchFamily="18" charset="0"/>
            <a:cs typeface="Times New Roman" panose="02020603050405020304" pitchFamily="18" charset="0"/>
          </a:endParaRPr>
        </a:p>
      </dgm:t>
    </dgm:pt>
    <dgm:pt modelId="{C5E0ABF6-4268-44C0-A01A-6165C189582C}" type="sibTrans" cxnId="{A46DE226-352A-47DE-89C0-CB4E6DD3E78E}">
      <dgm:prSet/>
      <dgm:spPr/>
      <dgm:t>
        <a:bodyPr/>
        <a:lstStyle/>
        <a:p>
          <a:endParaRPr lang="en-SG">
            <a:latin typeface="Times New Roman" panose="02020603050405020304" pitchFamily="18" charset="0"/>
            <a:cs typeface="Times New Roman" panose="02020603050405020304" pitchFamily="18" charset="0"/>
          </a:endParaRPr>
        </a:p>
      </dgm:t>
    </dgm:pt>
    <dgm:pt modelId="{C6D0B51A-1223-4E0C-A7D0-2DD2B9B89C41}">
      <dgm:prSet phldrT="[Text]"/>
      <dgm:spPr/>
      <dgm:t>
        <a:bodyPr/>
        <a:lstStyle/>
        <a:p>
          <a:r>
            <a:rPr lang="en-SG" b="1">
              <a:latin typeface="Times New Roman" panose="02020603050405020304" pitchFamily="18" charset="0"/>
              <a:cs typeface="Times New Roman" panose="02020603050405020304" pitchFamily="18" charset="0"/>
            </a:rPr>
            <a:t>Threat of substitute; Low</a:t>
          </a:r>
          <a:endParaRPr lang="en-SG">
            <a:latin typeface="Times New Roman" panose="02020603050405020304" pitchFamily="18" charset="0"/>
            <a:cs typeface="Times New Roman" panose="02020603050405020304" pitchFamily="18" charset="0"/>
          </a:endParaRPr>
        </a:p>
      </dgm:t>
    </dgm:pt>
    <dgm:pt modelId="{3BD0C1B3-6D43-4EE2-B4A4-742F392E32C6}" type="parTrans" cxnId="{7D3F5021-A18E-489E-800B-58BEAE2C3BC9}">
      <dgm:prSet/>
      <dgm:spPr/>
      <dgm:t>
        <a:bodyPr/>
        <a:lstStyle/>
        <a:p>
          <a:endParaRPr lang="en-SG">
            <a:latin typeface="Times New Roman" panose="02020603050405020304" pitchFamily="18" charset="0"/>
            <a:cs typeface="Times New Roman" panose="02020603050405020304" pitchFamily="18" charset="0"/>
          </a:endParaRPr>
        </a:p>
      </dgm:t>
    </dgm:pt>
    <dgm:pt modelId="{727B0F1B-C49D-49C4-A1F1-62277D10AAB8}" type="sibTrans" cxnId="{7D3F5021-A18E-489E-800B-58BEAE2C3BC9}">
      <dgm:prSet/>
      <dgm:spPr/>
      <dgm:t>
        <a:bodyPr/>
        <a:lstStyle/>
        <a:p>
          <a:endParaRPr lang="en-SG">
            <a:latin typeface="Times New Roman" panose="02020603050405020304" pitchFamily="18" charset="0"/>
            <a:cs typeface="Times New Roman" panose="02020603050405020304" pitchFamily="18" charset="0"/>
          </a:endParaRPr>
        </a:p>
      </dgm:t>
    </dgm:pt>
    <dgm:pt modelId="{E3595468-72E1-4720-B6EE-1E5502B36494}">
      <dgm:prSet/>
      <dgm:spPr/>
      <dgm:t>
        <a:bodyPr/>
        <a:lstStyle/>
        <a:p>
          <a:r>
            <a:rPr lang="en-SG" b="1">
              <a:latin typeface="Times New Roman" panose="02020603050405020304" pitchFamily="18" charset="0"/>
              <a:cs typeface="Times New Roman" panose="02020603050405020304" pitchFamily="18" charset="0"/>
            </a:rPr>
            <a:t>Threat of new entrants; Low</a:t>
          </a:r>
          <a:endParaRPr lang="en-SG">
            <a:latin typeface="Times New Roman" panose="02020603050405020304" pitchFamily="18" charset="0"/>
            <a:cs typeface="Times New Roman" panose="02020603050405020304" pitchFamily="18" charset="0"/>
          </a:endParaRPr>
        </a:p>
      </dgm:t>
    </dgm:pt>
    <dgm:pt modelId="{31B92C7A-DE82-4526-96BD-72F134CC8C04}" type="parTrans" cxnId="{7B871053-5736-4D11-8E4D-64D61AF8F592}">
      <dgm:prSet/>
      <dgm:spPr/>
      <dgm:t>
        <a:bodyPr/>
        <a:lstStyle/>
        <a:p>
          <a:endParaRPr lang="en-SG">
            <a:latin typeface="Times New Roman" panose="02020603050405020304" pitchFamily="18" charset="0"/>
            <a:cs typeface="Times New Roman" panose="02020603050405020304" pitchFamily="18" charset="0"/>
          </a:endParaRPr>
        </a:p>
      </dgm:t>
    </dgm:pt>
    <dgm:pt modelId="{B5CDF0E3-EC14-4C99-B9F0-DB8AACBA5D7B}" type="sibTrans" cxnId="{7B871053-5736-4D11-8E4D-64D61AF8F592}">
      <dgm:prSet/>
      <dgm:spPr/>
      <dgm:t>
        <a:bodyPr/>
        <a:lstStyle/>
        <a:p>
          <a:endParaRPr lang="en-SG">
            <a:latin typeface="Times New Roman" panose="02020603050405020304" pitchFamily="18" charset="0"/>
            <a:cs typeface="Times New Roman" panose="02020603050405020304" pitchFamily="18" charset="0"/>
          </a:endParaRPr>
        </a:p>
      </dgm:t>
    </dgm:pt>
    <dgm:pt modelId="{975F53CC-1B58-4898-92D2-5E555884FDD2}" type="pres">
      <dgm:prSet presAssocID="{59C14379-0A90-4DBF-B2E1-EE4386A0B0CF}" presName="Name0" presStyleCnt="0">
        <dgm:presLayoutVars>
          <dgm:chMax val="1"/>
          <dgm:dir/>
          <dgm:animLvl val="ctr"/>
          <dgm:resizeHandles val="exact"/>
        </dgm:presLayoutVars>
      </dgm:prSet>
      <dgm:spPr/>
    </dgm:pt>
    <dgm:pt modelId="{936B8F33-73A1-4619-B147-5E975DBE117F}" type="pres">
      <dgm:prSet presAssocID="{17ACD0E8-0232-46C7-A16F-FE9C5C8290BA}" presName="centerShape" presStyleLbl="node0" presStyleIdx="0" presStyleCnt="1"/>
      <dgm:spPr/>
    </dgm:pt>
    <dgm:pt modelId="{0478D851-6808-4A7C-9B96-2109691C5F74}" type="pres">
      <dgm:prSet presAssocID="{8AA51359-8CE0-4498-8490-A92C2F905697}" presName="node" presStyleLbl="node1" presStyleIdx="0" presStyleCnt="5">
        <dgm:presLayoutVars>
          <dgm:bulletEnabled val="1"/>
        </dgm:presLayoutVars>
      </dgm:prSet>
      <dgm:spPr/>
    </dgm:pt>
    <dgm:pt modelId="{8BD54B67-A5A5-40A6-98AE-410694AC45E2}" type="pres">
      <dgm:prSet presAssocID="{8AA51359-8CE0-4498-8490-A92C2F905697}" presName="dummy" presStyleCnt="0"/>
      <dgm:spPr/>
    </dgm:pt>
    <dgm:pt modelId="{7D99BFEF-4676-4D57-8D4F-4ED8BBAB1536}" type="pres">
      <dgm:prSet presAssocID="{A3E53F9B-516E-40EB-A2FD-0D6275848659}" presName="sibTrans" presStyleLbl="sibTrans2D1" presStyleIdx="0" presStyleCnt="5"/>
      <dgm:spPr/>
    </dgm:pt>
    <dgm:pt modelId="{01E24F1F-908B-4D3A-B453-894FCC816CBF}" type="pres">
      <dgm:prSet presAssocID="{E3595468-72E1-4720-B6EE-1E5502B36494}" presName="node" presStyleLbl="node1" presStyleIdx="1" presStyleCnt="5">
        <dgm:presLayoutVars>
          <dgm:bulletEnabled val="1"/>
        </dgm:presLayoutVars>
      </dgm:prSet>
      <dgm:spPr/>
    </dgm:pt>
    <dgm:pt modelId="{8C1499EA-587A-41CD-897A-47FE7CF20010}" type="pres">
      <dgm:prSet presAssocID="{E3595468-72E1-4720-B6EE-1E5502B36494}" presName="dummy" presStyleCnt="0"/>
      <dgm:spPr/>
    </dgm:pt>
    <dgm:pt modelId="{6E3A6C98-2FB9-447D-8FB9-EE017FEBD917}" type="pres">
      <dgm:prSet presAssocID="{B5CDF0E3-EC14-4C99-B9F0-DB8AACBA5D7B}" presName="sibTrans" presStyleLbl="sibTrans2D1" presStyleIdx="1" presStyleCnt="5"/>
      <dgm:spPr/>
    </dgm:pt>
    <dgm:pt modelId="{BA4B300B-383A-4DC9-B12B-AD08F9082C77}" type="pres">
      <dgm:prSet presAssocID="{C5308B8F-6927-4863-9A2A-88C3AA63EA30}" presName="node" presStyleLbl="node1" presStyleIdx="2" presStyleCnt="5">
        <dgm:presLayoutVars>
          <dgm:bulletEnabled val="1"/>
        </dgm:presLayoutVars>
      </dgm:prSet>
      <dgm:spPr/>
    </dgm:pt>
    <dgm:pt modelId="{C579A9C4-6FCF-44F0-84E9-02ADC401F25A}" type="pres">
      <dgm:prSet presAssocID="{C5308B8F-6927-4863-9A2A-88C3AA63EA30}" presName="dummy" presStyleCnt="0"/>
      <dgm:spPr/>
    </dgm:pt>
    <dgm:pt modelId="{BDBFDBC5-FEC7-4CEF-8A87-B1069C8DBD33}" type="pres">
      <dgm:prSet presAssocID="{258DA684-133C-446A-BF73-FF2355D83CAD}" presName="sibTrans" presStyleLbl="sibTrans2D1" presStyleIdx="2" presStyleCnt="5"/>
      <dgm:spPr/>
    </dgm:pt>
    <dgm:pt modelId="{A0950739-0F04-4CE0-980E-DCC2CD53CC4B}" type="pres">
      <dgm:prSet presAssocID="{4253E884-4FDC-4D69-98CE-4403688ABFCB}" presName="node" presStyleLbl="node1" presStyleIdx="3" presStyleCnt="5">
        <dgm:presLayoutVars>
          <dgm:bulletEnabled val="1"/>
        </dgm:presLayoutVars>
      </dgm:prSet>
      <dgm:spPr/>
    </dgm:pt>
    <dgm:pt modelId="{58E014FD-0B87-4E54-A533-2F51B89703F6}" type="pres">
      <dgm:prSet presAssocID="{4253E884-4FDC-4D69-98CE-4403688ABFCB}" presName="dummy" presStyleCnt="0"/>
      <dgm:spPr/>
    </dgm:pt>
    <dgm:pt modelId="{FBA10A12-EDED-43A8-81E0-DE3B3332DA16}" type="pres">
      <dgm:prSet presAssocID="{C5E0ABF6-4268-44C0-A01A-6165C189582C}" presName="sibTrans" presStyleLbl="sibTrans2D1" presStyleIdx="3" presStyleCnt="5"/>
      <dgm:spPr/>
    </dgm:pt>
    <dgm:pt modelId="{BC8A7429-ED3E-4465-ABAB-211798F9E9A9}" type="pres">
      <dgm:prSet presAssocID="{C6D0B51A-1223-4E0C-A7D0-2DD2B9B89C41}" presName="node" presStyleLbl="node1" presStyleIdx="4" presStyleCnt="5">
        <dgm:presLayoutVars>
          <dgm:bulletEnabled val="1"/>
        </dgm:presLayoutVars>
      </dgm:prSet>
      <dgm:spPr/>
    </dgm:pt>
    <dgm:pt modelId="{6EDA0617-3BDE-453A-B05B-AED5C8BBA793}" type="pres">
      <dgm:prSet presAssocID="{C6D0B51A-1223-4E0C-A7D0-2DD2B9B89C41}" presName="dummy" presStyleCnt="0"/>
      <dgm:spPr/>
    </dgm:pt>
    <dgm:pt modelId="{98E70C14-2163-43FF-B6EE-1639ADA33B6F}" type="pres">
      <dgm:prSet presAssocID="{727B0F1B-C49D-49C4-A1F1-62277D10AAB8}" presName="sibTrans" presStyleLbl="sibTrans2D1" presStyleIdx="4" presStyleCnt="5"/>
      <dgm:spPr/>
    </dgm:pt>
  </dgm:ptLst>
  <dgm:cxnLst>
    <dgm:cxn modelId="{F1B7F013-BA29-4FAE-B326-096DE93B781D}" type="presOf" srcId="{727B0F1B-C49D-49C4-A1F1-62277D10AAB8}" destId="{98E70C14-2163-43FF-B6EE-1639ADA33B6F}" srcOrd="0" destOrd="0" presId="urn:microsoft.com/office/officeart/2005/8/layout/radial6#2"/>
    <dgm:cxn modelId="{16A66421-684C-4FA4-A09A-7E87A2BEADE8}" type="presOf" srcId="{C5E0ABF6-4268-44C0-A01A-6165C189582C}" destId="{FBA10A12-EDED-43A8-81E0-DE3B3332DA16}" srcOrd="0" destOrd="0" presId="urn:microsoft.com/office/officeart/2005/8/layout/radial6#2"/>
    <dgm:cxn modelId="{7D3F5021-A18E-489E-800B-58BEAE2C3BC9}" srcId="{17ACD0E8-0232-46C7-A16F-FE9C5C8290BA}" destId="{C6D0B51A-1223-4E0C-A7D0-2DD2B9B89C41}" srcOrd="4" destOrd="0" parTransId="{3BD0C1B3-6D43-4EE2-B4A4-742F392E32C6}" sibTransId="{727B0F1B-C49D-49C4-A1F1-62277D10AAB8}"/>
    <dgm:cxn modelId="{A46DE226-352A-47DE-89C0-CB4E6DD3E78E}" srcId="{17ACD0E8-0232-46C7-A16F-FE9C5C8290BA}" destId="{4253E884-4FDC-4D69-98CE-4403688ABFCB}" srcOrd="3" destOrd="0" parTransId="{EE613538-6F1B-4C1B-95E7-8F0A2F575D26}" sibTransId="{C5E0ABF6-4268-44C0-A01A-6165C189582C}"/>
    <dgm:cxn modelId="{ABCAF731-7391-4C42-BA0A-6A10529094A2}" type="presOf" srcId="{B5CDF0E3-EC14-4C99-B9F0-DB8AACBA5D7B}" destId="{6E3A6C98-2FB9-447D-8FB9-EE017FEBD917}" srcOrd="0" destOrd="0" presId="urn:microsoft.com/office/officeart/2005/8/layout/radial6#2"/>
    <dgm:cxn modelId="{BFAA8738-CE66-48D0-A2B3-546E50CE6361}" type="presOf" srcId="{17ACD0E8-0232-46C7-A16F-FE9C5C8290BA}" destId="{936B8F33-73A1-4619-B147-5E975DBE117F}" srcOrd="0" destOrd="0" presId="urn:microsoft.com/office/officeart/2005/8/layout/radial6#2"/>
    <dgm:cxn modelId="{2A09EB6D-A82D-40E3-8BA4-0CEEDE998C26}" srcId="{59C14379-0A90-4DBF-B2E1-EE4386A0B0CF}" destId="{17ACD0E8-0232-46C7-A16F-FE9C5C8290BA}" srcOrd="0" destOrd="0" parTransId="{632B8728-4E5E-4922-B8EE-1E5422DEDF95}" sibTransId="{90ACE487-E6C9-4729-9B8E-9081FEDB3B03}"/>
    <dgm:cxn modelId="{A55ADF70-5948-4A58-BA4E-0210F84D6A46}" srcId="{17ACD0E8-0232-46C7-A16F-FE9C5C8290BA}" destId="{C5308B8F-6927-4863-9A2A-88C3AA63EA30}" srcOrd="2" destOrd="0" parTransId="{CAD212E1-0FFD-41C1-A2DA-39BBC6A0178F}" sibTransId="{258DA684-133C-446A-BF73-FF2355D83CAD}"/>
    <dgm:cxn modelId="{7B871053-5736-4D11-8E4D-64D61AF8F592}" srcId="{17ACD0E8-0232-46C7-A16F-FE9C5C8290BA}" destId="{E3595468-72E1-4720-B6EE-1E5502B36494}" srcOrd="1" destOrd="0" parTransId="{31B92C7A-DE82-4526-96BD-72F134CC8C04}" sibTransId="{B5CDF0E3-EC14-4C99-B9F0-DB8AACBA5D7B}"/>
    <dgm:cxn modelId="{B004A853-D776-4FFA-B25F-121DC827A03B}" type="presOf" srcId="{E3595468-72E1-4720-B6EE-1E5502B36494}" destId="{01E24F1F-908B-4D3A-B453-894FCC816CBF}" srcOrd="0" destOrd="0" presId="urn:microsoft.com/office/officeart/2005/8/layout/radial6#2"/>
    <dgm:cxn modelId="{D4FE8976-463A-46B5-B781-4D01344A5879}" type="presOf" srcId="{258DA684-133C-446A-BF73-FF2355D83CAD}" destId="{BDBFDBC5-FEC7-4CEF-8A87-B1069C8DBD33}" srcOrd="0" destOrd="0" presId="urn:microsoft.com/office/officeart/2005/8/layout/radial6#2"/>
    <dgm:cxn modelId="{6EBC068A-BFD8-41BE-9D21-88D1AFD1B209}" type="presOf" srcId="{C6D0B51A-1223-4E0C-A7D0-2DD2B9B89C41}" destId="{BC8A7429-ED3E-4465-ABAB-211798F9E9A9}" srcOrd="0" destOrd="0" presId="urn:microsoft.com/office/officeart/2005/8/layout/radial6#2"/>
    <dgm:cxn modelId="{CD131AA0-5578-4981-AD63-458E8EF2DDAE}" srcId="{17ACD0E8-0232-46C7-A16F-FE9C5C8290BA}" destId="{8AA51359-8CE0-4498-8490-A92C2F905697}" srcOrd="0" destOrd="0" parTransId="{4954D9B0-FA27-498D-881A-6AC766675543}" sibTransId="{A3E53F9B-516E-40EB-A2FD-0D6275848659}"/>
    <dgm:cxn modelId="{E6FB89AA-E374-40BF-8FDA-A63CFB1D0CC8}" type="presOf" srcId="{8AA51359-8CE0-4498-8490-A92C2F905697}" destId="{0478D851-6808-4A7C-9B96-2109691C5F74}" srcOrd="0" destOrd="0" presId="urn:microsoft.com/office/officeart/2005/8/layout/radial6#2"/>
    <dgm:cxn modelId="{DCADF8CF-EC47-47D6-B509-CAEB2043D025}" type="presOf" srcId="{C5308B8F-6927-4863-9A2A-88C3AA63EA30}" destId="{BA4B300B-383A-4DC9-B12B-AD08F9082C77}" srcOrd="0" destOrd="0" presId="urn:microsoft.com/office/officeart/2005/8/layout/radial6#2"/>
    <dgm:cxn modelId="{2CA8AEE0-9D97-4067-B969-DA4A9BED8D66}" type="presOf" srcId="{59C14379-0A90-4DBF-B2E1-EE4386A0B0CF}" destId="{975F53CC-1B58-4898-92D2-5E555884FDD2}" srcOrd="0" destOrd="0" presId="urn:microsoft.com/office/officeart/2005/8/layout/radial6#2"/>
    <dgm:cxn modelId="{04F233EC-E9CB-43BB-9AA3-3F0525D9AF15}" type="presOf" srcId="{4253E884-4FDC-4D69-98CE-4403688ABFCB}" destId="{A0950739-0F04-4CE0-980E-DCC2CD53CC4B}" srcOrd="0" destOrd="0" presId="urn:microsoft.com/office/officeart/2005/8/layout/radial6#2"/>
    <dgm:cxn modelId="{144CE4F2-A9A7-4A62-9A3F-D5A0C6263084}" type="presOf" srcId="{A3E53F9B-516E-40EB-A2FD-0D6275848659}" destId="{7D99BFEF-4676-4D57-8D4F-4ED8BBAB1536}" srcOrd="0" destOrd="0" presId="urn:microsoft.com/office/officeart/2005/8/layout/radial6#2"/>
    <dgm:cxn modelId="{5993C6C6-7478-4F04-A7BB-BDDEA57A7B64}" type="presParOf" srcId="{975F53CC-1B58-4898-92D2-5E555884FDD2}" destId="{936B8F33-73A1-4619-B147-5E975DBE117F}" srcOrd="0" destOrd="0" presId="urn:microsoft.com/office/officeart/2005/8/layout/radial6#2"/>
    <dgm:cxn modelId="{9E0912C3-F7B5-4525-862E-0E4348CB8D79}" type="presParOf" srcId="{975F53CC-1B58-4898-92D2-5E555884FDD2}" destId="{0478D851-6808-4A7C-9B96-2109691C5F74}" srcOrd="1" destOrd="0" presId="urn:microsoft.com/office/officeart/2005/8/layout/radial6#2"/>
    <dgm:cxn modelId="{AC12A3B0-E371-4FB2-913D-F297E7E8D108}" type="presParOf" srcId="{975F53CC-1B58-4898-92D2-5E555884FDD2}" destId="{8BD54B67-A5A5-40A6-98AE-410694AC45E2}" srcOrd="2" destOrd="0" presId="urn:microsoft.com/office/officeart/2005/8/layout/radial6#2"/>
    <dgm:cxn modelId="{D4667A83-5A4E-48C3-BACA-17695DFD0E39}" type="presParOf" srcId="{975F53CC-1B58-4898-92D2-5E555884FDD2}" destId="{7D99BFEF-4676-4D57-8D4F-4ED8BBAB1536}" srcOrd="3" destOrd="0" presId="urn:microsoft.com/office/officeart/2005/8/layout/radial6#2"/>
    <dgm:cxn modelId="{EF2CA693-31C1-4EC7-ABF2-CDCBE489AA3F}" type="presParOf" srcId="{975F53CC-1B58-4898-92D2-5E555884FDD2}" destId="{01E24F1F-908B-4D3A-B453-894FCC816CBF}" srcOrd="4" destOrd="0" presId="urn:microsoft.com/office/officeart/2005/8/layout/radial6#2"/>
    <dgm:cxn modelId="{76AC904D-5DE2-4921-BB02-516614C598D3}" type="presParOf" srcId="{975F53CC-1B58-4898-92D2-5E555884FDD2}" destId="{8C1499EA-587A-41CD-897A-47FE7CF20010}" srcOrd="5" destOrd="0" presId="urn:microsoft.com/office/officeart/2005/8/layout/radial6#2"/>
    <dgm:cxn modelId="{6C635E66-9DCB-4723-889A-68DDB36C146B}" type="presParOf" srcId="{975F53CC-1B58-4898-92D2-5E555884FDD2}" destId="{6E3A6C98-2FB9-447D-8FB9-EE017FEBD917}" srcOrd="6" destOrd="0" presId="urn:microsoft.com/office/officeart/2005/8/layout/radial6#2"/>
    <dgm:cxn modelId="{B15229D4-4CAA-4A52-96BC-51BBF486FD8E}" type="presParOf" srcId="{975F53CC-1B58-4898-92D2-5E555884FDD2}" destId="{BA4B300B-383A-4DC9-B12B-AD08F9082C77}" srcOrd="7" destOrd="0" presId="urn:microsoft.com/office/officeart/2005/8/layout/radial6#2"/>
    <dgm:cxn modelId="{7E903360-B4BF-46D9-921D-52AC3B0DEE8D}" type="presParOf" srcId="{975F53CC-1B58-4898-92D2-5E555884FDD2}" destId="{C579A9C4-6FCF-44F0-84E9-02ADC401F25A}" srcOrd="8" destOrd="0" presId="urn:microsoft.com/office/officeart/2005/8/layout/radial6#2"/>
    <dgm:cxn modelId="{AE519403-3F91-4AB5-97CB-470AD4F4E66B}" type="presParOf" srcId="{975F53CC-1B58-4898-92D2-5E555884FDD2}" destId="{BDBFDBC5-FEC7-4CEF-8A87-B1069C8DBD33}" srcOrd="9" destOrd="0" presId="urn:microsoft.com/office/officeart/2005/8/layout/radial6#2"/>
    <dgm:cxn modelId="{C4AE776D-237F-4695-A954-6703FF377350}" type="presParOf" srcId="{975F53CC-1B58-4898-92D2-5E555884FDD2}" destId="{A0950739-0F04-4CE0-980E-DCC2CD53CC4B}" srcOrd="10" destOrd="0" presId="urn:microsoft.com/office/officeart/2005/8/layout/radial6#2"/>
    <dgm:cxn modelId="{7BD94CE4-D4E2-4EA3-976D-EDBCBDCE8BBD}" type="presParOf" srcId="{975F53CC-1B58-4898-92D2-5E555884FDD2}" destId="{58E014FD-0B87-4E54-A533-2F51B89703F6}" srcOrd="11" destOrd="0" presId="urn:microsoft.com/office/officeart/2005/8/layout/radial6#2"/>
    <dgm:cxn modelId="{63C444EA-9392-45FA-8E65-8698A621A263}" type="presParOf" srcId="{975F53CC-1B58-4898-92D2-5E555884FDD2}" destId="{FBA10A12-EDED-43A8-81E0-DE3B3332DA16}" srcOrd="12" destOrd="0" presId="urn:microsoft.com/office/officeart/2005/8/layout/radial6#2"/>
    <dgm:cxn modelId="{78B23693-BBEF-473E-8E18-7B8F0234C8C1}" type="presParOf" srcId="{975F53CC-1B58-4898-92D2-5E555884FDD2}" destId="{BC8A7429-ED3E-4465-ABAB-211798F9E9A9}" srcOrd="13" destOrd="0" presId="urn:microsoft.com/office/officeart/2005/8/layout/radial6#2"/>
    <dgm:cxn modelId="{E442061D-71EA-4D84-A384-D3F9CA7AAB7E}" type="presParOf" srcId="{975F53CC-1B58-4898-92D2-5E555884FDD2}" destId="{6EDA0617-3BDE-453A-B05B-AED5C8BBA793}" srcOrd="14" destOrd="0" presId="urn:microsoft.com/office/officeart/2005/8/layout/radial6#2"/>
    <dgm:cxn modelId="{6CA82A8B-AF56-4E87-80A6-CFAB3F510408}" type="presParOf" srcId="{975F53CC-1B58-4898-92D2-5E555884FDD2}" destId="{98E70C14-2163-43FF-B6EE-1639ADA33B6F}" srcOrd="15" destOrd="0" presId="urn:microsoft.com/office/officeart/2005/8/layout/radial6#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C170DA-D84A-4FFA-9C43-7BCF297DE001}">
      <dsp:nvSpPr>
        <dsp:cNvPr id="0" name=""/>
        <dsp:cNvSpPr/>
      </dsp:nvSpPr>
      <dsp:spPr>
        <a:xfrm>
          <a:off x="1670634" y="347929"/>
          <a:ext cx="2390240" cy="2390240"/>
        </a:xfrm>
        <a:prstGeom prst="blockArc">
          <a:avLst>
            <a:gd name="adj1" fmla="val 12600000"/>
            <a:gd name="adj2" fmla="val 16200000"/>
            <a:gd name="adj3" fmla="val 4508"/>
          </a:avLst>
        </a:prstGeom>
        <a:gradFill rotWithShape="0">
          <a:gsLst>
            <a:gs pos="0">
              <a:schemeClr val="accent4">
                <a:hueOff val="9800891"/>
                <a:satOff val="-40777"/>
                <a:lumOff val="9608"/>
                <a:alphaOff val="0"/>
                <a:lumMod val="110000"/>
                <a:satMod val="105000"/>
                <a:tint val="67000"/>
              </a:schemeClr>
            </a:gs>
            <a:gs pos="50000">
              <a:schemeClr val="accent4">
                <a:hueOff val="9800891"/>
                <a:satOff val="-40777"/>
                <a:lumOff val="9608"/>
                <a:alphaOff val="0"/>
                <a:lumMod val="105000"/>
                <a:satMod val="103000"/>
                <a:tint val="73000"/>
              </a:schemeClr>
            </a:gs>
            <a:gs pos="100000">
              <a:schemeClr val="accent4">
                <a:hueOff val="9800891"/>
                <a:satOff val="-40777"/>
                <a:lumOff val="9608"/>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76ADA43B-7D98-4764-9A96-2E68A9C1E908}">
      <dsp:nvSpPr>
        <dsp:cNvPr id="0" name=""/>
        <dsp:cNvSpPr/>
      </dsp:nvSpPr>
      <dsp:spPr>
        <a:xfrm>
          <a:off x="1670634" y="347929"/>
          <a:ext cx="2390240" cy="2390240"/>
        </a:xfrm>
        <a:prstGeom prst="blockArc">
          <a:avLst>
            <a:gd name="adj1" fmla="val 9000000"/>
            <a:gd name="adj2" fmla="val 12600000"/>
            <a:gd name="adj3" fmla="val 4508"/>
          </a:avLst>
        </a:prstGeom>
        <a:gradFill rotWithShape="0">
          <a:gsLst>
            <a:gs pos="0">
              <a:schemeClr val="accent4">
                <a:hueOff val="7840713"/>
                <a:satOff val="-32622"/>
                <a:lumOff val="7686"/>
                <a:alphaOff val="0"/>
                <a:lumMod val="110000"/>
                <a:satMod val="105000"/>
                <a:tint val="67000"/>
              </a:schemeClr>
            </a:gs>
            <a:gs pos="50000">
              <a:schemeClr val="accent4">
                <a:hueOff val="7840713"/>
                <a:satOff val="-32622"/>
                <a:lumOff val="7686"/>
                <a:alphaOff val="0"/>
                <a:lumMod val="105000"/>
                <a:satMod val="103000"/>
                <a:tint val="73000"/>
              </a:schemeClr>
            </a:gs>
            <a:gs pos="100000">
              <a:schemeClr val="accent4">
                <a:hueOff val="7840713"/>
                <a:satOff val="-32622"/>
                <a:lumOff val="7686"/>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3B327A60-0576-4AA1-8265-2B6B0603A21C}">
      <dsp:nvSpPr>
        <dsp:cNvPr id="0" name=""/>
        <dsp:cNvSpPr/>
      </dsp:nvSpPr>
      <dsp:spPr>
        <a:xfrm>
          <a:off x="1670634" y="347929"/>
          <a:ext cx="2390240" cy="2390240"/>
        </a:xfrm>
        <a:prstGeom prst="blockArc">
          <a:avLst>
            <a:gd name="adj1" fmla="val 5400000"/>
            <a:gd name="adj2" fmla="val 9000000"/>
            <a:gd name="adj3" fmla="val 4508"/>
          </a:avLst>
        </a:prstGeom>
        <a:gradFill rotWithShape="0">
          <a:gsLst>
            <a:gs pos="0">
              <a:schemeClr val="accent4">
                <a:hueOff val="5880535"/>
                <a:satOff val="-24466"/>
                <a:lumOff val="5765"/>
                <a:alphaOff val="0"/>
                <a:lumMod val="110000"/>
                <a:satMod val="105000"/>
                <a:tint val="67000"/>
              </a:schemeClr>
            </a:gs>
            <a:gs pos="50000">
              <a:schemeClr val="accent4">
                <a:hueOff val="5880535"/>
                <a:satOff val="-24466"/>
                <a:lumOff val="5765"/>
                <a:alphaOff val="0"/>
                <a:lumMod val="105000"/>
                <a:satMod val="103000"/>
                <a:tint val="73000"/>
              </a:schemeClr>
            </a:gs>
            <a:gs pos="100000">
              <a:schemeClr val="accent4">
                <a:hueOff val="5880535"/>
                <a:satOff val="-24466"/>
                <a:lumOff val="5765"/>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66643926-3E60-4913-B715-E5329D4C7632}">
      <dsp:nvSpPr>
        <dsp:cNvPr id="0" name=""/>
        <dsp:cNvSpPr/>
      </dsp:nvSpPr>
      <dsp:spPr>
        <a:xfrm>
          <a:off x="1670634" y="347929"/>
          <a:ext cx="2390240" cy="2390240"/>
        </a:xfrm>
        <a:prstGeom prst="blockArc">
          <a:avLst>
            <a:gd name="adj1" fmla="val 1800000"/>
            <a:gd name="adj2" fmla="val 5400000"/>
            <a:gd name="adj3" fmla="val 4508"/>
          </a:avLst>
        </a:prstGeom>
        <a:gradFill rotWithShape="0">
          <a:gsLst>
            <a:gs pos="0">
              <a:schemeClr val="accent4">
                <a:hueOff val="3920356"/>
                <a:satOff val="-16311"/>
                <a:lumOff val="3843"/>
                <a:alphaOff val="0"/>
                <a:lumMod val="110000"/>
                <a:satMod val="105000"/>
                <a:tint val="67000"/>
              </a:schemeClr>
            </a:gs>
            <a:gs pos="50000">
              <a:schemeClr val="accent4">
                <a:hueOff val="3920356"/>
                <a:satOff val="-16311"/>
                <a:lumOff val="3843"/>
                <a:alphaOff val="0"/>
                <a:lumMod val="105000"/>
                <a:satMod val="103000"/>
                <a:tint val="73000"/>
              </a:schemeClr>
            </a:gs>
            <a:gs pos="100000">
              <a:schemeClr val="accent4">
                <a:hueOff val="3920356"/>
                <a:satOff val="-16311"/>
                <a:lumOff val="3843"/>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23DEAD22-EC6B-4A40-981D-A2DFD568D356}">
      <dsp:nvSpPr>
        <dsp:cNvPr id="0" name=""/>
        <dsp:cNvSpPr/>
      </dsp:nvSpPr>
      <dsp:spPr>
        <a:xfrm>
          <a:off x="1670634" y="347929"/>
          <a:ext cx="2390240" cy="2390240"/>
        </a:xfrm>
        <a:prstGeom prst="blockArc">
          <a:avLst>
            <a:gd name="adj1" fmla="val 19800000"/>
            <a:gd name="adj2" fmla="val 1800000"/>
            <a:gd name="adj3" fmla="val 4508"/>
          </a:avLst>
        </a:prstGeom>
        <a:gradFill rotWithShape="0">
          <a:gsLst>
            <a:gs pos="0">
              <a:schemeClr val="accent4">
                <a:hueOff val="1960178"/>
                <a:satOff val="-8155"/>
                <a:lumOff val="1922"/>
                <a:alphaOff val="0"/>
                <a:lumMod val="110000"/>
                <a:satMod val="105000"/>
                <a:tint val="67000"/>
              </a:schemeClr>
            </a:gs>
            <a:gs pos="50000">
              <a:schemeClr val="accent4">
                <a:hueOff val="1960178"/>
                <a:satOff val="-8155"/>
                <a:lumOff val="1922"/>
                <a:alphaOff val="0"/>
                <a:lumMod val="105000"/>
                <a:satMod val="103000"/>
                <a:tint val="73000"/>
              </a:schemeClr>
            </a:gs>
            <a:gs pos="100000">
              <a:schemeClr val="accent4">
                <a:hueOff val="1960178"/>
                <a:satOff val="-8155"/>
                <a:lumOff val="1922"/>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E15D622F-66C3-464A-A675-403AB7C35F12}">
      <dsp:nvSpPr>
        <dsp:cNvPr id="0" name=""/>
        <dsp:cNvSpPr/>
      </dsp:nvSpPr>
      <dsp:spPr>
        <a:xfrm>
          <a:off x="1670634" y="347929"/>
          <a:ext cx="2390240" cy="2390240"/>
        </a:xfrm>
        <a:prstGeom prst="blockArc">
          <a:avLst>
            <a:gd name="adj1" fmla="val 16200000"/>
            <a:gd name="adj2" fmla="val 19800000"/>
            <a:gd name="adj3" fmla="val 4508"/>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sp>
    <dsp:sp modelId="{B8011CF3-71C3-4BDD-9D3E-198E1DCA5A52}">
      <dsp:nvSpPr>
        <dsp:cNvPr id="0" name=""/>
        <dsp:cNvSpPr/>
      </dsp:nvSpPr>
      <dsp:spPr>
        <a:xfrm>
          <a:off x="2331224" y="1008519"/>
          <a:ext cx="1069060" cy="1069060"/>
        </a:xfrm>
        <a:prstGeom prst="ellipse">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SG" sz="1000" b="1" kern="1200">
              <a:latin typeface="Times New Roman" panose="02020603050405020304" pitchFamily="18" charset="0"/>
              <a:cs typeface="Times New Roman" panose="02020603050405020304" pitchFamily="18" charset="0"/>
            </a:rPr>
            <a:t>PESTEL</a:t>
          </a:r>
        </a:p>
      </dsp:txBody>
      <dsp:txXfrm>
        <a:off x="2487784" y="1165079"/>
        <a:ext cx="755940" cy="755940"/>
      </dsp:txXfrm>
    </dsp:sp>
    <dsp:sp modelId="{666003FC-2822-4789-9ACC-D37FFD3DC2EF}">
      <dsp:nvSpPr>
        <dsp:cNvPr id="0" name=""/>
        <dsp:cNvSpPr/>
      </dsp:nvSpPr>
      <dsp:spPr>
        <a:xfrm>
          <a:off x="2491583" y="698"/>
          <a:ext cx="748342" cy="748342"/>
        </a:xfrm>
        <a:prstGeom prst="ellipse">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SG" sz="1000" kern="1200">
              <a:latin typeface="Times New Roman" panose="02020603050405020304" pitchFamily="18" charset="0"/>
              <a:cs typeface="Times New Roman" panose="02020603050405020304" pitchFamily="18" charset="0"/>
            </a:rPr>
            <a:t>Political </a:t>
          </a:r>
        </a:p>
      </dsp:txBody>
      <dsp:txXfrm>
        <a:off x="2601175" y="110290"/>
        <a:ext cx="529158" cy="529158"/>
      </dsp:txXfrm>
    </dsp:sp>
    <dsp:sp modelId="{BF96D3FB-2165-4556-8A6B-9A05D274DD28}">
      <dsp:nvSpPr>
        <dsp:cNvPr id="0" name=""/>
        <dsp:cNvSpPr/>
      </dsp:nvSpPr>
      <dsp:spPr>
        <a:xfrm>
          <a:off x="3503256" y="584788"/>
          <a:ext cx="748342" cy="748342"/>
        </a:xfrm>
        <a:prstGeom prst="ellipse">
          <a:avLst/>
        </a:prstGeom>
        <a:gradFill rotWithShape="0">
          <a:gsLst>
            <a:gs pos="0">
              <a:schemeClr val="accent4">
                <a:hueOff val="1960178"/>
                <a:satOff val="-8155"/>
                <a:lumOff val="1922"/>
                <a:alphaOff val="0"/>
                <a:lumMod val="110000"/>
                <a:satMod val="105000"/>
                <a:tint val="67000"/>
              </a:schemeClr>
            </a:gs>
            <a:gs pos="50000">
              <a:schemeClr val="accent4">
                <a:hueOff val="1960178"/>
                <a:satOff val="-8155"/>
                <a:lumOff val="1922"/>
                <a:alphaOff val="0"/>
                <a:lumMod val="105000"/>
                <a:satMod val="103000"/>
                <a:tint val="73000"/>
              </a:schemeClr>
            </a:gs>
            <a:gs pos="100000">
              <a:schemeClr val="accent4">
                <a:hueOff val="1960178"/>
                <a:satOff val="-8155"/>
                <a:lumOff val="1922"/>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SG" sz="1000" kern="1200">
              <a:latin typeface="Times New Roman" panose="02020603050405020304" pitchFamily="18" charset="0"/>
              <a:cs typeface="Times New Roman" panose="02020603050405020304" pitchFamily="18" charset="0"/>
            </a:rPr>
            <a:t>Economic</a:t>
          </a:r>
        </a:p>
      </dsp:txBody>
      <dsp:txXfrm>
        <a:off x="3612848" y="694380"/>
        <a:ext cx="529158" cy="529158"/>
      </dsp:txXfrm>
    </dsp:sp>
    <dsp:sp modelId="{65643CF6-D068-43C8-9569-774B97E4CA1F}">
      <dsp:nvSpPr>
        <dsp:cNvPr id="0" name=""/>
        <dsp:cNvSpPr/>
      </dsp:nvSpPr>
      <dsp:spPr>
        <a:xfrm>
          <a:off x="3503256" y="1752968"/>
          <a:ext cx="748342" cy="748342"/>
        </a:xfrm>
        <a:prstGeom prst="ellipse">
          <a:avLst/>
        </a:prstGeom>
        <a:gradFill rotWithShape="0">
          <a:gsLst>
            <a:gs pos="0">
              <a:schemeClr val="accent4">
                <a:hueOff val="3920356"/>
                <a:satOff val="-16311"/>
                <a:lumOff val="3843"/>
                <a:alphaOff val="0"/>
                <a:lumMod val="110000"/>
                <a:satMod val="105000"/>
                <a:tint val="67000"/>
              </a:schemeClr>
            </a:gs>
            <a:gs pos="50000">
              <a:schemeClr val="accent4">
                <a:hueOff val="3920356"/>
                <a:satOff val="-16311"/>
                <a:lumOff val="3843"/>
                <a:alphaOff val="0"/>
                <a:lumMod val="105000"/>
                <a:satMod val="103000"/>
                <a:tint val="73000"/>
              </a:schemeClr>
            </a:gs>
            <a:gs pos="100000">
              <a:schemeClr val="accent4">
                <a:hueOff val="3920356"/>
                <a:satOff val="-16311"/>
                <a:lumOff val="3843"/>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SG" sz="1000" kern="1200">
              <a:latin typeface="Times New Roman" panose="02020603050405020304" pitchFamily="18" charset="0"/>
              <a:cs typeface="Times New Roman" panose="02020603050405020304" pitchFamily="18" charset="0"/>
            </a:rPr>
            <a:t>Social</a:t>
          </a:r>
        </a:p>
      </dsp:txBody>
      <dsp:txXfrm>
        <a:off x="3612848" y="1862560"/>
        <a:ext cx="529158" cy="529158"/>
      </dsp:txXfrm>
    </dsp:sp>
    <dsp:sp modelId="{4E0D31C7-74E4-46D9-87D7-BB97C54DBF35}">
      <dsp:nvSpPr>
        <dsp:cNvPr id="0" name=""/>
        <dsp:cNvSpPr/>
      </dsp:nvSpPr>
      <dsp:spPr>
        <a:xfrm>
          <a:off x="2491583" y="2337058"/>
          <a:ext cx="748342" cy="748342"/>
        </a:xfrm>
        <a:prstGeom prst="ellipse">
          <a:avLst/>
        </a:prstGeom>
        <a:gradFill rotWithShape="0">
          <a:gsLst>
            <a:gs pos="0">
              <a:schemeClr val="accent4">
                <a:hueOff val="5880535"/>
                <a:satOff val="-24466"/>
                <a:lumOff val="5765"/>
                <a:alphaOff val="0"/>
                <a:lumMod val="110000"/>
                <a:satMod val="105000"/>
                <a:tint val="67000"/>
              </a:schemeClr>
            </a:gs>
            <a:gs pos="50000">
              <a:schemeClr val="accent4">
                <a:hueOff val="5880535"/>
                <a:satOff val="-24466"/>
                <a:lumOff val="5765"/>
                <a:alphaOff val="0"/>
                <a:lumMod val="105000"/>
                <a:satMod val="103000"/>
                <a:tint val="73000"/>
              </a:schemeClr>
            </a:gs>
            <a:gs pos="100000">
              <a:schemeClr val="accent4">
                <a:hueOff val="5880535"/>
                <a:satOff val="-24466"/>
                <a:lumOff val="5765"/>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SG" sz="700" kern="1200">
              <a:latin typeface="Times New Roman" panose="02020603050405020304" pitchFamily="18" charset="0"/>
              <a:cs typeface="Times New Roman" panose="02020603050405020304" pitchFamily="18" charset="0"/>
            </a:rPr>
            <a:t>Technological</a:t>
          </a:r>
        </a:p>
      </dsp:txBody>
      <dsp:txXfrm>
        <a:off x="2601175" y="2446650"/>
        <a:ext cx="529158" cy="529158"/>
      </dsp:txXfrm>
    </dsp:sp>
    <dsp:sp modelId="{C08C08C8-78B1-4303-B22F-8274A050049C}">
      <dsp:nvSpPr>
        <dsp:cNvPr id="0" name=""/>
        <dsp:cNvSpPr/>
      </dsp:nvSpPr>
      <dsp:spPr>
        <a:xfrm>
          <a:off x="1479910" y="1752968"/>
          <a:ext cx="748342" cy="748342"/>
        </a:xfrm>
        <a:prstGeom prst="ellipse">
          <a:avLst/>
        </a:prstGeom>
        <a:gradFill rotWithShape="0">
          <a:gsLst>
            <a:gs pos="0">
              <a:schemeClr val="accent4">
                <a:hueOff val="7840713"/>
                <a:satOff val="-32622"/>
                <a:lumOff val="7686"/>
                <a:alphaOff val="0"/>
                <a:lumMod val="110000"/>
                <a:satMod val="105000"/>
                <a:tint val="67000"/>
              </a:schemeClr>
            </a:gs>
            <a:gs pos="50000">
              <a:schemeClr val="accent4">
                <a:hueOff val="7840713"/>
                <a:satOff val="-32622"/>
                <a:lumOff val="7686"/>
                <a:alphaOff val="0"/>
                <a:lumMod val="105000"/>
                <a:satMod val="103000"/>
                <a:tint val="73000"/>
              </a:schemeClr>
            </a:gs>
            <a:gs pos="100000">
              <a:schemeClr val="accent4">
                <a:hueOff val="7840713"/>
                <a:satOff val="-32622"/>
                <a:lumOff val="7686"/>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SG" sz="700" kern="1200">
              <a:latin typeface="Times New Roman" panose="02020603050405020304" pitchFamily="18" charset="0"/>
              <a:cs typeface="Times New Roman" panose="02020603050405020304" pitchFamily="18" charset="0"/>
            </a:rPr>
            <a:t>Environmental</a:t>
          </a:r>
          <a:r>
            <a:rPr lang="en-SG" sz="1000" kern="1200">
              <a:latin typeface="Times New Roman" panose="02020603050405020304" pitchFamily="18" charset="0"/>
              <a:cs typeface="Times New Roman" panose="02020603050405020304" pitchFamily="18" charset="0"/>
            </a:rPr>
            <a:t> </a:t>
          </a:r>
        </a:p>
      </dsp:txBody>
      <dsp:txXfrm>
        <a:off x="1589502" y="1862560"/>
        <a:ext cx="529158" cy="529158"/>
      </dsp:txXfrm>
    </dsp:sp>
    <dsp:sp modelId="{47997709-6963-408A-AE51-CD6E06AE357E}">
      <dsp:nvSpPr>
        <dsp:cNvPr id="0" name=""/>
        <dsp:cNvSpPr/>
      </dsp:nvSpPr>
      <dsp:spPr>
        <a:xfrm>
          <a:off x="1479910" y="584788"/>
          <a:ext cx="748342" cy="748342"/>
        </a:xfrm>
        <a:prstGeom prst="ellipse">
          <a:avLst/>
        </a:prstGeom>
        <a:gradFill rotWithShape="0">
          <a:gsLst>
            <a:gs pos="0">
              <a:schemeClr val="accent4">
                <a:hueOff val="9800891"/>
                <a:satOff val="-40777"/>
                <a:lumOff val="9608"/>
                <a:alphaOff val="0"/>
                <a:lumMod val="110000"/>
                <a:satMod val="105000"/>
                <a:tint val="67000"/>
              </a:schemeClr>
            </a:gs>
            <a:gs pos="50000">
              <a:schemeClr val="accent4">
                <a:hueOff val="9800891"/>
                <a:satOff val="-40777"/>
                <a:lumOff val="9608"/>
                <a:alphaOff val="0"/>
                <a:lumMod val="105000"/>
                <a:satMod val="103000"/>
                <a:tint val="73000"/>
              </a:schemeClr>
            </a:gs>
            <a:gs pos="100000">
              <a:schemeClr val="accent4">
                <a:hueOff val="9800891"/>
                <a:satOff val="-40777"/>
                <a:lumOff val="9608"/>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SG" sz="1000" kern="1200">
              <a:latin typeface="Times New Roman" panose="02020603050405020304" pitchFamily="18" charset="0"/>
              <a:cs typeface="Times New Roman" panose="02020603050405020304" pitchFamily="18" charset="0"/>
            </a:rPr>
            <a:t>Legal</a:t>
          </a:r>
        </a:p>
      </dsp:txBody>
      <dsp:txXfrm>
        <a:off x="1589502" y="694380"/>
        <a:ext cx="529158" cy="52915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E70C14-2163-43FF-B6EE-1639ADA33B6F}">
      <dsp:nvSpPr>
        <dsp:cNvPr id="0" name=""/>
        <dsp:cNvSpPr/>
      </dsp:nvSpPr>
      <dsp:spPr>
        <a:xfrm>
          <a:off x="1426071" y="395494"/>
          <a:ext cx="2634257" cy="2634257"/>
        </a:xfrm>
        <a:prstGeom prst="blockArc">
          <a:avLst>
            <a:gd name="adj1" fmla="val 11880000"/>
            <a:gd name="adj2" fmla="val 16200000"/>
            <a:gd name="adj3" fmla="val 4644"/>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FBA10A12-EDED-43A8-81E0-DE3B3332DA16}">
      <dsp:nvSpPr>
        <dsp:cNvPr id="0" name=""/>
        <dsp:cNvSpPr/>
      </dsp:nvSpPr>
      <dsp:spPr>
        <a:xfrm>
          <a:off x="1426071" y="395494"/>
          <a:ext cx="2634257" cy="2634257"/>
        </a:xfrm>
        <a:prstGeom prst="blockArc">
          <a:avLst>
            <a:gd name="adj1" fmla="val 7560000"/>
            <a:gd name="adj2" fmla="val 11880000"/>
            <a:gd name="adj3" fmla="val 4644"/>
          </a:avLst>
        </a:prstGeom>
        <a:gradFill rotWithShape="0">
          <a:gsLst>
            <a:gs pos="0">
              <a:schemeClr val="accent4">
                <a:hueOff val="7350668"/>
                <a:satOff val="-30583"/>
                <a:lumOff val="7206"/>
                <a:alphaOff val="0"/>
                <a:satMod val="103000"/>
                <a:lumMod val="102000"/>
                <a:tint val="94000"/>
              </a:schemeClr>
            </a:gs>
            <a:gs pos="50000">
              <a:schemeClr val="accent4">
                <a:hueOff val="7350668"/>
                <a:satOff val="-30583"/>
                <a:lumOff val="7206"/>
                <a:alphaOff val="0"/>
                <a:satMod val="110000"/>
                <a:lumMod val="100000"/>
                <a:shade val="100000"/>
              </a:schemeClr>
            </a:gs>
            <a:gs pos="100000">
              <a:schemeClr val="accent4">
                <a:hueOff val="7350668"/>
                <a:satOff val="-30583"/>
                <a:lumOff val="720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BDBFDBC5-FEC7-4CEF-8A87-B1069C8DBD33}">
      <dsp:nvSpPr>
        <dsp:cNvPr id="0" name=""/>
        <dsp:cNvSpPr/>
      </dsp:nvSpPr>
      <dsp:spPr>
        <a:xfrm>
          <a:off x="1426071" y="395494"/>
          <a:ext cx="2634257" cy="2634257"/>
        </a:xfrm>
        <a:prstGeom prst="blockArc">
          <a:avLst>
            <a:gd name="adj1" fmla="val 3240000"/>
            <a:gd name="adj2" fmla="val 7560000"/>
            <a:gd name="adj3" fmla="val 4644"/>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6E3A6C98-2FB9-447D-8FB9-EE017FEBD917}">
      <dsp:nvSpPr>
        <dsp:cNvPr id="0" name=""/>
        <dsp:cNvSpPr/>
      </dsp:nvSpPr>
      <dsp:spPr>
        <a:xfrm>
          <a:off x="1426071" y="395494"/>
          <a:ext cx="2634257" cy="2634257"/>
        </a:xfrm>
        <a:prstGeom prst="blockArc">
          <a:avLst>
            <a:gd name="adj1" fmla="val 20520000"/>
            <a:gd name="adj2" fmla="val 3240000"/>
            <a:gd name="adj3" fmla="val 4644"/>
          </a:avLst>
        </a:prstGeom>
        <a:gradFill rotWithShape="0">
          <a:gsLst>
            <a:gs pos="0">
              <a:schemeClr val="accent4">
                <a:hueOff val="2450223"/>
                <a:satOff val="-10194"/>
                <a:lumOff val="2402"/>
                <a:alphaOff val="0"/>
                <a:satMod val="103000"/>
                <a:lumMod val="102000"/>
                <a:tint val="94000"/>
              </a:schemeClr>
            </a:gs>
            <a:gs pos="50000">
              <a:schemeClr val="accent4">
                <a:hueOff val="2450223"/>
                <a:satOff val="-10194"/>
                <a:lumOff val="2402"/>
                <a:alphaOff val="0"/>
                <a:satMod val="110000"/>
                <a:lumMod val="100000"/>
                <a:shade val="100000"/>
              </a:schemeClr>
            </a:gs>
            <a:gs pos="100000">
              <a:schemeClr val="accent4">
                <a:hueOff val="2450223"/>
                <a:satOff val="-10194"/>
                <a:lumOff val="240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7D99BFEF-4676-4D57-8D4F-4ED8BBAB1536}">
      <dsp:nvSpPr>
        <dsp:cNvPr id="0" name=""/>
        <dsp:cNvSpPr/>
      </dsp:nvSpPr>
      <dsp:spPr>
        <a:xfrm>
          <a:off x="1426071" y="395494"/>
          <a:ext cx="2634257" cy="2634257"/>
        </a:xfrm>
        <a:prstGeom prst="blockArc">
          <a:avLst>
            <a:gd name="adj1" fmla="val 16200000"/>
            <a:gd name="adj2" fmla="val 20520000"/>
            <a:gd name="adj3" fmla="val 4644"/>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936B8F33-73A1-4619-B147-5E975DBE117F}">
      <dsp:nvSpPr>
        <dsp:cNvPr id="0" name=""/>
        <dsp:cNvSpPr/>
      </dsp:nvSpPr>
      <dsp:spPr>
        <a:xfrm>
          <a:off x="2136427" y="1105851"/>
          <a:ext cx="1213544" cy="1213544"/>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SG" sz="1500" kern="1200">
              <a:latin typeface="Times New Roman" panose="02020603050405020304" pitchFamily="18" charset="0"/>
              <a:cs typeface="Times New Roman" panose="02020603050405020304" pitchFamily="18" charset="0"/>
            </a:rPr>
            <a:t>Porter's five forces; BAT</a:t>
          </a:r>
        </a:p>
      </dsp:txBody>
      <dsp:txXfrm>
        <a:off x="2314146" y="1283570"/>
        <a:ext cx="858106" cy="858106"/>
      </dsp:txXfrm>
    </dsp:sp>
    <dsp:sp modelId="{0478D851-6808-4A7C-9B96-2109691C5F74}">
      <dsp:nvSpPr>
        <dsp:cNvPr id="0" name=""/>
        <dsp:cNvSpPr/>
      </dsp:nvSpPr>
      <dsp:spPr>
        <a:xfrm>
          <a:off x="2318459" y="1335"/>
          <a:ext cx="849481" cy="849481"/>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SG" sz="800" b="1" kern="1200">
              <a:latin typeface="Times New Roman" panose="02020603050405020304" pitchFamily="18" charset="0"/>
              <a:cs typeface="Times New Roman" panose="02020603050405020304" pitchFamily="18" charset="0"/>
            </a:rPr>
            <a:t>Competitive rivalry; High</a:t>
          </a:r>
          <a:endParaRPr lang="en-SG" sz="800" kern="1200">
            <a:latin typeface="Times New Roman" panose="02020603050405020304" pitchFamily="18" charset="0"/>
            <a:cs typeface="Times New Roman" panose="02020603050405020304" pitchFamily="18" charset="0"/>
          </a:endParaRPr>
        </a:p>
      </dsp:txBody>
      <dsp:txXfrm>
        <a:off x="2442863" y="125739"/>
        <a:ext cx="600673" cy="600673"/>
      </dsp:txXfrm>
    </dsp:sp>
    <dsp:sp modelId="{01E24F1F-908B-4D3A-B453-894FCC816CBF}">
      <dsp:nvSpPr>
        <dsp:cNvPr id="0" name=""/>
        <dsp:cNvSpPr/>
      </dsp:nvSpPr>
      <dsp:spPr>
        <a:xfrm>
          <a:off x="3542038" y="890317"/>
          <a:ext cx="849481" cy="849481"/>
        </a:xfrm>
        <a:prstGeom prst="ellipse">
          <a:avLst/>
        </a:prstGeom>
        <a:gradFill rotWithShape="0">
          <a:gsLst>
            <a:gs pos="0">
              <a:schemeClr val="accent4">
                <a:hueOff val="2450223"/>
                <a:satOff val="-10194"/>
                <a:lumOff val="2402"/>
                <a:alphaOff val="0"/>
                <a:satMod val="103000"/>
                <a:lumMod val="102000"/>
                <a:tint val="94000"/>
              </a:schemeClr>
            </a:gs>
            <a:gs pos="50000">
              <a:schemeClr val="accent4">
                <a:hueOff val="2450223"/>
                <a:satOff val="-10194"/>
                <a:lumOff val="2402"/>
                <a:alphaOff val="0"/>
                <a:satMod val="110000"/>
                <a:lumMod val="100000"/>
                <a:shade val="100000"/>
              </a:schemeClr>
            </a:gs>
            <a:gs pos="100000">
              <a:schemeClr val="accent4">
                <a:hueOff val="2450223"/>
                <a:satOff val="-10194"/>
                <a:lumOff val="2402"/>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SG" sz="800" b="1" kern="1200">
              <a:latin typeface="Times New Roman" panose="02020603050405020304" pitchFamily="18" charset="0"/>
              <a:cs typeface="Times New Roman" panose="02020603050405020304" pitchFamily="18" charset="0"/>
            </a:rPr>
            <a:t>Threat of new entrants; Low</a:t>
          </a:r>
          <a:endParaRPr lang="en-SG" sz="800" kern="1200">
            <a:latin typeface="Times New Roman" panose="02020603050405020304" pitchFamily="18" charset="0"/>
            <a:cs typeface="Times New Roman" panose="02020603050405020304" pitchFamily="18" charset="0"/>
          </a:endParaRPr>
        </a:p>
      </dsp:txBody>
      <dsp:txXfrm>
        <a:off x="3666442" y="1014721"/>
        <a:ext cx="600673" cy="600673"/>
      </dsp:txXfrm>
    </dsp:sp>
    <dsp:sp modelId="{BA4B300B-383A-4DC9-B12B-AD08F9082C77}">
      <dsp:nvSpPr>
        <dsp:cNvPr id="0" name=""/>
        <dsp:cNvSpPr/>
      </dsp:nvSpPr>
      <dsp:spPr>
        <a:xfrm>
          <a:off x="3074673" y="2328721"/>
          <a:ext cx="849481" cy="849481"/>
        </a:xfrm>
        <a:prstGeom prst="ellipse">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SG" sz="800" b="1" kern="1200">
              <a:latin typeface="Times New Roman" panose="02020603050405020304" pitchFamily="18" charset="0"/>
              <a:cs typeface="Times New Roman" panose="02020603050405020304" pitchFamily="18" charset="0"/>
            </a:rPr>
            <a:t>Bargaining power of suppliers; Low</a:t>
          </a:r>
          <a:endParaRPr lang="en-SG" sz="800" kern="1200">
            <a:latin typeface="Times New Roman" panose="02020603050405020304" pitchFamily="18" charset="0"/>
            <a:cs typeface="Times New Roman" panose="02020603050405020304" pitchFamily="18" charset="0"/>
          </a:endParaRPr>
        </a:p>
      </dsp:txBody>
      <dsp:txXfrm>
        <a:off x="3199077" y="2453125"/>
        <a:ext cx="600673" cy="600673"/>
      </dsp:txXfrm>
    </dsp:sp>
    <dsp:sp modelId="{A0950739-0F04-4CE0-980E-DCC2CD53CC4B}">
      <dsp:nvSpPr>
        <dsp:cNvPr id="0" name=""/>
        <dsp:cNvSpPr/>
      </dsp:nvSpPr>
      <dsp:spPr>
        <a:xfrm>
          <a:off x="1562245" y="2328721"/>
          <a:ext cx="849481" cy="849481"/>
        </a:xfrm>
        <a:prstGeom prst="ellipse">
          <a:avLst/>
        </a:prstGeom>
        <a:gradFill rotWithShape="0">
          <a:gsLst>
            <a:gs pos="0">
              <a:schemeClr val="accent4">
                <a:hueOff val="7350668"/>
                <a:satOff val="-30583"/>
                <a:lumOff val="7206"/>
                <a:alphaOff val="0"/>
                <a:satMod val="103000"/>
                <a:lumMod val="102000"/>
                <a:tint val="94000"/>
              </a:schemeClr>
            </a:gs>
            <a:gs pos="50000">
              <a:schemeClr val="accent4">
                <a:hueOff val="7350668"/>
                <a:satOff val="-30583"/>
                <a:lumOff val="7206"/>
                <a:alphaOff val="0"/>
                <a:satMod val="110000"/>
                <a:lumMod val="100000"/>
                <a:shade val="100000"/>
              </a:schemeClr>
            </a:gs>
            <a:gs pos="100000">
              <a:schemeClr val="accent4">
                <a:hueOff val="7350668"/>
                <a:satOff val="-30583"/>
                <a:lumOff val="7206"/>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SG" sz="800" b="1" kern="1200">
              <a:latin typeface="Times New Roman" panose="02020603050405020304" pitchFamily="18" charset="0"/>
              <a:cs typeface="Times New Roman" panose="02020603050405020304" pitchFamily="18" charset="0"/>
            </a:rPr>
            <a:t>Bargaining power of customer; High</a:t>
          </a:r>
          <a:endParaRPr lang="en-SG" sz="800" kern="1200">
            <a:latin typeface="Times New Roman" panose="02020603050405020304" pitchFamily="18" charset="0"/>
            <a:cs typeface="Times New Roman" panose="02020603050405020304" pitchFamily="18" charset="0"/>
          </a:endParaRPr>
        </a:p>
      </dsp:txBody>
      <dsp:txXfrm>
        <a:off x="1686649" y="2453125"/>
        <a:ext cx="600673" cy="600673"/>
      </dsp:txXfrm>
    </dsp:sp>
    <dsp:sp modelId="{BC8A7429-ED3E-4465-ABAB-211798F9E9A9}">
      <dsp:nvSpPr>
        <dsp:cNvPr id="0" name=""/>
        <dsp:cNvSpPr/>
      </dsp:nvSpPr>
      <dsp:spPr>
        <a:xfrm>
          <a:off x="1094880" y="890317"/>
          <a:ext cx="849481" cy="849481"/>
        </a:xfrm>
        <a:prstGeom prst="ellipse">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SG" sz="800" b="1" kern="1200">
              <a:latin typeface="Times New Roman" panose="02020603050405020304" pitchFamily="18" charset="0"/>
              <a:cs typeface="Times New Roman" panose="02020603050405020304" pitchFamily="18" charset="0"/>
            </a:rPr>
            <a:t>Threat of substitute; Low</a:t>
          </a:r>
          <a:endParaRPr lang="en-SG" sz="800" kern="1200">
            <a:latin typeface="Times New Roman" panose="02020603050405020304" pitchFamily="18" charset="0"/>
            <a:cs typeface="Times New Roman" panose="02020603050405020304" pitchFamily="18" charset="0"/>
          </a:endParaRPr>
        </a:p>
      </dsp:txBody>
      <dsp:txXfrm>
        <a:off x="1219284" y="1014721"/>
        <a:ext cx="600673" cy="600673"/>
      </dsp:txXfrm>
    </dsp:sp>
  </dsp:spTree>
</dsp:drawing>
</file>

<file path=word/diagrams/layout1.xml><?xml version="1.0" encoding="utf-8"?>
<dgm:layoutDef xmlns:dgm="http://schemas.openxmlformats.org/drawingml/2006/diagram" xmlns:a="http://schemas.openxmlformats.org/drawingml/2006/main" uniqueId="urn:microsoft.com/office/officeart/2005/8/layout/radial6#1">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ctrShpMap" val="fNode"/>
              <dgm:param type="spanAng" val="360"/>
              <dgm:param type="stAng" val="90"/>
            </dgm:alg>
          </dgm:if>
          <dgm:else name="Name5">
            <dgm:alg type="cycle">
              <dgm:param type="ctrShpMap" val="fNode"/>
              <dgm:param type="spanAng" val="360"/>
              <dgm:param type="stAng" val="0"/>
            </dgm:alg>
          </dgm:else>
        </dgm:choose>
      </dgm:if>
      <dgm:else name="Name6">
        <dgm:choose name="Name7">
          <dgm:if name="Name8" axis="ch ch" ptType="node node" st="1 1" cnt="1 0" func="cnt" op="lte" val="1">
            <dgm:alg type="cycle">
              <dgm:param type="ctrShpMap" val="fNode"/>
              <dgm:param type="spanAng" val="360"/>
              <dgm:param type="stAng" val="-90"/>
            </dgm:alg>
          </dgm:if>
          <dgm:else name="Name9">
            <dgm:alg type="cycle">
              <dgm:param type="ctrShpMap" val="fNode"/>
              <dgm:param type="spanAng" val="-360"/>
              <dgm:param type="stAng" val="0"/>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begPts" val="ctr"/>
                    <dgm:param type="begSty" val="noArr"/>
                    <dgm:param type="connRout" val="curve"/>
                    <dgm:param type="dstNode" val="node"/>
                    <dgm:param type="endPts" val="ctr"/>
                    <dgm:param type="endSty" val="noArr"/>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begPts" val="bCtr"/>
                    <dgm:param type="begSty" val="noArr"/>
                    <dgm:param type="connRout" val="longCurve"/>
                    <dgm:param type="dstNode" val="dummyConnPt"/>
                    <dgm:param type="endPts" val="tCtr"/>
                    <dgm:param type="endSty" val="noArr"/>
                    <dgm:param type="src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2">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ctrShpMap" val="fNode"/>
              <dgm:param type="spanAng" val="360"/>
              <dgm:param type="stAng" val="90"/>
            </dgm:alg>
          </dgm:if>
          <dgm:else name="Name5">
            <dgm:alg type="cycle">
              <dgm:param type="ctrShpMap" val="fNode"/>
              <dgm:param type="spanAng" val="360"/>
              <dgm:param type="stAng" val="0"/>
            </dgm:alg>
          </dgm:else>
        </dgm:choose>
      </dgm:if>
      <dgm:else name="Name6">
        <dgm:choose name="Name7">
          <dgm:if name="Name8" axis="ch ch" ptType="node node" st="1 1" cnt="1 0" func="cnt" op="lte" val="1">
            <dgm:alg type="cycle">
              <dgm:param type="ctrShpMap" val="fNode"/>
              <dgm:param type="spanAng" val="360"/>
              <dgm:param type="stAng" val="-90"/>
            </dgm:alg>
          </dgm:if>
          <dgm:else name="Name9">
            <dgm:alg type="cycle">
              <dgm:param type="ctrShpMap" val="fNode"/>
              <dgm:param type="spanAng" val="-360"/>
              <dgm:param type="stAng" val="0"/>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begPts" val="ctr"/>
                    <dgm:param type="begSty" val="noArr"/>
                    <dgm:param type="connRout" val="curve"/>
                    <dgm:param type="dstNode" val="node"/>
                    <dgm:param type="endPts" val="ctr"/>
                    <dgm:param type="endSty" val="noArr"/>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begPts" val="bCtr"/>
                    <dgm:param type="begSty" val="noArr"/>
                    <dgm:param type="connRout" val="longCurve"/>
                    <dgm:param type="dstNode" val="dummyConnPt"/>
                    <dgm:param type="endPts" val="tCtr"/>
                    <dgm:param type="endSty" val="noArr"/>
                    <dgm:param type="src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1">
  <dgm:title val=""/>
  <dgm:desc val=""/>
  <dgm:catLst>
    <dgm:cat type="simple" pri="10300"/>
  </dgm:catLst>
  <dgm:scene3d>
    <a:camera prst="orthographicFront"/>
    <a:lightRig rig="threePt" dir="t"/>
  </dgm:scene3d>
  <dgm:styleLbl name="node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3D973CD-1F03-478A-8979-16CCF032A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2506</Words>
  <Characters>14287</Characters>
  <Application>Microsoft Office Word</Application>
  <DocSecurity>0</DocSecurity>
  <Lines>119</Lines>
  <Paragraphs>33</Paragraphs>
  <ScaleCrop>false</ScaleCrop>
  <Company/>
  <LinksUpToDate>false</LinksUpToDate>
  <CharactersWithSpaces>16760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2020-12-09T15:13:00Z</dcterms:created>
  <dcterms:modified xsi:type="dcterms:W3CDTF">2021-01-07T20:07:00Z</dcterms:modified>
</cp:coreProperties>
</file>