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237436" w14:textId="77777777" w:rsidR="0005556A" w:rsidRPr="0005556A" w:rsidRDefault="0005556A" w:rsidP="0005556A">
      <w:pPr>
        <w:spacing w:after="0" w:line="240" w:lineRule="auto"/>
        <w:rPr>
          <w:rFonts w:ascii="Times New Roman" w:eastAsia="Times New Roman" w:hAnsi="Times New Roman" w:cs="Times New Roman"/>
          <w:color w:val="000000"/>
          <w:sz w:val="27"/>
          <w:szCs w:val="27"/>
          <w:lang w:eastAsia="en-GB"/>
        </w:rPr>
      </w:pPr>
      <w:r w:rsidRPr="0005556A">
        <w:rPr>
          <w:rFonts w:ascii="Times New Roman" w:eastAsia="Times New Roman" w:hAnsi="Times New Roman" w:cs="Times New Roman"/>
          <w:color w:val="000000"/>
          <w:sz w:val="27"/>
          <w:szCs w:val="27"/>
          <w:lang w:eastAsia="en-GB"/>
        </w:rPr>
        <w:t>Published on </w:t>
      </w:r>
      <w:r w:rsidRPr="0005556A">
        <w:rPr>
          <w:rFonts w:ascii="Times New Roman" w:eastAsia="Times New Roman" w:hAnsi="Times New Roman" w:cs="Times New Roman"/>
          <w:i/>
          <w:iCs/>
          <w:color w:val="000000"/>
          <w:sz w:val="27"/>
          <w:szCs w:val="27"/>
          <w:lang w:eastAsia="en-GB"/>
        </w:rPr>
        <w:t>Croner-</w:t>
      </w:r>
      <w:proofErr w:type="spellStart"/>
      <w:r w:rsidRPr="0005556A">
        <w:rPr>
          <w:rFonts w:ascii="Times New Roman" w:eastAsia="Times New Roman" w:hAnsi="Times New Roman" w:cs="Times New Roman"/>
          <w:i/>
          <w:iCs/>
          <w:color w:val="000000"/>
          <w:sz w:val="27"/>
          <w:szCs w:val="27"/>
          <w:lang w:eastAsia="en-GB"/>
        </w:rPr>
        <w:t>i</w:t>
      </w:r>
      <w:proofErr w:type="spellEnd"/>
      <w:r w:rsidRPr="0005556A">
        <w:rPr>
          <w:rFonts w:ascii="Times New Roman" w:eastAsia="Times New Roman" w:hAnsi="Times New Roman" w:cs="Times New Roman"/>
          <w:color w:val="000000"/>
          <w:sz w:val="27"/>
          <w:szCs w:val="27"/>
          <w:lang w:eastAsia="en-GB"/>
        </w:rPr>
        <w:t> (</w:t>
      </w:r>
      <w:hyperlink r:id="rId5" w:history="1">
        <w:r w:rsidRPr="0005556A">
          <w:rPr>
            <w:rFonts w:ascii="Times New Roman" w:eastAsia="Times New Roman" w:hAnsi="Times New Roman" w:cs="Times New Roman"/>
            <w:color w:val="0000FF"/>
            <w:sz w:val="27"/>
            <w:szCs w:val="27"/>
            <w:u w:val="single"/>
            <w:lang w:eastAsia="en-GB"/>
          </w:rPr>
          <w:t>https://app.croneri.co.uk</w:t>
        </w:r>
      </w:hyperlink>
      <w:r w:rsidRPr="0005556A">
        <w:rPr>
          <w:rFonts w:ascii="Times New Roman" w:eastAsia="Times New Roman" w:hAnsi="Times New Roman" w:cs="Times New Roman"/>
          <w:color w:val="000000"/>
          <w:sz w:val="27"/>
          <w:szCs w:val="27"/>
          <w:lang w:eastAsia="en-GB"/>
        </w:rPr>
        <w:t>)</w:t>
      </w:r>
    </w:p>
    <w:p w14:paraId="192DFF21" w14:textId="77777777" w:rsidR="0005556A" w:rsidRPr="0005556A" w:rsidRDefault="0005556A" w:rsidP="0005556A">
      <w:pPr>
        <w:spacing w:after="0" w:line="240" w:lineRule="auto"/>
        <w:rPr>
          <w:rFonts w:ascii="Times New Roman" w:eastAsia="Times New Roman" w:hAnsi="Times New Roman" w:cs="Times New Roman"/>
          <w:color w:val="000000"/>
          <w:sz w:val="27"/>
          <w:szCs w:val="27"/>
          <w:lang w:eastAsia="en-GB"/>
        </w:rPr>
      </w:pPr>
      <w:r w:rsidRPr="0005556A">
        <w:rPr>
          <w:rFonts w:ascii="Times New Roman" w:eastAsia="Times New Roman" w:hAnsi="Times New Roman" w:cs="Times New Roman"/>
          <w:color w:val="000000"/>
          <w:sz w:val="27"/>
          <w:szCs w:val="27"/>
          <w:lang w:eastAsia="en-GB"/>
        </w:rPr>
        <w:t>Feature Articles &gt; Supporting practitioners to develop quality provision in the early years</w:t>
      </w:r>
    </w:p>
    <w:p w14:paraId="14A161B8" w14:textId="77777777" w:rsidR="0005556A" w:rsidRPr="0005556A" w:rsidRDefault="0005556A" w:rsidP="0005556A">
      <w:pPr>
        <w:spacing w:after="0" w:line="240" w:lineRule="auto"/>
        <w:rPr>
          <w:rFonts w:ascii="Times New Roman" w:eastAsia="Times New Roman" w:hAnsi="Times New Roman" w:cs="Times New Roman"/>
          <w:sz w:val="24"/>
          <w:szCs w:val="24"/>
          <w:lang w:eastAsia="en-GB"/>
        </w:rPr>
      </w:pPr>
      <w:r w:rsidRPr="0005556A">
        <w:rPr>
          <w:rFonts w:ascii="Times New Roman" w:eastAsia="Times New Roman" w:hAnsi="Times New Roman" w:cs="Times New Roman"/>
          <w:sz w:val="24"/>
          <w:szCs w:val="24"/>
          <w:lang w:eastAsia="en-GB"/>
        </w:rPr>
        <w:pict w14:anchorId="4BAE9A9A">
          <v:rect id="_x0000_i1025" style="width:0;height:1.5pt" o:hralign="center" o:hrstd="t" o:hrnoshade="t" o:hr="t" fillcolor="black" stroked="f"/>
        </w:pict>
      </w:r>
    </w:p>
    <w:p w14:paraId="0E2E8353" w14:textId="77777777" w:rsidR="0005556A" w:rsidRPr="0005556A" w:rsidRDefault="0005556A" w:rsidP="0005556A">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lang w:eastAsia="en-GB"/>
        </w:rPr>
      </w:pPr>
      <w:r w:rsidRPr="0005556A">
        <w:rPr>
          <w:rFonts w:ascii="Times New Roman" w:eastAsia="Times New Roman" w:hAnsi="Times New Roman" w:cs="Times New Roman"/>
          <w:b/>
          <w:bCs/>
          <w:color w:val="000000"/>
          <w:kern w:val="36"/>
          <w:sz w:val="48"/>
          <w:szCs w:val="48"/>
          <w:lang w:eastAsia="en-GB"/>
        </w:rPr>
        <w:t>Supporting practitioners to develop quality provision in the early years</w:t>
      </w:r>
    </w:p>
    <w:p w14:paraId="2970B276" w14:textId="77777777" w:rsidR="0005556A" w:rsidRPr="0005556A" w:rsidRDefault="0005556A" w:rsidP="0005556A">
      <w:pPr>
        <w:spacing w:before="100" w:beforeAutospacing="1" w:after="100" w:afterAutospacing="1" w:line="240" w:lineRule="auto"/>
        <w:rPr>
          <w:rFonts w:ascii="Times New Roman" w:eastAsia="Times New Roman" w:hAnsi="Times New Roman" w:cs="Times New Roman"/>
          <w:color w:val="000000"/>
          <w:sz w:val="27"/>
          <w:szCs w:val="27"/>
          <w:lang w:eastAsia="en-GB"/>
        </w:rPr>
      </w:pPr>
      <w:r w:rsidRPr="0005556A">
        <w:rPr>
          <w:rFonts w:ascii="Times New Roman" w:eastAsia="Times New Roman" w:hAnsi="Times New Roman" w:cs="Times New Roman"/>
          <w:b/>
          <w:bCs/>
          <w:i/>
          <w:iCs/>
          <w:color w:val="000000"/>
          <w:sz w:val="27"/>
          <w:szCs w:val="27"/>
          <w:lang w:eastAsia="en-GB"/>
        </w:rPr>
        <w:t>By Kay Crosse</w:t>
      </w:r>
    </w:p>
    <w:p w14:paraId="637B3241" w14:textId="77777777" w:rsidR="0005556A" w:rsidRPr="0005556A" w:rsidRDefault="0005556A" w:rsidP="0005556A">
      <w:pPr>
        <w:spacing w:before="100" w:beforeAutospacing="1" w:after="100" w:afterAutospacing="1" w:line="240" w:lineRule="auto"/>
        <w:outlineLvl w:val="1"/>
        <w:rPr>
          <w:rFonts w:ascii="Times New Roman" w:eastAsia="Times New Roman" w:hAnsi="Times New Roman" w:cs="Times New Roman"/>
          <w:b/>
          <w:bCs/>
          <w:color w:val="000000"/>
          <w:sz w:val="36"/>
          <w:szCs w:val="36"/>
          <w:lang w:eastAsia="en-GB"/>
        </w:rPr>
      </w:pPr>
      <w:r w:rsidRPr="0005556A">
        <w:rPr>
          <w:rFonts w:ascii="Times New Roman" w:eastAsia="Times New Roman" w:hAnsi="Times New Roman" w:cs="Times New Roman"/>
          <w:b/>
          <w:bCs/>
          <w:color w:val="000000"/>
          <w:sz w:val="36"/>
          <w:szCs w:val="36"/>
          <w:lang w:eastAsia="en-GB"/>
        </w:rPr>
        <w:t>Introduction</w:t>
      </w:r>
    </w:p>
    <w:p w14:paraId="0843DC35" w14:textId="77777777" w:rsidR="0005556A" w:rsidRPr="0005556A" w:rsidRDefault="0005556A" w:rsidP="0005556A">
      <w:pPr>
        <w:spacing w:before="100" w:beforeAutospacing="1" w:after="100" w:afterAutospacing="1" w:line="240" w:lineRule="auto"/>
        <w:rPr>
          <w:rFonts w:ascii="Times New Roman" w:eastAsia="Times New Roman" w:hAnsi="Times New Roman" w:cs="Times New Roman"/>
          <w:color w:val="000000"/>
          <w:sz w:val="27"/>
          <w:szCs w:val="27"/>
          <w:lang w:eastAsia="en-GB"/>
        </w:rPr>
      </w:pPr>
      <w:r w:rsidRPr="0005556A">
        <w:rPr>
          <w:rFonts w:ascii="Times New Roman" w:eastAsia="Times New Roman" w:hAnsi="Times New Roman" w:cs="Times New Roman"/>
          <w:color w:val="000000"/>
          <w:sz w:val="27"/>
          <w:szCs w:val="27"/>
          <w:lang w:eastAsia="en-GB"/>
        </w:rPr>
        <w:t>With the focus on learning in the revised Early Years Foundation Stage framework, practitioners should be encouraged to reflect on the learning environment as part of their quality assurance process.</w:t>
      </w:r>
    </w:p>
    <w:p w14:paraId="2E6382A5" w14:textId="77777777" w:rsidR="0005556A" w:rsidRPr="0005556A" w:rsidRDefault="0005556A" w:rsidP="0005556A">
      <w:pPr>
        <w:spacing w:before="100" w:beforeAutospacing="1" w:after="100" w:afterAutospacing="1" w:line="240" w:lineRule="auto"/>
        <w:outlineLvl w:val="1"/>
        <w:rPr>
          <w:rFonts w:ascii="Times New Roman" w:eastAsia="Times New Roman" w:hAnsi="Times New Roman" w:cs="Times New Roman"/>
          <w:b/>
          <w:bCs/>
          <w:color w:val="000000"/>
          <w:sz w:val="36"/>
          <w:szCs w:val="36"/>
          <w:lang w:eastAsia="en-GB"/>
        </w:rPr>
      </w:pPr>
      <w:r w:rsidRPr="0005556A">
        <w:rPr>
          <w:rFonts w:ascii="Times New Roman" w:eastAsia="Times New Roman" w:hAnsi="Times New Roman" w:cs="Times New Roman"/>
          <w:b/>
          <w:bCs/>
          <w:color w:val="000000"/>
          <w:sz w:val="36"/>
          <w:szCs w:val="36"/>
          <w:lang w:eastAsia="en-GB"/>
        </w:rPr>
        <w:t>Support for deep-level learning</w:t>
      </w:r>
    </w:p>
    <w:p w14:paraId="3A97BFEB" w14:textId="77777777" w:rsidR="0005556A" w:rsidRPr="0005556A" w:rsidRDefault="0005556A" w:rsidP="0005556A">
      <w:pPr>
        <w:spacing w:before="100" w:beforeAutospacing="1" w:after="100" w:afterAutospacing="1" w:line="240" w:lineRule="auto"/>
        <w:rPr>
          <w:rFonts w:ascii="Times New Roman" w:eastAsia="Times New Roman" w:hAnsi="Times New Roman" w:cs="Times New Roman"/>
          <w:color w:val="000000"/>
          <w:sz w:val="27"/>
          <w:szCs w:val="27"/>
          <w:lang w:eastAsia="en-GB"/>
        </w:rPr>
      </w:pPr>
      <w:r w:rsidRPr="0005556A">
        <w:rPr>
          <w:rFonts w:ascii="Times New Roman" w:eastAsia="Times New Roman" w:hAnsi="Times New Roman" w:cs="Times New Roman"/>
          <w:color w:val="000000"/>
          <w:sz w:val="27"/>
          <w:szCs w:val="27"/>
          <w:lang w:eastAsia="en-GB"/>
        </w:rPr>
        <w:t>The Centre for Research in Early Childhood (CREC) has developed two programmes.</w:t>
      </w:r>
    </w:p>
    <w:p w14:paraId="6AAA7B40" w14:textId="77777777" w:rsidR="0005556A" w:rsidRPr="0005556A" w:rsidRDefault="0005556A" w:rsidP="0005556A">
      <w:pPr>
        <w:numPr>
          <w:ilvl w:val="0"/>
          <w:numId w:val="1"/>
        </w:numPr>
        <w:spacing w:before="100" w:beforeAutospacing="1" w:after="100" w:afterAutospacing="1" w:line="240" w:lineRule="auto"/>
        <w:rPr>
          <w:rFonts w:ascii="Times New Roman" w:eastAsia="Times New Roman" w:hAnsi="Times New Roman" w:cs="Times New Roman"/>
          <w:color w:val="000000"/>
          <w:sz w:val="27"/>
          <w:szCs w:val="27"/>
          <w:lang w:eastAsia="en-GB"/>
        </w:rPr>
      </w:pPr>
      <w:r w:rsidRPr="0005556A">
        <w:rPr>
          <w:rFonts w:ascii="Times New Roman" w:eastAsia="Times New Roman" w:hAnsi="Times New Roman" w:cs="Times New Roman"/>
          <w:color w:val="000000"/>
          <w:sz w:val="27"/>
          <w:szCs w:val="27"/>
          <w:lang w:eastAsia="en-GB"/>
        </w:rPr>
        <w:t>Effective Early Learning (EEL) for children aged three to six years.</w:t>
      </w:r>
    </w:p>
    <w:p w14:paraId="29474122" w14:textId="77777777" w:rsidR="0005556A" w:rsidRPr="0005556A" w:rsidRDefault="0005556A" w:rsidP="0005556A">
      <w:pPr>
        <w:numPr>
          <w:ilvl w:val="0"/>
          <w:numId w:val="1"/>
        </w:numPr>
        <w:spacing w:before="100" w:beforeAutospacing="1" w:after="100" w:afterAutospacing="1" w:line="240" w:lineRule="auto"/>
        <w:rPr>
          <w:rFonts w:ascii="Times New Roman" w:eastAsia="Times New Roman" w:hAnsi="Times New Roman" w:cs="Times New Roman"/>
          <w:color w:val="000000"/>
          <w:sz w:val="27"/>
          <w:szCs w:val="27"/>
          <w:lang w:eastAsia="en-GB"/>
        </w:rPr>
      </w:pPr>
      <w:r w:rsidRPr="0005556A">
        <w:rPr>
          <w:rFonts w:ascii="Times New Roman" w:eastAsia="Times New Roman" w:hAnsi="Times New Roman" w:cs="Times New Roman"/>
          <w:color w:val="000000"/>
          <w:sz w:val="27"/>
          <w:szCs w:val="27"/>
          <w:lang w:eastAsia="en-GB"/>
        </w:rPr>
        <w:t>Baby Effective Early Learning (BEEL) for children from birth to three years.</w:t>
      </w:r>
    </w:p>
    <w:p w14:paraId="2D9A8AFF" w14:textId="77777777" w:rsidR="0005556A" w:rsidRPr="0005556A" w:rsidRDefault="0005556A" w:rsidP="0005556A">
      <w:pPr>
        <w:spacing w:before="100" w:beforeAutospacing="1" w:after="100" w:afterAutospacing="1" w:line="240" w:lineRule="auto"/>
        <w:rPr>
          <w:rFonts w:ascii="Times New Roman" w:eastAsia="Times New Roman" w:hAnsi="Times New Roman" w:cs="Times New Roman"/>
          <w:color w:val="000000"/>
          <w:sz w:val="27"/>
          <w:szCs w:val="27"/>
          <w:lang w:eastAsia="en-GB"/>
        </w:rPr>
      </w:pPr>
      <w:r w:rsidRPr="0005556A">
        <w:rPr>
          <w:rFonts w:ascii="Times New Roman" w:eastAsia="Times New Roman" w:hAnsi="Times New Roman" w:cs="Times New Roman"/>
          <w:color w:val="000000"/>
          <w:sz w:val="27"/>
          <w:szCs w:val="27"/>
          <w:lang w:eastAsia="en-GB"/>
        </w:rPr>
        <w:t>Both programmes support practitioners in auditing the ways in which they support deep-level learning in young children, also providing a basis for professional development. Following the relevant training, practitioners are empowered and enabled to carry out observations which feed into small- scale action research activity.</w:t>
      </w:r>
    </w:p>
    <w:p w14:paraId="1CD323B8" w14:textId="77777777" w:rsidR="0005556A" w:rsidRPr="0005556A" w:rsidRDefault="0005556A" w:rsidP="0005556A">
      <w:pPr>
        <w:spacing w:before="100" w:beforeAutospacing="1" w:after="100" w:afterAutospacing="1" w:line="240" w:lineRule="auto"/>
        <w:rPr>
          <w:rFonts w:ascii="Times New Roman" w:eastAsia="Times New Roman" w:hAnsi="Times New Roman" w:cs="Times New Roman"/>
          <w:color w:val="000000"/>
          <w:sz w:val="27"/>
          <w:szCs w:val="27"/>
          <w:lang w:eastAsia="en-GB"/>
        </w:rPr>
      </w:pPr>
      <w:r w:rsidRPr="0005556A">
        <w:rPr>
          <w:rFonts w:ascii="Times New Roman" w:eastAsia="Times New Roman" w:hAnsi="Times New Roman" w:cs="Times New Roman"/>
          <w:color w:val="000000"/>
          <w:sz w:val="27"/>
          <w:szCs w:val="27"/>
          <w:lang w:eastAsia="en-GB"/>
        </w:rPr>
        <w:t>In this way, the quality of children’s learning and adult–child interactions are observed then evaluated, leading to improvements that are totally relevant to the provision and the staff working in that provision. Many staff feel more confident in bringing about improvement when they have used EEL and BEEL, as the programmes use an evidence-based approach.</w:t>
      </w:r>
    </w:p>
    <w:p w14:paraId="6B0DFD78" w14:textId="77777777" w:rsidR="0005556A" w:rsidRPr="0005556A" w:rsidRDefault="0005556A" w:rsidP="0005556A">
      <w:pPr>
        <w:spacing w:before="100" w:beforeAutospacing="1" w:after="100" w:afterAutospacing="1" w:line="240" w:lineRule="auto"/>
        <w:outlineLvl w:val="1"/>
        <w:rPr>
          <w:rFonts w:ascii="Times New Roman" w:eastAsia="Times New Roman" w:hAnsi="Times New Roman" w:cs="Times New Roman"/>
          <w:b/>
          <w:bCs/>
          <w:color w:val="000000"/>
          <w:sz w:val="36"/>
          <w:szCs w:val="36"/>
          <w:lang w:eastAsia="en-GB"/>
        </w:rPr>
      </w:pPr>
      <w:r w:rsidRPr="0005556A">
        <w:rPr>
          <w:rFonts w:ascii="Times New Roman" w:eastAsia="Times New Roman" w:hAnsi="Times New Roman" w:cs="Times New Roman"/>
          <w:b/>
          <w:bCs/>
          <w:color w:val="000000"/>
          <w:sz w:val="36"/>
          <w:szCs w:val="36"/>
          <w:lang w:eastAsia="en-GB"/>
        </w:rPr>
        <w:t>Evaluating learning</w:t>
      </w:r>
    </w:p>
    <w:p w14:paraId="12C1C435" w14:textId="77777777" w:rsidR="0005556A" w:rsidRPr="0005556A" w:rsidRDefault="0005556A" w:rsidP="0005556A">
      <w:pPr>
        <w:spacing w:before="100" w:beforeAutospacing="1" w:after="100" w:afterAutospacing="1" w:line="240" w:lineRule="auto"/>
        <w:rPr>
          <w:rFonts w:ascii="Times New Roman" w:eastAsia="Times New Roman" w:hAnsi="Times New Roman" w:cs="Times New Roman"/>
          <w:color w:val="000000"/>
          <w:sz w:val="27"/>
          <w:szCs w:val="27"/>
          <w:lang w:eastAsia="en-GB"/>
        </w:rPr>
      </w:pPr>
      <w:r w:rsidRPr="0005556A">
        <w:rPr>
          <w:rFonts w:ascii="Times New Roman" w:eastAsia="Times New Roman" w:hAnsi="Times New Roman" w:cs="Times New Roman"/>
          <w:color w:val="000000"/>
          <w:sz w:val="27"/>
          <w:szCs w:val="27"/>
          <w:lang w:eastAsia="en-GB"/>
        </w:rPr>
        <w:t xml:space="preserve">The methods of observation used in EEL and BEEL are based on the approaches initiated by Professor Ferre Laevers of the Leuven University in Belgium. One aspect is to observe how deeply children are involved in the learning experiences both adult-led and child-initiated. Practitioners know that when children are fully </w:t>
      </w:r>
      <w:proofErr w:type="gramStart"/>
      <w:r w:rsidRPr="0005556A">
        <w:rPr>
          <w:rFonts w:ascii="Times New Roman" w:eastAsia="Times New Roman" w:hAnsi="Times New Roman" w:cs="Times New Roman"/>
          <w:color w:val="000000"/>
          <w:sz w:val="27"/>
          <w:szCs w:val="27"/>
          <w:lang w:eastAsia="en-GB"/>
        </w:rPr>
        <w:lastRenderedPageBreak/>
        <w:t>involved</w:t>
      </w:r>
      <w:proofErr w:type="gramEnd"/>
      <w:r w:rsidRPr="0005556A">
        <w:rPr>
          <w:rFonts w:ascii="Times New Roman" w:eastAsia="Times New Roman" w:hAnsi="Times New Roman" w:cs="Times New Roman"/>
          <w:color w:val="000000"/>
          <w:sz w:val="27"/>
          <w:szCs w:val="27"/>
          <w:lang w:eastAsia="en-GB"/>
        </w:rPr>
        <w:t xml:space="preserve"> they are likely to be learning at a deep level resulting in high-quality, sustainable learning.</w:t>
      </w:r>
    </w:p>
    <w:p w14:paraId="2E90D00A" w14:textId="77777777" w:rsidR="0005556A" w:rsidRPr="0005556A" w:rsidRDefault="0005556A" w:rsidP="0005556A">
      <w:pPr>
        <w:spacing w:before="100" w:beforeAutospacing="1" w:after="100" w:afterAutospacing="1" w:line="240" w:lineRule="auto"/>
        <w:rPr>
          <w:rFonts w:ascii="Times New Roman" w:eastAsia="Times New Roman" w:hAnsi="Times New Roman" w:cs="Times New Roman"/>
          <w:color w:val="000000"/>
          <w:sz w:val="27"/>
          <w:szCs w:val="27"/>
          <w:lang w:eastAsia="en-GB"/>
        </w:rPr>
      </w:pPr>
      <w:r w:rsidRPr="0005556A">
        <w:rPr>
          <w:rFonts w:ascii="Times New Roman" w:eastAsia="Times New Roman" w:hAnsi="Times New Roman" w:cs="Times New Roman"/>
          <w:color w:val="000000"/>
          <w:sz w:val="27"/>
          <w:szCs w:val="27"/>
          <w:lang w:eastAsia="en-GB"/>
        </w:rPr>
        <w:t>The EEL and BEEL programmes offer ways of evaluating learning, using observations, based on a five-point scale starting from:</w:t>
      </w:r>
    </w:p>
    <w:p w14:paraId="0489DE9C" w14:textId="77777777" w:rsidR="0005556A" w:rsidRPr="0005556A" w:rsidRDefault="0005556A" w:rsidP="0005556A">
      <w:pPr>
        <w:numPr>
          <w:ilvl w:val="0"/>
          <w:numId w:val="2"/>
        </w:numPr>
        <w:spacing w:before="100" w:beforeAutospacing="1" w:after="100" w:afterAutospacing="1" w:line="240" w:lineRule="auto"/>
        <w:rPr>
          <w:rFonts w:ascii="Times New Roman" w:eastAsia="Times New Roman" w:hAnsi="Times New Roman" w:cs="Times New Roman"/>
          <w:color w:val="000000"/>
          <w:sz w:val="27"/>
          <w:szCs w:val="27"/>
          <w:lang w:eastAsia="en-GB"/>
        </w:rPr>
      </w:pPr>
      <w:r w:rsidRPr="0005556A">
        <w:rPr>
          <w:rFonts w:ascii="Times New Roman" w:eastAsia="Times New Roman" w:hAnsi="Times New Roman" w:cs="Times New Roman"/>
          <w:color w:val="000000"/>
          <w:sz w:val="27"/>
          <w:szCs w:val="27"/>
          <w:lang w:eastAsia="en-GB"/>
        </w:rPr>
        <w:t>scale one — an absent or passive attitude with no signs of exploration or interest</w:t>
      </w:r>
    </w:p>
    <w:p w14:paraId="382DCB62" w14:textId="77777777" w:rsidR="0005556A" w:rsidRPr="0005556A" w:rsidRDefault="0005556A" w:rsidP="0005556A">
      <w:pPr>
        <w:spacing w:before="100" w:beforeAutospacing="1" w:after="100" w:afterAutospacing="1" w:line="240" w:lineRule="auto"/>
        <w:rPr>
          <w:rFonts w:ascii="Times New Roman" w:eastAsia="Times New Roman" w:hAnsi="Times New Roman" w:cs="Times New Roman"/>
          <w:color w:val="000000"/>
          <w:sz w:val="27"/>
          <w:szCs w:val="27"/>
          <w:lang w:eastAsia="en-GB"/>
        </w:rPr>
      </w:pPr>
      <w:r w:rsidRPr="0005556A">
        <w:rPr>
          <w:rFonts w:ascii="Times New Roman" w:eastAsia="Times New Roman" w:hAnsi="Times New Roman" w:cs="Times New Roman"/>
          <w:color w:val="000000"/>
          <w:sz w:val="27"/>
          <w:szCs w:val="27"/>
          <w:lang w:eastAsia="en-GB"/>
        </w:rPr>
        <w:t>up to:</w:t>
      </w:r>
    </w:p>
    <w:p w14:paraId="4FE037BB" w14:textId="77777777" w:rsidR="0005556A" w:rsidRPr="0005556A" w:rsidRDefault="0005556A" w:rsidP="0005556A">
      <w:pPr>
        <w:numPr>
          <w:ilvl w:val="0"/>
          <w:numId w:val="3"/>
        </w:numPr>
        <w:spacing w:before="100" w:beforeAutospacing="1" w:after="100" w:afterAutospacing="1" w:line="240" w:lineRule="auto"/>
        <w:rPr>
          <w:rFonts w:ascii="Times New Roman" w:eastAsia="Times New Roman" w:hAnsi="Times New Roman" w:cs="Times New Roman"/>
          <w:color w:val="000000"/>
          <w:sz w:val="27"/>
          <w:szCs w:val="27"/>
          <w:lang w:eastAsia="en-GB"/>
        </w:rPr>
      </w:pPr>
      <w:r w:rsidRPr="0005556A">
        <w:rPr>
          <w:rFonts w:ascii="Times New Roman" w:eastAsia="Times New Roman" w:hAnsi="Times New Roman" w:cs="Times New Roman"/>
          <w:color w:val="000000"/>
          <w:sz w:val="27"/>
          <w:szCs w:val="27"/>
          <w:lang w:eastAsia="en-GB"/>
        </w:rPr>
        <w:t xml:space="preserve">scale five — being continuously absorbed in the activity, showing high motivation, alertness, </w:t>
      </w:r>
      <w:proofErr w:type="gramStart"/>
      <w:r w:rsidRPr="0005556A">
        <w:rPr>
          <w:rFonts w:ascii="Times New Roman" w:eastAsia="Times New Roman" w:hAnsi="Times New Roman" w:cs="Times New Roman"/>
          <w:color w:val="000000"/>
          <w:sz w:val="27"/>
          <w:szCs w:val="27"/>
          <w:lang w:eastAsia="en-GB"/>
        </w:rPr>
        <w:t>precision</w:t>
      </w:r>
      <w:proofErr w:type="gramEnd"/>
      <w:r w:rsidRPr="0005556A">
        <w:rPr>
          <w:rFonts w:ascii="Times New Roman" w:eastAsia="Times New Roman" w:hAnsi="Times New Roman" w:cs="Times New Roman"/>
          <w:color w:val="000000"/>
          <w:sz w:val="27"/>
          <w:szCs w:val="27"/>
          <w:lang w:eastAsia="en-GB"/>
        </w:rPr>
        <w:t xml:space="preserve"> and enjoyment.</w:t>
      </w:r>
    </w:p>
    <w:p w14:paraId="67C6E58F" w14:textId="77777777" w:rsidR="0005556A" w:rsidRPr="0005556A" w:rsidRDefault="0005556A" w:rsidP="0005556A">
      <w:pPr>
        <w:spacing w:before="100" w:beforeAutospacing="1" w:after="100" w:afterAutospacing="1" w:line="240" w:lineRule="auto"/>
        <w:rPr>
          <w:rFonts w:ascii="Times New Roman" w:eastAsia="Times New Roman" w:hAnsi="Times New Roman" w:cs="Times New Roman"/>
          <w:color w:val="000000"/>
          <w:sz w:val="27"/>
          <w:szCs w:val="27"/>
          <w:lang w:eastAsia="en-GB"/>
        </w:rPr>
      </w:pPr>
      <w:r w:rsidRPr="0005556A">
        <w:rPr>
          <w:rFonts w:ascii="Times New Roman" w:eastAsia="Times New Roman" w:hAnsi="Times New Roman" w:cs="Times New Roman"/>
          <w:color w:val="000000"/>
          <w:sz w:val="27"/>
          <w:szCs w:val="27"/>
          <w:lang w:eastAsia="en-GB"/>
        </w:rPr>
        <w:t>Practitioners can download the full five-point scale by searching for the Leuven Involvement Scale. Sharing the information gained from practitioners and parent observations will enable parents to become more involved in their children’s learning.</w:t>
      </w:r>
    </w:p>
    <w:p w14:paraId="54619CFA" w14:textId="77777777" w:rsidR="0005556A" w:rsidRPr="0005556A" w:rsidRDefault="0005556A" w:rsidP="0005556A">
      <w:pPr>
        <w:spacing w:before="100" w:beforeAutospacing="1" w:after="100" w:afterAutospacing="1" w:line="240" w:lineRule="auto"/>
        <w:outlineLvl w:val="1"/>
        <w:rPr>
          <w:rFonts w:ascii="Times New Roman" w:eastAsia="Times New Roman" w:hAnsi="Times New Roman" w:cs="Times New Roman"/>
          <w:b/>
          <w:bCs/>
          <w:color w:val="000000"/>
          <w:sz w:val="36"/>
          <w:szCs w:val="36"/>
          <w:lang w:eastAsia="en-GB"/>
        </w:rPr>
      </w:pPr>
      <w:r w:rsidRPr="0005556A">
        <w:rPr>
          <w:rFonts w:ascii="Times New Roman" w:eastAsia="Times New Roman" w:hAnsi="Times New Roman" w:cs="Times New Roman"/>
          <w:b/>
          <w:bCs/>
          <w:color w:val="000000"/>
          <w:sz w:val="36"/>
          <w:szCs w:val="36"/>
          <w:lang w:eastAsia="en-GB"/>
        </w:rPr>
        <w:t>Evaluating staff</w:t>
      </w:r>
    </w:p>
    <w:p w14:paraId="3FD01097" w14:textId="77777777" w:rsidR="0005556A" w:rsidRPr="0005556A" w:rsidRDefault="0005556A" w:rsidP="0005556A">
      <w:pPr>
        <w:spacing w:before="100" w:beforeAutospacing="1" w:after="100" w:afterAutospacing="1" w:line="240" w:lineRule="auto"/>
        <w:rPr>
          <w:rFonts w:ascii="Times New Roman" w:eastAsia="Times New Roman" w:hAnsi="Times New Roman" w:cs="Times New Roman"/>
          <w:color w:val="000000"/>
          <w:sz w:val="27"/>
          <w:szCs w:val="27"/>
          <w:lang w:eastAsia="en-GB"/>
        </w:rPr>
      </w:pPr>
      <w:r w:rsidRPr="0005556A">
        <w:rPr>
          <w:rFonts w:ascii="Times New Roman" w:eastAsia="Times New Roman" w:hAnsi="Times New Roman" w:cs="Times New Roman"/>
          <w:color w:val="000000"/>
          <w:sz w:val="27"/>
          <w:szCs w:val="27"/>
          <w:lang w:eastAsia="en-GB"/>
        </w:rPr>
        <w:t xml:space="preserve">Another benefit of developing practitioners’ skills in observing children’s learning is that the focus on deep-level learning is also the focus of the Ofsted inspector, as the involvement of children is a key to evaluating </w:t>
      </w:r>
      <w:proofErr w:type="gramStart"/>
      <w:r w:rsidRPr="0005556A">
        <w:rPr>
          <w:rFonts w:ascii="Times New Roman" w:eastAsia="Times New Roman" w:hAnsi="Times New Roman" w:cs="Times New Roman"/>
          <w:color w:val="000000"/>
          <w:sz w:val="27"/>
          <w:szCs w:val="27"/>
          <w:lang w:eastAsia="en-GB"/>
        </w:rPr>
        <w:t>whether or not</w:t>
      </w:r>
      <w:proofErr w:type="gramEnd"/>
      <w:r w:rsidRPr="0005556A">
        <w:rPr>
          <w:rFonts w:ascii="Times New Roman" w:eastAsia="Times New Roman" w:hAnsi="Times New Roman" w:cs="Times New Roman"/>
          <w:color w:val="000000"/>
          <w:sz w:val="27"/>
          <w:szCs w:val="27"/>
          <w:lang w:eastAsia="en-GB"/>
        </w:rPr>
        <w:t xml:space="preserve"> learning is taking place.</w:t>
      </w:r>
    </w:p>
    <w:p w14:paraId="2C194EAB" w14:textId="77777777" w:rsidR="0005556A" w:rsidRPr="0005556A" w:rsidRDefault="0005556A" w:rsidP="0005556A">
      <w:pPr>
        <w:spacing w:before="100" w:beforeAutospacing="1" w:after="100" w:afterAutospacing="1" w:line="240" w:lineRule="auto"/>
        <w:rPr>
          <w:rFonts w:ascii="Times New Roman" w:eastAsia="Times New Roman" w:hAnsi="Times New Roman" w:cs="Times New Roman"/>
          <w:color w:val="000000"/>
          <w:sz w:val="27"/>
          <w:szCs w:val="27"/>
          <w:lang w:eastAsia="en-GB"/>
        </w:rPr>
      </w:pPr>
      <w:r w:rsidRPr="0005556A">
        <w:rPr>
          <w:rFonts w:ascii="Times New Roman" w:eastAsia="Times New Roman" w:hAnsi="Times New Roman" w:cs="Times New Roman"/>
          <w:color w:val="000000"/>
          <w:sz w:val="27"/>
          <w:szCs w:val="27"/>
          <w:lang w:eastAsia="en-GB"/>
        </w:rPr>
        <w:t>The EEL and BEEL programmes also have scales relating to adult–child interactions, which can be used to look at staff performance and as evidence for performance management. Relevant information can then feed into the organisation’s development and business plan as well as the individual member of staff’s professional development plan.</w:t>
      </w:r>
    </w:p>
    <w:p w14:paraId="61EBB97B" w14:textId="77777777" w:rsidR="0005556A" w:rsidRPr="0005556A" w:rsidRDefault="0005556A" w:rsidP="0005556A">
      <w:pPr>
        <w:spacing w:before="100" w:beforeAutospacing="1" w:after="100" w:afterAutospacing="1" w:line="240" w:lineRule="auto"/>
        <w:rPr>
          <w:rFonts w:ascii="Times New Roman" w:eastAsia="Times New Roman" w:hAnsi="Times New Roman" w:cs="Times New Roman"/>
          <w:color w:val="000000"/>
          <w:sz w:val="27"/>
          <w:szCs w:val="27"/>
          <w:lang w:eastAsia="en-GB"/>
        </w:rPr>
      </w:pPr>
      <w:r w:rsidRPr="0005556A">
        <w:rPr>
          <w:rFonts w:ascii="Times New Roman" w:eastAsia="Times New Roman" w:hAnsi="Times New Roman" w:cs="Times New Roman"/>
          <w:color w:val="000000"/>
          <w:sz w:val="27"/>
          <w:szCs w:val="27"/>
          <w:lang w:eastAsia="en-GB"/>
        </w:rPr>
        <w:t>For the BEEL programme, where the key person’s interactions with their children are at the centre of high-quality learning and development, the observations focus on the child’s:</w:t>
      </w:r>
    </w:p>
    <w:p w14:paraId="2B3788D7" w14:textId="77777777" w:rsidR="0005556A" w:rsidRPr="0005556A" w:rsidRDefault="0005556A" w:rsidP="0005556A">
      <w:pPr>
        <w:numPr>
          <w:ilvl w:val="0"/>
          <w:numId w:val="4"/>
        </w:numPr>
        <w:spacing w:before="100" w:beforeAutospacing="1" w:after="100" w:afterAutospacing="1" w:line="240" w:lineRule="auto"/>
        <w:rPr>
          <w:rFonts w:ascii="Times New Roman" w:eastAsia="Times New Roman" w:hAnsi="Times New Roman" w:cs="Times New Roman"/>
          <w:color w:val="000000"/>
          <w:sz w:val="27"/>
          <w:szCs w:val="27"/>
          <w:lang w:eastAsia="en-GB"/>
        </w:rPr>
      </w:pPr>
      <w:r w:rsidRPr="0005556A">
        <w:rPr>
          <w:rFonts w:ascii="Times New Roman" w:eastAsia="Times New Roman" w:hAnsi="Times New Roman" w:cs="Times New Roman"/>
          <w:color w:val="000000"/>
          <w:sz w:val="27"/>
          <w:szCs w:val="27"/>
          <w:lang w:eastAsia="en-GB"/>
        </w:rPr>
        <w:t>sense of location in the world</w:t>
      </w:r>
    </w:p>
    <w:p w14:paraId="0C895BD4" w14:textId="77777777" w:rsidR="0005556A" w:rsidRPr="0005556A" w:rsidRDefault="0005556A" w:rsidP="0005556A">
      <w:pPr>
        <w:numPr>
          <w:ilvl w:val="0"/>
          <w:numId w:val="4"/>
        </w:numPr>
        <w:spacing w:before="100" w:beforeAutospacing="1" w:after="100" w:afterAutospacing="1" w:line="240" w:lineRule="auto"/>
        <w:rPr>
          <w:rFonts w:ascii="Times New Roman" w:eastAsia="Times New Roman" w:hAnsi="Times New Roman" w:cs="Times New Roman"/>
          <w:color w:val="000000"/>
          <w:sz w:val="27"/>
          <w:szCs w:val="27"/>
          <w:lang w:eastAsia="en-GB"/>
        </w:rPr>
      </w:pPr>
      <w:r w:rsidRPr="0005556A">
        <w:rPr>
          <w:rFonts w:ascii="Times New Roman" w:eastAsia="Times New Roman" w:hAnsi="Times New Roman" w:cs="Times New Roman"/>
          <w:color w:val="000000"/>
          <w:sz w:val="27"/>
          <w:szCs w:val="27"/>
          <w:lang w:eastAsia="en-GB"/>
        </w:rPr>
        <w:t>inner motivation to find out about the world</w:t>
      </w:r>
    </w:p>
    <w:p w14:paraId="0C947E94" w14:textId="77777777" w:rsidR="0005556A" w:rsidRPr="0005556A" w:rsidRDefault="0005556A" w:rsidP="0005556A">
      <w:pPr>
        <w:numPr>
          <w:ilvl w:val="0"/>
          <w:numId w:val="4"/>
        </w:numPr>
        <w:spacing w:before="100" w:beforeAutospacing="1" w:after="100" w:afterAutospacing="1" w:line="240" w:lineRule="auto"/>
        <w:rPr>
          <w:rFonts w:ascii="Times New Roman" w:eastAsia="Times New Roman" w:hAnsi="Times New Roman" w:cs="Times New Roman"/>
          <w:color w:val="000000"/>
          <w:sz w:val="27"/>
          <w:szCs w:val="27"/>
          <w:lang w:eastAsia="en-GB"/>
        </w:rPr>
      </w:pPr>
      <w:r w:rsidRPr="0005556A">
        <w:rPr>
          <w:rFonts w:ascii="Times New Roman" w:eastAsia="Times New Roman" w:hAnsi="Times New Roman" w:cs="Times New Roman"/>
          <w:color w:val="000000"/>
          <w:sz w:val="27"/>
          <w:szCs w:val="27"/>
          <w:lang w:eastAsia="en-GB"/>
        </w:rPr>
        <w:t>ability to try different things</w:t>
      </w:r>
    </w:p>
    <w:p w14:paraId="37C8ADD6" w14:textId="77777777" w:rsidR="0005556A" w:rsidRPr="0005556A" w:rsidRDefault="0005556A" w:rsidP="0005556A">
      <w:pPr>
        <w:numPr>
          <w:ilvl w:val="0"/>
          <w:numId w:val="4"/>
        </w:numPr>
        <w:spacing w:before="100" w:beforeAutospacing="1" w:after="100" w:afterAutospacing="1" w:line="240" w:lineRule="auto"/>
        <w:rPr>
          <w:rFonts w:ascii="Times New Roman" w:eastAsia="Times New Roman" w:hAnsi="Times New Roman" w:cs="Times New Roman"/>
          <w:color w:val="000000"/>
          <w:sz w:val="27"/>
          <w:szCs w:val="27"/>
          <w:lang w:eastAsia="en-GB"/>
        </w:rPr>
      </w:pPr>
      <w:r w:rsidRPr="0005556A">
        <w:rPr>
          <w:rFonts w:ascii="Times New Roman" w:eastAsia="Times New Roman" w:hAnsi="Times New Roman" w:cs="Times New Roman"/>
          <w:color w:val="000000"/>
          <w:sz w:val="27"/>
          <w:szCs w:val="27"/>
          <w:lang w:eastAsia="en-GB"/>
        </w:rPr>
        <w:t>ability to interact with other children and adults, looking at who initiates the interactions.</w:t>
      </w:r>
    </w:p>
    <w:p w14:paraId="28C1BBD1" w14:textId="77777777" w:rsidR="0005556A" w:rsidRPr="0005556A" w:rsidRDefault="0005556A" w:rsidP="0005556A">
      <w:pPr>
        <w:spacing w:before="100" w:beforeAutospacing="1" w:after="100" w:afterAutospacing="1" w:line="240" w:lineRule="auto"/>
        <w:outlineLvl w:val="1"/>
        <w:rPr>
          <w:rFonts w:ascii="Times New Roman" w:eastAsia="Times New Roman" w:hAnsi="Times New Roman" w:cs="Times New Roman"/>
          <w:b/>
          <w:bCs/>
          <w:color w:val="000000"/>
          <w:sz w:val="36"/>
          <w:szCs w:val="36"/>
          <w:lang w:eastAsia="en-GB"/>
        </w:rPr>
      </w:pPr>
      <w:r w:rsidRPr="0005556A">
        <w:rPr>
          <w:rFonts w:ascii="Times New Roman" w:eastAsia="Times New Roman" w:hAnsi="Times New Roman" w:cs="Times New Roman"/>
          <w:b/>
          <w:bCs/>
          <w:color w:val="000000"/>
          <w:sz w:val="36"/>
          <w:szCs w:val="36"/>
          <w:lang w:eastAsia="en-GB"/>
        </w:rPr>
        <w:t>Conclusion</w:t>
      </w:r>
    </w:p>
    <w:p w14:paraId="2B4F08EF" w14:textId="77777777" w:rsidR="0005556A" w:rsidRPr="0005556A" w:rsidRDefault="0005556A" w:rsidP="0005556A">
      <w:pPr>
        <w:spacing w:before="100" w:beforeAutospacing="1" w:after="100" w:afterAutospacing="1" w:line="240" w:lineRule="auto"/>
        <w:rPr>
          <w:rFonts w:ascii="Times New Roman" w:eastAsia="Times New Roman" w:hAnsi="Times New Roman" w:cs="Times New Roman"/>
          <w:color w:val="000000"/>
          <w:sz w:val="27"/>
          <w:szCs w:val="27"/>
          <w:lang w:eastAsia="en-GB"/>
        </w:rPr>
      </w:pPr>
      <w:r w:rsidRPr="0005556A">
        <w:rPr>
          <w:rFonts w:ascii="Times New Roman" w:eastAsia="Times New Roman" w:hAnsi="Times New Roman" w:cs="Times New Roman"/>
          <w:color w:val="000000"/>
          <w:sz w:val="27"/>
          <w:szCs w:val="27"/>
          <w:lang w:eastAsia="en-GB"/>
        </w:rPr>
        <w:t>Using the EEL and BEEL programmes supports critical, reflective thinking enabling practitioners to work with colleagues to bring about quality improvement, which promotes equality of opportunity and cultural diversity.</w:t>
      </w:r>
    </w:p>
    <w:p w14:paraId="121681A8" w14:textId="77777777" w:rsidR="0005556A" w:rsidRPr="0005556A" w:rsidRDefault="0005556A" w:rsidP="0005556A">
      <w:pPr>
        <w:spacing w:after="0" w:line="240" w:lineRule="auto"/>
        <w:rPr>
          <w:rFonts w:ascii="Times New Roman" w:eastAsia="Times New Roman" w:hAnsi="Times New Roman" w:cs="Times New Roman"/>
          <w:sz w:val="24"/>
          <w:szCs w:val="24"/>
          <w:lang w:eastAsia="en-GB"/>
        </w:rPr>
      </w:pPr>
      <w:r w:rsidRPr="0005556A">
        <w:rPr>
          <w:rFonts w:ascii="Times New Roman" w:eastAsia="Times New Roman" w:hAnsi="Times New Roman" w:cs="Times New Roman"/>
          <w:sz w:val="24"/>
          <w:szCs w:val="24"/>
          <w:lang w:eastAsia="en-GB"/>
        </w:rPr>
        <w:pict w14:anchorId="046DDF7D">
          <v:rect id="_x0000_i1026" style="width:0;height:1.5pt" o:hralign="center" o:hrstd="t" o:hrnoshade="t" o:hr="t" fillcolor="black" stroked="f"/>
        </w:pict>
      </w:r>
    </w:p>
    <w:p w14:paraId="0478D2CA" w14:textId="77777777" w:rsidR="0005556A" w:rsidRPr="0005556A" w:rsidRDefault="0005556A" w:rsidP="0005556A">
      <w:pPr>
        <w:spacing w:after="0" w:line="240" w:lineRule="auto"/>
        <w:rPr>
          <w:rFonts w:ascii="Times New Roman" w:eastAsia="Times New Roman" w:hAnsi="Times New Roman" w:cs="Times New Roman"/>
          <w:color w:val="000000"/>
          <w:sz w:val="27"/>
          <w:szCs w:val="27"/>
          <w:lang w:eastAsia="en-GB"/>
        </w:rPr>
      </w:pPr>
      <w:r w:rsidRPr="0005556A">
        <w:rPr>
          <w:rFonts w:ascii="Times New Roman" w:eastAsia="Times New Roman" w:hAnsi="Times New Roman" w:cs="Times New Roman"/>
          <w:b/>
          <w:bCs/>
          <w:color w:val="000000"/>
          <w:sz w:val="27"/>
          <w:szCs w:val="27"/>
          <w:lang w:eastAsia="en-GB"/>
        </w:rPr>
        <w:t>Source URL:</w:t>
      </w:r>
      <w:r w:rsidRPr="0005556A">
        <w:rPr>
          <w:rFonts w:ascii="Times New Roman" w:eastAsia="Times New Roman" w:hAnsi="Times New Roman" w:cs="Times New Roman"/>
          <w:color w:val="000000"/>
          <w:sz w:val="27"/>
          <w:szCs w:val="27"/>
          <w:lang w:eastAsia="en-GB"/>
        </w:rPr>
        <w:t> https://app.croneri.co.uk/feature-articles/supporting-practitioners-develop-quality-provision-early-years</w:t>
      </w:r>
    </w:p>
    <w:p w14:paraId="2A3B512C" w14:textId="77777777" w:rsidR="0005556A" w:rsidRPr="0005556A" w:rsidRDefault="0005556A" w:rsidP="0005556A">
      <w:pPr>
        <w:spacing w:before="100" w:beforeAutospacing="1" w:after="100" w:afterAutospacing="1" w:line="240" w:lineRule="auto"/>
        <w:rPr>
          <w:rFonts w:ascii="Times New Roman" w:eastAsia="Times New Roman" w:hAnsi="Times New Roman" w:cs="Times New Roman"/>
          <w:color w:val="000000"/>
          <w:sz w:val="27"/>
          <w:szCs w:val="27"/>
          <w:lang w:eastAsia="en-GB"/>
        </w:rPr>
      </w:pPr>
      <w:r w:rsidRPr="0005556A">
        <w:rPr>
          <w:rFonts w:ascii="Times New Roman" w:eastAsia="Times New Roman" w:hAnsi="Times New Roman" w:cs="Times New Roman"/>
          <w:color w:val="000000"/>
          <w:sz w:val="27"/>
          <w:szCs w:val="27"/>
          <w:lang w:eastAsia="en-GB"/>
        </w:rPr>
        <w:t>Copyright © 2022 Croner-</w:t>
      </w:r>
      <w:proofErr w:type="spellStart"/>
      <w:r w:rsidRPr="0005556A">
        <w:rPr>
          <w:rFonts w:ascii="Times New Roman" w:eastAsia="Times New Roman" w:hAnsi="Times New Roman" w:cs="Times New Roman"/>
          <w:color w:val="000000"/>
          <w:sz w:val="27"/>
          <w:szCs w:val="27"/>
          <w:lang w:eastAsia="en-GB"/>
        </w:rPr>
        <w:t>i</w:t>
      </w:r>
      <w:proofErr w:type="spellEnd"/>
      <w:r w:rsidRPr="0005556A">
        <w:rPr>
          <w:rFonts w:ascii="Times New Roman" w:eastAsia="Times New Roman" w:hAnsi="Times New Roman" w:cs="Times New Roman"/>
          <w:color w:val="000000"/>
          <w:sz w:val="27"/>
          <w:szCs w:val="27"/>
          <w:lang w:eastAsia="en-GB"/>
        </w:rPr>
        <w:t xml:space="preserve"> Ltd and/or its affiliates. All rights reserved.</w:t>
      </w:r>
    </w:p>
    <w:p w14:paraId="0F44635B" w14:textId="77777777" w:rsidR="005312D2" w:rsidRDefault="005312D2"/>
    <w:sectPr w:rsidR="005312D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0966262"/>
    <w:multiLevelType w:val="multilevel"/>
    <w:tmpl w:val="3398BB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8144C2F"/>
    <w:multiLevelType w:val="multilevel"/>
    <w:tmpl w:val="B37E81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F363243"/>
    <w:multiLevelType w:val="multilevel"/>
    <w:tmpl w:val="C48006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17445A8"/>
    <w:multiLevelType w:val="multilevel"/>
    <w:tmpl w:val="190672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556A"/>
    <w:rsid w:val="000344EE"/>
    <w:rsid w:val="00046FAD"/>
    <w:rsid w:val="0005556A"/>
    <w:rsid w:val="00080FE8"/>
    <w:rsid w:val="00084A17"/>
    <w:rsid w:val="00085805"/>
    <w:rsid w:val="000B793E"/>
    <w:rsid w:val="000E0142"/>
    <w:rsid w:val="00101F1F"/>
    <w:rsid w:val="001139E5"/>
    <w:rsid w:val="0011634E"/>
    <w:rsid w:val="001243B1"/>
    <w:rsid w:val="00126AF3"/>
    <w:rsid w:val="00160491"/>
    <w:rsid w:val="00176D68"/>
    <w:rsid w:val="001A320D"/>
    <w:rsid w:val="001C3B80"/>
    <w:rsid w:val="00220FA0"/>
    <w:rsid w:val="00232894"/>
    <w:rsid w:val="002A1E16"/>
    <w:rsid w:val="002B2B86"/>
    <w:rsid w:val="00303AD2"/>
    <w:rsid w:val="0032727B"/>
    <w:rsid w:val="003276F9"/>
    <w:rsid w:val="00331E0A"/>
    <w:rsid w:val="00335AD3"/>
    <w:rsid w:val="003713B4"/>
    <w:rsid w:val="003E0AFC"/>
    <w:rsid w:val="003F792F"/>
    <w:rsid w:val="004268D7"/>
    <w:rsid w:val="00433BE8"/>
    <w:rsid w:val="0043648E"/>
    <w:rsid w:val="00457419"/>
    <w:rsid w:val="004866C7"/>
    <w:rsid w:val="004920F5"/>
    <w:rsid w:val="004A5536"/>
    <w:rsid w:val="004C6D6B"/>
    <w:rsid w:val="004D02C7"/>
    <w:rsid w:val="00502219"/>
    <w:rsid w:val="0050528F"/>
    <w:rsid w:val="00505C9E"/>
    <w:rsid w:val="005312D2"/>
    <w:rsid w:val="00532FEE"/>
    <w:rsid w:val="00533641"/>
    <w:rsid w:val="00535309"/>
    <w:rsid w:val="005774DD"/>
    <w:rsid w:val="00612EF7"/>
    <w:rsid w:val="006564A2"/>
    <w:rsid w:val="00672655"/>
    <w:rsid w:val="006A40BA"/>
    <w:rsid w:val="006E63D0"/>
    <w:rsid w:val="0070406E"/>
    <w:rsid w:val="00715659"/>
    <w:rsid w:val="007405F2"/>
    <w:rsid w:val="00755060"/>
    <w:rsid w:val="00763F2E"/>
    <w:rsid w:val="00767CBB"/>
    <w:rsid w:val="00774748"/>
    <w:rsid w:val="008256AF"/>
    <w:rsid w:val="00844DBC"/>
    <w:rsid w:val="008732AA"/>
    <w:rsid w:val="008837D9"/>
    <w:rsid w:val="00890D38"/>
    <w:rsid w:val="008E42B4"/>
    <w:rsid w:val="008F6BB9"/>
    <w:rsid w:val="00985EBE"/>
    <w:rsid w:val="009865E3"/>
    <w:rsid w:val="00993AF8"/>
    <w:rsid w:val="009A6B82"/>
    <w:rsid w:val="009B38A7"/>
    <w:rsid w:val="009E667D"/>
    <w:rsid w:val="009E6E8B"/>
    <w:rsid w:val="009F14DF"/>
    <w:rsid w:val="009F4D8D"/>
    <w:rsid w:val="00A06B5B"/>
    <w:rsid w:val="00A24CBB"/>
    <w:rsid w:val="00A501E7"/>
    <w:rsid w:val="00A5200E"/>
    <w:rsid w:val="00A622B5"/>
    <w:rsid w:val="00A654ED"/>
    <w:rsid w:val="00A83C81"/>
    <w:rsid w:val="00AA41EF"/>
    <w:rsid w:val="00AB48BF"/>
    <w:rsid w:val="00AE10C6"/>
    <w:rsid w:val="00AE2D52"/>
    <w:rsid w:val="00B07F7E"/>
    <w:rsid w:val="00B13BB9"/>
    <w:rsid w:val="00B53F58"/>
    <w:rsid w:val="00B76E9E"/>
    <w:rsid w:val="00BA2098"/>
    <w:rsid w:val="00BC3CB3"/>
    <w:rsid w:val="00C304F1"/>
    <w:rsid w:val="00C362C9"/>
    <w:rsid w:val="00C66926"/>
    <w:rsid w:val="00C8584B"/>
    <w:rsid w:val="00C93167"/>
    <w:rsid w:val="00CA0FAB"/>
    <w:rsid w:val="00CC354D"/>
    <w:rsid w:val="00CD1B81"/>
    <w:rsid w:val="00D371FE"/>
    <w:rsid w:val="00D41C09"/>
    <w:rsid w:val="00D44E1C"/>
    <w:rsid w:val="00D46130"/>
    <w:rsid w:val="00DD0712"/>
    <w:rsid w:val="00E2354E"/>
    <w:rsid w:val="00E3739C"/>
    <w:rsid w:val="00E96C36"/>
    <w:rsid w:val="00EA018D"/>
    <w:rsid w:val="00EA287B"/>
    <w:rsid w:val="00EA65C7"/>
    <w:rsid w:val="00EB4F50"/>
    <w:rsid w:val="00EC512A"/>
    <w:rsid w:val="00ED6CFF"/>
    <w:rsid w:val="00ED6D78"/>
    <w:rsid w:val="00F221D3"/>
    <w:rsid w:val="00F81221"/>
    <w:rsid w:val="00F8133F"/>
    <w:rsid w:val="00F858E4"/>
    <w:rsid w:val="00F93501"/>
    <w:rsid w:val="00FB1690"/>
    <w:rsid w:val="00FD4B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4D2F44"/>
  <w15:chartTrackingRefBased/>
  <w15:docId w15:val="{2E2399E7-48F8-4754-AB3D-0E5E946192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3550420">
      <w:bodyDiv w:val="1"/>
      <w:marLeft w:val="0"/>
      <w:marRight w:val="0"/>
      <w:marTop w:val="0"/>
      <w:marBottom w:val="0"/>
      <w:divBdr>
        <w:top w:val="none" w:sz="0" w:space="0" w:color="auto"/>
        <w:left w:val="none" w:sz="0" w:space="0" w:color="auto"/>
        <w:bottom w:val="none" w:sz="0" w:space="0" w:color="auto"/>
        <w:right w:val="none" w:sz="0" w:space="0" w:color="auto"/>
      </w:divBdr>
      <w:divsChild>
        <w:div w:id="2048287365">
          <w:marLeft w:val="0"/>
          <w:marRight w:val="0"/>
          <w:marTop w:val="0"/>
          <w:marBottom w:val="0"/>
          <w:divBdr>
            <w:top w:val="none" w:sz="0" w:space="0" w:color="auto"/>
            <w:left w:val="none" w:sz="0" w:space="0" w:color="auto"/>
            <w:bottom w:val="none" w:sz="0" w:space="0" w:color="auto"/>
            <w:right w:val="none" w:sz="0" w:space="0" w:color="auto"/>
          </w:divBdr>
        </w:div>
        <w:div w:id="783041068">
          <w:marLeft w:val="0"/>
          <w:marRight w:val="0"/>
          <w:marTop w:val="0"/>
          <w:marBottom w:val="0"/>
          <w:divBdr>
            <w:top w:val="none" w:sz="0" w:space="0" w:color="auto"/>
            <w:left w:val="none" w:sz="0" w:space="0" w:color="auto"/>
            <w:bottom w:val="none" w:sz="0" w:space="0" w:color="auto"/>
            <w:right w:val="none" w:sz="0" w:space="0" w:color="auto"/>
          </w:divBdr>
        </w:div>
        <w:div w:id="175467969">
          <w:marLeft w:val="0"/>
          <w:marRight w:val="0"/>
          <w:marTop w:val="0"/>
          <w:marBottom w:val="0"/>
          <w:divBdr>
            <w:top w:val="none" w:sz="0" w:space="0" w:color="auto"/>
            <w:left w:val="none" w:sz="0" w:space="0" w:color="auto"/>
            <w:bottom w:val="none" w:sz="0" w:space="0" w:color="auto"/>
            <w:right w:val="none" w:sz="0" w:space="0" w:color="auto"/>
          </w:divBdr>
          <w:divsChild>
            <w:div w:id="1419398653">
              <w:marLeft w:val="0"/>
              <w:marRight w:val="0"/>
              <w:marTop w:val="0"/>
              <w:marBottom w:val="0"/>
              <w:divBdr>
                <w:top w:val="none" w:sz="0" w:space="0" w:color="auto"/>
                <w:left w:val="none" w:sz="0" w:space="0" w:color="auto"/>
                <w:bottom w:val="none" w:sz="0" w:space="0" w:color="auto"/>
                <w:right w:val="none" w:sz="0" w:space="0" w:color="auto"/>
              </w:divBdr>
              <w:divsChild>
                <w:div w:id="2101680876">
                  <w:marLeft w:val="0"/>
                  <w:marRight w:val="0"/>
                  <w:marTop w:val="0"/>
                  <w:marBottom w:val="0"/>
                  <w:divBdr>
                    <w:top w:val="none" w:sz="0" w:space="0" w:color="auto"/>
                    <w:left w:val="none" w:sz="0" w:space="0" w:color="auto"/>
                    <w:bottom w:val="none" w:sz="0" w:space="0" w:color="auto"/>
                    <w:right w:val="none" w:sz="0" w:space="0" w:color="auto"/>
                  </w:divBdr>
                  <w:divsChild>
                    <w:div w:id="861169460">
                      <w:marLeft w:val="0"/>
                      <w:marRight w:val="0"/>
                      <w:marTop w:val="0"/>
                      <w:marBottom w:val="0"/>
                      <w:divBdr>
                        <w:top w:val="none" w:sz="0" w:space="0" w:color="auto"/>
                        <w:left w:val="none" w:sz="0" w:space="0" w:color="auto"/>
                        <w:bottom w:val="none" w:sz="0" w:space="0" w:color="auto"/>
                        <w:right w:val="none" w:sz="0" w:space="0" w:color="auto"/>
                      </w:divBdr>
                    </w:div>
                    <w:div w:id="619268226">
                      <w:marLeft w:val="0"/>
                      <w:marRight w:val="0"/>
                      <w:marTop w:val="0"/>
                      <w:marBottom w:val="0"/>
                      <w:divBdr>
                        <w:top w:val="none" w:sz="0" w:space="0" w:color="auto"/>
                        <w:left w:val="none" w:sz="0" w:space="0" w:color="auto"/>
                        <w:bottom w:val="none" w:sz="0" w:space="0" w:color="auto"/>
                        <w:right w:val="none" w:sz="0" w:space="0" w:color="auto"/>
                      </w:divBdr>
                    </w:div>
                    <w:div w:id="1017659129">
                      <w:marLeft w:val="0"/>
                      <w:marRight w:val="0"/>
                      <w:marTop w:val="0"/>
                      <w:marBottom w:val="0"/>
                      <w:divBdr>
                        <w:top w:val="none" w:sz="0" w:space="0" w:color="auto"/>
                        <w:left w:val="none" w:sz="0" w:space="0" w:color="auto"/>
                        <w:bottom w:val="none" w:sz="0" w:space="0" w:color="auto"/>
                        <w:right w:val="none" w:sz="0" w:space="0" w:color="auto"/>
                      </w:divBdr>
                    </w:div>
                    <w:div w:id="967129570">
                      <w:marLeft w:val="0"/>
                      <w:marRight w:val="0"/>
                      <w:marTop w:val="0"/>
                      <w:marBottom w:val="0"/>
                      <w:divBdr>
                        <w:top w:val="none" w:sz="0" w:space="0" w:color="auto"/>
                        <w:left w:val="none" w:sz="0" w:space="0" w:color="auto"/>
                        <w:bottom w:val="none" w:sz="0" w:space="0" w:color="auto"/>
                        <w:right w:val="none" w:sz="0" w:space="0" w:color="auto"/>
                      </w:divBdr>
                    </w:div>
                    <w:div w:id="591083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091474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app.croneri.co.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TotalTime>
  <Pages>3</Pages>
  <Words>579</Words>
  <Characters>3306</Characters>
  <Application>Microsoft Office Word</Application>
  <DocSecurity>0</DocSecurity>
  <Lines>27</Lines>
  <Paragraphs>7</Paragraphs>
  <ScaleCrop>false</ScaleCrop>
  <HeadingPairs>
    <vt:vector size="4" baseType="variant">
      <vt:variant>
        <vt:lpstr>Title</vt:lpstr>
      </vt:variant>
      <vt:variant>
        <vt:i4>1</vt:i4>
      </vt:variant>
      <vt:variant>
        <vt:lpstr>Headings</vt:lpstr>
      </vt:variant>
      <vt:variant>
        <vt:i4>6</vt:i4>
      </vt:variant>
    </vt:vector>
  </HeadingPairs>
  <TitlesOfParts>
    <vt:vector size="7" baseType="lpstr">
      <vt:lpstr/>
      <vt:lpstr>Supporting practitioners to develop quality provision in the early years</vt:lpstr>
      <vt:lpstr>    Introduction</vt:lpstr>
      <vt:lpstr>    Support for deep-level learning</vt:lpstr>
      <vt:lpstr>    Evaluating learning</vt:lpstr>
      <vt:lpstr>    Evaluating staff</vt:lpstr>
      <vt:lpstr>    Conclusion</vt:lpstr>
    </vt:vector>
  </TitlesOfParts>
  <Company/>
  <LinksUpToDate>false</LinksUpToDate>
  <CharactersWithSpaces>3878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MacDonald</dc:creator>
  <cp:keywords/>
  <dc:description/>
  <cp:lastModifiedBy>Natalie MacDonald</cp:lastModifiedBy>
  <cp:revision>1</cp:revision>
  <dcterms:created xsi:type="dcterms:W3CDTF">2022-01-17T14:02:00Z</dcterms:created>
  <dcterms:modified xsi:type="dcterms:W3CDTF">2022-01-17T14:23:00Z</dcterms:modified>
</cp:coreProperties>
</file>