
<file path=[Content_Types].xml><?xml version="1.0" encoding="utf-8"?>
<Types xmlns="http://schemas.openxmlformats.org/package/2006/content-types">
  <Default Extension="png" ContentType="image/png"/>
  <Default Extension="svg" ContentType="image/svg+xml"/>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CF1ED9B" w14:textId="77777777" w:rsidR="004451A3" w:rsidRDefault="000D603D" w:rsidP="000D603D">
      <w:pPr>
        <w:jc w:val="center"/>
        <w:rPr>
          <w:rFonts w:ascii="Arial" w:eastAsia="Arial" w:hAnsi="Arial" w:cs="Arial"/>
          <w:b/>
          <w:bCs/>
        </w:rPr>
      </w:pPr>
      <w:r w:rsidRPr="000D603D">
        <w:rPr>
          <w:rFonts w:ascii="Arial" w:eastAsia="Arial" w:hAnsi="Arial" w:cs="Arial"/>
          <w:b/>
          <w:bCs/>
        </w:rPr>
        <w:t>LCMB7024 Marketing Management Assessment component 2</w:t>
      </w:r>
    </w:p>
    <w:p w14:paraId="2CD39B40" w14:textId="77777777" w:rsidR="004451A3" w:rsidRDefault="004451A3" w:rsidP="000D603D">
      <w:pPr>
        <w:jc w:val="center"/>
        <w:rPr>
          <w:rFonts w:ascii="Arial" w:eastAsia="Arial" w:hAnsi="Arial" w:cs="Arial"/>
          <w:b/>
          <w:bCs/>
        </w:rPr>
      </w:pPr>
    </w:p>
    <w:p w14:paraId="0EF7E158" w14:textId="77777777" w:rsidR="004451A3" w:rsidRDefault="004451A3" w:rsidP="000D603D">
      <w:pPr>
        <w:jc w:val="center"/>
        <w:rPr>
          <w:rFonts w:ascii="Arial" w:eastAsia="Arial" w:hAnsi="Arial" w:cs="Arial"/>
          <w:b/>
          <w:bCs/>
        </w:rPr>
      </w:pPr>
      <w:bookmarkStart w:id="0" w:name="_GoBack"/>
      <w:bookmarkEnd w:id="0"/>
    </w:p>
    <w:p w14:paraId="105DC42B" w14:textId="77777777" w:rsidR="004451A3" w:rsidRDefault="004451A3" w:rsidP="000D603D">
      <w:pPr>
        <w:jc w:val="center"/>
        <w:rPr>
          <w:rFonts w:ascii="Arial" w:eastAsia="Arial" w:hAnsi="Arial" w:cs="Arial"/>
          <w:b/>
          <w:bCs/>
        </w:rPr>
      </w:pPr>
      <w:r>
        <w:rPr>
          <w:rFonts w:ascii="Arial" w:eastAsia="Arial" w:hAnsi="Arial" w:cs="Arial"/>
          <w:b/>
          <w:bCs/>
        </w:rPr>
        <w:t xml:space="preserve">Student </w:t>
      </w:r>
      <w:proofErr w:type="gramStart"/>
      <w:r>
        <w:rPr>
          <w:rFonts w:ascii="Arial" w:eastAsia="Arial" w:hAnsi="Arial" w:cs="Arial"/>
          <w:b/>
          <w:bCs/>
        </w:rPr>
        <w:t>name :</w:t>
      </w:r>
      <w:proofErr w:type="gramEnd"/>
      <w:r>
        <w:rPr>
          <w:rFonts w:ascii="Arial" w:eastAsia="Arial" w:hAnsi="Arial" w:cs="Arial"/>
          <w:b/>
          <w:bCs/>
        </w:rPr>
        <w:t xml:space="preserve"> </w:t>
      </w:r>
      <w:proofErr w:type="spellStart"/>
      <w:r>
        <w:rPr>
          <w:rFonts w:ascii="Arial" w:eastAsia="Arial" w:hAnsi="Arial" w:cs="Arial"/>
          <w:b/>
          <w:bCs/>
        </w:rPr>
        <w:t>janvi</w:t>
      </w:r>
      <w:proofErr w:type="spellEnd"/>
      <w:r>
        <w:rPr>
          <w:rFonts w:ascii="Arial" w:eastAsia="Arial" w:hAnsi="Arial" w:cs="Arial"/>
          <w:b/>
          <w:bCs/>
        </w:rPr>
        <w:t xml:space="preserve"> </w:t>
      </w:r>
      <w:proofErr w:type="spellStart"/>
      <w:r>
        <w:rPr>
          <w:rFonts w:ascii="Arial" w:eastAsia="Arial" w:hAnsi="Arial" w:cs="Arial"/>
          <w:b/>
          <w:bCs/>
        </w:rPr>
        <w:t>radadiya</w:t>
      </w:r>
      <w:proofErr w:type="spellEnd"/>
    </w:p>
    <w:p w14:paraId="01ECF611" w14:textId="77777777" w:rsidR="004451A3" w:rsidRDefault="004451A3" w:rsidP="000D603D">
      <w:pPr>
        <w:jc w:val="center"/>
        <w:rPr>
          <w:rFonts w:ascii="Arial" w:eastAsia="Arial" w:hAnsi="Arial" w:cs="Arial"/>
          <w:b/>
          <w:bCs/>
        </w:rPr>
      </w:pPr>
      <w:r>
        <w:rPr>
          <w:rFonts w:ascii="Arial" w:eastAsia="Arial" w:hAnsi="Arial" w:cs="Arial"/>
          <w:b/>
          <w:bCs/>
        </w:rPr>
        <w:t>Student id :2538338</w:t>
      </w:r>
    </w:p>
    <w:p w14:paraId="4C2E465F" w14:textId="34AD92FE" w:rsidR="000D603D" w:rsidRDefault="000D603D" w:rsidP="000D603D">
      <w:pPr>
        <w:jc w:val="center"/>
        <w:rPr>
          <w:rFonts w:ascii="Arial" w:eastAsia="Arial" w:hAnsi="Arial" w:cs="Arial"/>
          <w:b/>
          <w:bCs/>
        </w:rPr>
      </w:pPr>
      <w:r>
        <w:rPr>
          <w:rFonts w:ascii="Arial" w:eastAsia="Arial" w:hAnsi="Arial" w:cs="Arial"/>
          <w:b/>
          <w:bCs/>
        </w:rPr>
        <w:br w:type="page"/>
      </w:r>
    </w:p>
    <w:p w14:paraId="7D1B6220" w14:textId="49F1614B" w:rsidR="00F657E6" w:rsidRDefault="001815D7">
      <w:pPr>
        <w:spacing w:after="0"/>
        <w:jc w:val="center"/>
        <w:rPr>
          <w:rFonts w:ascii="Arial" w:eastAsia="Arial" w:hAnsi="Arial" w:cs="Arial"/>
          <w:b/>
          <w:bCs/>
        </w:rPr>
      </w:pPr>
      <w:r>
        <w:rPr>
          <w:rFonts w:ascii="Arial" w:eastAsia="Arial" w:hAnsi="Arial" w:cs="Arial"/>
          <w:b/>
          <w:bCs/>
        </w:rPr>
        <w:lastRenderedPageBreak/>
        <w:t>Table of Contents</w:t>
      </w:r>
    </w:p>
    <w:sdt>
      <w:sdtPr>
        <w:id w:val="2130765652"/>
        <w:docPartObj>
          <w:docPartGallery w:val="Table of Contents"/>
          <w:docPartUnique/>
        </w:docPartObj>
      </w:sdtPr>
      <w:sdtEndPr/>
      <w:sdtContent>
        <w:p w14:paraId="24A7F9FC" w14:textId="0F1AA758" w:rsidR="002F7D1F" w:rsidRDefault="001815D7">
          <w:pPr>
            <w:pStyle w:val="TOC1"/>
            <w:tabs>
              <w:tab w:val="right" w:pos="9350"/>
            </w:tabs>
            <w:rPr>
              <w:noProof/>
            </w:rPr>
          </w:pPr>
          <w:r>
            <w:fldChar w:fldCharType="begin"/>
          </w:r>
          <w:r>
            <w:instrText xml:space="preserve"> TOC \h \u \z \t "Heading 1,1,Heading 2,2,Heading 3,3,Heading 4,4,Heading 5,5,Heading 6,6,"</w:instrText>
          </w:r>
          <w:r>
            <w:fldChar w:fldCharType="separate"/>
          </w:r>
          <w:hyperlink w:anchor="_Toc237276435" w:history="1">
            <w:r w:rsidR="002F7D1F" w:rsidRPr="0028674C">
              <w:rPr>
                <w:rStyle w:val="Hyperlink"/>
                <w:noProof/>
              </w:rPr>
              <w:t>Element 1: Sustainable Brand Extension Poster Presentation</w:t>
            </w:r>
            <w:r w:rsidR="002F7D1F">
              <w:rPr>
                <w:noProof/>
                <w:webHidden/>
              </w:rPr>
              <w:tab/>
            </w:r>
            <w:r w:rsidR="002F7D1F">
              <w:rPr>
                <w:noProof/>
                <w:webHidden/>
              </w:rPr>
              <w:fldChar w:fldCharType="begin"/>
            </w:r>
            <w:r w:rsidR="002F7D1F">
              <w:rPr>
                <w:noProof/>
                <w:webHidden/>
              </w:rPr>
              <w:instrText xml:space="preserve"> PAGEREF _Toc237276435 \h </w:instrText>
            </w:r>
            <w:r w:rsidR="002F7D1F">
              <w:rPr>
                <w:noProof/>
                <w:webHidden/>
              </w:rPr>
            </w:r>
            <w:r w:rsidR="002F7D1F">
              <w:rPr>
                <w:noProof/>
                <w:webHidden/>
              </w:rPr>
              <w:fldChar w:fldCharType="separate"/>
            </w:r>
            <w:r w:rsidR="00147564">
              <w:rPr>
                <w:noProof/>
                <w:webHidden/>
              </w:rPr>
              <w:t>3</w:t>
            </w:r>
            <w:r w:rsidR="002F7D1F">
              <w:rPr>
                <w:noProof/>
                <w:webHidden/>
              </w:rPr>
              <w:fldChar w:fldCharType="end"/>
            </w:r>
          </w:hyperlink>
        </w:p>
        <w:p w14:paraId="5B2E0B7E" w14:textId="6FA003DD" w:rsidR="002F7D1F" w:rsidRDefault="001815D7">
          <w:pPr>
            <w:pStyle w:val="TOC1"/>
            <w:tabs>
              <w:tab w:val="right" w:pos="9350"/>
            </w:tabs>
            <w:rPr>
              <w:noProof/>
            </w:rPr>
          </w:pPr>
          <w:hyperlink w:anchor="_Toc237276436" w:history="1">
            <w:r w:rsidR="002F7D1F" w:rsidRPr="0028674C">
              <w:rPr>
                <w:rStyle w:val="Hyperlink"/>
                <w:noProof/>
              </w:rPr>
              <w:t>Element 2: Segmentation, Targeting, Differentiation, and Positioning (STDP) for brand extension</w:t>
            </w:r>
            <w:r w:rsidR="002F7D1F">
              <w:rPr>
                <w:noProof/>
                <w:webHidden/>
              </w:rPr>
              <w:tab/>
            </w:r>
            <w:r w:rsidR="002F7D1F">
              <w:rPr>
                <w:noProof/>
                <w:webHidden/>
              </w:rPr>
              <w:fldChar w:fldCharType="begin"/>
            </w:r>
            <w:r w:rsidR="002F7D1F">
              <w:rPr>
                <w:noProof/>
                <w:webHidden/>
              </w:rPr>
              <w:instrText xml:space="preserve"> PAGEREF _Toc237276436 \h </w:instrText>
            </w:r>
            <w:r w:rsidR="002F7D1F">
              <w:rPr>
                <w:noProof/>
                <w:webHidden/>
              </w:rPr>
            </w:r>
            <w:r w:rsidR="002F7D1F">
              <w:rPr>
                <w:noProof/>
                <w:webHidden/>
              </w:rPr>
              <w:fldChar w:fldCharType="separate"/>
            </w:r>
            <w:r w:rsidR="00147564">
              <w:rPr>
                <w:noProof/>
                <w:webHidden/>
              </w:rPr>
              <w:t>4</w:t>
            </w:r>
            <w:r w:rsidR="002F7D1F">
              <w:rPr>
                <w:noProof/>
                <w:webHidden/>
              </w:rPr>
              <w:fldChar w:fldCharType="end"/>
            </w:r>
          </w:hyperlink>
        </w:p>
        <w:p w14:paraId="107BBD8A" w14:textId="576A2B5D" w:rsidR="002F7D1F" w:rsidRDefault="001815D7">
          <w:pPr>
            <w:pStyle w:val="TOC2"/>
            <w:tabs>
              <w:tab w:val="right" w:pos="9350"/>
            </w:tabs>
            <w:rPr>
              <w:noProof/>
            </w:rPr>
          </w:pPr>
          <w:hyperlink w:anchor="_Toc237276437" w:history="1">
            <w:r w:rsidR="002F7D1F" w:rsidRPr="0028674C">
              <w:rPr>
                <w:rStyle w:val="Hyperlink"/>
                <w:noProof/>
              </w:rPr>
              <w:t>2.1 Market segmentation</w:t>
            </w:r>
            <w:r w:rsidR="002F7D1F">
              <w:rPr>
                <w:noProof/>
                <w:webHidden/>
              </w:rPr>
              <w:tab/>
            </w:r>
            <w:r w:rsidR="002F7D1F">
              <w:rPr>
                <w:noProof/>
                <w:webHidden/>
              </w:rPr>
              <w:fldChar w:fldCharType="begin"/>
            </w:r>
            <w:r w:rsidR="002F7D1F">
              <w:rPr>
                <w:noProof/>
                <w:webHidden/>
              </w:rPr>
              <w:instrText xml:space="preserve"> PAGEREF _Toc237276437 \h </w:instrText>
            </w:r>
            <w:r w:rsidR="002F7D1F">
              <w:rPr>
                <w:noProof/>
                <w:webHidden/>
              </w:rPr>
            </w:r>
            <w:r w:rsidR="002F7D1F">
              <w:rPr>
                <w:noProof/>
                <w:webHidden/>
              </w:rPr>
              <w:fldChar w:fldCharType="separate"/>
            </w:r>
            <w:r w:rsidR="00147564">
              <w:rPr>
                <w:noProof/>
                <w:webHidden/>
              </w:rPr>
              <w:t>4</w:t>
            </w:r>
            <w:r w:rsidR="002F7D1F">
              <w:rPr>
                <w:noProof/>
                <w:webHidden/>
              </w:rPr>
              <w:fldChar w:fldCharType="end"/>
            </w:r>
          </w:hyperlink>
        </w:p>
        <w:p w14:paraId="762305A9" w14:textId="0B06834E" w:rsidR="002F7D1F" w:rsidRDefault="001815D7">
          <w:pPr>
            <w:pStyle w:val="TOC2"/>
            <w:tabs>
              <w:tab w:val="right" w:pos="9350"/>
            </w:tabs>
            <w:rPr>
              <w:noProof/>
            </w:rPr>
          </w:pPr>
          <w:hyperlink w:anchor="_Toc237276438" w:history="1">
            <w:r w:rsidR="002F7D1F" w:rsidRPr="0028674C">
              <w:rPr>
                <w:rStyle w:val="Hyperlink"/>
                <w:noProof/>
              </w:rPr>
              <w:t>2.2 Targeting strategy</w:t>
            </w:r>
            <w:r w:rsidR="002F7D1F">
              <w:rPr>
                <w:noProof/>
                <w:webHidden/>
              </w:rPr>
              <w:tab/>
            </w:r>
            <w:r w:rsidR="002F7D1F">
              <w:rPr>
                <w:noProof/>
                <w:webHidden/>
              </w:rPr>
              <w:fldChar w:fldCharType="begin"/>
            </w:r>
            <w:r w:rsidR="002F7D1F">
              <w:rPr>
                <w:noProof/>
                <w:webHidden/>
              </w:rPr>
              <w:instrText xml:space="preserve"> PAGEREF _Toc237276438 \h </w:instrText>
            </w:r>
            <w:r w:rsidR="002F7D1F">
              <w:rPr>
                <w:noProof/>
                <w:webHidden/>
              </w:rPr>
            </w:r>
            <w:r w:rsidR="002F7D1F">
              <w:rPr>
                <w:noProof/>
                <w:webHidden/>
              </w:rPr>
              <w:fldChar w:fldCharType="separate"/>
            </w:r>
            <w:r w:rsidR="00147564">
              <w:rPr>
                <w:noProof/>
                <w:webHidden/>
              </w:rPr>
              <w:t>5</w:t>
            </w:r>
            <w:r w:rsidR="002F7D1F">
              <w:rPr>
                <w:noProof/>
                <w:webHidden/>
              </w:rPr>
              <w:fldChar w:fldCharType="end"/>
            </w:r>
          </w:hyperlink>
        </w:p>
        <w:p w14:paraId="389D1CE1" w14:textId="43DBC2C3" w:rsidR="002F7D1F" w:rsidRDefault="001815D7">
          <w:pPr>
            <w:pStyle w:val="TOC2"/>
            <w:tabs>
              <w:tab w:val="right" w:pos="9350"/>
            </w:tabs>
            <w:rPr>
              <w:noProof/>
            </w:rPr>
          </w:pPr>
          <w:hyperlink w:anchor="_Toc237276439" w:history="1">
            <w:r w:rsidR="002F7D1F" w:rsidRPr="0028674C">
              <w:rPr>
                <w:rStyle w:val="Hyperlink"/>
                <w:noProof/>
              </w:rPr>
              <w:t>2.3 Differentiation strategy</w:t>
            </w:r>
            <w:r w:rsidR="002F7D1F">
              <w:rPr>
                <w:noProof/>
                <w:webHidden/>
              </w:rPr>
              <w:tab/>
            </w:r>
            <w:r w:rsidR="002F7D1F">
              <w:rPr>
                <w:noProof/>
                <w:webHidden/>
              </w:rPr>
              <w:fldChar w:fldCharType="begin"/>
            </w:r>
            <w:r w:rsidR="002F7D1F">
              <w:rPr>
                <w:noProof/>
                <w:webHidden/>
              </w:rPr>
              <w:instrText xml:space="preserve"> PAGEREF _Toc237276439 \h </w:instrText>
            </w:r>
            <w:r w:rsidR="002F7D1F">
              <w:rPr>
                <w:noProof/>
                <w:webHidden/>
              </w:rPr>
            </w:r>
            <w:r w:rsidR="002F7D1F">
              <w:rPr>
                <w:noProof/>
                <w:webHidden/>
              </w:rPr>
              <w:fldChar w:fldCharType="separate"/>
            </w:r>
            <w:r w:rsidR="00147564">
              <w:rPr>
                <w:noProof/>
                <w:webHidden/>
              </w:rPr>
              <w:t>6</w:t>
            </w:r>
            <w:r w:rsidR="002F7D1F">
              <w:rPr>
                <w:noProof/>
                <w:webHidden/>
              </w:rPr>
              <w:fldChar w:fldCharType="end"/>
            </w:r>
          </w:hyperlink>
        </w:p>
        <w:p w14:paraId="7E69C092" w14:textId="7D14530B" w:rsidR="002F7D1F" w:rsidRDefault="001815D7">
          <w:pPr>
            <w:pStyle w:val="TOC2"/>
            <w:tabs>
              <w:tab w:val="right" w:pos="9350"/>
            </w:tabs>
            <w:rPr>
              <w:noProof/>
            </w:rPr>
          </w:pPr>
          <w:hyperlink w:anchor="_Toc237276440" w:history="1">
            <w:r w:rsidR="002F7D1F" w:rsidRPr="0028674C">
              <w:rPr>
                <w:rStyle w:val="Hyperlink"/>
                <w:noProof/>
              </w:rPr>
              <w:t>2.4 Positioning strategy</w:t>
            </w:r>
            <w:r w:rsidR="002F7D1F">
              <w:rPr>
                <w:noProof/>
                <w:webHidden/>
              </w:rPr>
              <w:tab/>
            </w:r>
            <w:r w:rsidR="002F7D1F">
              <w:rPr>
                <w:noProof/>
                <w:webHidden/>
              </w:rPr>
              <w:fldChar w:fldCharType="begin"/>
            </w:r>
            <w:r w:rsidR="002F7D1F">
              <w:rPr>
                <w:noProof/>
                <w:webHidden/>
              </w:rPr>
              <w:instrText xml:space="preserve"> PAGEREF _Toc237276440 \h </w:instrText>
            </w:r>
            <w:r w:rsidR="002F7D1F">
              <w:rPr>
                <w:noProof/>
                <w:webHidden/>
              </w:rPr>
            </w:r>
            <w:r w:rsidR="002F7D1F">
              <w:rPr>
                <w:noProof/>
                <w:webHidden/>
              </w:rPr>
              <w:fldChar w:fldCharType="separate"/>
            </w:r>
            <w:r w:rsidR="00147564">
              <w:rPr>
                <w:noProof/>
                <w:webHidden/>
              </w:rPr>
              <w:t>7</w:t>
            </w:r>
            <w:r w:rsidR="002F7D1F">
              <w:rPr>
                <w:noProof/>
                <w:webHidden/>
              </w:rPr>
              <w:fldChar w:fldCharType="end"/>
            </w:r>
          </w:hyperlink>
        </w:p>
        <w:p w14:paraId="3A0DA344" w14:textId="3C5E70B2" w:rsidR="002F7D1F" w:rsidRDefault="001815D7">
          <w:pPr>
            <w:pStyle w:val="TOC1"/>
            <w:tabs>
              <w:tab w:val="right" w:pos="9350"/>
            </w:tabs>
            <w:rPr>
              <w:noProof/>
            </w:rPr>
          </w:pPr>
          <w:hyperlink w:anchor="_Toc237276441" w:history="1">
            <w:r w:rsidR="002F7D1F" w:rsidRPr="0028674C">
              <w:rPr>
                <w:rStyle w:val="Hyperlink"/>
                <w:noProof/>
              </w:rPr>
              <w:t>Element 3: Marketing Mix (7P)</w:t>
            </w:r>
            <w:r w:rsidR="002F7D1F">
              <w:rPr>
                <w:noProof/>
                <w:webHidden/>
              </w:rPr>
              <w:tab/>
            </w:r>
            <w:r w:rsidR="002F7D1F">
              <w:rPr>
                <w:noProof/>
                <w:webHidden/>
              </w:rPr>
              <w:fldChar w:fldCharType="begin"/>
            </w:r>
            <w:r w:rsidR="002F7D1F">
              <w:rPr>
                <w:noProof/>
                <w:webHidden/>
              </w:rPr>
              <w:instrText xml:space="preserve"> PAGEREF _Toc237276441 \h </w:instrText>
            </w:r>
            <w:r w:rsidR="002F7D1F">
              <w:rPr>
                <w:noProof/>
                <w:webHidden/>
              </w:rPr>
            </w:r>
            <w:r w:rsidR="002F7D1F">
              <w:rPr>
                <w:noProof/>
                <w:webHidden/>
              </w:rPr>
              <w:fldChar w:fldCharType="separate"/>
            </w:r>
            <w:r w:rsidR="00147564">
              <w:rPr>
                <w:noProof/>
                <w:webHidden/>
              </w:rPr>
              <w:t>9</w:t>
            </w:r>
            <w:r w:rsidR="002F7D1F">
              <w:rPr>
                <w:noProof/>
                <w:webHidden/>
              </w:rPr>
              <w:fldChar w:fldCharType="end"/>
            </w:r>
          </w:hyperlink>
        </w:p>
        <w:p w14:paraId="383D35DB" w14:textId="041EF115" w:rsidR="002F7D1F" w:rsidRDefault="001815D7">
          <w:pPr>
            <w:pStyle w:val="TOC2"/>
            <w:tabs>
              <w:tab w:val="right" w:pos="9350"/>
            </w:tabs>
            <w:rPr>
              <w:noProof/>
            </w:rPr>
          </w:pPr>
          <w:hyperlink w:anchor="_Toc237276442" w:history="1">
            <w:r w:rsidR="002F7D1F" w:rsidRPr="0028674C">
              <w:rPr>
                <w:rStyle w:val="Hyperlink"/>
                <w:noProof/>
              </w:rPr>
              <w:t>3.1 Product</w:t>
            </w:r>
            <w:r w:rsidR="002F7D1F">
              <w:rPr>
                <w:noProof/>
                <w:webHidden/>
              </w:rPr>
              <w:tab/>
            </w:r>
            <w:r w:rsidR="002F7D1F">
              <w:rPr>
                <w:noProof/>
                <w:webHidden/>
              </w:rPr>
              <w:fldChar w:fldCharType="begin"/>
            </w:r>
            <w:r w:rsidR="002F7D1F">
              <w:rPr>
                <w:noProof/>
                <w:webHidden/>
              </w:rPr>
              <w:instrText xml:space="preserve"> PAGEREF _Toc237276442 \h </w:instrText>
            </w:r>
            <w:r w:rsidR="002F7D1F">
              <w:rPr>
                <w:noProof/>
                <w:webHidden/>
              </w:rPr>
            </w:r>
            <w:r w:rsidR="002F7D1F">
              <w:rPr>
                <w:noProof/>
                <w:webHidden/>
              </w:rPr>
              <w:fldChar w:fldCharType="separate"/>
            </w:r>
            <w:r w:rsidR="00147564">
              <w:rPr>
                <w:noProof/>
                <w:webHidden/>
              </w:rPr>
              <w:t>9</w:t>
            </w:r>
            <w:r w:rsidR="002F7D1F">
              <w:rPr>
                <w:noProof/>
                <w:webHidden/>
              </w:rPr>
              <w:fldChar w:fldCharType="end"/>
            </w:r>
          </w:hyperlink>
        </w:p>
        <w:p w14:paraId="1F47D758" w14:textId="2F99B074" w:rsidR="002F7D1F" w:rsidRDefault="001815D7">
          <w:pPr>
            <w:pStyle w:val="TOC2"/>
            <w:tabs>
              <w:tab w:val="right" w:pos="9350"/>
            </w:tabs>
            <w:rPr>
              <w:noProof/>
            </w:rPr>
          </w:pPr>
          <w:hyperlink w:anchor="_Toc237276443" w:history="1">
            <w:r w:rsidR="002F7D1F" w:rsidRPr="0028674C">
              <w:rPr>
                <w:rStyle w:val="Hyperlink"/>
                <w:noProof/>
              </w:rPr>
              <w:t>3.2 Price</w:t>
            </w:r>
            <w:r w:rsidR="002F7D1F">
              <w:rPr>
                <w:noProof/>
                <w:webHidden/>
              </w:rPr>
              <w:tab/>
            </w:r>
            <w:r w:rsidR="002F7D1F">
              <w:rPr>
                <w:noProof/>
                <w:webHidden/>
              </w:rPr>
              <w:fldChar w:fldCharType="begin"/>
            </w:r>
            <w:r w:rsidR="002F7D1F">
              <w:rPr>
                <w:noProof/>
                <w:webHidden/>
              </w:rPr>
              <w:instrText xml:space="preserve"> PAGEREF _Toc237276443 \h </w:instrText>
            </w:r>
            <w:r w:rsidR="002F7D1F">
              <w:rPr>
                <w:noProof/>
                <w:webHidden/>
              </w:rPr>
            </w:r>
            <w:r w:rsidR="002F7D1F">
              <w:rPr>
                <w:noProof/>
                <w:webHidden/>
              </w:rPr>
              <w:fldChar w:fldCharType="separate"/>
            </w:r>
            <w:r w:rsidR="00147564">
              <w:rPr>
                <w:noProof/>
                <w:webHidden/>
              </w:rPr>
              <w:t>10</w:t>
            </w:r>
            <w:r w:rsidR="002F7D1F">
              <w:rPr>
                <w:noProof/>
                <w:webHidden/>
              </w:rPr>
              <w:fldChar w:fldCharType="end"/>
            </w:r>
          </w:hyperlink>
        </w:p>
        <w:p w14:paraId="221D1B12" w14:textId="15E1CC82" w:rsidR="002F7D1F" w:rsidRDefault="001815D7">
          <w:pPr>
            <w:pStyle w:val="TOC2"/>
            <w:tabs>
              <w:tab w:val="right" w:pos="9350"/>
            </w:tabs>
            <w:rPr>
              <w:noProof/>
            </w:rPr>
          </w:pPr>
          <w:hyperlink w:anchor="_Toc237276444" w:history="1">
            <w:r w:rsidR="002F7D1F" w:rsidRPr="0028674C">
              <w:rPr>
                <w:rStyle w:val="Hyperlink"/>
                <w:noProof/>
              </w:rPr>
              <w:t>3.3 Place</w:t>
            </w:r>
            <w:r w:rsidR="002F7D1F">
              <w:rPr>
                <w:noProof/>
                <w:webHidden/>
              </w:rPr>
              <w:tab/>
            </w:r>
            <w:r w:rsidR="002F7D1F">
              <w:rPr>
                <w:noProof/>
                <w:webHidden/>
              </w:rPr>
              <w:fldChar w:fldCharType="begin"/>
            </w:r>
            <w:r w:rsidR="002F7D1F">
              <w:rPr>
                <w:noProof/>
                <w:webHidden/>
              </w:rPr>
              <w:instrText xml:space="preserve"> PAGEREF _Toc237276444 \h </w:instrText>
            </w:r>
            <w:r w:rsidR="002F7D1F">
              <w:rPr>
                <w:noProof/>
                <w:webHidden/>
              </w:rPr>
            </w:r>
            <w:r w:rsidR="002F7D1F">
              <w:rPr>
                <w:noProof/>
                <w:webHidden/>
              </w:rPr>
              <w:fldChar w:fldCharType="separate"/>
            </w:r>
            <w:r w:rsidR="00147564">
              <w:rPr>
                <w:noProof/>
                <w:webHidden/>
              </w:rPr>
              <w:t>10</w:t>
            </w:r>
            <w:r w:rsidR="002F7D1F">
              <w:rPr>
                <w:noProof/>
                <w:webHidden/>
              </w:rPr>
              <w:fldChar w:fldCharType="end"/>
            </w:r>
          </w:hyperlink>
        </w:p>
        <w:p w14:paraId="51A43BAF" w14:textId="5523EF72" w:rsidR="002F7D1F" w:rsidRDefault="001815D7">
          <w:pPr>
            <w:pStyle w:val="TOC2"/>
            <w:tabs>
              <w:tab w:val="right" w:pos="9350"/>
            </w:tabs>
            <w:rPr>
              <w:noProof/>
            </w:rPr>
          </w:pPr>
          <w:hyperlink w:anchor="_Toc237276445" w:history="1">
            <w:r w:rsidR="002F7D1F" w:rsidRPr="0028674C">
              <w:rPr>
                <w:rStyle w:val="Hyperlink"/>
                <w:noProof/>
              </w:rPr>
              <w:t>3.4 Promotion</w:t>
            </w:r>
            <w:r w:rsidR="002F7D1F">
              <w:rPr>
                <w:noProof/>
                <w:webHidden/>
              </w:rPr>
              <w:tab/>
            </w:r>
            <w:r w:rsidR="002F7D1F">
              <w:rPr>
                <w:noProof/>
                <w:webHidden/>
              </w:rPr>
              <w:fldChar w:fldCharType="begin"/>
            </w:r>
            <w:r w:rsidR="002F7D1F">
              <w:rPr>
                <w:noProof/>
                <w:webHidden/>
              </w:rPr>
              <w:instrText xml:space="preserve"> PAGEREF _Toc237276445 \h </w:instrText>
            </w:r>
            <w:r w:rsidR="002F7D1F">
              <w:rPr>
                <w:noProof/>
                <w:webHidden/>
              </w:rPr>
            </w:r>
            <w:r w:rsidR="002F7D1F">
              <w:rPr>
                <w:noProof/>
                <w:webHidden/>
              </w:rPr>
              <w:fldChar w:fldCharType="separate"/>
            </w:r>
            <w:r w:rsidR="00147564">
              <w:rPr>
                <w:noProof/>
                <w:webHidden/>
              </w:rPr>
              <w:t>11</w:t>
            </w:r>
            <w:r w:rsidR="002F7D1F">
              <w:rPr>
                <w:noProof/>
                <w:webHidden/>
              </w:rPr>
              <w:fldChar w:fldCharType="end"/>
            </w:r>
          </w:hyperlink>
        </w:p>
        <w:p w14:paraId="2492809E" w14:textId="1A560F8D" w:rsidR="002F7D1F" w:rsidRDefault="001815D7">
          <w:pPr>
            <w:pStyle w:val="TOC2"/>
            <w:tabs>
              <w:tab w:val="right" w:pos="9350"/>
            </w:tabs>
            <w:rPr>
              <w:noProof/>
            </w:rPr>
          </w:pPr>
          <w:hyperlink w:anchor="_Toc237276446" w:history="1">
            <w:r w:rsidR="002F7D1F" w:rsidRPr="0028674C">
              <w:rPr>
                <w:rStyle w:val="Hyperlink"/>
                <w:noProof/>
              </w:rPr>
              <w:t>3.5 People</w:t>
            </w:r>
            <w:r w:rsidR="002F7D1F">
              <w:rPr>
                <w:noProof/>
                <w:webHidden/>
              </w:rPr>
              <w:tab/>
            </w:r>
            <w:r w:rsidR="002F7D1F">
              <w:rPr>
                <w:noProof/>
                <w:webHidden/>
              </w:rPr>
              <w:fldChar w:fldCharType="begin"/>
            </w:r>
            <w:r w:rsidR="002F7D1F">
              <w:rPr>
                <w:noProof/>
                <w:webHidden/>
              </w:rPr>
              <w:instrText xml:space="preserve"> PAGEREF _Toc237276446 \h </w:instrText>
            </w:r>
            <w:r w:rsidR="002F7D1F">
              <w:rPr>
                <w:noProof/>
                <w:webHidden/>
              </w:rPr>
            </w:r>
            <w:r w:rsidR="002F7D1F">
              <w:rPr>
                <w:noProof/>
                <w:webHidden/>
              </w:rPr>
              <w:fldChar w:fldCharType="separate"/>
            </w:r>
            <w:r w:rsidR="00147564">
              <w:rPr>
                <w:noProof/>
                <w:webHidden/>
              </w:rPr>
              <w:t>12</w:t>
            </w:r>
            <w:r w:rsidR="002F7D1F">
              <w:rPr>
                <w:noProof/>
                <w:webHidden/>
              </w:rPr>
              <w:fldChar w:fldCharType="end"/>
            </w:r>
          </w:hyperlink>
        </w:p>
        <w:p w14:paraId="235CF149" w14:textId="67122738" w:rsidR="002F7D1F" w:rsidRDefault="001815D7">
          <w:pPr>
            <w:pStyle w:val="TOC2"/>
            <w:tabs>
              <w:tab w:val="right" w:pos="9350"/>
            </w:tabs>
            <w:rPr>
              <w:noProof/>
            </w:rPr>
          </w:pPr>
          <w:hyperlink w:anchor="_Toc237276447" w:history="1">
            <w:r w:rsidR="002F7D1F" w:rsidRPr="0028674C">
              <w:rPr>
                <w:rStyle w:val="Hyperlink"/>
                <w:noProof/>
              </w:rPr>
              <w:t>3.6 Process</w:t>
            </w:r>
            <w:r w:rsidR="002F7D1F">
              <w:rPr>
                <w:noProof/>
                <w:webHidden/>
              </w:rPr>
              <w:tab/>
            </w:r>
            <w:r w:rsidR="002F7D1F">
              <w:rPr>
                <w:noProof/>
                <w:webHidden/>
              </w:rPr>
              <w:fldChar w:fldCharType="begin"/>
            </w:r>
            <w:r w:rsidR="002F7D1F">
              <w:rPr>
                <w:noProof/>
                <w:webHidden/>
              </w:rPr>
              <w:instrText xml:space="preserve"> PAGEREF _Toc237276447 \h </w:instrText>
            </w:r>
            <w:r w:rsidR="002F7D1F">
              <w:rPr>
                <w:noProof/>
                <w:webHidden/>
              </w:rPr>
            </w:r>
            <w:r w:rsidR="002F7D1F">
              <w:rPr>
                <w:noProof/>
                <w:webHidden/>
              </w:rPr>
              <w:fldChar w:fldCharType="separate"/>
            </w:r>
            <w:r w:rsidR="00147564">
              <w:rPr>
                <w:noProof/>
                <w:webHidden/>
              </w:rPr>
              <w:t>13</w:t>
            </w:r>
            <w:r w:rsidR="002F7D1F">
              <w:rPr>
                <w:noProof/>
                <w:webHidden/>
              </w:rPr>
              <w:fldChar w:fldCharType="end"/>
            </w:r>
          </w:hyperlink>
        </w:p>
        <w:p w14:paraId="3FA146BA" w14:textId="08276970" w:rsidR="002F7D1F" w:rsidRDefault="001815D7">
          <w:pPr>
            <w:pStyle w:val="TOC2"/>
            <w:tabs>
              <w:tab w:val="right" w:pos="9350"/>
            </w:tabs>
            <w:rPr>
              <w:noProof/>
            </w:rPr>
          </w:pPr>
          <w:hyperlink w:anchor="_Toc237276448" w:history="1">
            <w:r w:rsidR="002F7D1F" w:rsidRPr="0028674C">
              <w:rPr>
                <w:rStyle w:val="Hyperlink"/>
                <w:noProof/>
              </w:rPr>
              <w:t>3.7 Physical evidence</w:t>
            </w:r>
            <w:r w:rsidR="002F7D1F">
              <w:rPr>
                <w:noProof/>
                <w:webHidden/>
              </w:rPr>
              <w:tab/>
            </w:r>
            <w:r w:rsidR="002F7D1F">
              <w:rPr>
                <w:noProof/>
                <w:webHidden/>
              </w:rPr>
              <w:fldChar w:fldCharType="begin"/>
            </w:r>
            <w:r w:rsidR="002F7D1F">
              <w:rPr>
                <w:noProof/>
                <w:webHidden/>
              </w:rPr>
              <w:instrText xml:space="preserve"> PAGEREF _Toc237276448 \h </w:instrText>
            </w:r>
            <w:r w:rsidR="002F7D1F">
              <w:rPr>
                <w:noProof/>
                <w:webHidden/>
              </w:rPr>
            </w:r>
            <w:r w:rsidR="002F7D1F">
              <w:rPr>
                <w:noProof/>
                <w:webHidden/>
              </w:rPr>
              <w:fldChar w:fldCharType="separate"/>
            </w:r>
            <w:r w:rsidR="00147564">
              <w:rPr>
                <w:noProof/>
                <w:webHidden/>
              </w:rPr>
              <w:t>13</w:t>
            </w:r>
            <w:r w:rsidR="002F7D1F">
              <w:rPr>
                <w:noProof/>
                <w:webHidden/>
              </w:rPr>
              <w:fldChar w:fldCharType="end"/>
            </w:r>
          </w:hyperlink>
        </w:p>
        <w:p w14:paraId="292312CE" w14:textId="2A76E7A4" w:rsidR="002F7D1F" w:rsidRDefault="001815D7">
          <w:pPr>
            <w:pStyle w:val="TOC1"/>
            <w:tabs>
              <w:tab w:val="right" w:pos="9350"/>
            </w:tabs>
            <w:rPr>
              <w:noProof/>
            </w:rPr>
          </w:pPr>
          <w:hyperlink w:anchor="_Toc237276449" w:history="1">
            <w:r w:rsidR="002F7D1F" w:rsidRPr="0028674C">
              <w:rPr>
                <w:rStyle w:val="Hyperlink"/>
                <w:noProof/>
              </w:rPr>
              <w:t>Element 4: Reflection</w:t>
            </w:r>
            <w:r w:rsidR="002F7D1F">
              <w:rPr>
                <w:noProof/>
                <w:webHidden/>
              </w:rPr>
              <w:tab/>
            </w:r>
            <w:r w:rsidR="002F7D1F">
              <w:rPr>
                <w:noProof/>
                <w:webHidden/>
              </w:rPr>
              <w:fldChar w:fldCharType="begin"/>
            </w:r>
            <w:r w:rsidR="002F7D1F">
              <w:rPr>
                <w:noProof/>
                <w:webHidden/>
              </w:rPr>
              <w:instrText xml:space="preserve"> PAGEREF _Toc237276449 \h </w:instrText>
            </w:r>
            <w:r w:rsidR="002F7D1F">
              <w:rPr>
                <w:noProof/>
                <w:webHidden/>
              </w:rPr>
            </w:r>
            <w:r w:rsidR="002F7D1F">
              <w:rPr>
                <w:noProof/>
                <w:webHidden/>
              </w:rPr>
              <w:fldChar w:fldCharType="separate"/>
            </w:r>
            <w:r w:rsidR="00147564">
              <w:rPr>
                <w:noProof/>
                <w:webHidden/>
              </w:rPr>
              <w:t>14</w:t>
            </w:r>
            <w:r w:rsidR="002F7D1F">
              <w:rPr>
                <w:noProof/>
                <w:webHidden/>
              </w:rPr>
              <w:fldChar w:fldCharType="end"/>
            </w:r>
          </w:hyperlink>
        </w:p>
        <w:p w14:paraId="41953C62" w14:textId="7B31FBED" w:rsidR="002F7D1F" w:rsidRDefault="001815D7">
          <w:pPr>
            <w:pStyle w:val="TOC1"/>
            <w:tabs>
              <w:tab w:val="right" w:pos="9350"/>
            </w:tabs>
            <w:rPr>
              <w:noProof/>
            </w:rPr>
          </w:pPr>
          <w:hyperlink w:anchor="_Toc237276450" w:history="1">
            <w:r w:rsidR="002F7D1F" w:rsidRPr="0028674C">
              <w:rPr>
                <w:rStyle w:val="Hyperlink"/>
                <w:noProof/>
              </w:rPr>
              <w:t>Reference list</w:t>
            </w:r>
            <w:r w:rsidR="002F7D1F">
              <w:rPr>
                <w:noProof/>
                <w:webHidden/>
              </w:rPr>
              <w:tab/>
            </w:r>
            <w:r w:rsidR="002F7D1F">
              <w:rPr>
                <w:noProof/>
                <w:webHidden/>
              </w:rPr>
              <w:fldChar w:fldCharType="begin"/>
            </w:r>
            <w:r w:rsidR="002F7D1F">
              <w:rPr>
                <w:noProof/>
                <w:webHidden/>
              </w:rPr>
              <w:instrText xml:space="preserve"> PAGEREF _Toc237276450 \h </w:instrText>
            </w:r>
            <w:r w:rsidR="002F7D1F">
              <w:rPr>
                <w:noProof/>
                <w:webHidden/>
              </w:rPr>
            </w:r>
            <w:r w:rsidR="002F7D1F">
              <w:rPr>
                <w:noProof/>
                <w:webHidden/>
              </w:rPr>
              <w:fldChar w:fldCharType="separate"/>
            </w:r>
            <w:r w:rsidR="00147564">
              <w:rPr>
                <w:noProof/>
                <w:webHidden/>
              </w:rPr>
              <w:t>16</w:t>
            </w:r>
            <w:r w:rsidR="002F7D1F">
              <w:rPr>
                <w:noProof/>
                <w:webHidden/>
              </w:rPr>
              <w:fldChar w:fldCharType="end"/>
            </w:r>
          </w:hyperlink>
        </w:p>
        <w:p w14:paraId="5E6733F3" w14:textId="153A4363" w:rsidR="00F657E6" w:rsidRDefault="001815D7">
          <w:pPr>
            <w:widowControl w:val="0"/>
            <w:tabs>
              <w:tab w:val="right" w:pos="9360"/>
            </w:tabs>
            <w:spacing w:after="0"/>
            <w:rPr>
              <w:rFonts w:ascii="Arial" w:eastAsia="Arial" w:hAnsi="Arial" w:cs="Arial"/>
              <w:color w:val="000000"/>
            </w:rPr>
          </w:pPr>
          <w:r>
            <w:fldChar w:fldCharType="end"/>
          </w:r>
        </w:p>
      </w:sdtContent>
    </w:sdt>
    <w:p w14:paraId="3840E1E5" w14:textId="77777777" w:rsidR="00F657E6" w:rsidRDefault="00F657E6">
      <w:pPr>
        <w:spacing w:after="0"/>
        <w:rPr>
          <w:rFonts w:ascii="Arial" w:eastAsia="Arial" w:hAnsi="Arial" w:cs="Arial"/>
          <w:b/>
          <w:bCs/>
        </w:rPr>
      </w:pPr>
    </w:p>
    <w:p w14:paraId="2C26E842" w14:textId="77777777" w:rsidR="00F657E6" w:rsidRDefault="00F657E6">
      <w:pPr>
        <w:spacing w:after="0"/>
        <w:rPr>
          <w:rFonts w:ascii="Arial" w:eastAsia="Arial" w:hAnsi="Arial" w:cs="Arial"/>
        </w:rPr>
      </w:pPr>
    </w:p>
    <w:p w14:paraId="6BA8EC30" w14:textId="77777777" w:rsidR="00F657E6" w:rsidRDefault="001815D7">
      <w:pPr>
        <w:spacing w:after="0"/>
        <w:rPr>
          <w:rFonts w:ascii="Arial" w:eastAsia="Arial" w:hAnsi="Arial" w:cs="Arial"/>
          <w:b/>
          <w:bCs/>
        </w:rPr>
      </w:pPr>
      <w:bookmarkStart w:id="1" w:name="_2pm76jji1ta0" w:colFirst="0" w:colLast="0"/>
      <w:bookmarkEnd w:id="1"/>
      <w:r>
        <w:br w:type="page"/>
      </w:r>
    </w:p>
    <w:p w14:paraId="4A79E0D4" w14:textId="77777777" w:rsidR="00F657E6" w:rsidRDefault="001815D7">
      <w:pPr>
        <w:pStyle w:val="Heading1"/>
      </w:pPr>
      <w:bookmarkStart w:id="2" w:name="_Toc237276435"/>
      <w:r>
        <w:lastRenderedPageBreak/>
        <w:t>Element 1: Sustainable Brand Extension Poster Presentation</w:t>
      </w:r>
      <w:bookmarkEnd w:id="2"/>
    </w:p>
    <w:p w14:paraId="40B2F45D" w14:textId="5CD5CC85" w:rsidR="00F657E6" w:rsidRDefault="00276877">
      <w:pPr>
        <w:jc w:val="center"/>
        <w:rPr>
          <w:rFonts w:ascii="Arial" w:eastAsia="Arial" w:hAnsi="Arial" w:cs="Arial"/>
        </w:rPr>
      </w:pPr>
      <w:r>
        <w:rPr>
          <w:noProof/>
          <w:lang w:val="en-IN" w:bidi="ar-SA"/>
        </w:rPr>
        <w:drawing>
          <wp:inline distT="0" distB="0" distL="0" distR="0" wp14:anchorId="1113F026" wp14:editId="1F51C0F0">
            <wp:extent cx="5200650" cy="7512308"/>
            <wp:effectExtent l="0" t="0" r="0" b="0"/>
            <wp:docPr id="69397616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976166" name=""/>
                    <pic:cNvPicPr/>
                  </pic:nvPicPr>
                  <pic:blipFill>
                    <a:blip r:embed="rId7">
                      <a:extLst>
                        <a:ext uri="{96DAC541-7B7A-43D3-8B79-37D633B846F1}">
                          <asvg:svgBlip xmlns:asvg="http://schemas.microsoft.com/office/drawing/2016/SVG/main"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6cei="http://schemas.microsoft.com/office/word/2026/wordml/cei"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 r:embed="rId8"/>
                        </a:ext>
                      </a:extLst>
                    </a:blip>
                    <a:stretch>
                      <a:fillRect/>
                    </a:stretch>
                  </pic:blipFill>
                  <pic:spPr>
                    <a:xfrm>
                      <a:off x="0" y="0"/>
                      <a:ext cx="5204419" cy="7517752"/>
                    </a:xfrm>
                    <a:prstGeom prst="rect">
                      <a:avLst/>
                    </a:prstGeom>
                  </pic:spPr>
                </pic:pic>
              </a:graphicData>
            </a:graphic>
          </wp:inline>
        </w:drawing>
      </w:r>
    </w:p>
    <w:p w14:paraId="2C557B56" w14:textId="77777777" w:rsidR="00F657E6" w:rsidRDefault="001815D7">
      <w:pPr>
        <w:pStyle w:val="Heading1"/>
      </w:pPr>
      <w:bookmarkStart w:id="3" w:name="_Toc237276436"/>
      <w:r>
        <w:lastRenderedPageBreak/>
        <w:t>Element 2: Segmentation, Targeting, Differentiation, and Positioning (STDP) for brand extension</w:t>
      </w:r>
      <w:bookmarkEnd w:id="3"/>
    </w:p>
    <w:p w14:paraId="66696D21" w14:textId="77777777" w:rsidR="00F657E6" w:rsidRDefault="001815D7">
      <w:pPr>
        <w:pStyle w:val="Heading2"/>
      </w:pPr>
      <w:bookmarkStart w:id="4" w:name="_Toc237276437"/>
      <w:r>
        <w:t>2.1 Market segmentation</w:t>
      </w:r>
      <w:bookmarkEnd w:id="4"/>
    </w:p>
    <w:p w14:paraId="758C717D" w14:textId="77777777" w:rsidR="00F657E6" w:rsidRDefault="001815D7">
      <w:pPr>
        <w:spacing w:after="0"/>
        <w:rPr>
          <w:rFonts w:ascii="Arial" w:eastAsia="Arial" w:hAnsi="Arial" w:cs="Arial"/>
        </w:rPr>
      </w:pPr>
      <w:r>
        <w:rPr>
          <w:rFonts w:ascii="Arial" w:eastAsia="Arial" w:hAnsi="Arial" w:cs="Arial"/>
        </w:rPr>
        <w:t xml:space="preserve">Bi-Protein of </w:t>
      </w:r>
      <w:proofErr w:type="spellStart"/>
      <w:r>
        <w:rPr>
          <w:rFonts w:ascii="Arial" w:eastAsia="Arial" w:hAnsi="Arial" w:cs="Arial"/>
        </w:rPr>
        <w:t>Bisleri</w:t>
      </w:r>
      <w:proofErr w:type="spellEnd"/>
      <w:r>
        <w:rPr>
          <w:rFonts w:ascii="Arial" w:eastAsia="Arial" w:hAnsi="Arial" w:cs="Arial"/>
        </w:rPr>
        <w:t xml:space="preserve"> has been marketed through a value-driven strategy that emphasises delivering superior nutritional performance through a sustainable innovation approach. The maintenance of brand equity, customer trust and a circular production model highlighted a customer</w:t>
      </w:r>
      <w:r>
        <w:rPr>
          <w:rFonts w:ascii="Arial" w:eastAsia="Arial" w:hAnsi="Arial" w:cs="Arial"/>
        </w:rPr>
        <w:t xml:space="preserve">-centric value proposition that encouraged brand improvement in long-term environmental, social and economic value (Sah </w:t>
      </w:r>
      <w:r>
        <w:rPr>
          <w:rFonts w:ascii="Arial" w:eastAsia="Arial" w:hAnsi="Arial" w:cs="Arial"/>
          <w:i/>
          <w:iCs/>
        </w:rPr>
        <w:t xml:space="preserve">et al., </w:t>
      </w:r>
      <w:r>
        <w:rPr>
          <w:rFonts w:ascii="Arial" w:eastAsia="Arial" w:hAnsi="Arial" w:cs="Arial"/>
        </w:rPr>
        <w:t xml:space="preserve">2025). </w:t>
      </w:r>
    </w:p>
    <w:tbl>
      <w:tblPr>
        <w:tblStyle w:val="a0"/>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997"/>
        <w:gridCol w:w="2388"/>
        <w:gridCol w:w="4975"/>
      </w:tblGrid>
      <w:tr w:rsidR="00F657E6" w14:paraId="4778832D" w14:textId="77777777" w:rsidTr="002F7D1F">
        <w:trPr>
          <w:trHeight w:val="515"/>
        </w:trPr>
        <w:tc>
          <w:tcPr>
            <w:tcW w:w="19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EAB4D5" w14:textId="77777777" w:rsidR="00F657E6" w:rsidRDefault="001815D7">
            <w:pPr>
              <w:spacing w:after="0"/>
              <w:jc w:val="center"/>
              <w:rPr>
                <w:rFonts w:ascii="Arial" w:eastAsia="Arial" w:hAnsi="Arial" w:cs="Arial"/>
              </w:rPr>
            </w:pPr>
            <w:r>
              <w:rPr>
                <w:rFonts w:ascii="Arial" w:eastAsia="Arial" w:hAnsi="Arial" w:cs="Arial"/>
                <w:b/>
                <w:bCs/>
              </w:rPr>
              <w:t>Segmentation</w:t>
            </w:r>
          </w:p>
        </w:tc>
        <w:tc>
          <w:tcPr>
            <w:tcW w:w="23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2822EC" w14:textId="77777777" w:rsidR="00F657E6" w:rsidRDefault="001815D7">
            <w:pPr>
              <w:spacing w:after="0"/>
              <w:jc w:val="center"/>
              <w:rPr>
                <w:rFonts w:ascii="Arial" w:eastAsia="Arial" w:hAnsi="Arial" w:cs="Arial"/>
              </w:rPr>
            </w:pPr>
            <w:r>
              <w:rPr>
                <w:rFonts w:ascii="Arial" w:eastAsia="Arial" w:hAnsi="Arial" w:cs="Arial"/>
                <w:b/>
                <w:bCs/>
              </w:rPr>
              <w:t>Strategic Focus</w:t>
            </w:r>
          </w:p>
        </w:tc>
        <w:tc>
          <w:tcPr>
            <w:tcW w:w="4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D0A5E2" w14:textId="77777777" w:rsidR="00F657E6" w:rsidRDefault="001815D7">
            <w:pPr>
              <w:spacing w:after="0"/>
              <w:jc w:val="center"/>
              <w:rPr>
                <w:rFonts w:ascii="Arial" w:eastAsia="Arial" w:hAnsi="Arial" w:cs="Arial"/>
              </w:rPr>
            </w:pPr>
            <w:r>
              <w:rPr>
                <w:rFonts w:ascii="Arial" w:eastAsia="Arial" w:hAnsi="Arial" w:cs="Arial"/>
                <w:b/>
                <w:bCs/>
              </w:rPr>
              <w:t>Resource Allocation</w:t>
            </w:r>
          </w:p>
        </w:tc>
      </w:tr>
      <w:tr w:rsidR="00F657E6" w14:paraId="27CA105A" w14:textId="77777777" w:rsidTr="002F7D1F">
        <w:trPr>
          <w:trHeight w:val="1355"/>
        </w:trPr>
        <w:tc>
          <w:tcPr>
            <w:tcW w:w="19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4D3866" w14:textId="77777777" w:rsidR="00F657E6" w:rsidRDefault="001815D7">
            <w:pPr>
              <w:spacing w:after="0"/>
              <w:rPr>
                <w:rFonts w:ascii="Arial" w:eastAsia="Arial" w:hAnsi="Arial" w:cs="Arial"/>
              </w:rPr>
            </w:pPr>
            <w:r>
              <w:rPr>
                <w:rFonts w:ascii="Arial" w:eastAsia="Arial" w:hAnsi="Arial" w:cs="Arial"/>
              </w:rPr>
              <w:t>B2C premium nutrition market</w:t>
            </w:r>
          </w:p>
        </w:tc>
        <w:tc>
          <w:tcPr>
            <w:tcW w:w="23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79A634" w14:textId="77777777" w:rsidR="00F657E6" w:rsidRDefault="001815D7">
            <w:pPr>
              <w:spacing w:after="0"/>
              <w:rPr>
                <w:rFonts w:ascii="Arial" w:eastAsia="Arial" w:hAnsi="Arial" w:cs="Arial"/>
              </w:rPr>
            </w:pPr>
            <w:r>
              <w:rPr>
                <w:rFonts w:ascii="Arial" w:eastAsia="Arial" w:hAnsi="Arial" w:cs="Arial"/>
              </w:rPr>
              <w:t>Environmentally aware and health-consciou</w:t>
            </w:r>
            <w:r>
              <w:rPr>
                <w:rFonts w:ascii="Arial" w:eastAsia="Arial" w:hAnsi="Arial" w:cs="Arial"/>
              </w:rPr>
              <w:t xml:space="preserve">s consumers of India </w:t>
            </w:r>
          </w:p>
        </w:tc>
        <w:tc>
          <w:tcPr>
            <w:tcW w:w="4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E9EA31" w14:textId="77777777" w:rsidR="00F657E6" w:rsidRDefault="001815D7">
            <w:pPr>
              <w:spacing w:after="0"/>
              <w:rPr>
                <w:rFonts w:ascii="Arial" w:eastAsia="Arial" w:hAnsi="Arial" w:cs="Arial"/>
              </w:rPr>
            </w:pPr>
            <w:r>
              <w:rPr>
                <w:rFonts w:ascii="Arial" w:eastAsia="Arial" w:hAnsi="Arial" w:cs="Arial"/>
              </w:rPr>
              <w:t xml:space="preserve">Sustainable product innovation with strategic investment leading to omnichannel distribution, digital marketing and strategic retail partnerships for heightened market penetration with long-term customer value. </w:t>
            </w:r>
          </w:p>
        </w:tc>
      </w:tr>
    </w:tbl>
    <w:p w14:paraId="0DE2092A" w14:textId="77777777" w:rsidR="00F657E6" w:rsidRDefault="001815D7">
      <w:pPr>
        <w:spacing w:after="0"/>
        <w:jc w:val="center"/>
        <w:rPr>
          <w:rFonts w:ascii="Arial" w:eastAsia="Arial" w:hAnsi="Arial" w:cs="Arial"/>
          <w:b/>
          <w:bCs/>
        </w:rPr>
      </w:pPr>
      <w:r>
        <w:rPr>
          <w:rFonts w:ascii="Arial" w:eastAsia="Arial" w:hAnsi="Arial" w:cs="Arial"/>
          <w:b/>
          <w:bCs/>
        </w:rPr>
        <w:t>Table 1: Segmentation</w:t>
      </w:r>
      <w:r>
        <w:rPr>
          <w:rFonts w:ascii="Arial" w:eastAsia="Arial" w:hAnsi="Arial" w:cs="Arial"/>
          <w:b/>
          <w:bCs/>
        </w:rPr>
        <w:t xml:space="preserve"> focus and resource allocation</w:t>
      </w:r>
    </w:p>
    <w:p w14:paraId="33865A23" w14:textId="77777777" w:rsidR="00F657E6" w:rsidRDefault="001815D7">
      <w:pPr>
        <w:spacing w:after="0"/>
        <w:jc w:val="center"/>
        <w:rPr>
          <w:rFonts w:ascii="Arial" w:eastAsia="Arial" w:hAnsi="Arial" w:cs="Arial"/>
        </w:rPr>
      </w:pPr>
      <w:r>
        <w:rPr>
          <w:rFonts w:ascii="Arial" w:eastAsia="Arial" w:hAnsi="Arial" w:cs="Arial"/>
        </w:rPr>
        <w:t>(Source: Influenced by Sampath and Gafoor, 2023)</w:t>
      </w:r>
    </w:p>
    <w:p w14:paraId="443CCE4D" w14:textId="77777777" w:rsidR="00F657E6" w:rsidRDefault="001815D7">
      <w:pPr>
        <w:spacing w:after="0"/>
        <w:rPr>
          <w:rFonts w:ascii="Arial" w:eastAsia="Arial" w:hAnsi="Arial" w:cs="Arial"/>
        </w:rPr>
      </w:pPr>
      <w:r>
        <w:rPr>
          <w:rFonts w:ascii="Arial" w:eastAsia="Arial" w:hAnsi="Arial" w:cs="Arial"/>
        </w:rPr>
        <w:t xml:space="preserve">According to Kotler </w:t>
      </w:r>
      <w:r>
        <w:rPr>
          <w:rFonts w:ascii="Arial" w:eastAsia="Arial" w:hAnsi="Arial" w:cs="Arial"/>
          <w:i/>
          <w:iCs/>
        </w:rPr>
        <w:t xml:space="preserve">et al. </w:t>
      </w:r>
      <w:r>
        <w:rPr>
          <w:rFonts w:ascii="Arial" w:eastAsia="Arial" w:hAnsi="Arial" w:cs="Arial"/>
        </w:rPr>
        <w:t>(2020), market segmentation is typically conducted by analysing geographic, demographic, psychographic and behavioural variables, which can be used f</w:t>
      </w:r>
      <w:r>
        <w:rPr>
          <w:rFonts w:ascii="Arial" w:eastAsia="Arial" w:hAnsi="Arial" w:cs="Arial"/>
        </w:rPr>
        <w:t xml:space="preserve">or the market of Bi-Protein. </w:t>
      </w:r>
    </w:p>
    <w:p w14:paraId="6BC334CA" w14:textId="77777777" w:rsidR="00F657E6" w:rsidRDefault="001815D7">
      <w:pPr>
        <w:numPr>
          <w:ilvl w:val="0"/>
          <w:numId w:val="1"/>
        </w:numPr>
        <w:spacing w:after="0"/>
        <w:rPr>
          <w:rFonts w:ascii="Arial" w:eastAsia="Arial" w:hAnsi="Arial" w:cs="Arial"/>
        </w:rPr>
      </w:pPr>
      <w:r>
        <w:rPr>
          <w:rFonts w:ascii="Arial" w:eastAsia="Arial" w:hAnsi="Arial" w:cs="Arial"/>
          <w:b/>
          <w:bCs/>
        </w:rPr>
        <w:t>Geographic:</w:t>
      </w:r>
      <w:r>
        <w:rPr>
          <w:rFonts w:ascii="Arial" w:eastAsia="Arial" w:hAnsi="Arial" w:cs="Arial"/>
        </w:rPr>
        <w:t xml:space="preserve"> Metropolitan and Tier-1 cities of India, including Mumbai, Delhi, Bengaluru, Pune and such, with ample focus on urban markets with developed retail and wholesale infrastructure. </w:t>
      </w:r>
    </w:p>
    <w:p w14:paraId="3ACD1AE6" w14:textId="77777777" w:rsidR="00F657E6" w:rsidRDefault="001815D7">
      <w:pPr>
        <w:numPr>
          <w:ilvl w:val="0"/>
          <w:numId w:val="1"/>
        </w:numPr>
        <w:spacing w:after="0"/>
        <w:rPr>
          <w:rFonts w:ascii="Arial" w:eastAsia="Arial" w:hAnsi="Arial" w:cs="Arial"/>
        </w:rPr>
      </w:pPr>
      <w:r>
        <w:rPr>
          <w:rFonts w:ascii="Arial" w:eastAsia="Arial" w:hAnsi="Arial" w:cs="Arial"/>
          <w:b/>
          <w:bCs/>
        </w:rPr>
        <w:t>Demographic:</w:t>
      </w:r>
      <w:r>
        <w:rPr>
          <w:rFonts w:ascii="Arial" w:eastAsia="Arial" w:hAnsi="Arial" w:cs="Arial"/>
        </w:rPr>
        <w:t xml:space="preserve"> Health-conscious peopl</w:t>
      </w:r>
      <w:r>
        <w:rPr>
          <w:rFonts w:ascii="Arial" w:eastAsia="Arial" w:hAnsi="Arial" w:cs="Arial"/>
        </w:rPr>
        <w:t xml:space="preserve">e aged 18-45 years from middle- and upper-middle-income groups, including working professionals, athletes, university students, gym and fitness enthusiasts. </w:t>
      </w:r>
    </w:p>
    <w:p w14:paraId="698DCA96" w14:textId="77777777" w:rsidR="00F657E6" w:rsidRDefault="001815D7">
      <w:pPr>
        <w:numPr>
          <w:ilvl w:val="0"/>
          <w:numId w:val="1"/>
        </w:numPr>
        <w:spacing w:after="0"/>
        <w:rPr>
          <w:rFonts w:ascii="Arial" w:eastAsia="Arial" w:hAnsi="Arial" w:cs="Arial"/>
        </w:rPr>
      </w:pPr>
      <w:r>
        <w:rPr>
          <w:rFonts w:ascii="Arial" w:eastAsia="Arial" w:hAnsi="Arial" w:cs="Arial"/>
          <w:b/>
          <w:bCs/>
        </w:rPr>
        <w:t>Psychographic:</w:t>
      </w:r>
      <w:r>
        <w:rPr>
          <w:rFonts w:ascii="Arial" w:eastAsia="Arial" w:hAnsi="Arial" w:cs="Arial"/>
        </w:rPr>
        <w:t xml:space="preserve"> Environmentally responsible, health-conscious, and performance-driven consumers dem</w:t>
      </w:r>
      <w:r>
        <w:rPr>
          <w:rFonts w:ascii="Arial" w:eastAsia="Arial" w:hAnsi="Arial" w:cs="Arial"/>
        </w:rPr>
        <w:t xml:space="preserve">onstrating active lifestyles and a preference for value-premium nutrition from sustainable product consumption with ethical concerns. </w:t>
      </w:r>
    </w:p>
    <w:p w14:paraId="7FA1BEF2" w14:textId="77777777" w:rsidR="00F657E6" w:rsidRDefault="001815D7">
      <w:pPr>
        <w:numPr>
          <w:ilvl w:val="0"/>
          <w:numId w:val="1"/>
        </w:numPr>
        <w:spacing w:after="0"/>
        <w:rPr>
          <w:rFonts w:ascii="Arial" w:eastAsia="Arial" w:hAnsi="Arial" w:cs="Arial"/>
        </w:rPr>
      </w:pPr>
      <w:r>
        <w:rPr>
          <w:rFonts w:ascii="Arial" w:eastAsia="Arial" w:hAnsi="Arial" w:cs="Arial"/>
          <w:b/>
          <w:bCs/>
        </w:rPr>
        <w:lastRenderedPageBreak/>
        <w:t>Behavioural:</w:t>
      </w:r>
      <w:r>
        <w:rPr>
          <w:rFonts w:ascii="Arial" w:eastAsia="Arial" w:hAnsi="Arial" w:cs="Arial"/>
        </w:rPr>
        <w:t xml:space="preserve"> Fitness trainers and gym members, protein supplement users, health-focused consumers, frequent online shoppe</w:t>
      </w:r>
      <w:r>
        <w:rPr>
          <w:rFonts w:ascii="Arial" w:eastAsia="Arial" w:hAnsi="Arial" w:cs="Arial"/>
        </w:rPr>
        <w:t>rs, medium to high usage rate, brand loyal consumers showing interest in nutritional performance with sustainable value (</w:t>
      </w:r>
      <w:proofErr w:type="spellStart"/>
      <w:r>
        <w:rPr>
          <w:rFonts w:ascii="Arial" w:eastAsia="Arial" w:hAnsi="Arial" w:cs="Arial"/>
        </w:rPr>
        <w:t>Menebo</w:t>
      </w:r>
      <w:proofErr w:type="spellEnd"/>
      <w:r>
        <w:rPr>
          <w:rFonts w:ascii="Arial" w:eastAsia="Arial" w:hAnsi="Arial" w:cs="Arial"/>
        </w:rPr>
        <w:t xml:space="preserve">, 2026). </w:t>
      </w:r>
    </w:p>
    <w:p w14:paraId="7B273DAD" w14:textId="77777777" w:rsidR="00F657E6" w:rsidRDefault="001815D7">
      <w:pPr>
        <w:spacing w:after="0"/>
        <w:rPr>
          <w:rFonts w:ascii="Arial" w:eastAsia="Arial" w:hAnsi="Arial" w:cs="Arial"/>
        </w:rPr>
      </w:pPr>
      <w:r>
        <w:rPr>
          <w:rFonts w:ascii="Arial" w:eastAsia="Arial" w:hAnsi="Arial" w:cs="Arial"/>
        </w:rPr>
        <w:t xml:space="preserve">Strategic segmentation is adopted for Bi-Protein to ensure alignment of </w:t>
      </w:r>
      <w:proofErr w:type="spellStart"/>
      <w:r>
        <w:rPr>
          <w:rFonts w:ascii="Arial" w:eastAsia="Arial" w:hAnsi="Arial" w:cs="Arial"/>
        </w:rPr>
        <w:t>Bisleri’s</w:t>
      </w:r>
      <w:proofErr w:type="spellEnd"/>
      <w:r>
        <w:rPr>
          <w:rFonts w:ascii="Arial" w:eastAsia="Arial" w:hAnsi="Arial" w:cs="Arial"/>
        </w:rPr>
        <w:t xml:space="preserve"> vision with brand extension addressin</w:t>
      </w:r>
      <w:r>
        <w:rPr>
          <w:rFonts w:ascii="Arial" w:eastAsia="Arial" w:hAnsi="Arial" w:cs="Arial"/>
        </w:rPr>
        <w:t>g sustainable innovation and long-term market leadership against Aquafina and Kinley. The managerial segmentation is implemented for marketing planning, financing, and resource allocation, supported by operational segmentation of efficient sales execution,</w:t>
      </w:r>
      <w:r>
        <w:rPr>
          <w:rFonts w:ascii="Arial" w:eastAsia="Arial" w:hAnsi="Arial" w:cs="Arial"/>
        </w:rPr>
        <w:t xml:space="preserve"> omnichannel distribution and promotional campaigns in the urban markets (Cheng, 2025). </w:t>
      </w:r>
    </w:p>
    <w:p w14:paraId="2B76081D" w14:textId="77777777" w:rsidR="00F657E6" w:rsidRDefault="001815D7">
      <w:pPr>
        <w:pStyle w:val="Heading2"/>
      </w:pPr>
      <w:bookmarkStart w:id="5" w:name="_Toc237276438"/>
      <w:r>
        <w:t>2.2 Targeting strategy</w:t>
      </w:r>
      <w:bookmarkEnd w:id="5"/>
    </w:p>
    <w:p w14:paraId="6A221A86" w14:textId="77777777" w:rsidR="00F657E6" w:rsidRDefault="001815D7">
      <w:pPr>
        <w:spacing w:after="0"/>
        <w:rPr>
          <w:rFonts w:ascii="Arial" w:eastAsia="Arial" w:hAnsi="Arial" w:cs="Arial"/>
        </w:rPr>
      </w:pPr>
      <w:r>
        <w:rPr>
          <w:rFonts w:ascii="Arial" w:eastAsia="Arial" w:hAnsi="Arial" w:cs="Arial"/>
        </w:rPr>
        <w:t xml:space="preserve">Introduction of Bi-Protein in </w:t>
      </w:r>
      <w:proofErr w:type="gramStart"/>
      <w:r>
        <w:rPr>
          <w:rFonts w:ascii="Arial" w:eastAsia="Arial" w:hAnsi="Arial" w:cs="Arial"/>
        </w:rPr>
        <w:t>the  Indian</w:t>
      </w:r>
      <w:proofErr w:type="gramEnd"/>
      <w:r>
        <w:rPr>
          <w:rFonts w:ascii="Arial" w:eastAsia="Arial" w:hAnsi="Arial" w:cs="Arial"/>
        </w:rPr>
        <w:t xml:space="preserve"> market is facilitated with a differentiation marketing strategy due to the heterogeneous consumer need</w:t>
      </w:r>
      <w:r>
        <w:rPr>
          <w:rFonts w:ascii="Arial" w:eastAsia="Arial" w:hAnsi="Arial" w:cs="Arial"/>
        </w:rPr>
        <w:t>s of the Indian protein supplement market. The diverse needs, purchasing patterns, and differential consumption patterns of working professionals, recreational athletes, and fitness enthusiasts call for a differentiated strategy where a segment-specific va</w:t>
      </w:r>
      <w:r>
        <w:rPr>
          <w:rFonts w:ascii="Arial" w:eastAsia="Arial" w:hAnsi="Arial" w:cs="Arial"/>
        </w:rPr>
        <w:t xml:space="preserve">lue proposition is </w:t>
      </w:r>
      <w:proofErr w:type="spellStart"/>
      <w:r>
        <w:rPr>
          <w:rFonts w:ascii="Arial" w:eastAsia="Arial" w:hAnsi="Arial" w:cs="Arial"/>
        </w:rPr>
        <w:t>strategised</w:t>
      </w:r>
      <w:proofErr w:type="spellEnd"/>
      <w:r>
        <w:rPr>
          <w:rFonts w:ascii="Arial" w:eastAsia="Arial" w:hAnsi="Arial" w:cs="Arial"/>
        </w:rPr>
        <w:t xml:space="preserve">. It aims to reduce perceived purchase risk and establish brand credibility (Chhabra, 2025). </w:t>
      </w:r>
    </w:p>
    <w:p w14:paraId="3960664A" w14:textId="77777777" w:rsidR="00F657E6" w:rsidRDefault="001815D7">
      <w:pPr>
        <w:spacing w:after="0"/>
        <w:jc w:val="center"/>
        <w:rPr>
          <w:rFonts w:ascii="Arial" w:eastAsia="Arial" w:hAnsi="Arial" w:cs="Arial"/>
        </w:rPr>
      </w:pPr>
      <w:r>
        <w:rPr>
          <w:rFonts w:ascii="Arial" w:eastAsia="Arial" w:hAnsi="Arial" w:cs="Arial"/>
          <w:noProof/>
          <w:lang w:val="en-IN" w:bidi="ar-SA"/>
        </w:rPr>
        <w:drawing>
          <wp:inline distT="114300" distB="114300" distL="114300" distR="114300" wp14:anchorId="092BA267" wp14:editId="6A0204E9">
            <wp:extent cx="4824413" cy="2628686"/>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824413" cy="2628686"/>
                    </a:xfrm>
                    <a:prstGeom prst="rect">
                      <a:avLst/>
                    </a:prstGeom>
                    <a:ln w="12700">
                      <a:solidFill>
                        <a:srgbClr val="000000"/>
                      </a:solidFill>
                      <a:prstDash val="solid"/>
                    </a:ln>
                  </pic:spPr>
                </pic:pic>
              </a:graphicData>
            </a:graphic>
          </wp:inline>
        </w:drawing>
      </w:r>
    </w:p>
    <w:p w14:paraId="4240F608" w14:textId="77777777" w:rsidR="00F657E6" w:rsidRDefault="001815D7">
      <w:pPr>
        <w:spacing w:after="0"/>
        <w:jc w:val="center"/>
        <w:rPr>
          <w:rFonts w:ascii="Arial" w:eastAsia="Arial" w:hAnsi="Arial" w:cs="Arial"/>
          <w:b/>
          <w:bCs/>
        </w:rPr>
      </w:pPr>
      <w:r>
        <w:rPr>
          <w:rFonts w:ascii="Arial" w:eastAsia="Arial" w:hAnsi="Arial" w:cs="Arial"/>
          <w:b/>
          <w:bCs/>
        </w:rPr>
        <w:t>Figure 1: Protein supplement market in India</w:t>
      </w:r>
    </w:p>
    <w:p w14:paraId="512B5FE1" w14:textId="77777777" w:rsidR="00F657E6" w:rsidRDefault="001815D7">
      <w:pPr>
        <w:spacing w:after="0"/>
        <w:jc w:val="center"/>
        <w:rPr>
          <w:rFonts w:ascii="Arial" w:eastAsia="Arial" w:hAnsi="Arial" w:cs="Arial"/>
        </w:rPr>
      </w:pPr>
      <w:r>
        <w:rPr>
          <w:rFonts w:ascii="Arial" w:eastAsia="Arial" w:hAnsi="Arial" w:cs="Arial"/>
        </w:rPr>
        <w:t>(Source: IBEF, 2025)</w:t>
      </w:r>
    </w:p>
    <w:p w14:paraId="080A25D1" w14:textId="77777777" w:rsidR="00F657E6" w:rsidRDefault="001815D7">
      <w:pPr>
        <w:spacing w:after="0"/>
        <w:rPr>
          <w:rFonts w:ascii="Arial" w:eastAsia="Arial" w:hAnsi="Arial" w:cs="Arial"/>
        </w:rPr>
      </w:pPr>
      <w:r>
        <w:rPr>
          <w:rFonts w:ascii="Arial" w:eastAsia="Arial" w:hAnsi="Arial" w:cs="Arial"/>
        </w:rPr>
        <w:t xml:space="preserve">Adding to it, the micromarketing strategy supported by customised promotional campaigns for gym communities, fitness influencers, e-commerce users and modern </w:t>
      </w:r>
      <w:r>
        <w:rPr>
          <w:rFonts w:ascii="Arial" w:eastAsia="Arial" w:hAnsi="Arial" w:cs="Arial"/>
        </w:rPr>
        <w:lastRenderedPageBreak/>
        <w:t>retail consumers can significantly increase engagement with customer relevance. The protein supple</w:t>
      </w:r>
      <w:r>
        <w:rPr>
          <w:rFonts w:ascii="Arial" w:eastAsia="Arial" w:hAnsi="Arial" w:cs="Arial"/>
        </w:rPr>
        <w:t xml:space="preserve">ment market of India is valued at ~US$ 920 million in 2025, showing a CAGR of 5.08% (IBEF, 2025). Hence, sustained growth of premium nutritional products seemed opportunistic in India. </w:t>
      </w:r>
    </w:p>
    <w:p w14:paraId="085965B2" w14:textId="77777777" w:rsidR="00F657E6" w:rsidRDefault="001815D7">
      <w:pPr>
        <w:pStyle w:val="Heading2"/>
      </w:pPr>
      <w:bookmarkStart w:id="6" w:name="_Toc237276439"/>
      <w:r>
        <w:t>2.3 Differentiation strategy</w:t>
      </w:r>
      <w:bookmarkEnd w:id="6"/>
    </w:p>
    <w:p w14:paraId="689F1BED" w14:textId="77777777" w:rsidR="00F657E6" w:rsidRDefault="001815D7">
      <w:pPr>
        <w:spacing w:after="0"/>
        <w:rPr>
          <w:rFonts w:ascii="Arial" w:eastAsia="Arial" w:hAnsi="Arial" w:cs="Arial"/>
        </w:rPr>
      </w:pPr>
      <w:r>
        <w:rPr>
          <w:rFonts w:ascii="Arial" w:eastAsia="Arial" w:hAnsi="Arial" w:cs="Arial"/>
        </w:rPr>
        <w:t>A sustainable competitive advantage is es</w:t>
      </w:r>
      <w:r>
        <w:rPr>
          <w:rFonts w:ascii="Arial" w:eastAsia="Arial" w:hAnsi="Arial" w:cs="Arial"/>
        </w:rPr>
        <w:t xml:space="preserve">tablished with customer value dimension differentiation that provides sustenance in the price-driven market of India (Nagy </w:t>
      </w:r>
      <w:r>
        <w:rPr>
          <w:rFonts w:ascii="Arial" w:eastAsia="Arial" w:hAnsi="Arial" w:cs="Arial"/>
          <w:i/>
          <w:iCs/>
        </w:rPr>
        <w:t xml:space="preserve">et al., </w:t>
      </w:r>
      <w:r>
        <w:rPr>
          <w:rFonts w:ascii="Arial" w:eastAsia="Arial" w:hAnsi="Arial" w:cs="Arial"/>
        </w:rPr>
        <w:t xml:space="preserve">2025). </w:t>
      </w:r>
      <w:proofErr w:type="spellStart"/>
      <w:r>
        <w:rPr>
          <w:rFonts w:ascii="Arial" w:eastAsia="Arial" w:hAnsi="Arial" w:cs="Arial"/>
        </w:rPr>
        <w:t>Bisleri</w:t>
      </w:r>
      <w:proofErr w:type="spellEnd"/>
      <w:r>
        <w:rPr>
          <w:rFonts w:ascii="Arial" w:eastAsia="Arial" w:hAnsi="Arial" w:cs="Arial"/>
        </w:rPr>
        <w:t xml:space="preserve"> aimed to implement a hybrid strategy with price along with functional, emotional and sustainability benefits f</w:t>
      </w:r>
      <w:r>
        <w:rPr>
          <w:rFonts w:ascii="Arial" w:eastAsia="Arial" w:hAnsi="Arial" w:cs="Arial"/>
        </w:rPr>
        <w:t xml:space="preserve">or developing innovative value propositions of protein supplements unlike existing brands. </w:t>
      </w:r>
    </w:p>
    <w:tbl>
      <w:tblPr>
        <w:tblStyle w:val="a1"/>
        <w:tblW w:w="919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360"/>
        <w:gridCol w:w="6830"/>
      </w:tblGrid>
      <w:tr w:rsidR="00F657E6" w14:paraId="5245CE80" w14:textId="77777777">
        <w:trPr>
          <w:trHeight w:val="785"/>
        </w:trPr>
        <w:tc>
          <w:tcPr>
            <w:tcW w:w="23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FF5121" w14:textId="77777777" w:rsidR="00F657E6" w:rsidRDefault="001815D7">
            <w:pPr>
              <w:spacing w:after="0"/>
              <w:jc w:val="center"/>
              <w:rPr>
                <w:rFonts w:ascii="Arial" w:eastAsia="Arial" w:hAnsi="Arial" w:cs="Arial"/>
              </w:rPr>
            </w:pPr>
            <w:r>
              <w:rPr>
                <w:rFonts w:ascii="Arial" w:eastAsia="Arial" w:hAnsi="Arial" w:cs="Arial"/>
                <w:b/>
                <w:bCs/>
              </w:rPr>
              <w:t>Differentiation Dimension</w:t>
            </w:r>
          </w:p>
        </w:tc>
        <w:tc>
          <w:tcPr>
            <w:tcW w:w="6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D82664" w14:textId="77777777" w:rsidR="00F657E6" w:rsidRDefault="001815D7">
            <w:pPr>
              <w:spacing w:after="0"/>
              <w:jc w:val="center"/>
              <w:rPr>
                <w:rFonts w:ascii="Arial" w:eastAsia="Arial" w:hAnsi="Arial" w:cs="Arial"/>
              </w:rPr>
            </w:pPr>
            <w:r>
              <w:rPr>
                <w:rFonts w:ascii="Arial" w:eastAsia="Arial" w:hAnsi="Arial" w:cs="Arial"/>
                <w:b/>
                <w:bCs/>
              </w:rPr>
              <w:t>Bi-Protein Competitive Advantage</w:t>
            </w:r>
          </w:p>
        </w:tc>
      </w:tr>
      <w:tr w:rsidR="00F657E6" w14:paraId="74A90B00" w14:textId="77777777">
        <w:trPr>
          <w:trHeight w:val="785"/>
        </w:trPr>
        <w:tc>
          <w:tcPr>
            <w:tcW w:w="23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0FEE39" w14:textId="77777777" w:rsidR="00F657E6" w:rsidRDefault="001815D7">
            <w:pPr>
              <w:spacing w:after="0"/>
              <w:rPr>
                <w:rFonts w:ascii="Arial" w:eastAsia="Arial" w:hAnsi="Arial" w:cs="Arial"/>
              </w:rPr>
            </w:pPr>
            <w:r>
              <w:rPr>
                <w:rFonts w:ascii="Arial" w:eastAsia="Arial" w:hAnsi="Arial" w:cs="Arial"/>
                <w:b/>
                <w:bCs/>
              </w:rPr>
              <w:t>Product quality</w:t>
            </w:r>
          </w:p>
        </w:tc>
        <w:tc>
          <w:tcPr>
            <w:tcW w:w="6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32E5DD" w14:textId="77777777" w:rsidR="00F657E6" w:rsidRDefault="001815D7">
            <w:pPr>
              <w:spacing w:after="0"/>
              <w:rPr>
                <w:rFonts w:ascii="Arial" w:eastAsia="Arial" w:hAnsi="Arial" w:cs="Arial"/>
              </w:rPr>
            </w:pPr>
            <w:r>
              <w:rPr>
                <w:rFonts w:ascii="Arial" w:eastAsia="Arial" w:hAnsi="Arial" w:cs="Arial"/>
              </w:rPr>
              <w:t xml:space="preserve">Sustainable production using advanced membrane filtration and enzymatic hydrolysis of highly pure whey protein </w:t>
            </w:r>
          </w:p>
        </w:tc>
      </w:tr>
      <w:tr w:rsidR="00F657E6" w14:paraId="7D2617B6" w14:textId="77777777">
        <w:trPr>
          <w:trHeight w:val="785"/>
        </w:trPr>
        <w:tc>
          <w:tcPr>
            <w:tcW w:w="23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17F64A" w14:textId="77777777" w:rsidR="00F657E6" w:rsidRDefault="001815D7">
            <w:pPr>
              <w:spacing w:after="0"/>
              <w:rPr>
                <w:rFonts w:ascii="Arial" w:eastAsia="Arial" w:hAnsi="Arial" w:cs="Arial"/>
              </w:rPr>
            </w:pPr>
            <w:r>
              <w:rPr>
                <w:rFonts w:ascii="Arial" w:eastAsia="Arial" w:hAnsi="Arial" w:cs="Arial"/>
                <w:b/>
                <w:bCs/>
              </w:rPr>
              <w:t>Product features</w:t>
            </w:r>
          </w:p>
        </w:tc>
        <w:tc>
          <w:tcPr>
            <w:tcW w:w="6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502EF3" w14:textId="77777777" w:rsidR="00F657E6" w:rsidRDefault="001815D7">
            <w:pPr>
              <w:spacing w:after="0"/>
              <w:rPr>
                <w:rFonts w:ascii="Arial" w:eastAsia="Arial" w:hAnsi="Arial" w:cs="Arial"/>
              </w:rPr>
            </w:pPr>
            <w:r>
              <w:rPr>
                <w:rFonts w:ascii="Arial" w:eastAsia="Arial" w:hAnsi="Arial" w:cs="Arial"/>
              </w:rPr>
              <w:t>Zero-waste manufacturing, upcycled dairy by-product and 100% recyclable packaging</w:t>
            </w:r>
          </w:p>
        </w:tc>
      </w:tr>
      <w:tr w:rsidR="00F657E6" w14:paraId="755C01EE" w14:textId="77777777">
        <w:trPr>
          <w:trHeight w:val="785"/>
        </w:trPr>
        <w:tc>
          <w:tcPr>
            <w:tcW w:w="23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688FA3" w14:textId="77777777" w:rsidR="00F657E6" w:rsidRDefault="001815D7">
            <w:pPr>
              <w:spacing w:after="0"/>
              <w:rPr>
                <w:rFonts w:ascii="Arial" w:eastAsia="Arial" w:hAnsi="Arial" w:cs="Arial"/>
              </w:rPr>
            </w:pPr>
            <w:r>
              <w:rPr>
                <w:rFonts w:ascii="Arial" w:eastAsia="Arial" w:hAnsi="Arial" w:cs="Arial"/>
                <w:b/>
                <w:bCs/>
              </w:rPr>
              <w:t>User imagery</w:t>
            </w:r>
          </w:p>
        </w:tc>
        <w:tc>
          <w:tcPr>
            <w:tcW w:w="6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5B370E" w14:textId="77777777" w:rsidR="00F657E6" w:rsidRDefault="001815D7">
            <w:pPr>
              <w:spacing w:after="0"/>
              <w:rPr>
                <w:rFonts w:ascii="Arial" w:eastAsia="Arial" w:hAnsi="Arial" w:cs="Arial"/>
              </w:rPr>
            </w:pPr>
            <w:r>
              <w:rPr>
                <w:rFonts w:ascii="Arial" w:eastAsia="Arial" w:hAnsi="Arial" w:cs="Arial"/>
              </w:rPr>
              <w:t>Consumers portrayed as health-</w:t>
            </w:r>
            <w:r>
              <w:rPr>
                <w:rFonts w:ascii="Arial" w:eastAsia="Arial" w:hAnsi="Arial" w:cs="Arial"/>
              </w:rPr>
              <w:t>conscious and environmentally responsible</w:t>
            </w:r>
          </w:p>
        </w:tc>
      </w:tr>
      <w:tr w:rsidR="00F657E6" w14:paraId="76586304" w14:textId="77777777">
        <w:trPr>
          <w:trHeight w:val="785"/>
        </w:trPr>
        <w:tc>
          <w:tcPr>
            <w:tcW w:w="23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C2EC63" w14:textId="77777777" w:rsidR="00F657E6" w:rsidRDefault="001815D7">
            <w:pPr>
              <w:spacing w:after="0"/>
              <w:rPr>
                <w:rFonts w:ascii="Arial" w:eastAsia="Arial" w:hAnsi="Arial" w:cs="Arial"/>
              </w:rPr>
            </w:pPr>
            <w:r>
              <w:rPr>
                <w:rFonts w:ascii="Arial" w:eastAsia="Arial" w:hAnsi="Arial" w:cs="Arial"/>
                <w:b/>
                <w:bCs/>
              </w:rPr>
              <w:t>Usage occasions</w:t>
            </w:r>
          </w:p>
        </w:tc>
        <w:tc>
          <w:tcPr>
            <w:tcW w:w="6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F38595" w14:textId="77777777" w:rsidR="00F657E6" w:rsidRDefault="001815D7">
            <w:pPr>
              <w:spacing w:after="0"/>
              <w:rPr>
                <w:rFonts w:ascii="Arial" w:eastAsia="Arial" w:hAnsi="Arial" w:cs="Arial"/>
              </w:rPr>
            </w:pPr>
            <w:r>
              <w:rPr>
                <w:rFonts w:ascii="Arial" w:eastAsia="Arial" w:hAnsi="Arial" w:cs="Arial"/>
              </w:rPr>
              <w:t xml:space="preserve">Daily nutrition, sport performance, muscle recovery and active daily routine </w:t>
            </w:r>
          </w:p>
        </w:tc>
      </w:tr>
      <w:tr w:rsidR="00F657E6" w14:paraId="44C3131C" w14:textId="77777777">
        <w:trPr>
          <w:trHeight w:val="295"/>
        </w:trPr>
        <w:tc>
          <w:tcPr>
            <w:tcW w:w="23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DB9202" w14:textId="77777777" w:rsidR="00F657E6" w:rsidRDefault="001815D7">
            <w:pPr>
              <w:spacing w:after="0"/>
              <w:rPr>
                <w:rFonts w:ascii="Arial" w:eastAsia="Arial" w:hAnsi="Arial" w:cs="Arial"/>
              </w:rPr>
            </w:pPr>
            <w:r>
              <w:rPr>
                <w:rFonts w:ascii="Arial" w:eastAsia="Arial" w:hAnsi="Arial" w:cs="Arial"/>
                <w:b/>
                <w:bCs/>
              </w:rPr>
              <w:t>Emotional benefits</w:t>
            </w:r>
          </w:p>
        </w:tc>
        <w:tc>
          <w:tcPr>
            <w:tcW w:w="6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7D2360" w14:textId="77777777" w:rsidR="00F657E6" w:rsidRDefault="001815D7">
            <w:pPr>
              <w:spacing w:after="0"/>
              <w:rPr>
                <w:rFonts w:ascii="Arial" w:eastAsia="Arial" w:hAnsi="Arial" w:cs="Arial"/>
              </w:rPr>
            </w:pPr>
            <w:r>
              <w:rPr>
                <w:rFonts w:ascii="Arial" w:eastAsia="Arial" w:hAnsi="Arial" w:cs="Arial"/>
              </w:rPr>
              <w:t xml:space="preserve">Sustainability with fitness goals </w:t>
            </w:r>
          </w:p>
        </w:tc>
      </w:tr>
      <w:tr w:rsidR="00F657E6" w14:paraId="32AC0EEA" w14:textId="77777777">
        <w:trPr>
          <w:trHeight w:val="785"/>
        </w:trPr>
        <w:tc>
          <w:tcPr>
            <w:tcW w:w="23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C0EF1E" w14:textId="77777777" w:rsidR="00F657E6" w:rsidRDefault="001815D7">
            <w:pPr>
              <w:spacing w:after="0"/>
              <w:rPr>
                <w:rFonts w:ascii="Arial" w:eastAsia="Arial" w:hAnsi="Arial" w:cs="Arial"/>
              </w:rPr>
            </w:pPr>
            <w:r>
              <w:rPr>
                <w:rFonts w:ascii="Arial" w:eastAsia="Arial" w:hAnsi="Arial" w:cs="Arial"/>
                <w:b/>
                <w:bCs/>
              </w:rPr>
              <w:t>Brand advantage</w:t>
            </w:r>
          </w:p>
        </w:tc>
        <w:tc>
          <w:tcPr>
            <w:tcW w:w="6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A2127D" w14:textId="77777777" w:rsidR="00F657E6" w:rsidRDefault="001815D7">
            <w:pPr>
              <w:spacing w:after="0"/>
              <w:rPr>
                <w:rFonts w:ascii="Arial" w:eastAsia="Arial" w:hAnsi="Arial" w:cs="Arial"/>
              </w:rPr>
            </w:pPr>
            <w:r>
              <w:rPr>
                <w:rFonts w:ascii="Arial" w:eastAsia="Arial" w:hAnsi="Arial" w:cs="Arial"/>
              </w:rPr>
              <w:t xml:space="preserve">Established brand reputation of </w:t>
            </w:r>
            <w:proofErr w:type="spellStart"/>
            <w:r>
              <w:rPr>
                <w:rFonts w:ascii="Arial" w:eastAsia="Arial" w:hAnsi="Arial" w:cs="Arial"/>
              </w:rPr>
              <w:t>Bisleri</w:t>
            </w:r>
            <w:proofErr w:type="spellEnd"/>
            <w:r>
              <w:rPr>
                <w:rFonts w:ascii="Arial" w:eastAsia="Arial" w:hAnsi="Arial" w:cs="Arial"/>
              </w:rPr>
              <w:t xml:space="preserve"> for quality and safety leads to reduced perceived purchase risk. </w:t>
            </w:r>
          </w:p>
        </w:tc>
      </w:tr>
    </w:tbl>
    <w:p w14:paraId="0DC5081E" w14:textId="77777777" w:rsidR="00F657E6" w:rsidRDefault="001815D7">
      <w:pPr>
        <w:spacing w:after="0"/>
        <w:jc w:val="center"/>
        <w:rPr>
          <w:rFonts w:ascii="Arial" w:eastAsia="Arial" w:hAnsi="Arial" w:cs="Arial"/>
          <w:b/>
          <w:bCs/>
        </w:rPr>
      </w:pPr>
      <w:r>
        <w:rPr>
          <w:rFonts w:ascii="Arial" w:eastAsia="Arial" w:hAnsi="Arial" w:cs="Arial"/>
          <w:b/>
          <w:bCs/>
        </w:rPr>
        <w:t>Table 2: Differentiation strategy</w:t>
      </w:r>
    </w:p>
    <w:p w14:paraId="5AD529F5" w14:textId="77777777" w:rsidR="00F657E6" w:rsidRDefault="001815D7">
      <w:pPr>
        <w:spacing w:after="0"/>
        <w:jc w:val="center"/>
        <w:rPr>
          <w:rFonts w:ascii="Arial" w:eastAsia="Arial" w:hAnsi="Arial" w:cs="Arial"/>
        </w:rPr>
      </w:pPr>
      <w:r>
        <w:rPr>
          <w:rFonts w:ascii="Arial" w:eastAsia="Arial" w:hAnsi="Arial" w:cs="Arial"/>
        </w:rPr>
        <w:t xml:space="preserve">(Source: Influenced by </w:t>
      </w:r>
      <w:proofErr w:type="spellStart"/>
      <w:r>
        <w:rPr>
          <w:rFonts w:ascii="Arial" w:eastAsia="Arial" w:hAnsi="Arial" w:cs="Arial"/>
        </w:rPr>
        <w:t>García-Barón</w:t>
      </w:r>
      <w:proofErr w:type="spellEnd"/>
      <w:r>
        <w:rPr>
          <w:rFonts w:ascii="Arial" w:eastAsia="Arial" w:hAnsi="Arial" w:cs="Arial"/>
        </w:rPr>
        <w:t xml:space="preserve"> </w:t>
      </w:r>
      <w:r>
        <w:rPr>
          <w:rFonts w:ascii="Arial" w:eastAsia="Arial" w:hAnsi="Arial" w:cs="Arial"/>
          <w:i/>
          <w:iCs/>
        </w:rPr>
        <w:t xml:space="preserve">et al., </w:t>
      </w:r>
      <w:r>
        <w:rPr>
          <w:rFonts w:ascii="Arial" w:eastAsia="Arial" w:hAnsi="Arial" w:cs="Arial"/>
        </w:rPr>
        <w:t>2025)</w:t>
      </w:r>
    </w:p>
    <w:p w14:paraId="3EB78BA6" w14:textId="77777777" w:rsidR="00F657E6" w:rsidRDefault="001815D7">
      <w:pPr>
        <w:spacing w:after="0"/>
        <w:rPr>
          <w:rFonts w:ascii="Arial" w:eastAsia="Arial" w:hAnsi="Arial" w:cs="Arial"/>
        </w:rPr>
      </w:pPr>
      <w:r>
        <w:rPr>
          <w:rFonts w:ascii="Arial" w:eastAsia="Arial" w:hAnsi="Arial" w:cs="Arial"/>
        </w:rPr>
        <w:t>Nonetheless, the differentiation strategy of Bi-Protein is planned to deliver high customer value to get</w:t>
      </w:r>
      <w:r>
        <w:rPr>
          <w:rFonts w:ascii="Arial" w:eastAsia="Arial" w:hAnsi="Arial" w:cs="Arial"/>
        </w:rPr>
        <w:t xml:space="preserve"> a competitive advantage. The focus on sustainability, product innovation and </w:t>
      </w:r>
      <w:r>
        <w:rPr>
          <w:rFonts w:ascii="Arial" w:eastAsia="Arial" w:hAnsi="Arial" w:cs="Arial"/>
        </w:rPr>
        <w:lastRenderedPageBreak/>
        <w:t xml:space="preserve">trusted brand value helped to establish a distinctive and defensible position of the product on the Indian protein supplement market. </w:t>
      </w:r>
    </w:p>
    <w:p w14:paraId="22752B82" w14:textId="77777777" w:rsidR="00F657E6" w:rsidRDefault="001815D7">
      <w:pPr>
        <w:pStyle w:val="Heading2"/>
      </w:pPr>
      <w:bookmarkStart w:id="7" w:name="_Toc237276440"/>
      <w:r>
        <w:t>2.4 Positioning strategy</w:t>
      </w:r>
      <w:bookmarkEnd w:id="7"/>
      <w:r>
        <w:t xml:space="preserve"> </w:t>
      </w:r>
    </w:p>
    <w:p w14:paraId="0412E9A8" w14:textId="77777777" w:rsidR="00F657E6" w:rsidRDefault="001815D7">
      <w:pPr>
        <w:spacing w:after="0"/>
        <w:rPr>
          <w:rFonts w:ascii="Arial" w:eastAsia="Arial" w:hAnsi="Arial" w:cs="Arial"/>
        </w:rPr>
      </w:pPr>
      <w:r>
        <w:rPr>
          <w:rFonts w:ascii="Arial" w:eastAsia="Arial" w:hAnsi="Arial" w:cs="Arial"/>
        </w:rPr>
        <w:t xml:space="preserve">The positioning process by Hooley </w:t>
      </w:r>
      <w:r>
        <w:rPr>
          <w:rFonts w:ascii="Arial" w:eastAsia="Arial" w:hAnsi="Arial" w:cs="Arial"/>
          <w:i/>
          <w:iCs/>
        </w:rPr>
        <w:t>et al</w:t>
      </w:r>
      <w:r>
        <w:rPr>
          <w:rFonts w:ascii="Arial" w:eastAsia="Arial" w:hAnsi="Arial" w:cs="Arial"/>
        </w:rPr>
        <w:t xml:space="preserve">. (2020) helped in deriving the positioning of Bi-Protein, supported by </w:t>
      </w:r>
      <w:proofErr w:type="spellStart"/>
      <w:r>
        <w:rPr>
          <w:rFonts w:ascii="Arial" w:eastAsia="Arial" w:hAnsi="Arial" w:cs="Arial"/>
        </w:rPr>
        <w:t>Bisleri’s</w:t>
      </w:r>
      <w:proofErr w:type="spellEnd"/>
      <w:r>
        <w:rPr>
          <w:rFonts w:ascii="Arial" w:eastAsia="Arial" w:hAnsi="Arial" w:cs="Arial"/>
        </w:rPr>
        <w:t xml:space="preserve"> market value. Key positioning dimensions are assessed by identifying the key competitors such as </w:t>
      </w:r>
      <w:proofErr w:type="spellStart"/>
      <w:r>
        <w:rPr>
          <w:rFonts w:ascii="Arial" w:eastAsia="Arial" w:hAnsi="Arial" w:cs="Arial"/>
        </w:rPr>
        <w:t>MuscleBlaze</w:t>
      </w:r>
      <w:proofErr w:type="spellEnd"/>
      <w:r>
        <w:rPr>
          <w:rFonts w:ascii="Arial" w:eastAsia="Arial" w:hAnsi="Arial" w:cs="Arial"/>
        </w:rPr>
        <w:t xml:space="preserve"> and Optimum Nutrition in t</w:t>
      </w:r>
      <w:r>
        <w:rPr>
          <w:rFonts w:ascii="Arial" w:eastAsia="Arial" w:hAnsi="Arial" w:cs="Arial"/>
        </w:rPr>
        <w:t xml:space="preserve">he Indian protein supplement market. It helped in determining advertising-specific product value and sustainability (Hasbullah </w:t>
      </w:r>
      <w:r>
        <w:rPr>
          <w:rFonts w:ascii="Arial" w:eastAsia="Arial" w:hAnsi="Arial" w:cs="Arial"/>
          <w:i/>
          <w:iCs/>
        </w:rPr>
        <w:t xml:space="preserve">et al., </w:t>
      </w:r>
      <w:r>
        <w:rPr>
          <w:rFonts w:ascii="Arial" w:eastAsia="Arial" w:hAnsi="Arial" w:cs="Arial"/>
        </w:rPr>
        <w:t>2023). Moreover, the customer expectation for a trusted as well as eco-friendly nutrition source is evaluated for Bi-Prot</w:t>
      </w:r>
      <w:r>
        <w:rPr>
          <w:rFonts w:ascii="Arial" w:eastAsia="Arial" w:hAnsi="Arial" w:cs="Arial"/>
        </w:rPr>
        <w:t xml:space="preserve">ein, which helped to position it as a premium, sustainable protein supplement.  </w:t>
      </w:r>
    </w:p>
    <w:p w14:paraId="649A73D2" w14:textId="77777777" w:rsidR="00F657E6" w:rsidRDefault="001815D7">
      <w:pPr>
        <w:spacing w:after="0"/>
        <w:jc w:val="center"/>
        <w:rPr>
          <w:rFonts w:ascii="Arial" w:eastAsia="Arial" w:hAnsi="Arial" w:cs="Arial"/>
        </w:rPr>
      </w:pPr>
      <w:r>
        <w:rPr>
          <w:rFonts w:ascii="Arial" w:eastAsia="Arial" w:hAnsi="Arial" w:cs="Arial"/>
          <w:noProof/>
          <w:lang w:val="en-IN" w:bidi="ar-SA"/>
        </w:rPr>
        <w:drawing>
          <wp:inline distT="114300" distB="114300" distL="114300" distR="114300" wp14:anchorId="6A834106" wp14:editId="7AB5D75F">
            <wp:extent cx="5467350" cy="447675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467350" cy="4476750"/>
                    </a:xfrm>
                    <a:prstGeom prst="rect">
                      <a:avLst/>
                    </a:prstGeom>
                    <a:ln/>
                  </pic:spPr>
                </pic:pic>
              </a:graphicData>
            </a:graphic>
          </wp:inline>
        </w:drawing>
      </w:r>
    </w:p>
    <w:p w14:paraId="145A3C6C" w14:textId="77777777" w:rsidR="00F657E6" w:rsidRDefault="001815D7">
      <w:pPr>
        <w:spacing w:after="0"/>
        <w:jc w:val="center"/>
        <w:rPr>
          <w:rFonts w:ascii="Arial" w:eastAsia="Arial" w:hAnsi="Arial" w:cs="Arial"/>
          <w:b/>
          <w:bCs/>
        </w:rPr>
      </w:pPr>
      <w:r>
        <w:rPr>
          <w:rFonts w:ascii="Arial" w:eastAsia="Arial" w:hAnsi="Arial" w:cs="Arial"/>
          <w:b/>
          <w:bCs/>
        </w:rPr>
        <w:t>Figure 2: Positioning map of Bi-Protein</w:t>
      </w:r>
    </w:p>
    <w:p w14:paraId="64CCBBBF" w14:textId="77777777" w:rsidR="00F657E6" w:rsidRDefault="001815D7">
      <w:pPr>
        <w:spacing w:after="0"/>
        <w:jc w:val="center"/>
        <w:rPr>
          <w:rFonts w:ascii="Arial" w:eastAsia="Arial" w:hAnsi="Arial" w:cs="Arial"/>
        </w:rPr>
      </w:pPr>
      <w:r>
        <w:rPr>
          <w:rFonts w:ascii="Arial" w:eastAsia="Arial" w:hAnsi="Arial" w:cs="Arial"/>
        </w:rPr>
        <w:t xml:space="preserve">(Source: Influenced by Hooley </w:t>
      </w:r>
      <w:r>
        <w:rPr>
          <w:rFonts w:ascii="Arial" w:eastAsia="Arial" w:hAnsi="Arial" w:cs="Arial"/>
          <w:i/>
          <w:iCs/>
        </w:rPr>
        <w:t>et al</w:t>
      </w:r>
      <w:r>
        <w:rPr>
          <w:rFonts w:ascii="Arial" w:eastAsia="Arial" w:hAnsi="Arial" w:cs="Arial"/>
        </w:rPr>
        <w:t>., 2020)</w:t>
      </w:r>
    </w:p>
    <w:p w14:paraId="1D4B774A" w14:textId="77777777" w:rsidR="00F657E6" w:rsidRDefault="001815D7">
      <w:pPr>
        <w:spacing w:after="0"/>
        <w:rPr>
          <w:rFonts w:ascii="Arial" w:eastAsia="Arial" w:hAnsi="Arial" w:cs="Arial"/>
        </w:rPr>
      </w:pPr>
      <w:r>
        <w:rPr>
          <w:rFonts w:ascii="Arial" w:eastAsia="Arial" w:hAnsi="Arial" w:cs="Arial"/>
        </w:rPr>
        <w:t xml:space="preserve">As illustrated in the above image, Bi-Protein is positioned in the premium quadrant, which shows the combination of high-quality nutrition with strong sustainability credentials. It </w:t>
      </w:r>
      <w:r>
        <w:rPr>
          <w:rFonts w:ascii="Arial" w:eastAsia="Arial" w:hAnsi="Arial" w:cs="Arial"/>
        </w:rPr>
        <w:lastRenderedPageBreak/>
        <w:t xml:space="preserve">helped to distinguish Bi-Protein from its primary competitors focusing on </w:t>
      </w:r>
      <w:r>
        <w:rPr>
          <w:rFonts w:ascii="Arial" w:eastAsia="Arial" w:hAnsi="Arial" w:cs="Arial"/>
        </w:rPr>
        <w:t xml:space="preserve">affordability as well as performance. Compared to </w:t>
      </w:r>
      <w:proofErr w:type="spellStart"/>
      <w:r>
        <w:rPr>
          <w:rFonts w:ascii="Arial" w:eastAsia="Arial" w:hAnsi="Arial" w:cs="Arial"/>
        </w:rPr>
        <w:t>MuscleBlaze</w:t>
      </w:r>
      <w:proofErr w:type="spellEnd"/>
      <w:r>
        <w:rPr>
          <w:rFonts w:ascii="Arial" w:eastAsia="Arial" w:hAnsi="Arial" w:cs="Arial"/>
        </w:rPr>
        <w:t xml:space="preserve"> and Optimum Nutrition, a circular production of Bi-Protein with clean and informative ingredients, combined with </w:t>
      </w:r>
      <w:proofErr w:type="spellStart"/>
      <w:r>
        <w:rPr>
          <w:rFonts w:ascii="Arial" w:eastAsia="Arial" w:hAnsi="Arial" w:cs="Arial"/>
        </w:rPr>
        <w:t>Bisleri’s</w:t>
      </w:r>
      <w:proofErr w:type="spellEnd"/>
      <w:r>
        <w:rPr>
          <w:rFonts w:ascii="Arial" w:eastAsia="Arial" w:hAnsi="Arial" w:cs="Arial"/>
        </w:rPr>
        <w:t xml:space="preserve"> trusted brand equity, created a distinctive as well as defensive compet</w:t>
      </w:r>
      <w:r>
        <w:rPr>
          <w:rFonts w:ascii="Arial" w:eastAsia="Arial" w:hAnsi="Arial" w:cs="Arial"/>
        </w:rPr>
        <w:t xml:space="preserve">itive advantage. </w:t>
      </w:r>
    </w:p>
    <w:p w14:paraId="732C10BF" w14:textId="77777777" w:rsidR="00F657E6" w:rsidRDefault="001815D7">
      <w:pPr>
        <w:rPr>
          <w:rFonts w:ascii="Arial" w:eastAsia="Arial" w:hAnsi="Arial" w:cs="Arial"/>
        </w:rPr>
      </w:pPr>
      <w:r>
        <w:br w:type="page"/>
      </w:r>
    </w:p>
    <w:p w14:paraId="7C8B586F" w14:textId="77777777" w:rsidR="00F657E6" w:rsidRDefault="001815D7">
      <w:pPr>
        <w:pStyle w:val="Heading1"/>
      </w:pPr>
      <w:bookmarkStart w:id="8" w:name="_Toc237276441"/>
      <w:r>
        <w:lastRenderedPageBreak/>
        <w:t>Element 3: Marketing Mix (7P)</w:t>
      </w:r>
      <w:bookmarkEnd w:id="8"/>
    </w:p>
    <w:p w14:paraId="08CC8DA4" w14:textId="77777777" w:rsidR="00F657E6" w:rsidRDefault="001815D7">
      <w:pPr>
        <w:pStyle w:val="Heading2"/>
      </w:pPr>
      <w:bookmarkStart w:id="9" w:name="_Toc237276442"/>
      <w:r>
        <w:t>3.1 Product</w:t>
      </w:r>
      <w:bookmarkEnd w:id="9"/>
    </w:p>
    <w:p w14:paraId="2A629509" w14:textId="77777777" w:rsidR="00F657E6" w:rsidRDefault="001815D7">
      <w:pPr>
        <w:rPr>
          <w:rFonts w:ascii="Arial" w:eastAsia="Arial" w:hAnsi="Arial" w:cs="Arial"/>
        </w:rPr>
      </w:pPr>
      <w:r>
        <w:rPr>
          <w:rFonts w:ascii="Arial" w:eastAsia="Arial" w:hAnsi="Arial" w:cs="Arial"/>
        </w:rPr>
        <w:t xml:space="preserve">To enhance the effectiveness of the brand extension strategy, </w:t>
      </w:r>
      <w:proofErr w:type="spellStart"/>
      <w:r>
        <w:rPr>
          <w:rFonts w:ascii="Arial" w:eastAsia="Arial" w:hAnsi="Arial" w:cs="Arial"/>
        </w:rPr>
        <w:t>Bisleri</w:t>
      </w:r>
      <w:proofErr w:type="spellEnd"/>
      <w:r>
        <w:rPr>
          <w:rFonts w:ascii="Arial" w:eastAsia="Arial" w:hAnsi="Arial" w:cs="Arial"/>
        </w:rPr>
        <w:t xml:space="preserve"> has a scope of considering ‘practical/rational overt’ and ‘symbolic/emotional covert’ elements in its product choice criteri</w:t>
      </w:r>
      <w:r>
        <w:rPr>
          <w:rFonts w:ascii="Arial" w:eastAsia="Arial" w:hAnsi="Arial" w:cs="Arial"/>
        </w:rPr>
        <w:t xml:space="preserve">a (Week 4, Session 1, Slides 9-10). Higher perceived benefits of ‘Bi-Protein’ due to use of high-quality ingredients can be linked with ‘lifestyle fit’ of its intended customers. </w:t>
      </w:r>
    </w:p>
    <w:p w14:paraId="22FC468C" w14:textId="77777777" w:rsidR="00F657E6" w:rsidRDefault="001815D7">
      <w:pPr>
        <w:jc w:val="center"/>
        <w:rPr>
          <w:rFonts w:ascii="Arial" w:eastAsia="Arial" w:hAnsi="Arial" w:cs="Arial"/>
        </w:rPr>
      </w:pPr>
      <w:r>
        <w:rPr>
          <w:rFonts w:ascii="Arial" w:eastAsia="Arial" w:hAnsi="Arial" w:cs="Arial"/>
          <w:noProof/>
          <w:lang w:val="en-IN" w:bidi="ar-SA"/>
        </w:rPr>
        <w:drawing>
          <wp:inline distT="114300" distB="114300" distL="114300" distR="114300" wp14:anchorId="036E99C6" wp14:editId="450DED23">
            <wp:extent cx="5943600" cy="3200884"/>
            <wp:effectExtent l="12700" t="12700" r="12700" b="127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b="1451"/>
                    <a:stretch>
                      <a:fillRect/>
                    </a:stretch>
                  </pic:blipFill>
                  <pic:spPr>
                    <a:xfrm>
                      <a:off x="0" y="0"/>
                      <a:ext cx="5943600" cy="3200884"/>
                    </a:xfrm>
                    <a:prstGeom prst="rect">
                      <a:avLst/>
                    </a:prstGeom>
                    <a:ln w="12700">
                      <a:solidFill>
                        <a:srgbClr val="000000"/>
                      </a:solidFill>
                      <a:prstDash val="solid"/>
                    </a:ln>
                  </pic:spPr>
                </pic:pic>
              </a:graphicData>
            </a:graphic>
          </wp:inline>
        </w:drawing>
      </w:r>
    </w:p>
    <w:p w14:paraId="432B3F40" w14:textId="77777777" w:rsidR="00F657E6" w:rsidRDefault="001815D7">
      <w:pPr>
        <w:jc w:val="center"/>
        <w:rPr>
          <w:rFonts w:ascii="Arial" w:eastAsia="Arial" w:hAnsi="Arial" w:cs="Arial"/>
          <w:b/>
          <w:bCs/>
        </w:rPr>
      </w:pPr>
      <w:r>
        <w:rPr>
          <w:rFonts w:ascii="Arial" w:eastAsia="Arial" w:hAnsi="Arial" w:cs="Arial"/>
          <w:b/>
          <w:bCs/>
        </w:rPr>
        <w:t>Figure 3: Key stages of product life-cycle</w:t>
      </w:r>
    </w:p>
    <w:p w14:paraId="6D2664A5" w14:textId="77777777" w:rsidR="00F657E6" w:rsidRDefault="001815D7">
      <w:pPr>
        <w:jc w:val="center"/>
        <w:rPr>
          <w:rFonts w:ascii="Arial" w:eastAsia="Arial" w:hAnsi="Arial" w:cs="Arial"/>
        </w:rPr>
      </w:pPr>
      <w:r>
        <w:rPr>
          <w:rFonts w:ascii="Arial" w:eastAsia="Arial" w:hAnsi="Arial" w:cs="Arial"/>
        </w:rPr>
        <w:t xml:space="preserve">(Source: Kotler </w:t>
      </w:r>
      <w:r>
        <w:rPr>
          <w:rFonts w:ascii="Arial" w:eastAsia="Arial" w:hAnsi="Arial" w:cs="Arial"/>
          <w:i/>
          <w:iCs/>
        </w:rPr>
        <w:t xml:space="preserve">et al., </w:t>
      </w:r>
      <w:r>
        <w:rPr>
          <w:rFonts w:ascii="Arial" w:eastAsia="Arial" w:hAnsi="Arial" w:cs="Arial"/>
        </w:rPr>
        <w:t>2020)</w:t>
      </w:r>
    </w:p>
    <w:p w14:paraId="74F00B72" w14:textId="77777777" w:rsidR="00F657E6" w:rsidRDefault="001815D7">
      <w:pPr>
        <w:rPr>
          <w:rFonts w:ascii="Arial" w:eastAsia="Arial" w:hAnsi="Arial" w:cs="Arial"/>
        </w:rPr>
      </w:pPr>
      <w:r>
        <w:rPr>
          <w:rFonts w:ascii="Arial" w:eastAsia="Arial" w:hAnsi="Arial" w:cs="Arial"/>
        </w:rPr>
        <w:t>K</w:t>
      </w:r>
      <w:r>
        <w:rPr>
          <w:rFonts w:ascii="Arial" w:eastAsia="Arial" w:hAnsi="Arial" w:cs="Arial"/>
        </w:rPr>
        <w:t>ey product features include sustainability focus, zero-waste and alternative protein-based supplements for bodybuilders and athletes. In India, the whey protein market is valued at $185.07 million and is expected to reach $221.98 million by 2031, with a CA</w:t>
      </w:r>
      <w:r>
        <w:rPr>
          <w:rFonts w:ascii="Arial" w:eastAsia="Arial" w:hAnsi="Arial" w:cs="Arial"/>
        </w:rPr>
        <w:t xml:space="preserve">GR of 3.71% (Mordor Intelligence, 2026). To avail the benefits of rising demand for whey and supplementary protein in the Indian market, it is expected that eye-catching product design (e.g., appealing packaging colour and graphics) is followed to improve </w:t>
      </w:r>
      <w:r>
        <w:rPr>
          <w:rFonts w:ascii="Arial" w:eastAsia="Arial" w:hAnsi="Arial" w:cs="Arial"/>
        </w:rPr>
        <w:t xml:space="preserve">the competitive advantage of Bi-Protein through effective use of pre-launch strategies (Week 4, Slides 13 and 18).  </w:t>
      </w:r>
    </w:p>
    <w:p w14:paraId="37F3F7D8" w14:textId="77777777" w:rsidR="00F657E6" w:rsidRDefault="001815D7">
      <w:pPr>
        <w:pStyle w:val="Heading2"/>
      </w:pPr>
      <w:bookmarkStart w:id="10" w:name="_Toc237276443"/>
      <w:r>
        <w:lastRenderedPageBreak/>
        <w:t>3.2 Price</w:t>
      </w:r>
      <w:bookmarkEnd w:id="10"/>
    </w:p>
    <w:p w14:paraId="2577F4CF" w14:textId="77777777" w:rsidR="00F657E6" w:rsidRDefault="001815D7">
      <w:pPr>
        <w:jc w:val="center"/>
        <w:rPr>
          <w:rFonts w:ascii="Arial" w:eastAsia="Arial" w:hAnsi="Arial" w:cs="Arial"/>
        </w:rPr>
      </w:pPr>
      <w:r>
        <w:rPr>
          <w:rFonts w:ascii="Arial" w:eastAsia="Arial" w:hAnsi="Arial" w:cs="Arial"/>
          <w:noProof/>
          <w:lang w:val="en-IN" w:bidi="ar-SA"/>
        </w:rPr>
        <w:drawing>
          <wp:inline distT="114300" distB="114300" distL="114300" distR="114300" wp14:anchorId="424F37FF" wp14:editId="74241B22">
            <wp:extent cx="5943600" cy="1148618"/>
            <wp:effectExtent l="12700" t="12700" r="12700" b="12700"/>
            <wp:docPr id="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5943600" cy="1148618"/>
                    </a:xfrm>
                    <a:prstGeom prst="rect">
                      <a:avLst/>
                    </a:prstGeom>
                    <a:ln w="12700">
                      <a:solidFill>
                        <a:srgbClr val="000000"/>
                      </a:solidFill>
                      <a:prstDash val="solid"/>
                    </a:ln>
                  </pic:spPr>
                </pic:pic>
              </a:graphicData>
            </a:graphic>
          </wp:inline>
        </w:drawing>
      </w:r>
    </w:p>
    <w:p w14:paraId="05F76CCA" w14:textId="77777777" w:rsidR="00F657E6" w:rsidRDefault="001815D7">
      <w:pPr>
        <w:jc w:val="center"/>
        <w:rPr>
          <w:rFonts w:ascii="Arial" w:eastAsia="Arial" w:hAnsi="Arial" w:cs="Arial"/>
          <w:b/>
          <w:bCs/>
        </w:rPr>
      </w:pPr>
      <w:r>
        <w:rPr>
          <w:rFonts w:ascii="Arial" w:eastAsia="Arial" w:hAnsi="Arial" w:cs="Arial"/>
          <w:b/>
          <w:bCs/>
        </w:rPr>
        <w:t>Figure 4: Stages of cost-based pricing</w:t>
      </w:r>
    </w:p>
    <w:p w14:paraId="00152EB8" w14:textId="77777777" w:rsidR="00F657E6" w:rsidRDefault="001815D7">
      <w:pPr>
        <w:jc w:val="center"/>
        <w:rPr>
          <w:rFonts w:ascii="Arial" w:eastAsia="Arial" w:hAnsi="Arial" w:cs="Arial"/>
        </w:rPr>
      </w:pPr>
      <w:r>
        <w:rPr>
          <w:rFonts w:ascii="Arial" w:eastAsia="Arial" w:hAnsi="Arial" w:cs="Arial"/>
        </w:rPr>
        <w:t xml:space="preserve">(Source: Kotler </w:t>
      </w:r>
      <w:r>
        <w:rPr>
          <w:rFonts w:ascii="Arial" w:eastAsia="Arial" w:hAnsi="Arial" w:cs="Arial"/>
          <w:i/>
          <w:iCs/>
        </w:rPr>
        <w:t xml:space="preserve">et al., </w:t>
      </w:r>
      <w:r>
        <w:rPr>
          <w:rFonts w:ascii="Arial" w:eastAsia="Arial" w:hAnsi="Arial" w:cs="Arial"/>
        </w:rPr>
        <w:t>2020)</w:t>
      </w:r>
    </w:p>
    <w:p w14:paraId="47ADF833" w14:textId="77777777" w:rsidR="00F657E6" w:rsidRDefault="001815D7">
      <w:pPr>
        <w:rPr>
          <w:rFonts w:ascii="Arial" w:eastAsia="Arial" w:hAnsi="Arial" w:cs="Arial"/>
        </w:rPr>
      </w:pPr>
      <w:r>
        <w:rPr>
          <w:rFonts w:ascii="Arial" w:eastAsia="Arial" w:hAnsi="Arial" w:cs="Arial"/>
        </w:rPr>
        <w:t>From a general pricing standpoint, value-based pricing has</w:t>
      </w:r>
      <w:r>
        <w:rPr>
          <w:rFonts w:ascii="Arial" w:eastAsia="Arial" w:hAnsi="Arial" w:cs="Arial"/>
        </w:rPr>
        <w:t xml:space="preserve"> been considered for Bi-Protein, as </w:t>
      </w:r>
      <w:proofErr w:type="spellStart"/>
      <w:r>
        <w:rPr>
          <w:rFonts w:ascii="Arial" w:eastAsia="Arial" w:hAnsi="Arial" w:cs="Arial"/>
        </w:rPr>
        <w:t>Bisleri</w:t>
      </w:r>
      <w:proofErr w:type="spellEnd"/>
      <w:r>
        <w:rPr>
          <w:rFonts w:ascii="Arial" w:eastAsia="Arial" w:hAnsi="Arial" w:cs="Arial"/>
        </w:rPr>
        <w:t xml:space="preserve"> is using the latest technologies to create a high-value protein supplement product where customers are required to be convinced of the product’s value. As Bi-Protein is a new product being launched for the Indian</w:t>
      </w:r>
      <w:r>
        <w:rPr>
          <w:rFonts w:ascii="Arial" w:eastAsia="Arial" w:hAnsi="Arial" w:cs="Arial"/>
        </w:rPr>
        <w:t xml:space="preserve"> market, it is also necessary to adopt a market-penetration pricing strategy where companies initially set low prices to enhance market share. 30% faster growth in protein supplement consumption in Tier-1 and Tier-2 cities in India has been considered to m</w:t>
      </w:r>
      <w:r>
        <w:rPr>
          <w:rFonts w:ascii="Arial" w:eastAsia="Arial" w:hAnsi="Arial" w:cs="Arial"/>
        </w:rPr>
        <w:t xml:space="preserve">odify pricing strategies for </w:t>
      </w:r>
      <w:proofErr w:type="spellStart"/>
      <w:r>
        <w:rPr>
          <w:rFonts w:ascii="Arial" w:eastAsia="Arial" w:hAnsi="Arial" w:cs="Arial"/>
        </w:rPr>
        <w:t>Bisleri</w:t>
      </w:r>
      <w:proofErr w:type="spellEnd"/>
      <w:r>
        <w:rPr>
          <w:rFonts w:ascii="Arial" w:eastAsia="Arial" w:hAnsi="Arial" w:cs="Arial"/>
        </w:rPr>
        <w:t xml:space="preserve"> (</w:t>
      </w:r>
      <w:proofErr w:type="spellStart"/>
      <w:r>
        <w:rPr>
          <w:rFonts w:ascii="Arial" w:eastAsia="Arial" w:hAnsi="Arial" w:cs="Arial"/>
        </w:rPr>
        <w:t>GrandViewResearch</w:t>
      </w:r>
      <w:proofErr w:type="spellEnd"/>
      <w:r>
        <w:rPr>
          <w:rFonts w:ascii="Arial" w:eastAsia="Arial" w:hAnsi="Arial" w:cs="Arial"/>
        </w:rPr>
        <w:t xml:space="preserve">, 2025). </w:t>
      </w:r>
    </w:p>
    <w:p w14:paraId="78178E92" w14:textId="77777777" w:rsidR="00F657E6" w:rsidRDefault="001815D7">
      <w:pPr>
        <w:rPr>
          <w:rFonts w:ascii="Arial" w:eastAsia="Arial" w:hAnsi="Arial" w:cs="Arial"/>
        </w:rPr>
      </w:pPr>
      <w:r>
        <w:rPr>
          <w:rFonts w:ascii="Arial" w:eastAsia="Arial" w:hAnsi="Arial" w:cs="Arial"/>
        </w:rPr>
        <w:t>From a segmented pricing perspective, customer segment pricing is ensured as the needs and wants of the target customers are obtained from STDP analysis. To attract athletes and customers fro</w:t>
      </w:r>
      <w:r>
        <w:rPr>
          <w:rFonts w:ascii="Arial" w:eastAsia="Arial" w:hAnsi="Arial" w:cs="Arial"/>
        </w:rPr>
        <w:t xml:space="preserve">m younger demographics, less-expensive plans for students can be adopted to increase the customer base. On the contrary, promotional pricing strategies considered for </w:t>
      </w:r>
      <w:proofErr w:type="spellStart"/>
      <w:r>
        <w:rPr>
          <w:rFonts w:ascii="Arial" w:eastAsia="Arial" w:hAnsi="Arial" w:cs="Arial"/>
        </w:rPr>
        <w:t>Bisleri</w:t>
      </w:r>
      <w:proofErr w:type="spellEnd"/>
      <w:r>
        <w:rPr>
          <w:rFonts w:ascii="Arial" w:eastAsia="Arial" w:hAnsi="Arial" w:cs="Arial"/>
        </w:rPr>
        <w:t xml:space="preserve"> are special events and cash rebates (Week 4, Session 2, Slide 9). It can be found</w:t>
      </w:r>
      <w:r>
        <w:rPr>
          <w:rFonts w:ascii="Arial" w:eastAsia="Arial" w:hAnsi="Arial" w:cs="Arial"/>
        </w:rPr>
        <w:t xml:space="preserve"> that 30% to 50% discounts can be offered to customers on Independence Day, Republic Day, Diwali or similar event-based occasions (Philips </w:t>
      </w:r>
      <w:r>
        <w:rPr>
          <w:rFonts w:ascii="Arial" w:eastAsia="Arial" w:hAnsi="Arial" w:cs="Arial"/>
          <w:i/>
          <w:iCs/>
        </w:rPr>
        <w:t>et al.,</w:t>
      </w:r>
      <w:r>
        <w:rPr>
          <w:rFonts w:ascii="Arial" w:eastAsia="Arial" w:hAnsi="Arial" w:cs="Arial"/>
        </w:rPr>
        <w:t xml:space="preserve"> 2025). Moreover, the cost-plus pricing method has also been identified as an alternative pricing strategy to </w:t>
      </w:r>
      <w:r>
        <w:rPr>
          <w:rFonts w:ascii="Arial" w:eastAsia="Arial" w:hAnsi="Arial" w:cs="Arial"/>
        </w:rPr>
        <w:t xml:space="preserve">ensure rapid cost recovery. </w:t>
      </w:r>
    </w:p>
    <w:p w14:paraId="3AC580E8" w14:textId="77777777" w:rsidR="00F657E6" w:rsidRDefault="001815D7">
      <w:pPr>
        <w:pStyle w:val="Heading2"/>
      </w:pPr>
      <w:bookmarkStart w:id="11" w:name="_Toc237276444"/>
      <w:r>
        <w:t>3.3 Place</w:t>
      </w:r>
      <w:bookmarkEnd w:id="11"/>
    </w:p>
    <w:p w14:paraId="45EF2683" w14:textId="77777777" w:rsidR="00F657E6" w:rsidRDefault="001815D7">
      <w:pPr>
        <w:rPr>
          <w:rFonts w:ascii="Arial" w:eastAsia="Arial" w:hAnsi="Arial" w:cs="Arial"/>
        </w:rPr>
      </w:pPr>
      <w:r>
        <w:rPr>
          <w:rFonts w:ascii="Arial" w:eastAsia="Arial" w:hAnsi="Arial" w:cs="Arial"/>
        </w:rPr>
        <w:t>To improve the efficiency of distribution, the use of direct marketing channels can help sell products directly to customers via brand website and app without any intermediaries. It is justified as it contributes to b</w:t>
      </w:r>
      <w:r>
        <w:rPr>
          <w:rFonts w:ascii="Arial" w:eastAsia="Arial" w:hAnsi="Arial" w:cs="Arial"/>
        </w:rPr>
        <w:t xml:space="preserve">uilding trust for customers and improves profit margin for the brand. Indirect marketing channels include retail stores and online marketplaces (e.g., </w:t>
      </w:r>
      <w:r>
        <w:rPr>
          <w:rFonts w:ascii="Arial" w:eastAsia="Arial" w:hAnsi="Arial" w:cs="Arial"/>
        </w:rPr>
        <w:lastRenderedPageBreak/>
        <w:t xml:space="preserve">Amazon, Flipkart, </w:t>
      </w:r>
      <w:proofErr w:type="spellStart"/>
      <w:r>
        <w:rPr>
          <w:rFonts w:ascii="Arial" w:eastAsia="Arial" w:hAnsi="Arial" w:cs="Arial"/>
        </w:rPr>
        <w:t>Blinkit</w:t>
      </w:r>
      <w:proofErr w:type="spellEnd"/>
      <w:r>
        <w:rPr>
          <w:rFonts w:ascii="Arial" w:eastAsia="Arial" w:hAnsi="Arial" w:cs="Arial"/>
        </w:rPr>
        <w:t>, etc.). 35% portfolio growth in protein and nutrition divisions has been report</w:t>
      </w:r>
      <w:r>
        <w:rPr>
          <w:rFonts w:ascii="Arial" w:eastAsia="Arial" w:hAnsi="Arial" w:cs="Arial"/>
        </w:rPr>
        <w:t xml:space="preserve">ed by online players, indicating a high distribution rate (Fortune India, 2026). </w:t>
      </w:r>
    </w:p>
    <w:p w14:paraId="02A54E74" w14:textId="77777777" w:rsidR="00F657E6" w:rsidRDefault="001815D7">
      <w:pPr>
        <w:jc w:val="center"/>
        <w:rPr>
          <w:rFonts w:ascii="Arial" w:eastAsia="Arial" w:hAnsi="Arial" w:cs="Arial"/>
        </w:rPr>
      </w:pPr>
      <w:r>
        <w:rPr>
          <w:rFonts w:ascii="Arial" w:eastAsia="Arial" w:hAnsi="Arial" w:cs="Arial"/>
          <w:noProof/>
          <w:lang w:val="en-IN" w:bidi="ar-SA"/>
        </w:rPr>
        <w:drawing>
          <wp:inline distT="114300" distB="114300" distL="114300" distR="114300" wp14:anchorId="2831DDF7" wp14:editId="2DB9F80A">
            <wp:extent cx="5197475" cy="3073400"/>
            <wp:effectExtent l="19050" t="19050" r="22225" b="1270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l="3686"/>
                    <a:stretch>
                      <a:fillRect/>
                    </a:stretch>
                  </pic:blipFill>
                  <pic:spPr>
                    <a:xfrm>
                      <a:off x="0" y="0"/>
                      <a:ext cx="5197475" cy="3073400"/>
                    </a:xfrm>
                    <a:prstGeom prst="rect">
                      <a:avLst/>
                    </a:prstGeom>
                    <a:ln w="12700">
                      <a:solidFill>
                        <a:srgbClr val="000000"/>
                      </a:solidFill>
                      <a:prstDash val="solid"/>
                    </a:ln>
                  </pic:spPr>
                </pic:pic>
              </a:graphicData>
            </a:graphic>
          </wp:inline>
        </w:drawing>
      </w:r>
    </w:p>
    <w:p w14:paraId="1ABF69F8" w14:textId="77777777" w:rsidR="00F657E6" w:rsidRDefault="001815D7">
      <w:pPr>
        <w:jc w:val="center"/>
        <w:rPr>
          <w:rFonts w:ascii="Arial" w:eastAsia="Arial" w:hAnsi="Arial" w:cs="Arial"/>
          <w:b/>
          <w:bCs/>
        </w:rPr>
      </w:pPr>
      <w:r>
        <w:rPr>
          <w:rFonts w:ascii="Arial" w:eastAsia="Arial" w:hAnsi="Arial" w:cs="Arial"/>
          <w:b/>
          <w:bCs/>
        </w:rPr>
        <w:t>Figure 5: Brand development strategies</w:t>
      </w:r>
    </w:p>
    <w:p w14:paraId="3C5120EB" w14:textId="77777777" w:rsidR="00F657E6" w:rsidRDefault="001815D7">
      <w:pPr>
        <w:jc w:val="center"/>
        <w:rPr>
          <w:rFonts w:ascii="Arial" w:eastAsia="Arial" w:hAnsi="Arial" w:cs="Arial"/>
        </w:rPr>
      </w:pPr>
      <w:r>
        <w:rPr>
          <w:rFonts w:ascii="Arial" w:eastAsia="Arial" w:hAnsi="Arial" w:cs="Arial"/>
        </w:rPr>
        <w:t>(Source: Self-developed)</w:t>
      </w:r>
    </w:p>
    <w:p w14:paraId="0F68AF57" w14:textId="77777777" w:rsidR="00F657E6" w:rsidRDefault="001815D7">
      <w:pPr>
        <w:rPr>
          <w:rFonts w:ascii="Arial" w:eastAsia="Arial" w:hAnsi="Arial" w:cs="Arial"/>
        </w:rPr>
      </w:pPr>
      <w:r>
        <w:rPr>
          <w:rFonts w:ascii="Arial" w:eastAsia="Arial" w:hAnsi="Arial" w:cs="Arial"/>
        </w:rPr>
        <w:t>In addition, integration of direct and indirect channels through omnichannel (multi-channel) marketing can b</w:t>
      </w:r>
      <w:r>
        <w:rPr>
          <w:rFonts w:ascii="Arial" w:eastAsia="Arial" w:hAnsi="Arial" w:cs="Arial"/>
        </w:rPr>
        <w:t xml:space="preserve">e considered to improve visibility and maximise user convenience through 3-day product return facilities of quick commerce (Week 5, Session 1, Slide 18). Based on the product category, brand extension-based marketing has been favoured for </w:t>
      </w:r>
      <w:proofErr w:type="spellStart"/>
      <w:r>
        <w:rPr>
          <w:rFonts w:ascii="Arial" w:eastAsia="Arial" w:hAnsi="Arial" w:cs="Arial"/>
        </w:rPr>
        <w:t>Bisleri</w:t>
      </w:r>
      <w:proofErr w:type="spellEnd"/>
      <w:r>
        <w:rPr>
          <w:rFonts w:ascii="Arial" w:eastAsia="Arial" w:hAnsi="Arial" w:cs="Arial"/>
        </w:rPr>
        <w:t>. Hence, c</w:t>
      </w:r>
      <w:r>
        <w:rPr>
          <w:rFonts w:ascii="Arial" w:eastAsia="Arial" w:hAnsi="Arial" w:cs="Arial"/>
        </w:rPr>
        <w:t xml:space="preserve">ollaborations with gyms in Tier-1 and Tier-2 Indian cities increase the scope of experiential marketing for Bi-Protein. </w:t>
      </w:r>
    </w:p>
    <w:p w14:paraId="3E1B5986" w14:textId="77777777" w:rsidR="00F657E6" w:rsidRDefault="001815D7">
      <w:pPr>
        <w:pStyle w:val="Heading2"/>
      </w:pPr>
      <w:bookmarkStart w:id="12" w:name="_Toc237276445"/>
      <w:r>
        <w:t>3.4 Promotion</w:t>
      </w:r>
      <w:bookmarkEnd w:id="12"/>
    </w:p>
    <w:p w14:paraId="3A463702" w14:textId="77777777" w:rsidR="00F657E6" w:rsidRDefault="001815D7">
      <w:pPr>
        <w:rPr>
          <w:rFonts w:ascii="Arial" w:eastAsia="Arial" w:hAnsi="Arial" w:cs="Arial"/>
        </w:rPr>
      </w:pPr>
      <w:r>
        <w:rPr>
          <w:rFonts w:ascii="Arial" w:eastAsia="Arial" w:hAnsi="Arial" w:cs="Arial"/>
        </w:rPr>
        <w:t xml:space="preserve">Advertising is a key promotional strategy for </w:t>
      </w:r>
      <w:proofErr w:type="spellStart"/>
      <w:r>
        <w:rPr>
          <w:rFonts w:ascii="Arial" w:eastAsia="Arial" w:hAnsi="Arial" w:cs="Arial"/>
        </w:rPr>
        <w:t>Bisleri</w:t>
      </w:r>
      <w:proofErr w:type="spellEnd"/>
      <w:r>
        <w:rPr>
          <w:rFonts w:ascii="Arial" w:eastAsia="Arial" w:hAnsi="Arial" w:cs="Arial"/>
        </w:rPr>
        <w:t xml:space="preserve"> with a scope of actively leveraging informative and persuasive adve</w:t>
      </w:r>
      <w:r>
        <w:rPr>
          <w:rFonts w:ascii="Arial" w:eastAsia="Arial" w:hAnsi="Arial" w:cs="Arial"/>
        </w:rPr>
        <w:t>rtising (Week 5, Session 2, Slide 8). Besides, direct marketing channels can be preferred where e-mail marketing and website interactions are used to enhance 13% product awareness among target customers (</w:t>
      </w:r>
      <w:proofErr w:type="spellStart"/>
      <w:r>
        <w:rPr>
          <w:rFonts w:ascii="Arial" w:eastAsia="Arial" w:hAnsi="Arial" w:cs="Arial"/>
        </w:rPr>
        <w:t>Anthuvan</w:t>
      </w:r>
      <w:proofErr w:type="spellEnd"/>
      <w:r>
        <w:rPr>
          <w:rFonts w:ascii="Arial" w:eastAsia="Arial" w:hAnsi="Arial" w:cs="Arial"/>
        </w:rPr>
        <w:t xml:space="preserve"> </w:t>
      </w:r>
      <w:r>
        <w:rPr>
          <w:rFonts w:ascii="Arial" w:eastAsia="Arial" w:hAnsi="Arial" w:cs="Arial"/>
          <w:i/>
          <w:iCs/>
        </w:rPr>
        <w:t>et al.</w:t>
      </w:r>
      <w:r>
        <w:rPr>
          <w:rFonts w:ascii="Arial" w:eastAsia="Arial" w:hAnsi="Arial" w:cs="Arial"/>
        </w:rPr>
        <w:t xml:space="preserve">, 2025). Use of reward programmes or </w:t>
      </w:r>
      <w:r>
        <w:rPr>
          <w:rFonts w:ascii="Arial" w:eastAsia="Arial" w:hAnsi="Arial" w:cs="Arial"/>
        </w:rPr>
        <w:t xml:space="preserve">club membership for </w:t>
      </w:r>
      <w:proofErr w:type="spellStart"/>
      <w:r>
        <w:rPr>
          <w:rFonts w:ascii="Arial" w:eastAsia="Arial" w:hAnsi="Arial" w:cs="Arial"/>
        </w:rPr>
        <w:t>Bisleri</w:t>
      </w:r>
      <w:proofErr w:type="spellEnd"/>
      <w:r>
        <w:rPr>
          <w:rFonts w:ascii="Arial" w:eastAsia="Arial" w:hAnsi="Arial" w:cs="Arial"/>
        </w:rPr>
        <w:t xml:space="preserve"> can be helpful for customers to avail greater discounts through personalised offers. </w:t>
      </w:r>
    </w:p>
    <w:p w14:paraId="32B90C96" w14:textId="77777777" w:rsidR="00F657E6" w:rsidRDefault="001815D7">
      <w:pPr>
        <w:jc w:val="center"/>
        <w:rPr>
          <w:rFonts w:ascii="Arial" w:eastAsia="Arial" w:hAnsi="Arial" w:cs="Arial"/>
        </w:rPr>
      </w:pPr>
      <w:r>
        <w:rPr>
          <w:rFonts w:ascii="Arial" w:eastAsia="Arial" w:hAnsi="Arial" w:cs="Arial"/>
          <w:noProof/>
          <w:lang w:val="en-IN" w:bidi="ar-SA"/>
        </w:rPr>
        <w:lastRenderedPageBreak/>
        <w:drawing>
          <wp:inline distT="114300" distB="114300" distL="114300" distR="114300" wp14:anchorId="22B71F3C" wp14:editId="6636014F">
            <wp:extent cx="5943600" cy="3276600"/>
            <wp:effectExtent l="12700" t="12700" r="12700" b="12700"/>
            <wp:docPr id="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4"/>
                    <a:srcRect/>
                    <a:stretch>
                      <a:fillRect/>
                    </a:stretch>
                  </pic:blipFill>
                  <pic:spPr>
                    <a:xfrm>
                      <a:off x="0" y="0"/>
                      <a:ext cx="5943600" cy="3276600"/>
                    </a:xfrm>
                    <a:prstGeom prst="rect">
                      <a:avLst/>
                    </a:prstGeom>
                    <a:ln w="12700">
                      <a:solidFill>
                        <a:srgbClr val="000000"/>
                      </a:solidFill>
                      <a:prstDash val="solid"/>
                    </a:ln>
                  </pic:spPr>
                </pic:pic>
              </a:graphicData>
            </a:graphic>
          </wp:inline>
        </w:drawing>
      </w:r>
    </w:p>
    <w:p w14:paraId="0024AD90" w14:textId="77777777" w:rsidR="00F657E6" w:rsidRDefault="001815D7">
      <w:pPr>
        <w:jc w:val="center"/>
        <w:rPr>
          <w:rFonts w:ascii="Arial" w:eastAsia="Arial" w:hAnsi="Arial" w:cs="Arial"/>
          <w:b/>
          <w:bCs/>
        </w:rPr>
      </w:pPr>
      <w:r>
        <w:rPr>
          <w:rFonts w:ascii="Arial" w:eastAsia="Arial" w:hAnsi="Arial" w:cs="Arial"/>
          <w:b/>
          <w:bCs/>
        </w:rPr>
        <w:t>Figure 6: Digital advertising spending in India</w:t>
      </w:r>
    </w:p>
    <w:p w14:paraId="1A232357" w14:textId="77777777" w:rsidR="00F657E6" w:rsidRDefault="001815D7">
      <w:pPr>
        <w:jc w:val="center"/>
        <w:rPr>
          <w:rFonts w:ascii="Arial" w:eastAsia="Arial" w:hAnsi="Arial" w:cs="Arial"/>
        </w:rPr>
      </w:pPr>
      <w:r>
        <w:rPr>
          <w:rFonts w:ascii="Arial" w:eastAsia="Arial" w:hAnsi="Arial" w:cs="Arial"/>
        </w:rPr>
        <w:t>(Source: Statista, 2025)</w:t>
      </w:r>
    </w:p>
    <w:p w14:paraId="510F72A9" w14:textId="77777777" w:rsidR="00F657E6" w:rsidRDefault="001815D7">
      <w:pPr>
        <w:rPr>
          <w:rFonts w:ascii="Arial" w:eastAsia="Arial" w:hAnsi="Arial" w:cs="Arial"/>
        </w:rPr>
      </w:pPr>
      <w:r>
        <w:rPr>
          <w:rFonts w:ascii="Arial" w:eastAsia="Arial" w:hAnsi="Arial" w:cs="Arial"/>
        </w:rPr>
        <w:t>A surge in internet-based transactions justifies the use of digital marketing platforms where SEO and SEM techniques are merged with social media marketing initiatives to build a community of healthy, protein supplement users to ensure recurring purchases.</w:t>
      </w:r>
      <w:r>
        <w:rPr>
          <w:rFonts w:ascii="Arial" w:eastAsia="Arial" w:hAnsi="Arial" w:cs="Arial"/>
        </w:rPr>
        <w:t xml:space="preserve"> Based on the feedback from the customers through direct and indirect channels, an IMC (integrated marketing campaign) can be designed for </w:t>
      </w:r>
      <w:proofErr w:type="spellStart"/>
      <w:r>
        <w:rPr>
          <w:rFonts w:ascii="Arial" w:eastAsia="Arial" w:hAnsi="Arial" w:cs="Arial"/>
        </w:rPr>
        <w:t>Bisleri</w:t>
      </w:r>
      <w:proofErr w:type="spellEnd"/>
      <w:r>
        <w:rPr>
          <w:rFonts w:ascii="Arial" w:eastAsia="Arial" w:hAnsi="Arial" w:cs="Arial"/>
        </w:rPr>
        <w:t xml:space="preserve">. Collaboration with selective social media influencers is also recommended to maximise IMC effectiveness. </w:t>
      </w:r>
    </w:p>
    <w:p w14:paraId="58AE8C20" w14:textId="77777777" w:rsidR="00F657E6" w:rsidRDefault="001815D7">
      <w:pPr>
        <w:pStyle w:val="Heading2"/>
      </w:pPr>
      <w:bookmarkStart w:id="13" w:name="_Toc237276446"/>
      <w:r>
        <w:t>3.</w:t>
      </w:r>
      <w:r>
        <w:t>5 People</w:t>
      </w:r>
      <w:bookmarkEnd w:id="13"/>
    </w:p>
    <w:p w14:paraId="3B4285A9" w14:textId="77777777" w:rsidR="00F657E6" w:rsidRDefault="001815D7">
      <w:pPr>
        <w:rPr>
          <w:rFonts w:ascii="Arial" w:eastAsia="Arial" w:hAnsi="Arial" w:cs="Arial"/>
        </w:rPr>
      </w:pPr>
      <w:r>
        <w:rPr>
          <w:rFonts w:ascii="Arial" w:eastAsia="Arial" w:hAnsi="Arial" w:cs="Arial"/>
        </w:rPr>
        <w:t xml:space="preserve">Skilled employees in manufacturing and marketing departments are necessary to launch Bi-Protein for </w:t>
      </w:r>
      <w:proofErr w:type="spellStart"/>
      <w:r>
        <w:rPr>
          <w:rFonts w:ascii="Arial" w:eastAsia="Arial" w:hAnsi="Arial" w:cs="Arial"/>
        </w:rPr>
        <w:t>Bisleri</w:t>
      </w:r>
      <w:proofErr w:type="spellEnd"/>
      <w:r>
        <w:rPr>
          <w:rFonts w:ascii="Arial" w:eastAsia="Arial" w:hAnsi="Arial" w:cs="Arial"/>
        </w:rPr>
        <w:t>. To improve the effectiveness of staffing strategy, job design and description are expected to include minute job details to attract skilled professionals. 15%-18% reduction in staff turnover can be achieved through effective training, while &gt;5% annual ap</w:t>
      </w:r>
      <w:r>
        <w:rPr>
          <w:rFonts w:ascii="Arial" w:eastAsia="Arial" w:hAnsi="Arial" w:cs="Arial"/>
        </w:rPr>
        <w:t xml:space="preserve">praisal can be used as a motivation strategy for employees (Kiruthika </w:t>
      </w:r>
      <w:r>
        <w:rPr>
          <w:rFonts w:ascii="Arial" w:eastAsia="Arial" w:hAnsi="Arial" w:cs="Arial"/>
          <w:i/>
          <w:iCs/>
        </w:rPr>
        <w:t xml:space="preserve">et al., </w:t>
      </w:r>
      <w:r>
        <w:rPr>
          <w:rFonts w:ascii="Arial" w:eastAsia="Arial" w:hAnsi="Arial" w:cs="Arial"/>
        </w:rPr>
        <w:t xml:space="preserve">2026). As the marketing initiatives are targeting urban fitness enthusiasts, collaboration with fitness creators (influencers) and nutritional experts is necessary to offer a </w:t>
      </w:r>
      <w:r>
        <w:rPr>
          <w:rFonts w:ascii="Arial" w:eastAsia="Arial" w:hAnsi="Arial" w:cs="Arial"/>
        </w:rPr>
        <w:lastRenderedPageBreak/>
        <w:t>spo</w:t>
      </w:r>
      <w:r>
        <w:rPr>
          <w:rFonts w:ascii="Arial" w:eastAsia="Arial" w:hAnsi="Arial" w:cs="Arial"/>
        </w:rPr>
        <w:t xml:space="preserve">nsorship-based presentation to target customers. Customer service tools such as 24/7 chat support have been considered to enhance customer engagement. </w:t>
      </w:r>
    </w:p>
    <w:p w14:paraId="020E7CAA" w14:textId="77777777" w:rsidR="00F657E6" w:rsidRDefault="001815D7">
      <w:pPr>
        <w:pStyle w:val="Heading2"/>
      </w:pPr>
      <w:bookmarkStart w:id="14" w:name="_Toc237276447"/>
      <w:r>
        <w:t>3.6 Process</w:t>
      </w:r>
      <w:bookmarkEnd w:id="14"/>
    </w:p>
    <w:p w14:paraId="00D13830" w14:textId="77777777" w:rsidR="00F657E6" w:rsidRDefault="001815D7">
      <w:pPr>
        <w:rPr>
          <w:rFonts w:ascii="Arial" w:eastAsia="Arial" w:hAnsi="Arial" w:cs="Arial"/>
        </w:rPr>
      </w:pPr>
      <w:r>
        <w:rPr>
          <w:rFonts w:ascii="Arial" w:eastAsia="Arial" w:hAnsi="Arial" w:cs="Arial"/>
        </w:rPr>
        <w:t xml:space="preserve">The marketing team is expected to highlight how </w:t>
      </w:r>
      <w:proofErr w:type="spellStart"/>
      <w:r>
        <w:rPr>
          <w:rFonts w:ascii="Arial" w:eastAsia="Arial" w:hAnsi="Arial" w:cs="Arial"/>
        </w:rPr>
        <w:t>Bisleri</w:t>
      </w:r>
      <w:proofErr w:type="spellEnd"/>
      <w:r>
        <w:rPr>
          <w:rFonts w:ascii="Arial" w:eastAsia="Arial" w:hAnsi="Arial" w:cs="Arial"/>
        </w:rPr>
        <w:t xml:space="preserve"> prioritises zero waste by using 100%</w:t>
      </w:r>
      <w:r>
        <w:rPr>
          <w:rFonts w:ascii="Arial" w:eastAsia="Arial" w:hAnsi="Arial" w:cs="Arial"/>
        </w:rPr>
        <w:t xml:space="preserve"> leftover liquid from dairy products to fulfil the water requirement in Bi-Protein production. Moreover, the use of innovation techniques such as enzymatic hydrolysis and membrane filtration is a key highlight in delivering a high-quality protein supplemen</w:t>
      </w:r>
      <w:r>
        <w:rPr>
          <w:rFonts w:ascii="Arial" w:eastAsia="Arial" w:hAnsi="Arial" w:cs="Arial"/>
        </w:rPr>
        <w:t>t to athletes and bodybuilders. To convey the information through integrated platforms, automated CRM (customer relationship management) platforms are preferred to personalise marketing efforts based on customer data (Week 5, Session 2, Slide 23). On the o</w:t>
      </w:r>
      <w:r>
        <w:rPr>
          <w:rFonts w:ascii="Arial" w:eastAsia="Arial" w:hAnsi="Arial" w:cs="Arial"/>
        </w:rPr>
        <w:t xml:space="preserve">ther hand, holistic use of ICT tools from product ideation to final delivery is expected to improve process efficiency by 31%-35% (Jha and Jha, 2025). </w:t>
      </w:r>
    </w:p>
    <w:p w14:paraId="75654647" w14:textId="77777777" w:rsidR="00F657E6" w:rsidRDefault="001815D7">
      <w:pPr>
        <w:pStyle w:val="Heading2"/>
      </w:pPr>
      <w:bookmarkStart w:id="15" w:name="_Toc237276448"/>
      <w:r>
        <w:t>3.7 Physical evidence</w:t>
      </w:r>
      <w:bookmarkEnd w:id="15"/>
    </w:p>
    <w:p w14:paraId="49461583" w14:textId="77777777" w:rsidR="00F657E6" w:rsidRDefault="001815D7">
      <w:pPr>
        <w:rPr>
          <w:rFonts w:ascii="Arial" w:eastAsia="Arial" w:hAnsi="Arial" w:cs="Arial"/>
        </w:rPr>
      </w:pPr>
      <w:r>
        <w:rPr>
          <w:rFonts w:ascii="Arial" w:eastAsia="Arial" w:hAnsi="Arial" w:cs="Arial"/>
        </w:rPr>
        <w:t xml:space="preserve">In marketing and retail design, experiential kiosks at retail outlets can be used </w:t>
      </w:r>
      <w:r>
        <w:rPr>
          <w:rFonts w:ascii="Arial" w:eastAsia="Arial" w:hAnsi="Arial" w:cs="Arial"/>
        </w:rPr>
        <w:t>to visually communicate the scientific formulation of Bi-Protein with its laboratory-grade purity. In terms of service encounter experience, the salespeople are expected to highlight the benefits of consuming data-driven supplement prescriptions such as Bi</w:t>
      </w:r>
      <w:r>
        <w:rPr>
          <w:rFonts w:ascii="Arial" w:eastAsia="Arial" w:hAnsi="Arial" w:cs="Arial"/>
        </w:rPr>
        <w:t xml:space="preserve">-Protein, which can contribute to 12% faster revenue generation than a traditional sales pitch. Heavy-duty containers with authenticity QR codes can be used to reduce adulteration risk for the product (Fernando </w:t>
      </w:r>
      <w:r>
        <w:rPr>
          <w:rFonts w:ascii="Arial" w:eastAsia="Arial" w:hAnsi="Arial" w:cs="Arial"/>
          <w:i/>
          <w:iCs/>
        </w:rPr>
        <w:t>et al.</w:t>
      </w:r>
      <w:r>
        <w:rPr>
          <w:rFonts w:ascii="Arial" w:eastAsia="Arial" w:hAnsi="Arial" w:cs="Arial"/>
        </w:rPr>
        <w:t>, 2025). Hence, it can positively influ</w:t>
      </w:r>
      <w:r>
        <w:rPr>
          <w:rFonts w:ascii="Arial" w:eastAsia="Arial" w:hAnsi="Arial" w:cs="Arial"/>
        </w:rPr>
        <w:t xml:space="preserve">ence the purchase intention of value-focused, sustainability-oriented and health-conscious customers. </w:t>
      </w:r>
    </w:p>
    <w:p w14:paraId="20B415D6" w14:textId="77777777" w:rsidR="00F657E6" w:rsidRDefault="001815D7">
      <w:pPr>
        <w:rPr>
          <w:rFonts w:ascii="Arial" w:eastAsia="Arial" w:hAnsi="Arial" w:cs="Arial"/>
          <w:b/>
          <w:bCs/>
        </w:rPr>
      </w:pPr>
      <w:r>
        <w:br w:type="page"/>
      </w:r>
    </w:p>
    <w:p w14:paraId="37B68504" w14:textId="77777777" w:rsidR="00F657E6" w:rsidRDefault="001815D7">
      <w:pPr>
        <w:pStyle w:val="Heading1"/>
      </w:pPr>
      <w:bookmarkStart w:id="16" w:name="_Toc237276449"/>
      <w:r>
        <w:lastRenderedPageBreak/>
        <w:t>Element 4: Reflection</w:t>
      </w:r>
      <w:bookmarkEnd w:id="16"/>
    </w:p>
    <w:p w14:paraId="7019AEDC" w14:textId="77777777" w:rsidR="00F657E6" w:rsidRDefault="001815D7">
      <w:pPr>
        <w:rPr>
          <w:rFonts w:ascii="Arial" w:eastAsia="Arial" w:hAnsi="Arial" w:cs="Arial"/>
          <w:b/>
          <w:bCs/>
        </w:rPr>
      </w:pPr>
      <w:r>
        <w:rPr>
          <w:rFonts w:ascii="Arial" w:eastAsia="Arial" w:hAnsi="Arial" w:cs="Arial"/>
          <w:b/>
          <w:bCs/>
        </w:rPr>
        <w:t>Concrete experience</w:t>
      </w:r>
    </w:p>
    <w:p w14:paraId="245627E8" w14:textId="77777777" w:rsidR="00F657E6" w:rsidRDefault="001815D7">
      <w:pPr>
        <w:rPr>
          <w:rFonts w:ascii="Arial" w:eastAsia="Arial" w:hAnsi="Arial" w:cs="Arial"/>
        </w:rPr>
      </w:pPr>
      <w:r>
        <w:rPr>
          <w:rFonts w:ascii="Arial" w:eastAsia="Arial" w:hAnsi="Arial" w:cs="Arial"/>
        </w:rPr>
        <w:t>In developing the sustainable brand extension poster, a comprehensive marketing and distribution strategy has</w:t>
      </w:r>
      <w:r>
        <w:rPr>
          <w:rFonts w:ascii="Arial" w:eastAsia="Arial" w:hAnsi="Arial" w:cs="Arial"/>
        </w:rPr>
        <w:t xml:space="preserve"> been developed for </w:t>
      </w:r>
      <w:proofErr w:type="spellStart"/>
      <w:r>
        <w:rPr>
          <w:rFonts w:ascii="Arial" w:eastAsia="Arial" w:hAnsi="Arial" w:cs="Arial"/>
        </w:rPr>
        <w:t>Bisleri</w:t>
      </w:r>
      <w:proofErr w:type="spellEnd"/>
      <w:r>
        <w:rPr>
          <w:rFonts w:ascii="Arial" w:eastAsia="Arial" w:hAnsi="Arial" w:cs="Arial"/>
        </w:rPr>
        <w:t xml:space="preserve"> with a specific product (Bi-Protein). Use of a B2C format helped in analysing channels such as e-mail marketing, app-based or website-based sales. It helped in evaluating the impact of collecting direct feedback from customers a</w:t>
      </w:r>
      <w:r>
        <w:rPr>
          <w:rFonts w:ascii="Arial" w:eastAsia="Arial" w:hAnsi="Arial" w:cs="Arial"/>
        </w:rPr>
        <w:t xml:space="preserve">bout product quality, packaging and other aspects (Hussain </w:t>
      </w:r>
      <w:r>
        <w:rPr>
          <w:rFonts w:ascii="Arial" w:eastAsia="Arial" w:hAnsi="Arial" w:cs="Arial"/>
          <w:i/>
          <w:iCs/>
        </w:rPr>
        <w:t>et al.</w:t>
      </w:r>
      <w:r>
        <w:rPr>
          <w:rFonts w:ascii="Arial" w:eastAsia="Arial" w:hAnsi="Arial" w:cs="Arial"/>
        </w:rPr>
        <w:t xml:space="preserve">, 2026). In the report section, a detailed analysis of STDP and 7P marketing mix assisted in modifying marketing campaigns for </w:t>
      </w:r>
      <w:proofErr w:type="spellStart"/>
      <w:r>
        <w:rPr>
          <w:rFonts w:ascii="Arial" w:eastAsia="Arial" w:hAnsi="Arial" w:cs="Arial"/>
        </w:rPr>
        <w:t>Bisleri</w:t>
      </w:r>
      <w:proofErr w:type="spellEnd"/>
      <w:r>
        <w:rPr>
          <w:rFonts w:ascii="Arial" w:eastAsia="Arial" w:hAnsi="Arial" w:cs="Arial"/>
        </w:rPr>
        <w:t>. The analysis revealed how omnichannel strategies can be</w:t>
      </w:r>
      <w:r>
        <w:rPr>
          <w:rFonts w:ascii="Arial" w:eastAsia="Arial" w:hAnsi="Arial" w:cs="Arial"/>
        </w:rPr>
        <w:t xml:space="preserve"> utilised to leverage social media influencers and retail store network to improve distribution efficiency. </w:t>
      </w:r>
    </w:p>
    <w:p w14:paraId="1845BE09" w14:textId="77777777" w:rsidR="00F657E6" w:rsidRDefault="001815D7">
      <w:pPr>
        <w:rPr>
          <w:rFonts w:ascii="Arial" w:eastAsia="Arial" w:hAnsi="Arial" w:cs="Arial"/>
          <w:b/>
          <w:bCs/>
        </w:rPr>
      </w:pPr>
      <w:r>
        <w:rPr>
          <w:rFonts w:ascii="Arial" w:eastAsia="Arial" w:hAnsi="Arial" w:cs="Arial"/>
          <w:b/>
          <w:bCs/>
        </w:rPr>
        <w:t>Reflective observation</w:t>
      </w:r>
    </w:p>
    <w:p w14:paraId="46980F13" w14:textId="77777777" w:rsidR="00F657E6" w:rsidRDefault="001815D7">
      <w:pPr>
        <w:rPr>
          <w:rFonts w:ascii="Arial" w:eastAsia="Arial" w:hAnsi="Arial" w:cs="Arial"/>
        </w:rPr>
      </w:pPr>
      <w:r>
        <w:rPr>
          <w:rFonts w:ascii="Arial" w:eastAsia="Arial" w:hAnsi="Arial" w:cs="Arial"/>
        </w:rPr>
        <w:t>In reflection, the assessment helps in highlighting the importance of trust, accessibility and transparency in launching and</w:t>
      </w:r>
      <w:r>
        <w:rPr>
          <w:rFonts w:ascii="Arial" w:eastAsia="Arial" w:hAnsi="Arial" w:cs="Arial"/>
        </w:rPr>
        <w:t xml:space="preserve"> distributing a new product in the food or nutrition sector. Quick commerce has been opted as a viable option to improve distribution and reverse logistics for </w:t>
      </w:r>
      <w:proofErr w:type="spellStart"/>
      <w:r>
        <w:rPr>
          <w:rFonts w:ascii="Arial" w:eastAsia="Arial" w:hAnsi="Arial" w:cs="Arial"/>
        </w:rPr>
        <w:t>Bisleri</w:t>
      </w:r>
      <w:proofErr w:type="spellEnd"/>
      <w:r>
        <w:rPr>
          <w:rFonts w:ascii="Arial" w:eastAsia="Arial" w:hAnsi="Arial" w:cs="Arial"/>
        </w:rPr>
        <w:t>. Targeting convenience-driven urban consumers helped in understanding their wants, deman</w:t>
      </w:r>
      <w:r>
        <w:rPr>
          <w:rFonts w:ascii="Arial" w:eastAsia="Arial" w:hAnsi="Arial" w:cs="Arial"/>
        </w:rPr>
        <w:t xml:space="preserve">ds and problems to consider appropriate marketing channels for maximum visibility. The importance of data-driven supplement prescriptions has been highlighted to improve the efficiency of IMC campaigns for </w:t>
      </w:r>
      <w:proofErr w:type="spellStart"/>
      <w:r>
        <w:rPr>
          <w:rFonts w:ascii="Arial" w:eastAsia="Arial" w:hAnsi="Arial" w:cs="Arial"/>
        </w:rPr>
        <w:t>Bisleri</w:t>
      </w:r>
      <w:proofErr w:type="spellEnd"/>
      <w:r>
        <w:rPr>
          <w:rFonts w:ascii="Arial" w:eastAsia="Arial" w:hAnsi="Arial" w:cs="Arial"/>
        </w:rPr>
        <w:t xml:space="preserve"> (Morton and </w:t>
      </w:r>
      <w:proofErr w:type="spellStart"/>
      <w:r>
        <w:rPr>
          <w:rFonts w:ascii="Arial" w:eastAsia="Arial" w:hAnsi="Arial" w:cs="Arial"/>
        </w:rPr>
        <w:t>Treviño</w:t>
      </w:r>
      <w:proofErr w:type="spellEnd"/>
      <w:r>
        <w:rPr>
          <w:rFonts w:ascii="Arial" w:eastAsia="Arial" w:hAnsi="Arial" w:cs="Arial"/>
        </w:rPr>
        <w:t xml:space="preserve">-Benavides, 2025). </w:t>
      </w:r>
    </w:p>
    <w:p w14:paraId="52872165" w14:textId="77777777" w:rsidR="00F657E6" w:rsidRDefault="001815D7">
      <w:pPr>
        <w:rPr>
          <w:rFonts w:ascii="Arial" w:eastAsia="Arial" w:hAnsi="Arial" w:cs="Arial"/>
          <w:b/>
          <w:bCs/>
        </w:rPr>
      </w:pPr>
      <w:r>
        <w:rPr>
          <w:rFonts w:ascii="Arial" w:eastAsia="Arial" w:hAnsi="Arial" w:cs="Arial"/>
          <w:b/>
          <w:bCs/>
        </w:rPr>
        <w:t>Abs</w:t>
      </w:r>
      <w:r>
        <w:rPr>
          <w:rFonts w:ascii="Arial" w:eastAsia="Arial" w:hAnsi="Arial" w:cs="Arial"/>
          <w:b/>
          <w:bCs/>
        </w:rPr>
        <w:t>tract conceptualisation</w:t>
      </w:r>
    </w:p>
    <w:p w14:paraId="25190333" w14:textId="77777777" w:rsidR="00F657E6" w:rsidRDefault="001815D7">
      <w:pPr>
        <w:rPr>
          <w:rFonts w:ascii="Arial" w:eastAsia="Arial" w:hAnsi="Arial" w:cs="Arial"/>
        </w:rPr>
      </w:pPr>
      <w:r>
        <w:rPr>
          <w:rFonts w:ascii="Arial" w:eastAsia="Arial" w:hAnsi="Arial" w:cs="Arial"/>
        </w:rPr>
        <w:t>Use of models and frameworks such as STDP and 7P has been preferred to justify segmentation, targeting, differentiation, positioning and marketing activities of the brand. An evidence-based justification has been offered for selecti</w:t>
      </w:r>
      <w:r>
        <w:rPr>
          <w:rFonts w:ascii="Arial" w:eastAsia="Arial" w:hAnsi="Arial" w:cs="Arial"/>
        </w:rPr>
        <w:t xml:space="preserve">ng appropriate customer groups and opting to contribute to the B2C premium nutrition market. Use of product quality, features and imagery helped in analysing brand narrative for </w:t>
      </w:r>
      <w:proofErr w:type="spellStart"/>
      <w:r>
        <w:rPr>
          <w:rFonts w:ascii="Arial" w:eastAsia="Arial" w:hAnsi="Arial" w:cs="Arial"/>
        </w:rPr>
        <w:t>Bisleri</w:t>
      </w:r>
      <w:proofErr w:type="spellEnd"/>
      <w:r>
        <w:rPr>
          <w:rFonts w:ascii="Arial" w:eastAsia="Arial" w:hAnsi="Arial" w:cs="Arial"/>
        </w:rPr>
        <w:t xml:space="preserve"> (</w:t>
      </w:r>
      <w:proofErr w:type="spellStart"/>
      <w:r>
        <w:rPr>
          <w:rFonts w:ascii="Arial" w:eastAsia="Arial" w:hAnsi="Arial" w:cs="Arial"/>
        </w:rPr>
        <w:t>Baig</w:t>
      </w:r>
      <w:proofErr w:type="spellEnd"/>
      <w:r>
        <w:rPr>
          <w:rFonts w:ascii="Arial" w:eastAsia="Arial" w:hAnsi="Arial" w:cs="Arial"/>
        </w:rPr>
        <w:t xml:space="preserve"> </w:t>
      </w:r>
      <w:r>
        <w:rPr>
          <w:rFonts w:ascii="Arial" w:eastAsia="Arial" w:hAnsi="Arial" w:cs="Arial"/>
          <w:i/>
          <w:iCs/>
        </w:rPr>
        <w:t>et al.</w:t>
      </w:r>
      <w:r>
        <w:rPr>
          <w:rFonts w:ascii="Arial" w:eastAsia="Arial" w:hAnsi="Arial" w:cs="Arial"/>
        </w:rPr>
        <w:t>, 2025). Integrating the product with sustainability has a</w:t>
      </w:r>
      <w:r>
        <w:rPr>
          <w:rFonts w:ascii="Arial" w:eastAsia="Arial" w:hAnsi="Arial" w:cs="Arial"/>
        </w:rPr>
        <w:t xml:space="preserve">lso been studied as a relevant concept in developing marketing initiatives. </w:t>
      </w:r>
    </w:p>
    <w:p w14:paraId="4BEBFD86" w14:textId="77777777" w:rsidR="00681E03" w:rsidRDefault="00681E03">
      <w:pPr>
        <w:rPr>
          <w:rFonts w:ascii="Arial" w:eastAsia="Arial" w:hAnsi="Arial" w:cs="Arial"/>
          <w:b/>
          <w:bCs/>
        </w:rPr>
      </w:pPr>
      <w:r>
        <w:rPr>
          <w:rFonts w:ascii="Arial" w:eastAsia="Arial" w:hAnsi="Arial" w:cs="Arial"/>
          <w:b/>
          <w:bCs/>
        </w:rPr>
        <w:br w:type="page"/>
      </w:r>
    </w:p>
    <w:p w14:paraId="4B9C7765" w14:textId="526D7345" w:rsidR="00F657E6" w:rsidRDefault="001815D7">
      <w:pPr>
        <w:rPr>
          <w:rFonts w:ascii="Arial" w:eastAsia="Arial" w:hAnsi="Arial" w:cs="Arial"/>
          <w:b/>
          <w:bCs/>
        </w:rPr>
      </w:pPr>
      <w:r>
        <w:rPr>
          <w:rFonts w:ascii="Arial" w:eastAsia="Arial" w:hAnsi="Arial" w:cs="Arial"/>
          <w:b/>
          <w:bCs/>
        </w:rPr>
        <w:lastRenderedPageBreak/>
        <w:t>Active experimentation</w:t>
      </w:r>
    </w:p>
    <w:p w14:paraId="4C9D3C8D" w14:textId="77777777" w:rsidR="00F657E6" w:rsidRDefault="001815D7">
      <w:pPr>
        <w:rPr>
          <w:rFonts w:ascii="Arial" w:eastAsia="Arial" w:hAnsi="Arial" w:cs="Arial"/>
        </w:rPr>
      </w:pPr>
      <w:r>
        <w:rPr>
          <w:rFonts w:ascii="Arial" w:eastAsia="Arial" w:hAnsi="Arial" w:cs="Arial"/>
        </w:rPr>
        <w:t xml:space="preserve">To address the issue of counterfeiting goods in the food and nutrition industry in India, the use of heavy-duty containers with authenticity QR codes has </w:t>
      </w:r>
      <w:r>
        <w:rPr>
          <w:rFonts w:ascii="Arial" w:eastAsia="Arial" w:hAnsi="Arial" w:cs="Arial"/>
        </w:rPr>
        <w:t>been favoured. The role of expert comments on promotional affairs has also been considered to improve brand trust.</w:t>
      </w:r>
    </w:p>
    <w:p w14:paraId="4728C56A" w14:textId="77777777" w:rsidR="00F657E6" w:rsidRDefault="001815D7">
      <w:pPr>
        <w:rPr>
          <w:rFonts w:ascii="Arial" w:eastAsia="Arial" w:hAnsi="Arial" w:cs="Arial"/>
          <w:b/>
          <w:bCs/>
        </w:rPr>
      </w:pPr>
      <w:r>
        <w:rPr>
          <w:rFonts w:ascii="Arial" w:eastAsia="Arial" w:hAnsi="Arial" w:cs="Arial"/>
          <w:b/>
          <w:bCs/>
        </w:rPr>
        <w:t>Key skills, knowledge and insights</w:t>
      </w:r>
    </w:p>
    <w:p w14:paraId="022A4555" w14:textId="77777777" w:rsidR="00F657E6" w:rsidRDefault="001815D7">
      <w:pPr>
        <w:rPr>
          <w:rFonts w:ascii="Arial" w:eastAsia="Arial" w:hAnsi="Arial" w:cs="Arial"/>
        </w:rPr>
      </w:pPr>
      <w:r>
        <w:rPr>
          <w:rFonts w:ascii="Arial" w:eastAsia="Arial" w:hAnsi="Arial" w:cs="Arial"/>
        </w:rPr>
        <w:t>A combined submission of presentation, report and reflection helped in strategic adaptation where classroo</w:t>
      </w:r>
      <w:r>
        <w:rPr>
          <w:rFonts w:ascii="Arial" w:eastAsia="Arial" w:hAnsi="Arial" w:cs="Arial"/>
        </w:rPr>
        <w:t>m materials can be strategically used to fit the given case study. The opportunities and challenges in the Indian market have been considered while evaluating chances of success for Bi-Protein. Moreover, the assessment helped in testing and enriching domai</w:t>
      </w:r>
      <w:r>
        <w:rPr>
          <w:rFonts w:ascii="Arial" w:eastAsia="Arial" w:hAnsi="Arial" w:cs="Arial"/>
        </w:rPr>
        <w:t>n knowledge so that a detailed analysis of IMC, STP and 7P marketing mix can be conducted for India’s quick-commerce ecosystem (Naik and Gupta, 2025). Inclusion of analytical insights on market trends or technology adoption trends in marketing has been ens</w:t>
      </w:r>
      <w:r>
        <w:rPr>
          <w:rFonts w:ascii="Arial" w:eastAsia="Arial" w:hAnsi="Arial" w:cs="Arial"/>
        </w:rPr>
        <w:t xml:space="preserve">ured. </w:t>
      </w:r>
    </w:p>
    <w:p w14:paraId="2AB28ED8" w14:textId="77777777" w:rsidR="00F657E6" w:rsidRDefault="001815D7">
      <w:pPr>
        <w:rPr>
          <w:rFonts w:ascii="Arial" w:eastAsia="Arial" w:hAnsi="Arial" w:cs="Arial"/>
          <w:b/>
          <w:bCs/>
        </w:rPr>
      </w:pPr>
      <w:r>
        <w:rPr>
          <w:rFonts w:ascii="Arial" w:eastAsia="Arial" w:hAnsi="Arial" w:cs="Arial"/>
          <w:b/>
          <w:bCs/>
        </w:rPr>
        <w:t>Scope of skill enhancement</w:t>
      </w:r>
    </w:p>
    <w:p w14:paraId="1F1EBA75" w14:textId="77777777" w:rsidR="00F657E6" w:rsidRDefault="001815D7">
      <w:pPr>
        <w:rPr>
          <w:rFonts w:ascii="Arial" w:eastAsia="Arial" w:hAnsi="Arial" w:cs="Arial"/>
        </w:rPr>
      </w:pPr>
      <w:r>
        <w:rPr>
          <w:rFonts w:ascii="Arial" w:eastAsia="Arial" w:hAnsi="Arial" w:cs="Arial"/>
        </w:rPr>
        <w:t>I can say that the key areas of improvement of skills and competencies are quantification of supply chain logistics costs or analysing the scope of varying customer lifetime value (CLV) across multi-channel marketing model</w:t>
      </w:r>
      <w:r>
        <w:rPr>
          <w:rFonts w:ascii="Arial" w:eastAsia="Arial" w:hAnsi="Arial" w:cs="Arial"/>
        </w:rPr>
        <w:t xml:space="preserve">s. On the contrary, future focus areas include applying data-driven marketing analysis skills for generating D2C retention loops so that brands can effectively leverage the benefits of diverse inventory models for innovative products. </w:t>
      </w:r>
    </w:p>
    <w:p w14:paraId="78E3D7A4" w14:textId="77777777" w:rsidR="00F657E6" w:rsidRDefault="001815D7">
      <w:pPr>
        <w:spacing w:after="0"/>
        <w:rPr>
          <w:rFonts w:ascii="Arial" w:eastAsia="Arial" w:hAnsi="Arial" w:cs="Arial"/>
        </w:rPr>
      </w:pPr>
      <w:r>
        <w:br w:type="page"/>
      </w:r>
    </w:p>
    <w:p w14:paraId="57D4B72C" w14:textId="77777777" w:rsidR="00F657E6" w:rsidRDefault="001815D7">
      <w:pPr>
        <w:pStyle w:val="Heading1"/>
      </w:pPr>
      <w:bookmarkStart w:id="17" w:name="_Toc237276450"/>
      <w:r>
        <w:lastRenderedPageBreak/>
        <w:t>Reference list</w:t>
      </w:r>
      <w:bookmarkEnd w:id="17"/>
    </w:p>
    <w:p w14:paraId="1683F1EC" w14:textId="77777777" w:rsidR="00F657E6" w:rsidRDefault="001815D7">
      <w:pPr>
        <w:spacing w:after="0"/>
        <w:rPr>
          <w:rFonts w:ascii="Arial" w:eastAsia="Arial" w:hAnsi="Arial" w:cs="Arial"/>
        </w:rPr>
      </w:pPr>
      <w:proofErr w:type="spellStart"/>
      <w:r>
        <w:rPr>
          <w:rFonts w:ascii="Arial" w:eastAsia="Arial" w:hAnsi="Arial" w:cs="Arial"/>
        </w:rPr>
        <w:t>Ant</w:t>
      </w:r>
      <w:r>
        <w:rPr>
          <w:rFonts w:ascii="Arial" w:eastAsia="Arial" w:hAnsi="Arial" w:cs="Arial"/>
        </w:rPr>
        <w:t>huvan</w:t>
      </w:r>
      <w:proofErr w:type="spellEnd"/>
      <w:r>
        <w:rPr>
          <w:rFonts w:ascii="Arial" w:eastAsia="Arial" w:hAnsi="Arial" w:cs="Arial"/>
        </w:rPr>
        <w:t xml:space="preserve">, T., Maheshwari, K. and Dantu, R. (2025). From field force to feed: A scoping review of digital marketing in India’s prescription drug sector. </w:t>
      </w:r>
      <w:r>
        <w:rPr>
          <w:rFonts w:ascii="Arial" w:eastAsia="Arial" w:hAnsi="Arial" w:cs="Arial"/>
          <w:i/>
          <w:iCs/>
        </w:rPr>
        <w:t>International Journal of Health &amp; Allied Sciences</w:t>
      </w:r>
      <w:r>
        <w:rPr>
          <w:rFonts w:ascii="Arial" w:eastAsia="Arial" w:hAnsi="Arial" w:cs="Arial"/>
        </w:rPr>
        <w:t xml:space="preserve">, [online] 14(2), pp.132–143. </w:t>
      </w:r>
      <w:proofErr w:type="gramStart"/>
      <w:r>
        <w:rPr>
          <w:rFonts w:ascii="Arial" w:eastAsia="Arial" w:hAnsi="Arial" w:cs="Arial"/>
        </w:rPr>
        <w:t>doi:10.4103/ijhas.ijhas</w:t>
      </w:r>
      <w:proofErr w:type="gramEnd"/>
      <w:r>
        <w:rPr>
          <w:rFonts w:ascii="Arial" w:eastAsia="Arial" w:hAnsi="Arial" w:cs="Arial"/>
        </w:rPr>
        <w:t>_69_2</w:t>
      </w:r>
      <w:r>
        <w:rPr>
          <w:rFonts w:ascii="Arial" w:eastAsia="Arial" w:hAnsi="Arial" w:cs="Arial"/>
        </w:rPr>
        <w:t>5.</w:t>
      </w:r>
    </w:p>
    <w:p w14:paraId="5EE4A387" w14:textId="77777777" w:rsidR="00F657E6" w:rsidRDefault="001815D7">
      <w:pPr>
        <w:spacing w:after="0"/>
        <w:rPr>
          <w:rFonts w:ascii="Arial" w:eastAsia="Arial" w:hAnsi="Arial" w:cs="Arial"/>
        </w:rPr>
      </w:pPr>
      <w:r>
        <w:rPr>
          <w:rFonts w:ascii="Arial" w:eastAsia="Arial" w:hAnsi="Arial" w:cs="Arial"/>
        </w:rPr>
        <w:t xml:space="preserve">Baig, T.A., Razak, Q., Qadeem, S.E.Y. and Zahur, H. (2025). The psychology of narrative in marketing: Brand communication through story telling. </w:t>
      </w:r>
      <w:r>
        <w:rPr>
          <w:rFonts w:ascii="Arial" w:eastAsia="Arial" w:hAnsi="Arial" w:cs="Arial"/>
          <w:i/>
          <w:iCs/>
        </w:rPr>
        <w:t>Research Journal for Social Affairs</w:t>
      </w:r>
      <w:r>
        <w:rPr>
          <w:rFonts w:ascii="Arial" w:eastAsia="Arial" w:hAnsi="Arial" w:cs="Arial"/>
        </w:rPr>
        <w:t>, 3(6), pp.577–589. doi:10.71317/rjsa.003.06.0485.</w:t>
      </w:r>
    </w:p>
    <w:p w14:paraId="0462661C" w14:textId="77777777" w:rsidR="00F657E6" w:rsidRDefault="001815D7">
      <w:pPr>
        <w:spacing w:after="0"/>
        <w:rPr>
          <w:rFonts w:ascii="Arial" w:eastAsia="Arial" w:hAnsi="Arial" w:cs="Arial"/>
        </w:rPr>
      </w:pPr>
      <w:r>
        <w:rPr>
          <w:rFonts w:ascii="Arial" w:eastAsia="Arial" w:hAnsi="Arial" w:cs="Arial"/>
        </w:rPr>
        <w:t xml:space="preserve">Cheng, Q., (2025). Dynamic Planning Methods for Omni-Channel Marketing Resources in the Context of Digital Transformation. </w:t>
      </w:r>
      <w:r>
        <w:rPr>
          <w:rFonts w:ascii="Arial" w:eastAsia="Arial" w:hAnsi="Arial" w:cs="Arial"/>
          <w:i/>
          <w:iCs/>
        </w:rPr>
        <w:t>International Journal for Housing Science &amp; Its Applications</w:t>
      </w:r>
      <w:r>
        <w:rPr>
          <w:rFonts w:ascii="Arial" w:eastAsia="Arial" w:hAnsi="Arial" w:cs="Arial"/>
        </w:rPr>
        <w:t xml:space="preserve">, </w:t>
      </w:r>
      <w:r>
        <w:rPr>
          <w:rFonts w:ascii="Arial" w:eastAsia="Arial" w:hAnsi="Arial" w:cs="Arial"/>
          <w:i/>
          <w:iCs/>
        </w:rPr>
        <w:t>46</w:t>
      </w:r>
      <w:r>
        <w:rPr>
          <w:rFonts w:ascii="Arial" w:eastAsia="Arial" w:hAnsi="Arial" w:cs="Arial"/>
        </w:rPr>
        <w:t>(3), p.5136.</w:t>
      </w:r>
    </w:p>
    <w:p w14:paraId="4DF40182" w14:textId="77777777" w:rsidR="00F657E6" w:rsidRDefault="001815D7">
      <w:pPr>
        <w:spacing w:after="0"/>
        <w:rPr>
          <w:rFonts w:ascii="Arial" w:eastAsia="Arial" w:hAnsi="Arial" w:cs="Arial"/>
        </w:rPr>
      </w:pPr>
      <w:r>
        <w:rPr>
          <w:rFonts w:ascii="Arial" w:eastAsia="Arial" w:hAnsi="Arial" w:cs="Arial"/>
        </w:rPr>
        <w:t xml:space="preserve">Chhabra, U., (2025). Consumer Buying Behaviour toward Health Supplements and Protein Powders: Evidence from Urban Fitness Culture in India. </w:t>
      </w:r>
      <w:r>
        <w:rPr>
          <w:rFonts w:ascii="Arial" w:eastAsia="Arial" w:hAnsi="Arial" w:cs="Arial"/>
          <w:i/>
          <w:iCs/>
        </w:rPr>
        <w:t>Weser Books</w:t>
      </w:r>
      <w:r>
        <w:rPr>
          <w:rFonts w:ascii="Arial" w:eastAsia="Arial" w:hAnsi="Arial" w:cs="Arial"/>
        </w:rPr>
        <w:t>.</w:t>
      </w:r>
    </w:p>
    <w:p w14:paraId="24EAC10E" w14:textId="77777777" w:rsidR="00F657E6" w:rsidRDefault="001815D7">
      <w:pPr>
        <w:spacing w:after="0"/>
        <w:rPr>
          <w:rFonts w:ascii="Arial" w:eastAsia="Arial" w:hAnsi="Arial" w:cs="Arial"/>
        </w:rPr>
      </w:pPr>
      <w:r>
        <w:rPr>
          <w:rFonts w:ascii="Arial" w:eastAsia="Arial" w:hAnsi="Arial" w:cs="Arial"/>
        </w:rPr>
        <w:t>Fernando, I., Fei, J., Cahoon, S. and Close, D.C. (2025). A review of the emerging technologies and sys</w:t>
      </w:r>
      <w:r>
        <w:rPr>
          <w:rFonts w:ascii="Arial" w:eastAsia="Arial" w:hAnsi="Arial" w:cs="Arial"/>
        </w:rPr>
        <w:t xml:space="preserve">tems to mitigate food fraud in supply chains. </w:t>
      </w:r>
      <w:r>
        <w:rPr>
          <w:rFonts w:ascii="Arial" w:eastAsia="Arial" w:hAnsi="Arial" w:cs="Arial"/>
          <w:i/>
          <w:iCs/>
        </w:rPr>
        <w:t>Critical Reviews in Food Science and Nutrition</w:t>
      </w:r>
      <w:r>
        <w:rPr>
          <w:rFonts w:ascii="Arial" w:eastAsia="Arial" w:hAnsi="Arial" w:cs="Arial"/>
        </w:rPr>
        <w:t>, pp.1–28. doi:10.1080/10408398.2024.2405840.</w:t>
      </w:r>
    </w:p>
    <w:p w14:paraId="5CFCEDFB" w14:textId="77777777" w:rsidR="00F657E6" w:rsidRDefault="001815D7">
      <w:pPr>
        <w:spacing w:after="0"/>
        <w:rPr>
          <w:rFonts w:ascii="Arial" w:eastAsia="Arial" w:hAnsi="Arial" w:cs="Arial"/>
        </w:rPr>
      </w:pPr>
      <w:r>
        <w:rPr>
          <w:rFonts w:ascii="Arial" w:eastAsia="Arial" w:hAnsi="Arial" w:cs="Arial"/>
        </w:rPr>
        <w:t xml:space="preserve">Fortune India (2026). </w:t>
      </w:r>
      <w:r>
        <w:rPr>
          <w:rFonts w:ascii="Arial" w:eastAsia="Arial" w:hAnsi="Arial" w:cs="Arial"/>
          <w:i/>
          <w:iCs/>
        </w:rPr>
        <w:t>India’s protein market accelerates; Amazon clocks over 40% growth, premium SKUs expand 3.5x fast</w:t>
      </w:r>
      <w:r>
        <w:rPr>
          <w:rFonts w:ascii="Arial" w:eastAsia="Arial" w:hAnsi="Arial" w:cs="Arial"/>
          <w:i/>
          <w:iCs/>
        </w:rPr>
        <w:t>er</w:t>
      </w:r>
      <w:r>
        <w:rPr>
          <w:rFonts w:ascii="Arial" w:eastAsia="Arial" w:hAnsi="Arial" w:cs="Arial"/>
        </w:rPr>
        <w:t xml:space="preserve">. [online] </w:t>
      </w:r>
      <w:r>
        <w:rPr>
          <w:rFonts w:ascii="Arial" w:eastAsia="Arial" w:hAnsi="Arial" w:cs="Arial"/>
          <w:i/>
          <w:iCs/>
        </w:rPr>
        <w:t>Fortune India</w:t>
      </w:r>
      <w:r>
        <w:rPr>
          <w:rFonts w:ascii="Arial" w:eastAsia="Arial" w:hAnsi="Arial" w:cs="Arial"/>
        </w:rPr>
        <w:t xml:space="preserve">. Available at: </w:t>
      </w:r>
      <w:hyperlink r:id="rId15">
        <w:r>
          <w:rPr>
            <w:rFonts w:ascii="Arial" w:eastAsia="Arial" w:hAnsi="Arial" w:cs="Arial"/>
            <w:color w:val="0000FF"/>
            <w:u w:val="single"/>
          </w:rPr>
          <w:t>https://www.fortuneindia.com/business-news/indias-p</w:t>
        </w:r>
        <w:r>
          <w:rPr>
            <w:rFonts w:ascii="Arial" w:eastAsia="Arial" w:hAnsi="Arial" w:cs="Arial"/>
            <w:color w:val="0000FF"/>
            <w:u w:val="single"/>
          </w:rPr>
          <w:t>rotein-market-accelerates-amazon-clocks-over-40-growth-premium-skus-expand-35x-faster/130851</w:t>
        </w:r>
      </w:hyperlink>
      <w:r>
        <w:rPr>
          <w:rFonts w:ascii="Arial" w:eastAsia="Arial" w:hAnsi="Arial" w:cs="Arial"/>
        </w:rPr>
        <w:t xml:space="preserve"> [Accessed on: 21/7/2026].</w:t>
      </w:r>
    </w:p>
    <w:p w14:paraId="6E42A35A" w14:textId="77777777" w:rsidR="00F657E6" w:rsidRDefault="001815D7">
      <w:pPr>
        <w:spacing w:after="0"/>
        <w:rPr>
          <w:rFonts w:ascii="Arial" w:eastAsia="Arial" w:hAnsi="Arial" w:cs="Arial"/>
        </w:rPr>
      </w:pPr>
      <w:r>
        <w:rPr>
          <w:rFonts w:ascii="Arial" w:eastAsia="Arial" w:hAnsi="Arial" w:cs="Arial"/>
        </w:rPr>
        <w:t xml:space="preserve">García-Barón, S.E., Carmona-Escutia, R.P., Herrera-López, E.J., Leyva-Trinidad, D.A. and </w:t>
      </w:r>
      <w:proofErr w:type="spellStart"/>
      <w:r>
        <w:rPr>
          <w:rFonts w:ascii="Arial" w:eastAsia="Arial" w:hAnsi="Arial" w:cs="Arial"/>
        </w:rPr>
        <w:t>Gschaedler</w:t>
      </w:r>
      <w:proofErr w:type="spellEnd"/>
      <w:r>
        <w:rPr>
          <w:rFonts w:ascii="Arial" w:eastAsia="Arial" w:hAnsi="Arial" w:cs="Arial"/>
        </w:rPr>
        <w:t>-Mathis, A., (2025). Consumers’ driver</w:t>
      </w:r>
      <w:r>
        <w:rPr>
          <w:rFonts w:ascii="Arial" w:eastAsia="Arial" w:hAnsi="Arial" w:cs="Arial"/>
        </w:rPr>
        <w:t xml:space="preserve">s of perception and preference of fermented food products and beverages: A systematic review. </w:t>
      </w:r>
      <w:r>
        <w:rPr>
          <w:rFonts w:ascii="Arial" w:eastAsia="Arial" w:hAnsi="Arial" w:cs="Arial"/>
          <w:i/>
          <w:iCs/>
        </w:rPr>
        <w:t>Foods</w:t>
      </w:r>
      <w:r>
        <w:rPr>
          <w:rFonts w:ascii="Arial" w:eastAsia="Arial" w:hAnsi="Arial" w:cs="Arial"/>
        </w:rPr>
        <w:t xml:space="preserve">, </w:t>
      </w:r>
      <w:r>
        <w:rPr>
          <w:rFonts w:ascii="Arial" w:eastAsia="Arial" w:hAnsi="Arial" w:cs="Arial"/>
          <w:i/>
          <w:iCs/>
        </w:rPr>
        <w:t>14</w:t>
      </w:r>
      <w:r>
        <w:rPr>
          <w:rFonts w:ascii="Arial" w:eastAsia="Arial" w:hAnsi="Arial" w:cs="Arial"/>
        </w:rPr>
        <w:t>(5), p.713.</w:t>
      </w:r>
    </w:p>
    <w:p w14:paraId="0D81A67D" w14:textId="77777777" w:rsidR="00F657E6" w:rsidRDefault="001815D7">
      <w:pPr>
        <w:spacing w:after="0"/>
        <w:rPr>
          <w:rFonts w:ascii="Arial" w:eastAsia="Arial" w:hAnsi="Arial" w:cs="Arial"/>
        </w:rPr>
      </w:pPr>
      <w:proofErr w:type="spellStart"/>
      <w:r>
        <w:rPr>
          <w:rFonts w:ascii="Arial" w:eastAsia="Arial" w:hAnsi="Arial" w:cs="Arial"/>
        </w:rPr>
        <w:t>GrandViewResearch</w:t>
      </w:r>
      <w:proofErr w:type="spellEnd"/>
      <w:r>
        <w:rPr>
          <w:rFonts w:ascii="Arial" w:eastAsia="Arial" w:hAnsi="Arial" w:cs="Arial"/>
        </w:rPr>
        <w:t xml:space="preserve"> (2025). </w:t>
      </w:r>
      <w:r>
        <w:rPr>
          <w:rFonts w:ascii="Arial" w:eastAsia="Arial" w:hAnsi="Arial" w:cs="Arial"/>
          <w:i/>
          <w:iCs/>
        </w:rPr>
        <w:t>India protein supplements market size &amp; outlook, 2030</w:t>
      </w:r>
      <w:r>
        <w:rPr>
          <w:rFonts w:ascii="Arial" w:eastAsia="Arial" w:hAnsi="Arial" w:cs="Arial"/>
        </w:rPr>
        <w:t xml:space="preserve">. [online] </w:t>
      </w:r>
      <w:r>
        <w:rPr>
          <w:rFonts w:ascii="Arial" w:eastAsia="Arial" w:hAnsi="Arial" w:cs="Arial"/>
          <w:i/>
          <w:iCs/>
        </w:rPr>
        <w:t>Grandviewresearch.com</w:t>
      </w:r>
      <w:r>
        <w:rPr>
          <w:rFonts w:ascii="Arial" w:eastAsia="Arial" w:hAnsi="Arial" w:cs="Arial"/>
        </w:rPr>
        <w:t xml:space="preserve">. Available at: </w:t>
      </w:r>
      <w:hyperlink r:id="rId16">
        <w:r>
          <w:rPr>
            <w:rFonts w:ascii="Arial" w:eastAsia="Arial" w:hAnsi="Arial" w:cs="Arial"/>
            <w:color w:val="0000FF"/>
            <w:u w:val="single"/>
          </w:rPr>
          <w:t>https://www.grandviewresearch.com/horizon/outlook/protein-supplements-market/india</w:t>
        </w:r>
      </w:hyperlink>
      <w:r>
        <w:rPr>
          <w:rFonts w:ascii="Arial" w:eastAsia="Arial" w:hAnsi="Arial" w:cs="Arial"/>
        </w:rPr>
        <w:t xml:space="preserve">  [Accessed on: 22/7/2026].</w:t>
      </w:r>
    </w:p>
    <w:p w14:paraId="41DCC760" w14:textId="77777777" w:rsidR="00F657E6" w:rsidRDefault="001815D7">
      <w:pPr>
        <w:spacing w:after="0"/>
        <w:rPr>
          <w:rFonts w:ascii="Arial" w:eastAsia="Arial" w:hAnsi="Arial" w:cs="Arial"/>
        </w:rPr>
      </w:pPr>
      <w:proofErr w:type="spellStart"/>
      <w:r>
        <w:rPr>
          <w:rFonts w:ascii="Arial" w:eastAsia="Arial" w:hAnsi="Arial" w:cs="Arial"/>
        </w:rPr>
        <w:t>Hasbullah</w:t>
      </w:r>
      <w:proofErr w:type="spellEnd"/>
      <w:r>
        <w:rPr>
          <w:rFonts w:ascii="Arial" w:eastAsia="Arial" w:hAnsi="Arial" w:cs="Arial"/>
        </w:rPr>
        <w:t xml:space="preserve">, N.N., </w:t>
      </w:r>
      <w:proofErr w:type="spellStart"/>
      <w:r>
        <w:rPr>
          <w:rFonts w:ascii="Arial" w:eastAsia="Arial" w:hAnsi="Arial" w:cs="Arial"/>
        </w:rPr>
        <w:t>Kiflee</w:t>
      </w:r>
      <w:proofErr w:type="spellEnd"/>
      <w:r>
        <w:rPr>
          <w:rFonts w:ascii="Arial" w:eastAsia="Arial" w:hAnsi="Arial" w:cs="Arial"/>
        </w:rPr>
        <w:t xml:space="preserve">, A.K.R., Anwar, S., Ramachandran, </w:t>
      </w:r>
      <w:r>
        <w:rPr>
          <w:rFonts w:ascii="Arial" w:eastAsia="Arial" w:hAnsi="Arial" w:cs="Arial"/>
        </w:rPr>
        <w:t xml:space="preserve">K.K. and Sulaiman, Z., (2023). Advertising value of social media advertisement on sustainable brand purchase intention: The moderating role of user-generated video among Gen Z in Malaysia. </w:t>
      </w:r>
      <w:r>
        <w:rPr>
          <w:rFonts w:ascii="Arial" w:eastAsia="Arial" w:hAnsi="Arial" w:cs="Arial"/>
          <w:i/>
          <w:iCs/>
        </w:rPr>
        <w:t>International Journal of Electronic Commerce Studies</w:t>
      </w:r>
      <w:r>
        <w:rPr>
          <w:rFonts w:ascii="Arial" w:eastAsia="Arial" w:hAnsi="Arial" w:cs="Arial"/>
        </w:rPr>
        <w:t xml:space="preserve">, </w:t>
      </w:r>
      <w:r>
        <w:rPr>
          <w:rFonts w:ascii="Arial" w:eastAsia="Arial" w:hAnsi="Arial" w:cs="Arial"/>
          <w:i/>
          <w:iCs/>
        </w:rPr>
        <w:t>14</w:t>
      </w:r>
      <w:r>
        <w:rPr>
          <w:rFonts w:ascii="Arial" w:eastAsia="Arial" w:hAnsi="Arial" w:cs="Arial"/>
        </w:rPr>
        <w:t>(3), pp.49-</w:t>
      </w:r>
      <w:r>
        <w:rPr>
          <w:rFonts w:ascii="Arial" w:eastAsia="Arial" w:hAnsi="Arial" w:cs="Arial"/>
        </w:rPr>
        <w:t>68.</w:t>
      </w:r>
    </w:p>
    <w:p w14:paraId="4DD99008" w14:textId="77777777" w:rsidR="00F657E6" w:rsidRDefault="001815D7">
      <w:pPr>
        <w:spacing w:after="0"/>
        <w:rPr>
          <w:rFonts w:ascii="Arial" w:eastAsia="Arial" w:hAnsi="Arial" w:cs="Arial"/>
        </w:rPr>
      </w:pPr>
      <w:r>
        <w:rPr>
          <w:rFonts w:ascii="Arial" w:eastAsia="Arial" w:hAnsi="Arial" w:cs="Arial"/>
        </w:rPr>
        <w:lastRenderedPageBreak/>
        <w:t xml:space="preserve">Hooley, G.J. et al. (2020). </w:t>
      </w:r>
      <w:r>
        <w:rPr>
          <w:rFonts w:ascii="Arial" w:eastAsia="Arial" w:hAnsi="Arial" w:cs="Arial"/>
          <w:i/>
          <w:iCs/>
        </w:rPr>
        <w:t>Marketing strategy and competitive positioning</w:t>
      </w:r>
      <w:r>
        <w:rPr>
          <w:rFonts w:ascii="Arial" w:eastAsia="Arial" w:hAnsi="Arial" w:cs="Arial"/>
        </w:rPr>
        <w:t>. Seventh edition. Harlow, England; Pearson.</w:t>
      </w:r>
    </w:p>
    <w:p w14:paraId="2E775ACC" w14:textId="77777777" w:rsidR="00F657E6" w:rsidRDefault="001815D7">
      <w:pPr>
        <w:spacing w:after="0"/>
        <w:rPr>
          <w:rFonts w:ascii="Arial" w:eastAsia="Arial" w:hAnsi="Arial" w:cs="Arial"/>
        </w:rPr>
      </w:pPr>
      <w:r>
        <w:rPr>
          <w:rFonts w:ascii="Arial" w:eastAsia="Arial" w:hAnsi="Arial" w:cs="Arial"/>
        </w:rPr>
        <w:t xml:space="preserve">Hussain, S., </w:t>
      </w:r>
      <w:proofErr w:type="spellStart"/>
      <w:r>
        <w:rPr>
          <w:rFonts w:ascii="Arial" w:eastAsia="Arial" w:hAnsi="Arial" w:cs="Arial"/>
        </w:rPr>
        <w:t>Shahid</w:t>
      </w:r>
      <w:proofErr w:type="spellEnd"/>
      <w:r>
        <w:rPr>
          <w:rFonts w:ascii="Arial" w:eastAsia="Arial" w:hAnsi="Arial" w:cs="Arial"/>
        </w:rPr>
        <w:t xml:space="preserve">, </w:t>
      </w:r>
      <w:proofErr w:type="spellStart"/>
      <w:r>
        <w:rPr>
          <w:rFonts w:ascii="Arial" w:eastAsia="Arial" w:hAnsi="Arial" w:cs="Arial"/>
        </w:rPr>
        <w:t>Dr.S</w:t>
      </w:r>
      <w:proofErr w:type="spellEnd"/>
      <w:r>
        <w:rPr>
          <w:rFonts w:ascii="Arial" w:eastAsia="Arial" w:hAnsi="Arial" w:cs="Arial"/>
        </w:rPr>
        <w:t xml:space="preserve">. and Hamza, M.A. (2026). When brands listen back: Adaptive marketing systems, consumer feedback loops, and </w:t>
      </w:r>
      <w:r>
        <w:rPr>
          <w:rFonts w:ascii="Arial" w:eastAsia="Arial" w:hAnsi="Arial" w:cs="Arial"/>
        </w:rPr>
        <w:t xml:space="preserve">the emergence of responsive market intelligence. </w:t>
      </w:r>
      <w:proofErr w:type="spellStart"/>
      <w:r>
        <w:rPr>
          <w:rFonts w:ascii="Arial" w:eastAsia="Arial" w:hAnsi="Arial" w:cs="Arial"/>
          <w:i/>
          <w:iCs/>
        </w:rPr>
        <w:t>Inverge</w:t>
      </w:r>
      <w:proofErr w:type="spellEnd"/>
      <w:r>
        <w:rPr>
          <w:rFonts w:ascii="Arial" w:eastAsia="Arial" w:hAnsi="Arial" w:cs="Arial"/>
          <w:i/>
          <w:iCs/>
        </w:rPr>
        <w:t xml:space="preserve"> Journal of Social Sciences</w:t>
      </w:r>
      <w:r>
        <w:rPr>
          <w:rFonts w:ascii="Arial" w:eastAsia="Arial" w:hAnsi="Arial" w:cs="Arial"/>
        </w:rPr>
        <w:t>, [online] 5(1), pp.215–226. doi:10.63544/</w:t>
      </w:r>
      <w:proofErr w:type="gramStart"/>
      <w:r>
        <w:rPr>
          <w:rFonts w:ascii="Arial" w:eastAsia="Arial" w:hAnsi="Arial" w:cs="Arial"/>
        </w:rPr>
        <w:t>ijss.v</w:t>
      </w:r>
      <w:proofErr w:type="gramEnd"/>
      <w:r>
        <w:rPr>
          <w:rFonts w:ascii="Arial" w:eastAsia="Arial" w:hAnsi="Arial" w:cs="Arial"/>
        </w:rPr>
        <w:t>5i1.232.</w:t>
      </w:r>
    </w:p>
    <w:p w14:paraId="33E3206C" w14:textId="77777777" w:rsidR="00F657E6" w:rsidRDefault="001815D7">
      <w:pPr>
        <w:spacing w:after="0"/>
        <w:rPr>
          <w:rFonts w:ascii="Arial" w:eastAsia="Arial" w:hAnsi="Arial" w:cs="Arial"/>
        </w:rPr>
      </w:pPr>
      <w:r>
        <w:rPr>
          <w:rFonts w:ascii="Arial" w:eastAsia="Arial" w:hAnsi="Arial" w:cs="Arial"/>
        </w:rPr>
        <w:t xml:space="preserve">IBEF (2025). </w:t>
      </w:r>
      <w:r>
        <w:rPr>
          <w:rFonts w:ascii="Arial" w:eastAsia="Arial" w:hAnsi="Arial" w:cs="Arial"/>
          <w:i/>
          <w:iCs/>
        </w:rPr>
        <w:t>Fuelling Fitness: The Rapid Growth of India’s Protein Market</w:t>
      </w:r>
      <w:r>
        <w:rPr>
          <w:rFonts w:ascii="Arial" w:eastAsia="Arial" w:hAnsi="Arial" w:cs="Arial"/>
        </w:rPr>
        <w:t>. [Online]. Available at:</w:t>
      </w:r>
      <w:hyperlink r:id="rId17">
        <w:r>
          <w:rPr>
            <w:rFonts w:ascii="Arial" w:eastAsia="Arial" w:hAnsi="Arial" w:cs="Arial"/>
          </w:rPr>
          <w:t xml:space="preserve"> </w:t>
        </w:r>
      </w:hyperlink>
      <w:hyperlink r:id="rId18">
        <w:r>
          <w:rPr>
            <w:rFonts w:ascii="Arial" w:eastAsia="Arial" w:hAnsi="Arial" w:cs="Arial"/>
            <w:color w:val="1155CC"/>
            <w:u w:val="single"/>
          </w:rPr>
          <w:t>https://www.ibef.org/blogs/fuelling-fitness-the-rapid-growth-</w:t>
        </w:r>
        <w:r>
          <w:rPr>
            <w:rFonts w:ascii="Arial" w:eastAsia="Arial" w:hAnsi="Arial" w:cs="Arial"/>
            <w:color w:val="1155CC"/>
            <w:u w:val="single"/>
          </w:rPr>
          <w:t>of-india-s-protein-market</w:t>
        </w:r>
      </w:hyperlink>
      <w:r>
        <w:rPr>
          <w:rFonts w:ascii="Arial" w:eastAsia="Arial" w:hAnsi="Arial" w:cs="Arial"/>
        </w:rPr>
        <w:t xml:space="preserve"> [Accessed on: 31/07/2026]</w:t>
      </w:r>
    </w:p>
    <w:p w14:paraId="2B5FA0AF" w14:textId="77777777" w:rsidR="00F657E6" w:rsidRDefault="001815D7">
      <w:pPr>
        <w:spacing w:after="0"/>
        <w:rPr>
          <w:rFonts w:ascii="Arial" w:eastAsia="Arial" w:hAnsi="Arial" w:cs="Arial"/>
        </w:rPr>
      </w:pPr>
      <w:r>
        <w:rPr>
          <w:rFonts w:ascii="Arial" w:eastAsia="Arial" w:hAnsi="Arial" w:cs="Arial"/>
        </w:rPr>
        <w:t xml:space="preserve">Jha, P.K. and Jha, S.K. (2025). </w:t>
      </w:r>
      <w:r>
        <w:rPr>
          <w:rFonts w:ascii="Arial" w:eastAsia="Arial" w:hAnsi="Arial" w:cs="Arial"/>
          <w:i/>
          <w:iCs/>
        </w:rPr>
        <w:t>European Journal of Clinical Pharmacy Impact of digital marketing on the growth of selective pharmaceutical promotional companies of India</w:t>
      </w:r>
      <w:r>
        <w:rPr>
          <w:rFonts w:ascii="Arial" w:eastAsia="Arial" w:hAnsi="Arial" w:cs="Arial"/>
        </w:rPr>
        <w:t xml:space="preserve">. [online] Available at: </w:t>
      </w:r>
      <w:hyperlink r:id="rId19">
        <w:r>
          <w:rPr>
            <w:rFonts w:ascii="Arial" w:eastAsia="Arial" w:hAnsi="Arial" w:cs="Arial"/>
            <w:color w:val="0000FF"/>
            <w:u w:val="single"/>
          </w:rPr>
          <w:t>https://app.farmclin.com/public/testarticle/pdfFile-1767198286735-613610854.pdf</w:t>
        </w:r>
      </w:hyperlink>
      <w:r>
        <w:rPr>
          <w:rFonts w:ascii="Arial" w:eastAsia="Arial" w:hAnsi="Arial" w:cs="Arial"/>
        </w:rPr>
        <w:t xml:space="preserve"> [Accessed on: 24/7/2026].</w:t>
      </w:r>
    </w:p>
    <w:p w14:paraId="0EA41E10" w14:textId="77777777" w:rsidR="00F657E6" w:rsidRDefault="001815D7">
      <w:pPr>
        <w:spacing w:after="0"/>
        <w:rPr>
          <w:rFonts w:ascii="Arial" w:eastAsia="Arial" w:hAnsi="Arial" w:cs="Arial"/>
        </w:rPr>
      </w:pPr>
      <w:r>
        <w:rPr>
          <w:rFonts w:ascii="Arial" w:eastAsia="Arial" w:hAnsi="Arial" w:cs="Arial"/>
        </w:rPr>
        <w:t xml:space="preserve">Kiruthika, S., Kavitha, D.F. and Dr. </w:t>
      </w:r>
      <w:proofErr w:type="spellStart"/>
      <w:proofErr w:type="gramStart"/>
      <w:r>
        <w:rPr>
          <w:rFonts w:ascii="Arial" w:eastAsia="Arial" w:hAnsi="Arial" w:cs="Arial"/>
        </w:rPr>
        <w:t>R.Kalpana</w:t>
      </w:r>
      <w:proofErr w:type="spellEnd"/>
      <w:proofErr w:type="gramEnd"/>
      <w:r>
        <w:rPr>
          <w:rFonts w:ascii="Arial" w:eastAsia="Arial" w:hAnsi="Arial" w:cs="Arial"/>
        </w:rPr>
        <w:t xml:space="preserve"> (2026). An empirical study on the impact of job stress, burnout, and organizational support on employee satisfaction and attrition in the pharmaceutical sector. </w:t>
      </w:r>
      <w:r>
        <w:rPr>
          <w:rFonts w:ascii="Arial" w:eastAsia="Arial" w:hAnsi="Arial" w:cs="Arial"/>
          <w:i/>
          <w:iCs/>
        </w:rPr>
        <w:t>Canadian Journal of Marketing Research</w:t>
      </w:r>
      <w:r>
        <w:rPr>
          <w:rFonts w:ascii="Arial" w:eastAsia="Arial" w:hAnsi="Arial" w:cs="Arial"/>
        </w:rPr>
        <w:t>, [online] 16(2), pp.702–710. doi:10.61336/pg0zgp11.</w:t>
      </w:r>
    </w:p>
    <w:p w14:paraId="4922000A" w14:textId="77777777" w:rsidR="00F657E6" w:rsidRDefault="001815D7">
      <w:pPr>
        <w:spacing w:after="0"/>
        <w:rPr>
          <w:rFonts w:ascii="Arial" w:eastAsia="Arial" w:hAnsi="Arial" w:cs="Arial"/>
        </w:rPr>
      </w:pPr>
      <w:r>
        <w:rPr>
          <w:rFonts w:ascii="Arial" w:eastAsia="Arial" w:hAnsi="Arial" w:cs="Arial"/>
        </w:rPr>
        <w:t>Kot</w:t>
      </w:r>
      <w:r>
        <w:rPr>
          <w:rFonts w:ascii="Arial" w:eastAsia="Arial" w:hAnsi="Arial" w:cs="Arial"/>
        </w:rPr>
        <w:t xml:space="preserve">ler (2020). </w:t>
      </w:r>
      <w:r>
        <w:rPr>
          <w:rFonts w:ascii="Arial" w:eastAsia="Arial" w:hAnsi="Arial" w:cs="Arial"/>
          <w:i/>
          <w:iCs/>
        </w:rPr>
        <w:t>Kotler, principles of marketing, 8th European edition</w:t>
      </w:r>
      <w:r>
        <w:rPr>
          <w:rFonts w:ascii="Arial" w:eastAsia="Arial" w:hAnsi="Arial" w:cs="Arial"/>
        </w:rPr>
        <w:t xml:space="preserve">. [online] </w:t>
      </w:r>
      <w:r>
        <w:rPr>
          <w:rFonts w:ascii="Arial" w:eastAsia="Arial" w:hAnsi="Arial" w:cs="Arial"/>
          <w:i/>
          <w:iCs/>
        </w:rPr>
        <w:t>www.pearson.com</w:t>
      </w:r>
      <w:r>
        <w:rPr>
          <w:rFonts w:ascii="Arial" w:eastAsia="Arial" w:hAnsi="Arial" w:cs="Arial"/>
        </w:rPr>
        <w:t>. Available at: https://www.pearson.com/nl/en_NL/higher-education/subject-catalogue/marketing/kotler-principles-of-marketing-european-edition-8e.html [Accessed 6 Aug</w:t>
      </w:r>
      <w:r>
        <w:rPr>
          <w:rFonts w:ascii="Arial" w:eastAsia="Arial" w:hAnsi="Arial" w:cs="Arial"/>
        </w:rPr>
        <w:t>. 2026].</w:t>
      </w:r>
    </w:p>
    <w:p w14:paraId="38684A43" w14:textId="77777777" w:rsidR="00F657E6" w:rsidRDefault="001815D7">
      <w:pPr>
        <w:spacing w:after="0"/>
        <w:rPr>
          <w:rFonts w:ascii="Arial" w:eastAsia="Arial" w:hAnsi="Arial" w:cs="Arial"/>
        </w:rPr>
      </w:pPr>
      <w:r>
        <w:rPr>
          <w:rFonts w:ascii="Arial" w:eastAsia="Arial" w:hAnsi="Arial" w:cs="Arial"/>
        </w:rPr>
        <w:t xml:space="preserve">Kotler, P., Armstrong, G., Harris, L. and Piercy, N. (2020). </w:t>
      </w:r>
      <w:r>
        <w:rPr>
          <w:rFonts w:ascii="Arial" w:eastAsia="Arial" w:hAnsi="Arial" w:cs="Arial"/>
          <w:i/>
          <w:iCs/>
        </w:rPr>
        <w:t>Principles of marketing.</w:t>
      </w:r>
      <w:r>
        <w:rPr>
          <w:rFonts w:ascii="Arial" w:eastAsia="Arial" w:hAnsi="Arial" w:cs="Arial"/>
        </w:rPr>
        <w:t xml:space="preserve">8th European </w:t>
      </w:r>
      <w:proofErr w:type="spellStart"/>
      <w:r>
        <w:rPr>
          <w:rFonts w:ascii="Arial" w:eastAsia="Arial" w:hAnsi="Arial" w:cs="Arial"/>
        </w:rPr>
        <w:t>edn</w:t>
      </w:r>
      <w:proofErr w:type="spellEnd"/>
      <w:r>
        <w:rPr>
          <w:rFonts w:ascii="Arial" w:eastAsia="Arial" w:hAnsi="Arial" w:cs="Arial"/>
        </w:rPr>
        <w:t>. Harlow: Pearson.</w:t>
      </w:r>
    </w:p>
    <w:p w14:paraId="13F5C2E3" w14:textId="77777777" w:rsidR="00F657E6" w:rsidRDefault="001815D7">
      <w:pPr>
        <w:spacing w:after="0"/>
        <w:rPr>
          <w:rFonts w:ascii="Arial" w:eastAsia="Arial" w:hAnsi="Arial" w:cs="Arial"/>
        </w:rPr>
      </w:pPr>
      <w:proofErr w:type="spellStart"/>
      <w:r>
        <w:rPr>
          <w:rFonts w:ascii="Arial" w:eastAsia="Arial" w:hAnsi="Arial" w:cs="Arial"/>
        </w:rPr>
        <w:t>Menebo</w:t>
      </w:r>
      <w:proofErr w:type="spellEnd"/>
      <w:r>
        <w:rPr>
          <w:rFonts w:ascii="Arial" w:eastAsia="Arial" w:hAnsi="Arial" w:cs="Arial"/>
        </w:rPr>
        <w:t xml:space="preserve">, M.M., (2026). Consumer consumption </w:t>
      </w:r>
      <w:proofErr w:type="spellStart"/>
      <w:r>
        <w:rPr>
          <w:rFonts w:ascii="Arial" w:eastAsia="Arial" w:hAnsi="Arial" w:cs="Arial"/>
        </w:rPr>
        <w:t>behavior</w:t>
      </w:r>
      <w:proofErr w:type="spellEnd"/>
      <w:r>
        <w:rPr>
          <w:rFonts w:ascii="Arial" w:eastAsia="Arial" w:hAnsi="Arial" w:cs="Arial"/>
        </w:rPr>
        <w:t xml:space="preserve"> of health supplements: a review and research agenda. </w:t>
      </w:r>
      <w:r>
        <w:rPr>
          <w:rFonts w:ascii="Arial" w:eastAsia="Arial" w:hAnsi="Arial" w:cs="Arial"/>
          <w:i/>
          <w:iCs/>
        </w:rPr>
        <w:t xml:space="preserve">International Journal </w:t>
      </w:r>
      <w:r>
        <w:rPr>
          <w:rFonts w:ascii="Arial" w:eastAsia="Arial" w:hAnsi="Arial" w:cs="Arial"/>
          <w:i/>
          <w:iCs/>
        </w:rPr>
        <w:t>of Pharmaceutical and Healthcare Marketing</w:t>
      </w:r>
      <w:r>
        <w:rPr>
          <w:rFonts w:ascii="Arial" w:eastAsia="Arial" w:hAnsi="Arial" w:cs="Arial"/>
        </w:rPr>
        <w:t>, pp.1-29.</w:t>
      </w:r>
    </w:p>
    <w:p w14:paraId="56422A12" w14:textId="77777777" w:rsidR="00F657E6" w:rsidRDefault="001815D7">
      <w:pPr>
        <w:spacing w:after="0"/>
        <w:rPr>
          <w:rFonts w:ascii="Arial" w:eastAsia="Arial" w:hAnsi="Arial" w:cs="Arial"/>
        </w:rPr>
      </w:pPr>
      <w:r>
        <w:rPr>
          <w:rFonts w:ascii="Arial" w:eastAsia="Arial" w:hAnsi="Arial" w:cs="Arial"/>
        </w:rPr>
        <w:t xml:space="preserve">Mordor Intelligence (2026). </w:t>
      </w:r>
      <w:r>
        <w:rPr>
          <w:rFonts w:ascii="Arial" w:eastAsia="Arial" w:hAnsi="Arial" w:cs="Arial"/>
          <w:i/>
          <w:iCs/>
        </w:rPr>
        <w:t xml:space="preserve">India whey protein market | 2022 - 27 | industry share, size, growth - </w:t>
      </w:r>
      <w:proofErr w:type="spellStart"/>
      <w:r>
        <w:rPr>
          <w:rFonts w:ascii="Arial" w:eastAsia="Arial" w:hAnsi="Arial" w:cs="Arial"/>
          <w:i/>
          <w:iCs/>
        </w:rPr>
        <w:t>mordor</w:t>
      </w:r>
      <w:proofErr w:type="spellEnd"/>
      <w:r>
        <w:rPr>
          <w:rFonts w:ascii="Arial" w:eastAsia="Arial" w:hAnsi="Arial" w:cs="Arial"/>
          <w:i/>
          <w:iCs/>
        </w:rPr>
        <w:t xml:space="preserve"> intelligence</w:t>
      </w:r>
      <w:r>
        <w:rPr>
          <w:rFonts w:ascii="Arial" w:eastAsia="Arial" w:hAnsi="Arial" w:cs="Arial"/>
        </w:rPr>
        <w:t xml:space="preserve">. [online] </w:t>
      </w:r>
      <w:r>
        <w:rPr>
          <w:rFonts w:ascii="Arial" w:eastAsia="Arial" w:hAnsi="Arial" w:cs="Arial"/>
          <w:i/>
          <w:iCs/>
        </w:rPr>
        <w:t>www.mordorintelligence.com</w:t>
      </w:r>
      <w:r>
        <w:rPr>
          <w:rFonts w:ascii="Arial" w:eastAsia="Arial" w:hAnsi="Arial" w:cs="Arial"/>
        </w:rPr>
        <w:t xml:space="preserve">. Available at: </w:t>
      </w:r>
      <w:hyperlink r:id="rId20">
        <w:r>
          <w:rPr>
            <w:rFonts w:ascii="Arial" w:eastAsia="Arial" w:hAnsi="Arial" w:cs="Arial"/>
            <w:color w:val="0000FF"/>
            <w:u w:val="single"/>
          </w:rPr>
          <w:t>https://www.mordorintelligence.com/industry-reports/india-whey-protein-market</w:t>
        </w:r>
      </w:hyperlink>
      <w:r>
        <w:rPr>
          <w:rFonts w:ascii="Arial" w:eastAsia="Arial" w:hAnsi="Arial" w:cs="Arial"/>
        </w:rPr>
        <w:t xml:space="preserve"> [Accessed on: 25/7/2026].</w:t>
      </w:r>
    </w:p>
    <w:p w14:paraId="4354E9CD" w14:textId="77777777" w:rsidR="00F657E6" w:rsidRDefault="001815D7">
      <w:pPr>
        <w:spacing w:after="0"/>
        <w:rPr>
          <w:rFonts w:ascii="Arial" w:eastAsia="Arial" w:hAnsi="Arial" w:cs="Arial"/>
        </w:rPr>
      </w:pPr>
      <w:r>
        <w:rPr>
          <w:rFonts w:ascii="Arial" w:eastAsia="Arial" w:hAnsi="Arial" w:cs="Arial"/>
        </w:rPr>
        <w:lastRenderedPageBreak/>
        <w:t>Morton, F. and Treviño-Benavides, T. (2025). AI-Driven Integrated Marketing Communicati</w:t>
      </w:r>
      <w:r>
        <w:rPr>
          <w:rFonts w:ascii="Arial" w:eastAsia="Arial" w:hAnsi="Arial" w:cs="Arial"/>
        </w:rPr>
        <w:t>ons (IMC): Exploring the role of AI in planning, executing, and evaluating IMC. pp.175–198. doi:10.1007/978-3-031-85272-5_10.</w:t>
      </w:r>
    </w:p>
    <w:p w14:paraId="2B9A4194" w14:textId="77777777" w:rsidR="00F657E6" w:rsidRDefault="001815D7">
      <w:pPr>
        <w:spacing w:after="0"/>
        <w:rPr>
          <w:rFonts w:ascii="Arial" w:eastAsia="Arial" w:hAnsi="Arial" w:cs="Arial"/>
        </w:rPr>
      </w:pPr>
      <w:r>
        <w:rPr>
          <w:rFonts w:ascii="Arial" w:eastAsia="Arial" w:hAnsi="Arial" w:cs="Arial"/>
        </w:rPr>
        <w:t xml:space="preserve">Nagy, M., Bennett, D.R. and Graham, C., (2025). A vertical portfolio approach to BOP-led growth in emerging markets. </w:t>
      </w:r>
      <w:r>
        <w:rPr>
          <w:rFonts w:ascii="Arial" w:eastAsia="Arial" w:hAnsi="Arial" w:cs="Arial"/>
          <w:i/>
          <w:iCs/>
        </w:rPr>
        <w:t>International</w:t>
      </w:r>
      <w:r>
        <w:rPr>
          <w:rFonts w:ascii="Arial" w:eastAsia="Arial" w:hAnsi="Arial" w:cs="Arial"/>
          <w:i/>
          <w:iCs/>
        </w:rPr>
        <w:t xml:space="preserve"> Marketing Review</w:t>
      </w:r>
      <w:r>
        <w:rPr>
          <w:rFonts w:ascii="Arial" w:eastAsia="Arial" w:hAnsi="Arial" w:cs="Arial"/>
        </w:rPr>
        <w:t xml:space="preserve">, </w:t>
      </w:r>
      <w:r>
        <w:rPr>
          <w:rFonts w:ascii="Arial" w:eastAsia="Arial" w:hAnsi="Arial" w:cs="Arial"/>
          <w:i/>
          <w:iCs/>
        </w:rPr>
        <w:t>42</w:t>
      </w:r>
      <w:r>
        <w:rPr>
          <w:rFonts w:ascii="Arial" w:eastAsia="Arial" w:hAnsi="Arial" w:cs="Arial"/>
        </w:rPr>
        <w:t>(5), pp.841-858.</w:t>
      </w:r>
    </w:p>
    <w:p w14:paraId="57D29804" w14:textId="77777777" w:rsidR="00F657E6" w:rsidRDefault="001815D7">
      <w:pPr>
        <w:spacing w:after="0"/>
        <w:rPr>
          <w:rFonts w:ascii="Arial" w:eastAsia="Arial" w:hAnsi="Arial" w:cs="Arial"/>
        </w:rPr>
      </w:pPr>
      <w:r>
        <w:rPr>
          <w:rFonts w:ascii="Arial" w:eastAsia="Arial" w:hAnsi="Arial" w:cs="Arial"/>
        </w:rPr>
        <w:t xml:space="preserve">Naik, A. and Gupta, D. (2025). Beyond instant delivery: Industry challenges, market gaps, and the future of quick commerce. </w:t>
      </w:r>
      <w:r>
        <w:rPr>
          <w:rFonts w:ascii="Arial" w:eastAsia="Arial" w:hAnsi="Arial" w:cs="Arial"/>
          <w:i/>
          <w:iCs/>
        </w:rPr>
        <w:t>Advances in economics, business and management research/Advances in Economics, Business and Ma</w:t>
      </w:r>
      <w:r>
        <w:rPr>
          <w:rFonts w:ascii="Arial" w:eastAsia="Arial" w:hAnsi="Arial" w:cs="Arial"/>
          <w:i/>
          <w:iCs/>
        </w:rPr>
        <w:t>nagement Research</w:t>
      </w:r>
      <w:r>
        <w:rPr>
          <w:rFonts w:ascii="Arial" w:eastAsia="Arial" w:hAnsi="Arial" w:cs="Arial"/>
        </w:rPr>
        <w:t>, [online] pp.402–437. doi:10.2991/978-94-6463-766-3_20.</w:t>
      </w:r>
    </w:p>
    <w:p w14:paraId="451EB5B5" w14:textId="77777777" w:rsidR="00F657E6" w:rsidRDefault="001815D7">
      <w:pPr>
        <w:spacing w:after="0"/>
        <w:rPr>
          <w:rFonts w:ascii="Arial" w:eastAsia="Arial" w:hAnsi="Arial" w:cs="Arial"/>
        </w:rPr>
      </w:pPr>
      <w:r>
        <w:rPr>
          <w:rFonts w:ascii="Arial" w:eastAsia="Arial" w:hAnsi="Arial" w:cs="Arial"/>
        </w:rPr>
        <w:t xml:space="preserve">Philips, C.A., </w:t>
      </w:r>
      <w:proofErr w:type="spellStart"/>
      <w:r>
        <w:rPr>
          <w:rFonts w:ascii="Arial" w:eastAsia="Arial" w:hAnsi="Arial" w:cs="Arial"/>
        </w:rPr>
        <w:t>Theruvath</w:t>
      </w:r>
      <w:proofErr w:type="spellEnd"/>
      <w:r>
        <w:rPr>
          <w:rFonts w:ascii="Arial" w:eastAsia="Arial" w:hAnsi="Arial" w:cs="Arial"/>
        </w:rPr>
        <w:t xml:space="preserve">, A.H., </w:t>
      </w:r>
      <w:proofErr w:type="spellStart"/>
      <w:r>
        <w:rPr>
          <w:rFonts w:ascii="Arial" w:eastAsia="Arial" w:hAnsi="Arial" w:cs="Arial"/>
        </w:rPr>
        <w:t>Sreemohan</w:t>
      </w:r>
      <w:proofErr w:type="spellEnd"/>
      <w:r>
        <w:rPr>
          <w:rFonts w:ascii="Arial" w:eastAsia="Arial" w:hAnsi="Arial" w:cs="Arial"/>
        </w:rPr>
        <w:t>, A., Baby, A., Jose, S., Philips, M. and Philip, T. (2025). The Citizens Protein Project 2: The first publicly crowd-funded observational st</w:t>
      </w:r>
      <w:r>
        <w:rPr>
          <w:rFonts w:ascii="Arial" w:eastAsia="Arial" w:hAnsi="Arial" w:cs="Arial"/>
        </w:rPr>
        <w:t xml:space="preserve">udy on exhaustive analysis of popular whey protein supplements in India reveal poor quality and deceptive marketing claims of medical pharmaceutical- compared to nutraceutical- industry powders. </w:t>
      </w:r>
      <w:r>
        <w:rPr>
          <w:rFonts w:ascii="Arial" w:eastAsia="Arial" w:hAnsi="Arial" w:cs="Arial"/>
          <w:i/>
          <w:iCs/>
        </w:rPr>
        <w:t>Medicine</w:t>
      </w:r>
      <w:r>
        <w:rPr>
          <w:rFonts w:ascii="Arial" w:eastAsia="Arial" w:hAnsi="Arial" w:cs="Arial"/>
        </w:rPr>
        <w:t>, [online] 104(46), p.e45970. doi:10.1097/md.00000000</w:t>
      </w:r>
      <w:r>
        <w:rPr>
          <w:rFonts w:ascii="Arial" w:eastAsia="Arial" w:hAnsi="Arial" w:cs="Arial"/>
        </w:rPr>
        <w:t>00045970.</w:t>
      </w:r>
    </w:p>
    <w:p w14:paraId="462DBBF1" w14:textId="77777777" w:rsidR="00F657E6" w:rsidRDefault="001815D7">
      <w:pPr>
        <w:spacing w:after="0"/>
        <w:rPr>
          <w:rFonts w:ascii="Arial" w:eastAsia="Arial" w:hAnsi="Arial" w:cs="Arial"/>
        </w:rPr>
      </w:pPr>
      <w:r>
        <w:rPr>
          <w:rFonts w:ascii="Arial" w:eastAsia="Arial" w:hAnsi="Arial" w:cs="Arial"/>
        </w:rPr>
        <w:t xml:space="preserve">Sah, A.K., Hong, Y.M. and Huang, K.C., (2025). Enhancing brand value through circular economy service quality: The mediating roles of customer satisfaction, brand image, and customer loyalty. </w:t>
      </w:r>
      <w:r>
        <w:rPr>
          <w:rFonts w:ascii="Arial" w:eastAsia="Arial" w:hAnsi="Arial" w:cs="Arial"/>
          <w:i/>
          <w:iCs/>
        </w:rPr>
        <w:t>Sustainability</w:t>
      </w:r>
      <w:r>
        <w:rPr>
          <w:rFonts w:ascii="Arial" w:eastAsia="Arial" w:hAnsi="Arial" w:cs="Arial"/>
        </w:rPr>
        <w:t xml:space="preserve">, </w:t>
      </w:r>
      <w:r>
        <w:rPr>
          <w:rFonts w:ascii="Arial" w:eastAsia="Arial" w:hAnsi="Arial" w:cs="Arial"/>
          <w:i/>
          <w:iCs/>
        </w:rPr>
        <w:t>17</w:t>
      </w:r>
      <w:r>
        <w:rPr>
          <w:rFonts w:ascii="Arial" w:eastAsia="Arial" w:hAnsi="Arial" w:cs="Arial"/>
        </w:rPr>
        <w:t>(3), p.1332.</w:t>
      </w:r>
    </w:p>
    <w:p w14:paraId="638FE890" w14:textId="77777777" w:rsidR="00F657E6" w:rsidRDefault="001815D7">
      <w:pPr>
        <w:spacing w:after="0"/>
        <w:rPr>
          <w:rFonts w:ascii="Arial" w:eastAsia="Arial" w:hAnsi="Arial" w:cs="Arial"/>
        </w:rPr>
      </w:pPr>
      <w:r>
        <w:rPr>
          <w:rFonts w:ascii="Arial" w:eastAsia="Arial" w:hAnsi="Arial" w:cs="Arial"/>
        </w:rPr>
        <w:t>Sampath, B. and Gafoor,</w:t>
      </w:r>
      <w:r>
        <w:rPr>
          <w:rFonts w:ascii="Arial" w:eastAsia="Arial" w:hAnsi="Arial" w:cs="Arial"/>
        </w:rPr>
        <w:t xml:space="preserve"> S., (2023). A Study on Effectiveness of Production and Operation Management at </w:t>
      </w:r>
      <w:proofErr w:type="spellStart"/>
      <w:r>
        <w:rPr>
          <w:rFonts w:ascii="Arial" w:eastAsia="Arial" w:hAnsi="Arial" w:cs="Arial"/>
        </w:rPr>
        <w:t>Bisleri</w:t>
      </w:r>
      <w:proofErr w:type="spellEnd"/>
      <w:r>
        <w:rPr>
          <w:rFonts w:ascii="Arial" w:eastAsia="Arial" w:hAnsi="Arial" w:cs="Arial"/>
        </w:rPr>
        <w:t xml:space="preserve">. </w:t>
      </w:r>
      <w:r>
        <w:rPr>
          <w:rFonts w:ascii="Arial" w:eastAsia="Arial" w:hAnsi="Arial" w:cs="Arial"/>
          <w:i/>
          <w:iCs/>
        </w:rPr>
        <w:t>Latest Trends in Multidisciplinary Research &amp; Development</w:t>
      </w:r>
      <w:r>
        <w:rPr>
          <w:rFonts w:ascii="Arial" w:eastAsia="Arial" w:hAnsi="Arial" w:cs="Arial"/>
        </w:rPr>
        <w:t>, p.1.</w:t>
      </w:r>
    </w:p>
    <w:p w14:paraId="22D9B840" w14:textId="77777777" w:rsidR="00F657E6" w:rsidRDefault="001815D7">
      <w:pPr>
        <w:spacing w:after="0"/>
        <w:rPr>
          <w:rFonts w:ascii="Arial" w:eastAsia="Arial" w:hAnsi="Arial" w:cs="Arial"/>
        </w:rPr>
      </w:pPr>
      <w:r>
        <w:rPr>
          <w:rFonts w:ascii="Arial" w:eastAsia="Arial" w:hAnsi="Arial" w:cs="Arial"/>
        </w:rPr>
        <w:t xml:space="preserve">Statista (2025). </w:t>
      </w:r>
      <w:r>
        <w:rPr>
          <w:rFonts w:ascii="Arial" w:eastAsia="Arial" w:hAnsi="Arial" w:cs="Arial"/>
          <w:i/>
          <w:iCs/>
        </w:rPr>
        <w:t>India: Digital AD spending by format 2025</w:t>
      </w:r>
      <w:r>
        <w:rPr>
          <w:rFonts w:ascii="Arial" w:eastAsia="Arial" w:hAnsi="Arial" w:cs="Arial"/>
        </w:rPr>
        <w:t xml:space="preserve">. [online] Statista. Available at: </w:t>
      </w:r>
      <w:hyperlink r:id="rId21">
        <w:r>
          <w:rPr>
            <w:rFonts w:ascii="Arial" w:eastAsia="Arial" w:hAnsi="Arial" w:cs="Arial"/>
            <w:color w:val="0000FF"/>
            <w:u w:val="single"/>
          </w:rPr>
          <w:t>https://www.statista.com/statistics/258261/india-digital-ad-spending-by-format/?srsltid=AfmBOorn_mnKW0</w:t>
        </w:r>
        <w:r>
          <w:rPr>
            <w:rFonts w:ascii="Arial" w:eastAsia="Arial" w:hAnsi="Arial" w:cs="Arial"/>
            <w:color w:val="0000FF"/>
            <w:u w:val="single"/>
          </w:rPr>
          <w:t>m9bFHLsCKtVlaa06k5kNwiT4dqo6cs4e6p-oiuAQhz</w:t>
        </w:r>
      </w:hyperlink>
      <w:r>
        <w:rPr>
          <w:rFonts w:ascii="Arial" w:eastAsia="Arial" w:hAnsi="Arial" w:cs="Arial"/>
        </w:rPr>
        <w:t xml:space="preserve"> [Accessed on: 25/7/2026].</w:t>
      </w:r>
    </w:p>
    <w:p w14:paraId="157E4439" w14:textId="77777777" w:rsidR="00F657E6" w:rsidRDefault="00F657E6">
      <w:pPr>
        <w:spacing w:after="0"/>
        <w:rPr>
          <w:rFonts w:ascii="Arial" w:eastAsia="Arial" w:hAnsi="Arial" w:cs="Arial"/>
        </w:rPr>
      </w:pPr>
    </w:p>
    <w:p w14:paraId="280BF16F" w14:textId="77777777" w:rsidR="00F657E6" w:rsidRDefault="00F657E6">
      <w:pPr>
        <w:spacing w:after="0"/>
        <w:rPr>
          <w:rFonts w:ascii="Arial" w:eastAsia="Arial" w:hAnsi="Arial" w:cs="Arial"/>
        </w:rPr>
      </w:pPr>
    </w:p>
    <w:p w14:paraId="6D3A0809" w14:textId="77777777" w:rsidR="00F657E6" w:rsidRDefault="00F657E6">
      <w:pPr>
        <w:spacing w:after="0"/>
        <w:rPr>
          <w:rFonts w:ascii="Arial" w:eastAsia="Arial" w:hAnsi="Arial" w:cs="Arial"/>
        </w:rPr>
      </w:pPr>
    </w:p>
    <w:p w14:paraId="665343DE" w14:textId="77777777" w:rsidR="00F657E6" w:rsidRDefault="00F657E6">
      <w:pPr>
        <w:spacing w:after="0"/>
        <w:rPr>
          <w:rFonts w:ascii="Arial" w:eastAsia="Arial" w:hAnsi="Arial" w:cs="Arial"/>
        </w:rPr>
      </w:pPr>
    </w:p>
    <w:sectPr w:rsidR="00F657E6">
      <w:headerReference w:type="even" r:id="rId22"/>
      <w:headerReference w:type="default" r:id="rId23"/>
      <w:footerReference w:type="even" r:id="rId24"/>
      <w:footerReference w:type="default" r:id="rId25"/>
      <w:headerReference w:type="first" r:id="rId26"/>
      <w:footerReference w:type="first" r:id="rId27"/>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9E2AEDF" w14:textId="77777777" w:rsidR="001815D7" w:rsidRDefault="001815D7">
      <w:pPr>
        <w:spacing w:after="0" w:line="240" w:lineRule="auto"/>
      </w:pPr>
      <w:r>
        <w:separator/>
      </w:r>
    </w:p>
  </w:endnote>
  <w:endnote w:type="continuationSeparator" w:id="0">
    <w:p w14:paraId="2A031DAB" w14:textId="77777777" w:rsidR="001815D7" w:rsidRDefault="001815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Noto Sans Symbols">
    <w:altName w:val="Calibri"/>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CA12B2A2-72E9-4169-B3D5-C4DECE8A5F45}"/>
  </w:font>
  <w:font w:name="Shruti">
    <w:panose1 w:val="02000500000000000000"/>
    <w:charset w:val="00"/>
    <w:family w:val="swiss"/>
    <w:pitch w:val="variable"/>
    <w:sig w:usb0="00040003" w:usb1="00000000" w:usb2="00000000" w:usb3="00000000" w:csb0="00000001" w:csb1="00000000"/>
    <w:embedRegular r:id="rId2" w:fontKey="{58DD1168-EE37-41E4-A32C-8F1B18E0ED96}"/>
  </w:font>
  <w:font w:name="Cambria">
    <w:panose1 w:val="02040503050406030204"/>
    <w:charset w:val="00"/>
    <w:family w:val="roman"/>
    <w:pitch w:val="variable"/>
    <w:sig w:usb0="E00006FF" w:usb1="420024FF" w:usb2="02000000" w:usb3="00000000" w:csb0="0000019F" w:csb1="00000000"/>
    <w:embedRegular r:id="rId3" w:fontKey="{4EDED5EF-EBF5-4535-ACD1-CB8A638770DF}"/>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66395D" w14:textId="77777777" w:rsidR="00F657E6" w:rsidRDefault="00F657E6">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892C3D" w14:textId="734D5FD9" w:rsidR="00F657E6" w:rsidRDefault="001815D7">
    <w:pPr>
      <w:jc w:val="right"/>
      <w:rPr>
        <w:sz w:val="20"/>
        <w:szCs w:val="20"/>
      </w:rPr>
    </w:pPr>
    <w:r>
      <w:rPr>
        <w:sz w:val="20"/>
        <w:szCs w:val="20"/>
      </w:rPr>
      <w:fldChar w:fldCharType="begin"/>
    </w:r>
    <w:r>
      <w:rPr>
        <w:sz w:val="20"/>
        <w:szCs w:val="20"/>
      </w:rPr>
      <w:instrText>PAGE</w:instrText>
    </w:r>
    <w:r>
      <w:rPr>
        <w:sz w:val="20"/>
        <w:szCs w:val="20"/>
      </w:rPr>
      <w:fldChar w:fldCharType="separate"/>
    </w:r>
    <w:r w:rsidR="004451A3">
      <w:rPr>
        <w:noProof/>
        <w:sz w:val="20"/>
        <w:szCs w:val="20"/>
      </w:rPr>
      <w:t>18</w:t>
    </w:r>
    <w:r>
      <w:rPr>
        <w:sz w:val="20"/>
        <w:szCs w:val="20"/>
      </w:rPr>
      <w:fldChar w:fldCharType="end"/>
    </w: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72EC1B" w14:textId="77777777" w:rsidR="00F657E6" w:rsidRDefault="00F657E6">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E81B581" w14:textId="77777777" w:rsidR="001815D7" w:rsidRDefault="001815D7">
      <w:pPr>
        <w:spacing w:after="0" w:line="240" w:lineRule="auto"/>
      </w:pPr>
      <w:r>
        <w:separator/>
      </w:r>
    </w:p>
  </w:footnote>
  <w:footnote w:type="continuationSeparator" w:id="0">
    <w:p w14:paraId="7BC0599B" w14:textId="77777777" w:rsidR="001815D7" w:rsidRDefault="001815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42ECED" w14:textId="77777777" w:rsidR="00F657E6" w:rsidRDefault="00F657E6">
    <w:pPr>
      <w:pBdr>
        <w:top w:val="nil"/>
        <w:left w:val="nil"/>
        <w:bottom w:val="nil"/>
        <w:right w:val="nil"/>
        <w:between w:val="nil"/>
      </w:pBdr>
      <w:tabs>
        <w:tab w:val="center" w:pos="4513"/>
        <w:tab w:val="right" w:pos="9026"/>
      </w:tabs>
      <w:spacing w:after="0" w:line="240" w:lineRule="auto"/>
      <w:rPr>
        <w:color w:val="000000"/>
      </w:rP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3B4AA9" w14:textId="77777777" w:rsidR="00F657E6" w:rsidRDefault="00F657E6">
    <w:pPr>
      <w:pBdr>
        <w:top w:val="nil"/>
        <w:left w:val="nil"/>
        <w:bottom w:val="nil"/>
        <w:right w:val="nil"/>
        <w:between w:val="nil"/>
      </w:pBdr>
      <w:tabs>
        <w:tab w:val="center" w:pos="4513"/>
        <w:tab w:val="right" w:pos="9026"/>
      </w:tabs>
      <w:spacing w:after="0" w:line="240" w:lineRule="auto"/>
      <w:rPr>
        <w:color w:val="000000"/>
      </w:rP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4D2D73" w14:textId="77777777" w:rsidR="00F657E6" w:rsidRDefault="001815D7">
    <w:r>
      <w:rPr>
        <w:noProof/>
        <w:sz w:val="20"/>
        <w:szCs w:val="20"/>
        <w:lang w:val="en-IN" w:bidi="ar-SA"/>
      </w:rPr>
      <w:drawing>
        <wp:inline distT="0" distB="0" distL="0" distR="0" wp14:anchorId="7DFF005A" wp14:editId="3ABD813E">
          <wp:extent cx="1703069" cy="597217"/>
          <wp:effectExtent l="0" t="0" r="0" b="0"/>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
                  <a:srcRect/>
                  <a:stretch>
                    <a:fillRect/>
                  </a:stretch>
                </pic:blipFill>
                <pic:spPr>
                  <a:xfrm>
                    <a:off x="0" y="0"/>
                    <a:ext cx="1703069" cy="597217"/>
                  </a:xfrm>
                  <a:prstGeom prst="rect">
                    <a:avLst/>
                  </a:prstGeom>
                  <a:ln/>
                </pic:spPr>
              </pic:pic>
            </a:graphicData>
          </a:graphic>
        </wp:inline>
      </w:drawing>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68119B"/>
    <w:multiLevelType w:val="multilevel"/>
    <w:tmpl w:val="57966BF6"/>
    <w:lvl w:ilvl="0">
      <w:numFmt w:val="bullet"/>
      <w:lvlText w:val="●"/>
      <w:lvlJc w:val="left"/>
      <w:pPr>
        <w:ind w:left="777" w:hanging="340"/>
      </w:pPr>
      <w:rPr>
        <w:rFonts w:ascii="Noto Sans Symbols" w:eastAsia="Noto Sans Symbols" w:hAnsi="Noto Sans Symbols" w:cs="Noto Sans Symbols"/>
        <w:b w:val="0"/>
        <w:bCs w:val="0"/>
        <w:i w:val="0"/>
        <w:iCs w:val="0"/>
        <w:sz w:val="20"/>
        <w:szCs w:val="20"/>
      </w:rPr>
    </w:lvl>
    <w:lvl w:ilvl="1">
      <w:numFmt w:val="bullet"/>
      <w:lvlText w:val="•"/>
      <w:lvlJc w:val="left"/>
      <w:pPr>
        <w:ind w:left="1011" w:hanging="340"/>
      </w:pPr>
    </w:lvl>
    <w:lvl w:ilvl="2">
      <w:numFmt w:val="bullet"/>
      <w:lvlText w:val="•"/>
      <w:lvlJc w:val="left"/>
      <w:pPr>
        <w:ind w:left="1242" w:hanging="340"/>
      </w:pPr>
    </w:lvl>
    <w:lvl w:ilvl="3">
      <w:numFmt w:val="bullet"/>
      <w:lvlText w:val="•"/>
      <w:lvlJc w:val="left"/>
      <w:pPr>
        <w:ind w:left="1473" w:hanging="340"/>
      </w:pPr>
    </w:lvl>
    <w:lvl w:ilvl="4">
      <w:numFmt w:val="bullet"/>
      <w:lvlText w:val="•"/>
      <w:lvlJc w:val="left"/>
      <w:pPr>
        <w:ind w:left="1704" w:hanging="340"/>
      </w:pPr>
    </w:lvl>
    <w:lvl w:ilvl="5">
      <w:numFmt w:val="bullet"/>
      <w:lvlText w:val="•"/>
      <w:lvlJc w:val="left"/>
      <w:pPr>
        <w:ind w:left="1935" w:hanging="340"/>
      </w:pPr>
    </w:lvl>
    <w:lvl w:ilvl="6">
      <w:numFmt w:val="bullet"/>
      <w:lvlText w:val="•"/>
      <w:lvlJc w:val="left"/>
      <w:pPr>
        <w:ind w:left="2166" w:hanging="340"/>
      </w:pPr>
    </w:lvl>
    <w:lvl w:ilvl="7">
      <w:numFmt w:val="bullet"/>
      <w:lvlText w:val="•"/>
      <w:lvlJc w:val="left"/>
      <w:pPr>
        <w:ind w:left="2397" w:hanging="340"/>
      </w:pPr>
    </w:lvl>
    <w:lvl w:ilvl="8">
      <w:numFmt w:val="bullet"/>
      <w:lvlText w:val="•"/>
      <w:lvlJc w:val="left"/>
      <w:pPr>
        <w:ind w:left="2628" w:hanging="340"/>
      </w:pPr>
    </w:lvl>
  </w:abstractNum>
  <w:abstractNum w:abstractNumId="1" w15:restartNumberingAfterBreak="0">
    <w:nsid w:val="1D976485"/>
    <w:multiLevelType w:val="multilevel"/>
    <w:tmpl w:val="502E67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57E6"/>
    <w:rsid w:val="000D603D"/>
    <w:rsid w:val="00147564"/>
    <w:rsid w:val="001815D7"/>
    <w:rsid w:val="00276877"/>
    <w:rsid w:val="002F7D1F"/>
    <w:rsid w:val="0044123E"/>
    <w:rsid w:val="004451A3"/>
    <w:rsid w:val="00681E03"/>
    <w:rsid w:val="008E7EBE"/>
    <w:rsid w:val="00967495"/>
    <w:rsid w:val="00C44A50"/>
    <w:rsid w:val="00C760E8"/>
    <w:rsid w:val="00F657E6"/>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A17E07"/>
  <w15:docId w15:val="{B1DAE4E9-D150-4257-8DDE-0188750083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GB" w:eastAsia="en-IN" w:bidi="gu-IN"/>
      </w:rPr>
    </w:rPrDefault>
    <w:pPrDefault>
      <w:pPr>
        <w:spacing w:after="8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after="0"/>
      <w:outlineLvl w:val="0"/>
    </w:pPr>
    <w:rPr>
      <w:rFonts w:ascii="Arial" w:eastAsia="Arial" w:hAnsi="Arial" w:cs="Arial"/>
      <w:b/>
      <w:bCs/>
    </w:rPr>
  </w:style>
  <w:style w:type="paragraph" w:styleId="Heading2">
    <w:name w:val="heading 2"/>
    <w:basedOn w:val="Normal"/>
    <w:next w:val="Normal"/>
    <w:uiPriority w:val="9"/>
    <w:unhideWhenUsed/>
    <w:qFormat/>
    <w:pPr>
      <w:keepNext/>
      <w:keepLines/>
      <w:spacing w:after="0"/>
      <w:outlineLvl w:val="1"/>
    </w:pPr>
    <w:rPr>
      <w:rFonts w:ascii="Arial" w:eastAsia="Arial" w:hAnsi="Arial" w:cs="Arial"/>
      <w:b/>
      <w:bCs/>
    </w:rPr>
  </w:style>
  <w:style w:type="paragraph" w:styleId="Heading3">
    <w:name w:val="heading 3"/>
    <w:basedOn w:val="Normal"/>
    <w:next w:val="Normal"/>
    <w:uiPriority w:val="9"/>
    <w:semiHidden/>
    <w:unhideWhenUsed/>
    <w:qFormat/>
    <w:pPr>
      <w:keepNext/>
      <w:keepLines/>
      <w:spacing w:before="32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outlineLvl w:val="3"/>
    </w:pPr>
    <w:rPr>
      <w:color w:val="666666"/>
    </w:rPr>
  </w:style>
  <w:style w:type="paragraph" w:styleId="Heading5">
    <w:name w:val="heading 5"/>
    <w:basedOn w:val="Normal"/>
    <w:next w:val="Normal"/>
    <w:uiPriority w:val="9"/>
    <w:semiHidden/>
    <w:unhideWhenUsed/>
    <w:qFormat/>
    <w:pPr>
      <w:keepNext/>
      <w:keepLines/>
      <w:spacing w:before="24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CellMar>
        <w:top w:w="0" w:type="dxa"/>
        <w:left w:w="0" w:type="dxa"/>
        <w:bottom w:w="0" w:type="dxa"/>
        <w:right w:w="0" w:type="dxa"/>
      </w:tblCellMar>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paragraph" w:styleId="TOC1">
    <w:name w:val="toc 1"/>
    <w:basedOn w:val="Normal"/>
    <w:next w:val="Normal"/>
    <w:autoRedefine/>
    <w:uiPriority w:val="39"/>
    <w:unhideWhenUsed/>
    <w:rsid w:val="002F7D1F"/>
    <w:pPr>
      <w:spacing w:after="100"/>
    </w:pPr>
  </w:style>
  <w:style w:type="paragraph" w:styleId="TOC2">
    <w:name w:val="toc 2"/>
    <w:basedOn w:val="Normal"/>
    <w:next w:val="Normal"/>
    <w:autoRedefine/>
    <w:uiPriority w:val="39"/>
    <w:unhideWhenUsed/>
    <w:rsid w:val="002F7D1F"/>
    <w:pPr>
      <w:spacing w:after="100"/>
      <w:ind w:left="240"/>
    </w:pPr>
  </w:style>
  <w:style w:type="character" w:styleId="Hyperlink">
    <w:name w:val="Hyperlink"/>
    <w:basedOn w:val="DefaultParagraphFont"/>
    <w:uiPriority w:val="99"/>
    <w:unhideWhenUsed/>
    <w:rsid w:val="002F7D1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image" Target="media/image6.png"/><Relationship Id="rId18" Type="http://schemas.openxmlformats.org/officeDocument/2006/relationships/hyperlink" Target="https://www.ibef.org/blogs/fuelling-fitness-the-rapid-growth-of-india-s-protein-market" TargetMode="External"/><Relationship Id="rId26"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hyperlink" Target="https://www.statista.com/statistics/258261/india-digital-ad-spending-by-format/?srsltid=AfmBOorn_mnKW0m9bFHLsCKtVlaa06k5kNwiT4dqo6cs4e6p-oiuAQhz" TargetMode="Externa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hyperlink" Target="https://www.ibef.org/blogs/fuelling-fitness-the-rapid-growth-of-india-s-protein-market"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grandviewresearch.com/horizon/outlook/protein-supplements-market/india" TargetMode="External"/><Relationship Id="rId20" Type="http://schemas.openxmlformats.org/officeDocument/2006/relationships/hyperlink" Target="https://www.mordorintelligence.com/industry-reports/india-whey-protein-market"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fortuneindia.com/business-news/indias-protein-market-accelerates-amazon-clocks-over-40-growth-premium-skus-expand-35x-faster/130851"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app.farmclin.com/public/testarticle/pdfFile-1767198286735-613610854.pdf"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eader" Target="header1.xml"/><Relationship Id="rId27" Type="http://schemas.openxmlformats.org/officeDocument/2006/relationships/footer" Target="footer3.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_rels/header3.xml.rels><?xml version="1.0" encoding="UTF-8" standalone="yes"?>
<Relationships xmlns="http://schemas.openxmlformats.org/package/2006/relationships"><Relationship Id="rId1"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1</Pages>
  <Words>3800</Words>
  <Characters>21662</Characters>
  <Application>Microsoft Office Word</Application>
  <DocSecurity>0</DocSecurity>
  <Lines>180</Lines>
  <Paragraphs>50</Paragraphs>
  <ScaleCrop>false</ScaleCrop>
  <Company/>
  <LinksUpToDate>false</LinksUpToDate>
  <CharactersWithSpaces>25412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DELL</cp:lastModifiedBy>
  <cp:revision>17</cp:revision>
  <dcterms:created xsi:type="dcterms:W3CDTF">2026-08-10T12:15:00Z</dcterms:created>
  <dcterms:modified xsi:type="dcterms:W3CDTF">2026-08-13T09:33:00Z</dcterms:modified>
</cp:coreProperties>
</file>