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12F87" w14:textId="77777777" w:rsidR="00B61B7B" w:rsidRDefault="009529E2">
      <w:pPr>
        <w:spacing w:after="165" w:line="360" w:lineRule="auto"/>
        <w:rPr>
          <w:sz w:val="24"/>
          <w:szCs w:val="24"/>
        </w:rPr>
      </w:pPr>
      <w:r>
        <w:rPr>
          <w:noProof/>
          <w:sz w:val="24"/>
          <w:szCs w:val="24"/>
        </w:rPr>
        <w:drawing>
          <wp:inline distT="0" distB="0" distL="114300" distR="114300" wp14:anchorId="3EEA864F" wp14:editId="462F5D0A">
            <wp:extent cx="2209165" cy="74422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5"/>
                    <a:srcRect/>
                    <a:stretch>
                      <a:fillRect/>
                    </a:stretch>
                  </pic:blipFill>
                  <pic:spPr>
                    <a:xfrm>
                      <a:off x="0" y="0"/>
                      <a:ext cx="2209165" cy="744220"/>
                    </a:xfrm>
                    <a:prstGeom prst="rect">
                      <a:avLst/>
                    </a:prstGeom>
                    <a:ln/>
                  </pic:spPr>
                </pic:pic>
              </a:graphicData>
            </a:graphic>
          </wp:inline>
        </w:drawing>
      </w:r>
    </w:p>
    <w:p w14:paraId="51A0B8ED" w14:textId="77777777" w:rsidR="00A17F20" w:rsidRDefault="00A17F20">
      <w:pPr>
        <w:spacing w:after="165" w:line="360" w:lineRule="auto"/>
        <w:rPr>
          <w:sz w:val="24"/>
          <w:szCs w:val="24"/>
        </w:rPr>
      </w:pPr>
    </w:p>
    <w:p w14:paraId="09C560F1" w14:textId="77777777" w:rsidR="0023529D" w:rsidRPr="003D5BB8" w:rsidRDefault="009529E2">
      <w:pPr>
        <w:spacing w:after="165" w:line="360" w:lineRule="auto"/>
        <w:rPr>
          <w:sz w:val="32"/>
          <w:szCs w:val="32"/>
        </w:rPr>
      </w:pPr>
      <w:r w:rsidRPr="003D5BB8">
        <w:rPr>
          <w:sz w:val="32"/>
          <w:szCs w:val="32"/>
        </w:rPr>
        <w:t xml:space="preserve">Module Assignment Submission </w:t>
      </w:r>
    </w:p>
    <w:tbl>
      <w:tblPr>
        <w:tblStyle w:val="a"/>
        <w:tblpPr w:leftFromText="180" w:rightFromText="180" w:vertAnchor="text" w:horzAnchor="margin" w:tblpXSpec="center" w:tblpY="612"/>
        <w:tblW w:w="10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6952"/>
      </w:tblGrid>
      <w:tr w:rsidR="00083524" w14:paraId="5DD64BDD" w14:textId="77777777" w:rsidTr="002E4F2C">
        <w:tc>
          <w:tcPr>
            <w:tcW w:w="3539" w:type="dxa"/>
            <w:shd w:val="clear" w:color="auto" w:fill="D9D9D9"/>
          </w:tcPr>
          <w:p w14:paraId="354E5BC6" w14:textId="77777777" w:rsidR="00083524" w:rsidRDefault="00083524" w:rsidP="00083524">
            <w:pPr>
              <w:spacing w:before="120" w:after="120" w:line="360" w:lineRule="auto"/>
              <w:rPr>
                <w:sz w:val="24"/>
                <w:szCs w:val="24"/>
              </w:rPr>
            </w:pPr>
            <w:r>
              <w:rPr>
                <w:sz w:val="24"/>
                <w:szCs w:val="24"/>
              </w:rPr>
              <w:t>Student Name:</w:t>
            </w:r>
          </w:p>
        </w:tc>
        <w:tc>
          <w:tcPr>
            <w:tcW w:w="6952" w:type="dxa"/>
          </w:tcPr>
          <w:p w14:paraId="1A237899" w14:textId="77777777" w:rsidR="00083524" w:rsidRDefault="00083524" w:rsidP="00083524">
            <w:pPr>
              <w:spacing w:before="120" w:after="120" w:line="360" w:lineRule="auto"/>
              <w:rPr>
                <w:sz w:val="24"/>
                <w:szCs w:val="24"/>
              </w:rPr>
            </w:pPr>
            <w:r>
              <w:rPr>
                <w:sz w:val="24"/>
                <w:szCs w:val="24"/>
              </w:rPr>
              <w:t>Monir Ahmed</w:t>
            </w:r>
          </w:p>
        </w:tc>
      </w:tr>
      <w:tr w:rsidR="00083524" w14:paraId="7F1FB3C9" w14:textId="77777777" w:rsidTr="002E4F2C">
        <w:tc>
          <w:tcPr>
            <w:tcW w:w="3539" w:type="dxa"/>
            <w:shd w:val="clear" w:color="auto" w:fill="D9D9D9"/>
          </w:tcPr>
          <w:p w14:paraId="012945AA" w14:textId="77777777" w:rsidR="00083524" w:rsidRDefault="00083524" w:rsidP="00083524">
            <w:pPr>
              <w:spacing w:before="120" w:after="120" w:line="360" w:lineRule="auto"/>
              <w:rPr>
                <w:sz w:val="24"/>
                <w:szCs w:val="24"/>
              </w:rPr>
            </w:pPr>
            <w:r>
              <w:rPr>
                <w:sz w:val="24"/>
                <w:szCs w:val="24"/>
              </w:rPr>
              <w:t>Student Number:</w:t>
            </w:r>
          </w:p>
        </w:tc>
        <w:tc>
          <w:tcPr>
            <w:tcW w:w="6952" w:type="dxa"/>
          </w:tcPr>
          <w:p w14:paraId="27623F36" w14:textId="0CB04D2C" w:rsidR="00083524" w:rsidRDefault="00083524" w:rsidP="00083524">
            <w:pPr>
              <w:spacing w:before="120" w:after="120" w:line="360" w:lineRule="auto"/>
              <w:rPr>
                <w:sz w:val="24"/>
                <w:szCs w:val="24"/>
              </w:rPr>
            </w:pPr>
            <w:r>
              <w:rPr>
                <w:sz w:val="24"/>
                <w:szCs w:val="24"/>
              </w:rPr>
              <w:t>1806400@student.uwtsd.ac.</w:t>
            </w:r>
            <w:r w:rsidR="00BD0BCA">
              <w:rPr>
                <w:sz w:val="24"/>
                <w:szCs w:val="24"/>
              </w:rPr>
              <w:t>uk</w:t>
            </w:r>
          </w:p>
        </w:tc>
      </w:tr>
      <w:tr w:rsidR="00083524" w14:paraId="49781FB5" w14:textId="77777777" w:rsidTr="002E4F2C">
        <w:tc>
          <w:tcPr>
            <w:tcW w:w="3539" w:type="dxa"/>
            <w:shd w:val="clear" w:color="auto" w:fill="D9D9D9"/>
          </w:tcPr>
          <w:p w14:paraId="7E41220F" w14:textId="016531D8" w:rsidR="00083524" w:rsidRDefault="00083524" w:rsidP="00083524">
            <w:pPr>
              <w:spacing w:before="120" w:after="120" w:line="360" w:lineRule="auto"/>
              <w:rPr>
                <w:sz w:val="24"/>
                <w:szCs w:val="24"/>
              </w:rPr>
            </w:pPr>
            <w:r>
              <w:rPr>
                <w:sz w:val="24"/>
                <w:szCs w:val="24"/>
              </w:rPr>
              <w:t>Programme:</w:t>
            </w:r>
          </w:p>
        </w:tc>
        <w:tc>
          <w:tcPr>
            <w:tcW w:w="6952" w:type="dxa"/>
          </w:tcPr>
          <w:p w14:paraId="23C4A199" w14:textId="7498140C" w:rsidR="00083524" w:rsidRDefault="00083524" w:rsidP="00083524">
            <w:pPr>
              <w:spacing w:before="120" w:after="120" w:line="360" w:lineRule="auto"/>
              <w:rPr>
                <w:sz w:val="24"/>
                <w:szCs w:val="24"/>
              </w:rPr>
            </w:pPr>
            <w:r>
              <w:rPr>
                <w:sz w:val="24"/>
                <w:szCs w:val="24"/>
              </w:rPr>
              <w:t xml:space="preserve">Cert HE Law and Legal Practice </w:t>
            </w:r>
            <w:r w:rsidR="001313E1">
              <w:rPr>
                <w:sz w:val="24"/>
                <w:szCs w:val="24"/>
              </w:rPr>
              <w:t>(Level 4)</w:t>
            </w:r>
          </w:p>
        </w:tc>
      </w:tr>
      <w:tr w:rsidR="00083524" w14:paraId="5FED6E5A" w14:textId="77777777" w:rsidTr="002E4F2C">
        <w:trPr>
          <w:trHeight w:val="413"/>
        </w:trPr>
        <w:tc>
          <w:tcPr>
            <w:tcW w:w="3539" w:type="dxa"/>
            <w:shd w:val="clear" w:color="auto" w:fill="D9D9D9"/>
          </w:tcPr>
          <w:p w14:paraId="20653447" w14:textId="3055499E" w:rsidR="00083524" w:rsidRDefault="00083524" w:rsidP="00083524">
            <w:pPr>
              <w:spacing w:before="120" w:after="120" w:line="360" w:lineRule="auto"/>
              <w:rPr>
                <w:sz w:val="24"/>
                <w:szCs w:val="24"/>
              </w:rPr>
            </w:pPr>
            <w:r>
              <w:rPr>
                <w:sz w:val="24"/>
                <w:szCs w:val="24"/>
              </w:rPr>
              <w:t>Module:</w:t>
            </w:r>
          </w:p>
        </w:tc>
        <w:tc>
          <w:tcPr>
            <w:tcW w:w="6952" w:type="dxa"/>
          </w:tcPr>
          <w:p w14:paraId="6593533E" w14:textId="63A794A6" w:rsidR="00083524" w:rsidRDefault="0096525D" w:rsidP="00083524">
            <w:pPr>
              <w:rPr>
                <w:sz w:val="24"/>
                <w:szCs w:val="24"/>
              </w:rPr>
            </w:pPr>
            <w:r>
              <w:rPr>
                <w:sz w:val="24"/>
                <w:szCs w:val="24"/>
              </w:rPr>
              <w:t>Public Law</w:t>
            </w:r>
          </w:p>
        </w:tc>
      </w:tr>
      <w:tr w:rsidR="00083524" w14:paraId="168DAB1C" w14:textId="77777777" w:rsidTr="002E4F2C">
        <w:trPr>
          <w:trHeight w:val="413"/>
        </w:trPr>
        <w:tc>
          <w:tcPr>
            <w:tcW w:w="3539" w:type="dxa"/>
            <w:shd w:val="clear" w:color="auto" w:fill="D9D9D9"/>
          </w:tcPr>
          <w:p w14:paraId="32AF6410" w14:textId="043445CB" w:rsidR="00083524" w:rsidRDefault="00083524" w:rsidP="00083524">
            <w:pPr>
              <w:spacing w:before="120" w:after="120" w:line="360" w:lineRule="auto"/>
              <w:rPr>
                <w:sz w:val="24"/>
                <w:szCs w:val="24"/>
              </w:rPr>
            </w:pPr>
            <w:r>
              <w:rPr>
                <w:sz w:val="24"/>
                <w:szCs w:val="24"/>
              </w:rPr>
              <w:t>Module Code:</w:t>
            </w:r>
          </w:p>
        </w:tc>
        <w:tc>
          <w:tcPr>
            <w:tcW w:w="6952" w:type="dxa"/>
          </w:tcPr>
          <w:p w14:paraId="0D9E8CD6" w14:textId="2DBF6EF7" w:rsidR="00083524" w:rsidRDefault="0096525D" w:rsidP="00083524">
            <w:pPr>
              <w:rPr>
                <w:sz w:val="24"/>
                <w:szCs w:val="24"/>
              </w:rPr>
            </w:pPr>
            <w:r>
              <w:rPr>
                <w:sz w:val="24"/>
                <w:szCs w:val="24"/>
              </w:rPr>
              <w:t>BMLW4004</w:t>
            </w:r>
          </w:p>
        </w:tc>
      </w:tr>
      <w:tr w:rsidR="00083524" w14:paraId="21667C76" w14:textId="77777777" w:rsidTr="002E4F2C">
        <w:trPr>
          <w:trHeight w:val="413"/>
        </w:trPr>
        <w:tc>
          <w:tcPr>
            <w:tcW w:w="3539" w:type="dxa"/>
            <w:shd w:val="clear" w:color="auto" w:fill="D9D9D9"/>
          </w:tcPr>
          <w:p w14:paraId="53EA21F2" w14:textId="6BAB2C72" w:rsidR="00083524" w:rsidRDefault="00083524" w:rsidP="00083524">
            <w:pPr>
              <w:spacing w:before="120" w:after="120" w:line="360" w:lineRule="auto"/>
              <w:rPr>
                <w:sz w:val="24"/>
                <w:szCs w:val="24"/>
              </w:rPr>
            </w:pPr>
            <w:r>
              <w:rPr>
                <w:sz w:val="24"/>
                <w:szCs w:val="24"/>
              </w:rPr>
              <w:t>Lecturer:</w:t>
            </w:r>
          </w:p>
        </w:tc>
        <w:tc>
          <w:tcPr>
            <w:tcW w:w="6952" w:type="dxa"/>
          </w:tcPr>
          <w:p w14:paraId="58251369" w14:textId="231D2221" w:rsidR="00083524" w:rsidRDefault="0096525D" w:rsidP="00083524">
            <w:pPr>
              <w:rPr>
                <w:sz w:val="24"/>
                <w:szCs w:val="24"/>
              </w:rPr>
            </w:pPr>
            <w:r>
              <w:rPr>
                <w:sz w:val="24"/>
                <w:szCs w:val="24"/>
              </w:rPr>
              <w:t>Laura Knight</w:t>
            </w:r>
          </w:p>
        </w:tc>
      </w:tr>
      <w:tr w:rsidR="00083524" w14:paraId="4B705B41" w14:textId="77777777" w:rsidTr="002E4F2C">
        <w:trPr>
          <w:trHeight w:val="413"/>
        </w:trPr>
        <w:tc>
          <w:tcPr>
            <w:tcW w:w="3539" w:type="dxa"/>
            <w:shd w:val="clear" w:color="auto" w:fill="D9D9D9"/>
          </w:tcPr>
          <w:p w14:paraId="73C1821F" w14:textId="69D8712C" w:rsidR="00083524" w:rsidRDefault="00083524" w:rsidP="00083524">
            <w:pPr>
              <w:spacing w:before="120" w:after="120" w:line="360" w:lineRule="auto"/>
              <w:rPr>
                <w:sz w:val="24"/>
                <w:szCs w:val="24"/>
              </w:rPr>
            </w:pPr>
            <w:r>
              <w:rPr>
                <w:sz w:val="24"/>
                <w:szCs w:val="24"/>
              </w:rPr>
              <w:t>Assignment Title:</w:t>
            </w:r>
          </w:p>
        </w:tc>
        <w:tc>
          <w:tcPr>
            <w:tcW w:w="6952" w:type="dxa"/>
          </w:tcPr>
          <w:p w14:paraId="61A9D57F" w14:textId="2A25D5D9" w:rsidR="00083524" w:rsidRDefault="0096525D" w:rsidP="00083524">
            <w:pPr>
              <w:rPr>
                <w:sz w:val="24"/>
                <w:szCs w:val="24"/>
              </w:rPr>
            </w:pPr>
            <w:r>
              <w:rPr>
                <w:sz w:val="24"/>
                <w:szCs w:val="24"/>
              </w:rPr>
              <w:t>JUDICIAL INDEPENDENCE</w:t>
            </w:r>
          </w:p>
        </w:tc>
      </w:tr>
      <w:tr w:rsidR="00083524" w14:paraId="1C555C2F" w14:textId="77777777" w:rsidTr="002E4F2C">
        <w:trPr>
          <w:trHeight w:val="413"/>
        </w:trPr>
        <w:tc>
          <w:tcPr>
            <w:tcW w:w="3539" w:type="dxa"/>
            <w:shd w:val="clear" w:color="auto" w:fill="D9D9D9"/>
          </w:tcPr>
          <w:p w14:paraId="30699898" w14:textId="3EB2EBD9" w:rsidR="00083524" w:rsidRDefault="001313E1" w:rsidP="00083524">
            <w:pPr>
              <w:spacing w:before="120" w:after="120" w:line="360" w:lineRule="auto"/>
              <w:rPr>
                <w:sz w:val="24"/>
                <w:szCs w:val="24"/>
              </w:rPr>
            </w:pPr>
            <w:r>
              <w:rPr>
                <w:sz w:val="24"/>
                <w:szCs w:val="24"/>
              </w:rPr>
              <w:t xml:space="preserve">Word count </w:t>
            </w:r>
            <w:r w:rsidR="002E4F2C">
              <w:rPr>
                <w:sz w:val="24"/>
                <w:szCs w:val="24"/>
              </w:rPr>
              <w:t>(or equivalent words)</w:t>
            </w:r>
          </w:p>
        </w:tc>
        <w:tc>
          <w:tcPr>
            <w:tcW w:w="6952" w:type="dxa"/>
          </w:tcPr>
          <w:p w14:paraId="5E0FB9BC" w14:textId="4FF58B57" w:rsidR="00083524" w:rsidRDefault="0096525D" w:rsidP="00083524">
            <w:pPr>
              <w:rPr>
                <w:sz w:val="24"/>
                <w:szCs w:val="24"/>
              </w:rPr>
            </w:pPr>
            <w:r>
              <w:rPr>
                <w:sz w:val="24"/>
                <w:szCs w:val="24"/>
              </w:rPr>
              <w:t>2000</w:t>
            </w:r>
          </w:p>
        </w:tc>
      </w:tr>
    </w:tbl>
    <w:p w14:paraId="7C491D77" w14:textId="703BFE35" w:rsidR="00B61B7B" w:rsidRDefault="0023529D">
      <w:pPr>
        <w:spacing w:after="165" w:line="360" w:lineRule="auto"/>
        <w:rPr>
          <w:sz w:val="24"/>
          <w:szCs w:val="24"/>
        </w:rPr>
      </w:pPr>
      <w:r>
        <w:rPr>
          <w:sz w:val="24"/>
          <w:szCs w:val="24"/>
        </w:rPr>
        <w:t>Assignment</w:t>
      </w:r>
      <w:r w:rsidR="003D5BB8">
        <w:rPr>
          <w:sz w:val="24"/>
          <w:szCs w:val="24"/>
        </w:rPr>
        <w:t xml:space="preserve"> 1 </w:t>
      </w:r>
      <w:r w:rsidR="00083524">
        <w:rPr>
          <w:sz w:val="24"/>
          <w:szCs w:val="24"/>
        </w:rPr>
        <w:t xml:space="preserve"> </w:t>
      </w:r>
      <w:r w:rsidR="001E71FF">
        <w:rPr>
          <w:sz w:val="24"/>
          <w:szCs w:val="24"/>
        </w:rPr>
        <w:t>[ Re-submission]</w:t>
      </w:r>
      <w:r w:rsidR="009529E2">
        <w:rPr>
          <w:sz w:val="24"/>
          <w:szCs w:val="24"/>
        </w:rPr>
        <w:br/>
      </w:r>
    </w:p>
    <w:p w14:paraId="2232807C" w14:textId="77777777" w:rsidR="00B61B7B" w:rsidRDefault="00B61B7B">
      <w:pPr>
        <w:spacing w:before="120" w:after="120" w:line="360" w:lineRule="auto"/>
        <w:rPr>
          <w:sz w:val="24"/>
          <w:szCs w:val="24"/>
        </w:rPr>
      </w:pPr>
    </w:p>
    <w:p w14:paraId="0677ECCB" w14:textId="77777777" w:rsidR="00B61B7B" w:rsidRDefault="009529E2">
      <w:pPr>
        <w:spacing w:before="120" w:after="120" w:line="360" w:lineRule="auto"/>
        <w:rPr>
          <w:sz w:val="24"/>
          <w:szCs w:val="24"/>
        </w:rPr>
      </w:pPr>
      <w:r>
        <w:rPr>
          <w:sz w:val="24"/>
          <w:szCs w:val="24"/>
        </w:rPr>
        <w:t>Statement of Confirmation of Authenticity</w:t>
      </w:r>
    </w:p>
    <w:p w14:paraId="10061F2B" w14:textId="0A59E4B5" w:rsidR="00B61B7B" w:rsidRDefault="009529E2">
      <w:pPr>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83524">
        <w:rPr>
          <w:sz w:val="24"/>
          <w:szCs w:val="24"/>
        </w:rPr>
        <w:t xml:space="preserve"> </w:t>
      </w:r>
      <w:r>
        <w:rPr>
          <w:sz w:val="24"/>
          <w:szCs w:val="24"/>
        </w:rPr>
        <w:t>Attention is drawn to the plagiarism and unfair practice policies of both the University and of ILM.</w:t>
      </w:r>
    </w:p>
    <w:bookmarkStart w:id="0" w:name="_Toc512285724" w:displacedByCustomXml="next"/>
    <w:bookmarkStart w:id="1" w:name="_Toc509481826" w:displacedByCustomXml="next"/>
    <w:sdt>
      <w:sdtPr>
        <w:rPr>
          <w:rFonts w:eastAsiaTheme="minorHAnsi"/>
          <w:lang w:val="en-GB"/>
        </w:rPr>
        <w:id w:val="401494223"/>
        <w:docPartObj>
          <w:docPartGallery w:val="Cover Pages"/>
          <w:docPartUnique/>
        </w:docPartObj>
      </w:sdtPr>
      <w:sdtEndPr>
        <w:rPr>
          <w:rFonts w:ascii="Times New Roman" w:eastAsiaTheme="minorEastAsia" w:hAnsi="Times New Roman" w:cs="Times New Roman"/>
          <w:sz w:val="28"/>
          <w:szCs w:val="28"/>
          <w:lang w:val="en-US"/>
        </w:rPr>
      </w:sdtEndPr>
      <w:sdtContent>
        <w:p w14:paraId="32C48727" w14:textId="3615AABD" w:rsidR="00083524" w:rsidRDefault="00083524" w:rsidP="00083524">
          <w:pPr>
            <w:pStyle w:val="NoSpacing"/>
          </w:pPr>
          <w:r>
            <w:rPr>
              <w:noProof/>
            </w:rPr>
            <mc:AlternateContent>
              <mc:Choice Requires="wps">
                <w:drawing>
                  <wp:anchor distT="0" distB="0" distL="114300" distR="114300" simplePos="0" relativeHeight="251661312" behindDoc="0" locked="0" layoutInCell="1" allowOverlap="1" wp14:anchorId="6A71E5B9" wp14:editId="601342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8ADA8" w14:textId="6AADA655" w:rsidR="001B0488" w:rsidRDefault="001B0488" w:rsidP="00083524">
                                <w:pPr>
                                  <w:pStyle w:val="NoSpacing"/>
                                  <w:rPr>
                                    <w:color w:val="4F81BD" w:themeColor="accent1"/>
                                    <w:sz w:val="26"/>
                                    <w:szCs w:val="26"/>
                                  </w:rPr>
                                </w:pPr>
                              </w:p>
                              <w:p w14:paraId="42EAE5CA" w14:textId="77777777" w:rsidR="001B0488" w:rsidRDefault="00142BF2"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B048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71E5B9"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7B8ADA8" w14:textId="6AADA655" w:rsidR="001B0488" w:rsidRDefault="001B0488" w:rsidP="00083524">
                          <w:pPr>
                            <w:pStyle w:val="NoSpacing"/>
                            <w:rPr>
                              <w:color w:val="4F81BD" w:themeColor="accent1"/>
                              <w:sz w:val="26"/>
                              <w:szCs w:val="26"/>
                            </w:rPr>
                          </w:pPr>
                        </w:p>
                        <w:p w14:paraId="42EAE5CA" w14:textId="77777777" w:rsidR="001B0488" w:rsidRDefault="00142BF2"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B0488">
                                <w:rPr>
                                  <w:caps/>
                                  <w:color w:val="595959" w:themeColor="text1" w:themeTint="A6"/>
                                  <w:sz w:val="20"/>
                                  <w:szCs w:val="20"/>
                                </w:rPr>
                                <w:t xml:space="preserve">     </w:t>
                              </w:r>
                            </w:sdtContent>
                          </w:sdt>
                        </w:p>
                      </w:txbxContent>
                    </v:textbox>
                    <w10:wrap anchorx="page" anchory="page"/>
                  </v:shape>
                </w:pict>
              </mc:Fallback>
            </mc:AlternateContent>
          </w:r>
        </w:p>
        <w:sdt>
          <w:sdtPr>
            <w:rPr>
              <w:rFonts w:ascii="Arial" w:eastAsia="Arial" w:hAnsi="Arial" w:cs="Arial"/>
              <w:b w:val="0"/>
              <w:bCs w:val="0"/>
              <w:color w:val="auto"/>
              <w:sz w:val="22"/>
              <w:szCs w:val="22"/>
              <w:lang w:val="en-GB" w:eastAsia="en-GB"/>
            </w:rPr>
            <w:id w:val="38810227"/>
            <w:docPartObj>
              <w:docPartGallery w:val="Table of Contents"/>
              <w:docPartUnique/>
            </w:docPartObj>
          </w:sdtPr>
          <w:sdtEndPr>
            <w:rPr>
              <w:rFonts w:ascii="Calibri" w:eastAsia="Calibri" w:hAnsi="Calibri" w:cs="Calibri"/>
            </w:rPr>
          </w:sdtEndPr>
          <w:sdtContent>
            <w:p w14:paraId="55F138C8" w14:textId="77777777" w:rsidR="001E71FF" w:rsidRPr="00142BF2" w:rsidRDefault="001E71FF" w:rsidP="001E71FF">
              <w:pPr>
                <w:pStyle w:val="TOCHeading"/>
              </w:pPr>
              <w:r w:rsidRPr="00142BF2">
                <w:rPr>
                  <w:rFonts w:ascii="Times New Roman" w:hAnsi="Times New Roman" w:cs="Times New Roman"/>
                  <w:color w:val="000000" w:themeColor="text1"/>
                </w:rPr>
                <w:t>Table of Contents</w:t>
              </w:r>
            </w:p>
            <w:p w14:paraId="221C2674" w14:textId="77777777" w:rsidR="001E71FF" w:rsidRDefault="001E71FF" w:rsidP="001E71FF">
              <w:pPr>
                <w:pStyle w:val="TOC1"/>
                <w:tabs>
                  <w:tab w:val="right" w:leader="dot" w:pos="9019"/>
                </w:tabs>
                <w:rPr>
                  <w:rFonts w:asciiTheme="minorHAnsi" w:eastAsiaTheme="minorEastAsia" w:hAnsiTheme="minorHAnsi" w:cstheme="minorBidi"/>
                  <w:noProof/>
                  <w:sz w:val="24"/>
                  <w:szCs w:val="24"/>
                  <w:lang w:val="en-GB" w:eastAsia="en-GB"/>
                </w:rPr>
              </w:pPr>
              <w:r>
                <w:fldChar w:fldCharType="begin"/>
              </w:r>
              <w:r>
                <w:instrText xml:space="preserve"> TOC \o "1-3" \h \z \u </w:instrText>
              </w:r>
              <w:r>
                <w:fldChar w:fldCharType="separate"/>
              </w:r>
              <w:hyperlink r:id="rId6" w:anchor="_Toc68977282" w:history="1">
                <w:r>
                  <w:rPr>
                    <w:rStyle w:val="Hyperlink"/>
                    <w:noProof/>
                    <w:lang w:val="en-GB"/>
                  </w:rPr>
                  <w:t>Introduction</w:t>
                </w:r>
                <w:r>
                  <w:rPr>
                    <w:rStyle w:val="Hyperlink"/>
                    <w:noProof/>
                    <w:webHidden/>
                  </w:rPr>
                  <w:tab/>
                </w:r>
                <w:r>
                  <w:rPr>
                    <w:rStyle w:val="Hyperlink"/>
                    <w:noProof/>
                    <w:webHidden/>
                  </w:rPr>
                  <w:fldChar w:fldCharType="begin"/>
                </w:r>
                <w:r>
                  <w:rPr>
                    <w:rStyle w:val="Hyperlink"/>
                    <w:noProof/>
                    <w:webHidden/>
                  </w:rPr>
                  <w:instrText xml:space="preserve"> PAGEREF _Toc68977282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CFBE2CB"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7" w:anchor="_Toc68977283" w:history="1">
                <w:r w:rsidR="001E71FF">
                  <w:rPr>
                    <w:rStyle w:val="Hyperlink"/>
                    <w:noProof/>
                    <w:lang w:val="en-GB"/>
                  </w:rPr>
                  <w:t>Concept of Judicial Independence of UK</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_Toc68977283 \h </w:instrText>
                </w:r>
                <w:r w:rsidR="001E71FF">
                  <w:rPr>
                    <w:rStyle w:val="Hyperlink"/>
                    <w:noProof/>
                    <w:webHidden/>
                  </w:rPr>
                </w:r>
                <w:r w:rsidR="001E71FF">
                  <w:rPr>
                    <w:rStyle w:val="Hyperlink"/>
                    <w:noProof/>
                    <w:webHidden/>
                  </w:rPr>
                  <w:fldChar w:fldCharType="separate"/>
                </w:r>
                <w:r w:rsidR="001E71FF">
                  <w:rPr>
                    <w:rStyle w:val="Hyperlink"/>
                    <w:noProof/>
                    <w:webHidden/>
                  </w:rPr>
                  <w:t>3</w:t>
                </w:r>
                <w:r w:rsidR="001E71FF">
                  <w:rPr>
                    <w:rStyle w:val="Hyperlink"/>
                    <w:noProof/>
                    <w:webHidden/>
                  </w:rPr>
                  <w:fldChar w:fldCharType="end"/>
                </w:r>
              </w:hyperlink>
            </w:p>
            <w:p w14:paraId="5638577E"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8" w:anchor="_Toc68977284" w:history="1">
                <w:r w:rsidR="001E71FF">
                  <w:rPr>
                    <w:rStyle w:val="Hyperlink"/>
                    <w:noProof/>
                    <w:lang w:val="en-GB"/>
                  </w:rPr>
                  <w:t>Principles and the processes of the Judicial Independence</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_Toc68977284 \h </w:instrText>
                </w:r>
                <w:r w:rsidR="001E71FF">
                  <w:rPr>
                    <w:rStyle w:val="Hyperlink"/>
                    <w:noProof/>
                    <w:webHidden/>
                  </w:rPr>
                </w:r>
                <w:r w:rsidR="001E71FF">
                  <w:rPr>
                    <w:rStyle w:val="Hyperlink"/>
                    <w:noProof/>
                    <w:webHidden/>
                  </w:rPr>
                  <w:fldChar w:fldCharType="separate"/>
                </w:r>
                <w:r w:rsidR="001E71FF">
                  <w:rPr>
                    <w:rStyle w:val="Hyperlink"/>
                    <w:noProof/>
                    <w:webHidden/>
                  </w:rPr>
                  <w:t>4</w:t>
                </w:r>
                <w:r w:rsidR="001E71FF">
                  <w:rPr>
                    <w:rStyle w:val="Hyperlink"/>
                    <w:noProof/>
                    <w:webHidden/>
                  </w:rPr>
                  <w:fldChar w:fldCharType="end"/>
                </w:r>
              </w:hyperlink>
            </w:p>
            <w:p w14:paraId="4A815D22"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9" w:anchor="_Toc68977285" w:history="1">
                <w:r w:rsidR="001E71FF">
                  <w:rPr>
                    <w:rStyle w:val="Hyperlink"/>
                    <w:noProof/>
                    <w:lang w:val="en-GB"/>
                  </w:rPr>
                  <w:t>Importance of the Judicial Independence</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_Toc68977285 \h </w:instrText>
                </w:r>
                <w:r w:rsidR="001E71FF">
                  <w:rPr>
                    <w:rStyle w:val="Hyperlink"/>
                    <w:noProof/>
                    <w:webHidden/>
                  </w:rPr>
                </w:r>
                <w:r w:rsidR="001E71FF">
                  <w:rPr>
                    <w:rStyle w:val="Hyperlink"/>
                    <w:noProof/>
                    <w:webHidden/>
                  </w:rPr>
                  <w:fldChar w:fldCharType="separate"/>
                </w:r>
                <w:r w:rsidR="001E71FF">
                  <w:rPr>
                    <w:rStyle w:val="Hyperlink"/>
                    <w:noProof/>
                    <w:webHidden/>
                  </w:rPr>
                  <w:t>5</w:t>
                </w:r>
                <w:r w:rsidR="001E71FF">
                  <w:rPr>
                    <w:rStyle w:val="Hyperlink"/>
                    <w:noProof/>
                    <w:webHidden/>
                  </w:rPr>
                  <w:fldChar w:fldCharType="end"/>
                </w:r>
              </w:hyperlink>
            </w:p>
            <w:p w14:paraId="5FDEAB74"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10" w:anchor="_Toc68977286" w:history="1">
                <w:r w:rsidR="001E71FF">
                  <w:rPr>
                    <w:rStyle w:val="Hyperlink"/>
                    <w:noProof/>
                    <w:lang w:val="en-GB"/>
                  </w:rPr>
                  <w:t>The United Kingdom’s constitution</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_Toc68977286 \h </w:instrText>
                </w:r>
                <w:r w:rsidR="001E71FF">
                  <w:rPr>
                    <w:rStyle w:val="Hyperlink"/>
                    <w:noProof/>
                    <w:webHidden/>
                  </w:rPr>
                </w:r>
                <w:r w:rsidR="001E71FF">
                  <w:rPr>
                    <w:rStyle w:val="Hyperlink"/>
                    <w:noProof/>
                    <w:webHidden/>
                  </w:rPr>
                  <w:fldChar w:fldCharType="separate"/>
                </w:r>
                <w:r w:rsidR="001E71FF">
                  <w:rPr>
                    <w:rStyle w:val="Hyperlink"/>
                    <w:noProof/>
                    <w:webHidden/>
                  </w:rPr>
                  <w:t>5</w:t>
                </w:r>
                <w:r w:rsidR="001E71FF">
                  <w:rPr>
                    <w:rStyle w:val="Hyperlink"/>
                    <w:noProof/>
                    <w:webHidden/>
                  </w:rPr>
                  <w:fldChar w:fldCharType="end"/>
                </w:r>
              </w:hyperlink>
            </w:p>
            <w:p w14:paraId="7C6473A1"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11" w:anchor="_Toc68977287" w:history="1">
                <w:r w:rsidR="001E71FF">
                  <w:rPr>
                    <w:rStyle w:val="Hyperlink"/>
                    <w:noProof/>
                    <w:lang w:val="en-GB"/>
                  </w:rPr>
                  <w:t>Separation between the Judiciary and the other branches of state</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_Toc68977287 \h </w:instrText>
                </w:r>
                <w:r w:rsidR="001E71FF">
                  <w:rPr>
                    <w:rStyle w:val="Hyperlink"/>
                    <w:noProof/>
                    <w:webHidden/>
                  </w:rPr>
                </w:r>
                <w:r w:rsidR="001E71FF">
                  <w:rPr>
                    <w:rStyle w:val="Hyperlink"/>
                    <w:noProof/>
                    <w:webHidden/>
                  </w:rPr>
                  <w:fldChar w:fldCharType="separate"/>
                </w:r>
                <w:r w:rsidR="001E71FF">
                  <w:rPr>
                    <w:rStyle w:val="Hyperlink"/>
                    <w:noProof/>
                    <w:webHidden/>
                  </w:rPr>
                  <w:t>6</w:t>
                </w:r>
                <w:r w:rsidR="001E71FF">
                  <w:rPr>
                    <w:rStyle w:val="Hyperlink"/>
                    <w:noProof/>
                    <w:webHidden/>
                  </w:rPr>
                  <w:fldChar w:fldCharType="end"/>
                </w:r>
              </w:hyperlink>
            </w:p>
            <w:p w14:paraId="34B4D64F"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12" w:anchor="_Toc68977288" w:history="1">
                <w:r w:rsidR="001E71FF">
                  <w:rPr>
                    <w:rStyle w:val="Hyperlink"/>
                    <w:noProof/>
                    <w:lang w:val="en-GB"/>
                  </w:rPr>
                  <w:t>Conclusion</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_Toc68977288 \h </w:instrText>
                </w:r>
                <w:r w:rsidR="001E71FF">
                  <w:rPr>
                    <w:rStyle w:val="Hyperlink"/>
                    <w:noProof/>
                    <w:webHidden/>
                  </w:rPr>
                </w:r>
                <w:r w:rsidR="001E71FF">
                  <w:rPr>
                    <w:rStyle w:val="Hyperlink"/>
                    <w:noProof/>
                    <w:webHidden/>
                  </w:rPr>
                  <w:fldChar w:fldCharType="separate"/>
                </w:r>
                <w:r w:rsidR="001E71FF">
                  <w:rPr>
                    <w:rStyle w:val="Hyperlink"/>
                    <w:noProof/>
                    <w:webHidden/>
                  </w:rPr>
                  <w:t>7</w:t>
                </w:r>
                <w:r w:rsidR="001E71FF">
                  <w:rPr>
                    <w:rStyle w:val="Hyperlink"/>
                    <w:noProof/>
                    <w:webHidden/>
                  </w:rPr>
                  <w:fldChar w:fldCharType="end"/>
                </w:r>
              </w:hyperlink>
            </w:p>
            <w:p w14:paraId="188E610E" w14:textId="77777777" w:rsidR="001E71FF" w:rsidRDefault="00142BF2" w:rsidP="001E71FF">
              <w:pPr>
                <w:pStyle w:val="TOC1"/>
                <w:tabs>
                  <w:tab w:val="right" w:leader="dot" w:pos="9019"/>
                </w:tabs>
                <w:rPr>
                  <w:rFonts w:asciiTheme="minorHAnsi" w:eastAsiaTheme="minorEastAsia" w:hAnsiTheme="minorHAnsi" w:cstheme="minorBidi"/>
                  <w:noProof/>
                  <w:sz w:val="24"/>
                  <w:szCs w:val="24"/>
                  <w:lang w:val="en-GB" w:eastAsia="en-GB"/>
                </w:rPr>
              </w:pPr>
              <w:hyperlink r:id="rId13" w:anchor="_Toc68977289" w:history="1">
                <w:r w:rsidR="001E71FF">
                  <w:rPr>
                    <w:rStyle w:val="Hyperlink"/>
                    <w:noProof/>
                    <w:lang w:val="en-GB"/>
                  </w:rPr>
                  <w:t>Reference</w:t>
                </w:r>
                <w:r w:rsidR="001E71FF">
                  <w:rPr>
                    <w:rStyle w:val="Hyperlink"/>
                    <w:noProof/>
                    <w:webHidden/>
                  </w:rPr>
                  <w:tab/>
                </w:r>
                <w:r w:rsidR="001E71FF">
                  <w:rPr>
                    <w:rStyle w:val="Hyperlink"/>
                    <w:noProof/>
                    <w:webHidden/>
                  </w:rPr>
                  <w:fldChar w:fldCharType="begin"/>
                </w:r>
                <w:r w:rsidR="001E71FF">
                  <w:rPr>
                    <w:rStyle w:val="Hyperlink"/>
                    <w:noProof/>
                    <w:webHidden/>
                  </w:rPr>
                  <w:instrText xml:space="preserve"> PAGEREF _Toc68977289 \h </w:instrText>
                </w:r>
                <w:r w:rsidR="001E71FF">
                  <w:rPr>
                    <w:rStyle w:val="Hyperlink"/>
                    <w:noProof/>
                    <w:webHidden/>
                  </w:rPr>
                </w:r>
                <w:r w:rsidR="001E71FF">
                  <w:rPr>
                    <w:rStyle w:val="Hyperlink"/>
                    <w:noProof/>
                    <w:webHidden/>
                  </w:rPr>
                  <w:fldChar w:fldCharType="separate"/>
                </w:r>
                <w:r w:rsidR="001E71FF">
                  <w:rPr>
                    <w:rStyle w:val="Hyperlink"/>
                    <w:noProof/>
                    <w:webHidden/>
                  </w:rPr>
                  <w:t>8</w:t>
                </w:r>
                <w:r w:rsidR="001E71FF">
                  <w:rPr>
                    <w:rStyle w:val="Hyperlink"/>
                    <w:noProof/>
                    <w:webHidden/>
                  </w:rPr>
                  <w:fldChar w:fldCharType="end"/>
                </w:r>
              </w:hyperlink>
            </w:p>
            <w:p w14:paraId="292E0D16" w14:textId="77777777" w:rsidR="001E71FF" w:rsidRDefault="001E71FF" w:rsidP="001E71FF">
              <w:pPr>
                <w:rPr>
                  <w:rFonts w:ascii="Arial" w:eastAsia="Arial" w:hAnsi="Arial" w:cs="Arial"/>
                  <w:lang w:val="en-US" w:eastAsia="en-US"/>
                </w:rPr>
              </w:pPr>
              <w:r>
                <w:fldChar w:fldCharType="end"/>
              </w:r>
            </w:p>
          </w:sdtContent>
        </w:sdt>
        <w:p w14:paraId="66B8C4E7" w14:textId="77777777" w:rsidR="001E71FF" w:rsidRDefault="001E71FF" w:rsidP="001E71FF">
          <w:pPr>
            <w:pStyle w:val="Normal1"/>
            <w:rPr>
              <w:lang w:val="en-GB"/>
            </w:rPr>
          </w:pPr>
          <w:bookmarkStart w:id="2" w:name="_Toc68977282"/>
        </w:p>
        <w:p w14:paraId="5966CFCC" w14:textId="77777777" w:rsidR="001E71FF" w:rsidRDefault="001E71FF" w:rsidP="001E71FF">
          <w:pPr>
            <w:pStyle w:val="Normal1"/>
            <w:rPr>
              <w:lang w:val="en-GB"/>
            </w:rPr>
          </w:pPr>
        </w:p>
        <w:p w14:paraId="583EA4F1" w14:textId="77777777" w:rsidR="001E71FF" w:rsidRPr="00B252A4" w:rsidRDefault="001E71FF" w:rsidP="001E71FF">
          <w:pPr>
            <w:pStyle w:val="Normal1"/>
            <w:rPr>
              <w:rFonts w:ascii="Times New Roman" w:eastAsia="Times New Roman" w:hAnsi="Times New Roman" w:cs="Times New Roman"/>
              <w:b/>
              <w:bCs/>
              <w:color w:val="4F81BD" w:themeColor="accent1"/>
              <w:sz w:val="24"/>
              <w:szCs w:val="24"/>
              <w:lang w:val="en-GB"/>
            </w:rPr>
          </w:pPr>
          <w:r w:rsidRPr="00B252A4">
            <w:rPr>
              <w:b/>
              <w:bCs/>
              <w:color w:val="4F81BD" w:themeColor="accent1"/>
              <w:sz w:val="24"/>
              <w:szCs w:val="24"/>
              <w:lang w:val="en-GB"/>
            </w:rPr>
            <w:t>Introduction</w:t>
          </w:r>
          <w:bookmarkEnd w:id="2"/>
          <w:r w:rsidRPr="00B252A4">
            <w:rPr>
              <w:b/>
              <w:bCs/>
              <w:color w:val="4F81BD" w:themeColor="accent1"/>
              <w:sz w:val="24"/>
              <w:szCs w:val="24"/>
              <w:lang w:val="en-GB"/>
            </w:rPr>
            <w:t xml:space="preserve"> </w:t>
          </w:r>
        </w:p>
        <w:p w14:paraId="764A979A"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judicial system in the UK comprises of three divisions: the Queen's bench, the Chancery Division and the family division. The court of appeal in the British Constitution can be helpful to make the development within the society and help to provide the society with independence from the judicial background. The main purpose of judicial independence is that the Judiciary should be independent of the other branches. The influence of the other branches may also influence the private or the partisan interest.  The study will be focusing on the concept of judicial independence and the difference between the Judiciary and the other branches of the British constitution. </w:t>
          </w:r>
        </w:p>
        <w:p w14:paraId="69B63EA4" w14:textId="77777777" w:rsidR="001E71FF" w:rsidRDefault="001E71FF" w:rsidP="001E71FF">
          <w:pPr>
            <w:pStyle w:val="Heading1"/>
          </w:pPr>
          <w:bookmarkStart w:id="3" w:name="_Toc68977283"/>
          <w:r>
            <w:t>Concept of Judicial Independence of UK</w:t>
          </w:r>
          <w:bookmarkEnd w:id="3"/>
          <w:r>
            <w:t xml:space="preserve"> </w:t>
          </w:r>
        </w:p>
        <w:p w14:paraId="0F8E057A"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the British Constitution, the Judiciary is independent and different from the Government. It helps to facilitate the rules within the British constitution and make statutory development within the society (</w:t>
          </w:r>
          <w:proofErr w:type="spellStart"/>
          <w:r>
            <w:rPr>
              <w:rFonts w:ascii="Times New Roman" w:eastAsia="Times New Roman" w:hAnsi="Times New Roman" w:cs="Times New Roman"/>
              <w:sz w:val="24"/>
              <w:szCs w:val="24"/>
              <w:highlight w:val="white"/>
              <w:lang w:val="en-GB"/>
            </w:rPr>
            <w:t>Law.gov.wales</w:t>
          </w:r>
          <w:proofErr w:type="spellEnd"/>
          <w:r>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lang w:val="en-GB"/>
            </w:rPr>
            <w:t>). The law is enforced partially, and the authority is made to power. The justice system in the UK is such that it includes the Tribunals service and the prevention of the written constitutions. The British constitution prevents the concentration power of one branch and checks the two powers. It is noted that the ordinary legislation and the constitutional provisions may include the making and the repealing of the ordinary legislations. The British constitution includes one of the consequences and the legal institutions that can help in the development of the society (</w:t>
          </w:r>
          <w:r>
            <w:rPr>
              <w:rFonts w:ascii="Times New Roman" w:eastAsia="Times New Roman" w:hAnsi="Times New Roman" w:cs="Times New Roman"/>
              <w:sz w:val="24"/>
              <w:szCs w:val="24"/>
              <w:highlight w:val="white"/>
              <w:lang w:val="en-GB"/>
            </w:rPr>
            <w:t>Judiciary.uk,</w:t>
          </w:r>
          <w:r>
            <w:rPr>
              <w:rFonts w:ascii="Times New Roman" w:eastAsia="Times New Roman" w:hAnsi="Times New Roman" w:cs="Times New Roman"/>
              <w:sz w:val="24"/>
              <w:szCs w:val="24"/>
              <w:lang w:val="en-GB"/>
            </w:rPr>
            <w:t xml:space="preserve">). The separate functions that are inseparable are included within the state, executive and the Judiciary. </w:t>
          </w:r>
        </w:p>
        <w:p w14:paraId="5674E260"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 Commons House of Lords, The United States by contrast, is an entirely separate legislature that includes the Senate and the House of Representatives. The British Constitution consists of the judicial functions and the appreciation of the principles that can include the powers in the relationship (</w:t>
          </w:r>
          <w:proofErr w:type="spellStart"/>
          <w:r>
            <w:rPr>
              <w:rFonts w:ascii="Times New Roman" w:eastAsia="Times New Roman" w:hAnsi="Times New Roman" w:cs="Times New Roman"/>
              <w:color w:val="222222"/>
              <w:sz w:val="24"/>
              <w:szCs w:val="24"/>
              <w:highlight w:val="white"/>
              <w:lang w:val="en-GB"/>
            </w:rPr>
            <w:t>Shetreet</w:t>
          </w:r>
          <w:proofErr w:type="spellEnd"/>
          <w:r>
            <w:rPr>
              <w:rFonts w:ascii="Times New Roman" w:eastAsia="Times New Roman" w:hAnsi="Times New Roman" w:cs="Times New Roman"/>
              <w:color w:val="222222"/>
              <w:sz w:val="24"/>
              <w:szCs w:val="24"/>
              <w:highlight w:val="white"/>
              <w:lang w:val="en-GB"/>
            </w:rPr>
            <w:t xml:space="preserve"> and Homolka, 2017</w:t>
          </w:r>
          <w:r>
            <w:rPr>
              <w:rFonts w:ascii="Times New Roman" w:eastAsia="Times New Roman" w:hAnsi="Times New Roman" w:cs="Times New Roman"/>
              <w:sz w:val="24"/>
              <w:szCs w:val="24"/>
              <w:lang w:val="en-GB"/>
            </w:rPr>
            <w:t xml:space="preserve">). There is no such abolition of the nature of the rules and regulations that are formed in this judicial system. </w:t>
          </w:r>
        </w:p>
        <w:p w14:paraId="5D1D5A89"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nature of the Cabinet Member, who also is a member of the legislature, includes the different functions that can help to develop the provisions of the Judiciary. The Judiciary includes the Bill of Rights 1689, the Act of Settlement 1701, which referred to the status of the law. The Common understanding is that the changes were brought out by influencing judicial independence. </w:t>
          </w:r>
        </w:p>
        <w:p w14:paraId="4A27158E"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Parole Board includes the realities on the license and the consideration of the provisions and the sentencing to the different guidelines (</w:t>
          </w:r>
          <w:r>
            <w:rPr>
              <w:rFonts w:ascii="Times New Roman" w:eastAsia="Times New Roman" w:hAnsi="Times New Roman" w:cs="Times New Roman"/>
              <w:sz w:val="24"/>
              <w:szCs w:val="24"/>
              <w:highlight w:val="white"/>
              <w:lang w:val="en-GB"/>
            </w:rPr>
            <w:t>Ohchr.org,</w:t>
          </w:r>
          <w:r>
            <w:rPr>
              <w:rFonts w:ascii="Times New Roman" w:eastAsia="Times New Roman" w:hAnsi="Times New Roman" w:cs="Times New Roman"/>
              <w:sz w:val="24"/>
              <w:szCs w:val="24"/>
              <w:lang w:val="en-GB"/>
            </w:rPr>
            <w:t xml:space="preserve">). It is stated within a specific time period that can help in the development of society. Both the Home Secretary and the junior minister in the British constitution are a part of the Department of constitutional affairs. This can be helpful for them to make governmental developments in this society and dedicate the sentencing judge. </w:t>
          </w:r>
        </w:p>
        <w:p w14:paraId="4887DF84" w14:textId="77777777" w:rsidR="001E71FF" w:rsidRDefault="001E71FF" w:rsidP="001E71FF">
          <w:pPr>
            <w:pStyle w:val="Heading1"/>
          </w:pPr>
          <w:bookmarkStart w:id="4" w:name="_Toc68977284"/>
          <w:r>
            <w:t>Principles and the processes of the Judicial Independence</w:t>
          </w:r>
          <w:bookmarkEnd w:id="4"/>
        </w:p>
        <w:p w14:paraId="1F96A2EC"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principles of judicial independence include the basic functions within the society and the assessments of the facts that can be helping in the growth of the society. It also includes the constitutional law and the extraneous influences of society. The pressure that the British constitution goes through is also connected within the UK. This can be helping to direct or indirect the rules and regulations of the society (</w:t>
          </w:r>
          <w:proofErr w:type="spellStart"/>
          <w:r>
            <w:rPr>
              <w:rFonts w:ascii="Times New Roman" w:eastAsia="Times New Roman" w:hAnsi="Times New Roman" w:cs="Times New Roman"/>
              <w:color w:val="222222"/>
              <w:sz w:val="24"/>
              <w:szCs w:val="24"/>
              <w:highlight w:val="white"/>
              <w:lang w:val="en-GB"/>
            </w:rPr>
            <w:t>Shetreet</w:t>
          </w:r>
          <w:proofErr w:type="spellEnd"/>
          <w:r>
            <w:rPr>
              <w:rFonts w:ascii="Times New Roman" w:eastAsia="Times New Roman" w:hAnsi="Times New Roman" w:cs="Times New Roman"/>
              <w:color w:val="222222"/>
              <w:sz w:val="24"/>
              <w:szCs w:val="24"/>
              <w:highlight w:val="white"/>
              <w:lang w:val="en-GB"/>
            </w:rPr>
            <w:t xml:space="preserve"> and Homolka, 2017</w:t>
          </w:r>
          <w:r>
            <w:rPr>
              <w:rFonts w:ascii="Times New Roman" w:eastAsia="Times New Roman" w:hAnsi="Times New Roman" w:cs="Times New Roman"/>
              <w:sz w:val="24"/>
              <w:szCs w:val="24"/>
              <w:lang w:val="en-GB"/>
            </w:rPr>
            <w:t>).</w:t>
          </w:r>
        </w:p>
        <w:p w14:paraId="70F4F4A6"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basic principles of the constitution include the over life and the aims at enabling the judges to consult with the principles. It also inclined the duties and properties of the citizens of the country to understand their rights. The constitution also comprises the principles including justice and the importance of the election of the training and the procedures.</w:t>
          </w:r>
        </w:p>
        <w:p w14:paraId="005A7800"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main principles include the freedom of expressions and association. It also includes the association with the conduct within themselves and the observation of the dignity that has evolved within the years (</w:t>
          </w:r>
          <w:proofErr w:type="spellStart"/>
          <w:r>
            <w:rPr>
              <w:rFonts w:ascii="Times New Roman" w:eastAsia="Times New Roman" w:hAnsi="Times New Roman" w:cs="Times New Roman"/>
              <w:sz w:val="24"/>
              <w:szCs w:val="24"/>
              <w:lang w:val="en-GB"/>
            </w:rPr>
            <w:t>Platon</w:t>
          </w:r>
          <w:proofErr w:type="spellEnd"/>
          <w:r>
            <w:rPr>
              <w:rFonts w:ascii="Times New Roman" w:eastAsia="Times New Roman" w:hAnsi="Times New Roman" w:cs="Times New Roman"/>
              <w:sz w:val="24"/>
              <w:szCs w:val="24"/>
              <w:lang w:val="en-GB"/>
            </w:rPr>
            <w:t xml:space="preserve"> and </w:t>
          </w:r>
          <w:proofErr w:type="spellStart"/>
          <w:r>
            <w:rPr>
              <w:rFonts w:ascii="Times New Roman" w:eastAsia="Times New Roman" w:hAnsi="Times New Roman" w:cs="Times New Roman"/>
              <w:sz w:val="24"/>
              <w:szCs w:val="24"/>
              <w:lang w:val="en-GB"/>
            </w:rPr>
            <w:t>Pech</w:t>
          </w:r>
          <w:proofErr w:type="spellEnd"/>
          <w:r>
            <w:rPr>
              <w:rFonts w:ascii="Times New Roman" w:eastAsia="Times New Roman" w:hAnsi="Times New Roman" w:cs="Times New Roman"/>
              <w:sz w:val="24"/>
              <w:szCs w:val="24"/>
              <w:lang w:val="en-GB"/>
            </w:rPr>
            <w:t xml:space="preserve">, 2018). The association and the organization help to undergo the impartial development of the Judiciary. It also includes the qualification, selection and training session that includes no such discrimination. The conditions within the society and the time period also includes within the Judiciary that can make evident changes within the </w:t>
          </w:r>
          <w:r>
            <w:rPr>
              <w:rFonts w:ascii="Times New Roman" w:eastAsia="Times New Roman" w:hAnsi="Times New Roman" w:cs="Times New Roman"/>
              <w:sz w:val="24"/>
              <w:szCs w:val="24"/>
              <w:lang w:val="en-GB"/>
            </w:rPr>
            <w:lastRenderedPageBreak/>
            <w:t>society. The professional secrecy and the immunity power can be utilized for the examination and the omissions of the judicial functions. It includes the reasons for the incapacity that can also be maintained by adhering to the rules and regulations of the British Constitutions (</w:t>
          </w:r>
          <w:r>
            <w:rPr>
              <w:rFonts w:ascii="Times New Roman" w:eastAsia="Times New Roman" w:hAnsi="Times New Roman" w:cs="Times New Roman"/>
              <w:sz w:val="24"/>
              <w:szCs w:val="24"/>
              <w:highlight w:val="white"/>
              <w:lang w:val="en-GB"/>
            </w:rPr>
            <w:t>Judiciary.uk, 2021</w:t>
          </w:r>
          <w:r>
            <w:rPr>
              <w:rFonts w:ascii="Times New Roman" w:eastAsia="Times New Roman" w:hAnsi="Times New Roman" w:cs="Times New Roman"/>
              <w:sz w:val="24"/>
              <w:szCs w:val="24"/>
              <w:lang w:val="en-GB"/>
            </w:rPr>
            <w:t xml:space="preserve">). The discipline and the suspension and removal function are also included within the British constitution that can help in the development within the legislature. The Judiciary might help in the development of the varied procedures and the establishment of tribunal society. It also includes the duty established and the ordinary and the judicial tribunals. </w:t>
          </w:r>
        </w:p>
        <w:p w14:paraId="29BA367F"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principal and the proceedings of the independence of the Judiciary entitles the requirement of the difficulty that can ensure the proceedings of the parties. It enables the functions to develop and make development within the society (</w:t>
          </w:r>
          <w:r>
            <w:rPr>
              <w:rFonts w:ascii="Times New Roman" w:eastAsia="Times New Roman" w:hAnsi="Times New Roman" w:cs="Times New Roman"/>
              <w:sz w:val="24"/>
              <w:szCs w:val="24"/>
              <w:highlight w:val="white"/>
              <w:lang w:val="en-GB"/>
            </w:rPr>
            <w:t>The Constitution Unit,</w:t>
          </w:r>
          <w:r>
            <w:rPr>
              <w:rFonts w:ascii="Times New Roman" w:eastAsia="Times New Roman" w:hAnsi="Times New Roman" w:cs="Times New Roman"/>
              <w:sz w:val="24"/>
              <w:szCs w:val="24"/>
              <w:lang w:val="en-GB"/>
            </w:rPr>
            <w:t>). The Principle of interdependence includes the rights of each party and the way they are imposing their rights on the Judiciary. The freedom of expression and the judicial office must uncertain the requirements of the candidate and the nationality within the country. It also addresses the objective factors and the ability and the integrity as well as the assignment cases that can be developed related to the study (</w:t>
          </w:r>
          <w:r>
            <w:rPr>
              <w:rFonts w:ascii="Times New Roman" w:eastAsia="Times New Roman" w:hAnsi="Times New Roman" w:cs="Times New Roman"/>
              <w:color w:val="222222"/>
              <w:sz w:val="24"/>
              <w:szCs w:val="24"/>
              <w:highlight w:val="white"/>
              <w:lang w:val="en-GB"/>
            </w:rPr>
            <w:t>Kosai, 2017</w:t>
          </w:r>
          <w:r>
            <w:rPr>
              <w:rFonts w:ascii="Times New Roman" w:eastAsia="Times New Roman" w:hAnsi="Times New Roman" w:cs="Times New Roman"/>
              <w:sz w:val="24"/>
              <w:szCs w:val="24"/>
              <w:lang w:val="en-GB"/>
            </w:rPr>
            <w:t xml:space="preserve">). The professional secrecy and the immunity that has been bounded by the constitution can be helpful to maintain the confidentiality of the rules and regulations. </w:t>
          </w:r>
        </w:p>
        <w:p w14:paraId="37D51EAA" w14:textId="77777777" w:rsidR="001E71FF" w:rsidRDefault="001E71FF" w:rsidP="001E71FF">
          <w:pPr>
            <w:pStyle w:val="Heading1"/>
          </w:pPr>
          <w:bookmarkStart w:id="5" w:name="_Toc68977285"/>
          <w:r>
            <w:t>Importance of the Judicial Independence</w:t>
          </w:r>
          <w:bookmarkEnd w:id="5"/>
        </w:p>
        <w:p w14:paraId="06063362" w14:textId="0E44C05F"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importance of Judicial Independence in the UK is that it tends to explain some of the practical arrangements within the society. It helps to understand the governing rules and the operation of the society on the day- to day basis (</w:t>
          </w:r>
          <w:proofErr w:type="spellStart"/>
          <w:r>
            <w:rPr>
              <w:rFonts w:ascii="Times New Roman" w:eastAsia="Times New Roman" w:hAnsi="Times New Roman" w:cs="Times New Roman"/>
              <w:color w:val="222222"/>
              <w:sz w:val="24"/>
              <w:szCs w:val="24"/>
              <w:highlight w:val="white"/>
              <w:lang w:val="en-GB"/>
            </w:rPr>
            <w:t>Platon</w:t>
          </w:r>
          <w:proofErr w:type="spellEnd"/>
          <w:r>
            <w:rPr>
              <w:rFonts w:ascii="Times New Roman" w:eastAsia="Times New Roman" w:hAnsi="Times New Roman" w:cs="Times New Roman"/>
              <w:color w:val="222222"/>
              <w:sz w:val="24"/>
              <w:szCs w:val="24"/>
              <w:highlight w:val="white"/>
              <w:lang w:val="en-GB"/>
            </w:rPr>
            <w:t xml:space="preserve">  and </w:t>
          </w:r>
          <w:proofErr w:type="spellStart"/>
          <w:r>
            <w:rPr>
              <w:rFonts w:ascii="Times New Roman" w:eastAsia="Times New Roman" w:hAnsi="Times New Roman" w:cs="Times New Roman"/>
              <w:color w:val="222222"/>
              <w:sz w:val="24"/>
              <w:szCs w:val="24"/>
              <w:highlight w:val="white"/>
              <w:lang w:val="en-GB"/>
            </w:rPr>
            <w:t>Pech</w:t>
          </w:r>
          <w:proofErr w:type="spellEnd"/>
          <w:r>
            <w:rPr>
              <w:rFonts w:ascii="Times New Roman" w:eastAsia="Times New Roman" w:hAnsi="Times New Roman" w:cs="Times New Roman"/>
              <w:color w:val="222222"/>
              <w:sz w:val="24"/>
              <w:szCs w:val="24"/>
              <w:highlight w:val="white"/>
              <w:lang w:val="en-GB"/>
            </w:rPr>
            <w:t>,  2018</w:t>
          </w:r>
          <w:r>
            <w:rPr>
              <w:rFonts w:ascii="Times New Roman" w:eastAsia="Times New Roman" w:hAnsi="Times New Roman" w:cs="Times New Roman"/>
              <w:sz w:val="24"/>
              <w:szCs w:val="24"/>
              <w:lang w:val="en-GB"/>
            </w:rPr>
            <w:t>). The familiarity is dismissed based on the behaviour and the varied requirements it can adhere to the performance of the duties of each member of the society. It is also important to help the magistrate of the judges on improper decisions related to the criticism that it is making within the society. The judges and the magistrate aimed to be as a part of the treatment and the appearance of the many others (</w:t>
          </w:r>
          <w:r>
            <w:rPr>
              <w:rFonts w:ascii="Times New Roman" w:eastAsia="Times New Roman" w:hAnsi="Times New Roman" w:cs="Times New Roman"/>
              <w:color w:val="222222"/>
              <w:sz w:val="24"/>
              <w:szCs w:val="24"/>
              <w:highlight w:val="white"/>
              <w:lang w:val="en-GB"/>
            </w:rPr>
            <w:t>Chan, 2018</w:t>
          </w:r>
          <w:r>
            <w:rPr>
              <w:rFonts w:ascii="Times New Roman" w:eastAsia="Times New Roman" w:hAnsi="Times New Roman" w:cs="Times New Roman"/>
              <w:sz w:val="24"/>
              <w:szCs w:val="24"/>
              <w:lang w:val="en-GB"/>
            </w:rPr>
            <w:t xml:space="preserve">). It also includes the central and the local Government that can reciprocate in case of any emergency within the society. The different perspectives in the accountability of the constitution and the way they are induced to make development within the society can resolve the justice. It aims to explain the independence of the accountability of the study and the other facilities that are given by the High court or the Vice-Chancellor. The legislative branches also include the execution level. This helps them to gain huge information and get in-depth knowledge about the British Constitution. </w:t>
          </w:r>
        </w:p>
        <w:p w14:paraId="27D1F472" w14:textId="43C68554" w:rsidR="001B0488" w:rsidRPr="001B0488" w:rsidRDefault="008663BD" w:rsidP="001B0488">
          <w:pPr>
            <w:shd w:val="clear" w:color="auto" w:fill="FFFFFF"/>
            <w:spacing w:before="450" w:after="225" w:line="240" w:lineRule="auto"/>
            <w:outlineLvl w:val="1"/>
            <w:rPr>
              <w:rFonts w:asciiTheme="minorHAnsi" w:eastAsia="Times New Roman" w:hAnsiTheme="minorHAnsi" w:cs="Open Sans"/>
              <w:b/>
              <w:bCs/>
              <w:color w:val="4F81BD" w:themeColor="accent1"/>
              <w:sz w:val="28"/>
              <w:szCs w:val="28"/>
            </w:rPr>
          </w:pPr>
          <w:r>
            <w:rPr>
              <w:rFonts w:asciiTheme="minorHAnsi" w:eastAsia="Times New Roman" w:hAnsiTheme="minorHAnsi" w:cs="Open Sans"/>
              <w:b/>
              <w:bCs/>
              <w:color w:val="4F81BD" w:themeColor="accent1"/>
              <w:sz w:val="28"/>
              <w:szCs w:val="28"/>
            </w:rPr>
            <w:lastRenderedPageBreak/>
            <w:t>Independence from whom and what ?</w:t>
          </w:r>
        </w:p>
        <w:p w14:paraId="7E94C543" w14:textId="5526EC05" w:rsidR="001B0488" w:rsidRDefault="00E9523B"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is vitally important is a democracy that individual judges and the judiciary as a whole are impartial and independent of all external pressures and of each other so that their cases will be decided fairly and in accordance with the law. When carrying out their judicial function they must be free of any improper </w:t>
          </w:r>
          <w:r w:rsidR="008663BD">
            <w:rPr>
              <w:rFonts w:ascii="Times New Roman" w:eastAsia="Times New Roman" w:hAnsi="Times New Roman" w:cs="Times New Roman"/>
              <w:sz w:val="24"/>
              <w:szCs w:val="24"/>
              <w:lang w:val="en-GB"/>
            </w:rPr>
            <w:t>influence. Such influence could come from any number of sources. It could arise from improper pressure by the executive or the legislature , by individual litigants, particular pressure groups, the media self-interest or other judges, in particular more senior judges.</w:t>
          </w:r>
        </w:p>
        <w:p w14:paraId="36EDDEFD" w14:textId="77777777" w:rsidR="001E71FF" w:rsidRDefault="001E71FF" w:rsidP="001E71FF">
          <w:pPr>
            <w:pStyle w:val="Heading1"/>
            <w:rPr>
              <w:rFonts w:ascii="Times New Roman" w:eastAsia="Times New Roman" w:hAnsi="Times New Roman" w:cs="Times New Roman"/>
              <w:sz w:val="32"/>
              <w:szCs w:val="32"/>
            </w:rPr>
          </w:pPr>
          <w:bookmarkStart w:id="6" w:name="_Toc68977286"/>
          <w:r>
            <w:t>The United Kingdom’s constitution</w:t>
          </w:r>
          <w:bookmarkEnd w:id="6"/>
        </w:p>
        <w:p w14:paraId="5E906613"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constitution of the UK is known to organize, distribute and regulate the power of the state. It includes the set of structures that can be helpful to maintain the constitution and the major states of the country. The British constitution is an “unwritten” constitution that cannot be compared to the other states. It also clues the senate works and the laws that are outlining the details of the relations (</w:t>
          </w:r>
          <w:r>
            <w:rPr>
              <w:rFonts w:ascii="Times New Roman" w:eastAsia="Times New Roman" w:hAnsi="Times New Roman" w:cs="Times New Roman"/>
              <w:sz w:val="24"/>
              <w:szCs w:val="24"/>
              <w:highlight w:val="white"/>
              <w:lang w:val="en-GB"/>
            </w:rPr>
            <w:t>Judiciary.uk,</w:t>
          </w:r>
          <w:r>
            <w:rPr>
              <w:rFonts w:ascii="Times New Roman" w:eastAsia="Times New Roman" w:hAnsi="Times New Roman" w:cs="Times New Roman"/>
              <w:sz w:val="24"/>
              <w:szCs w:val="24"/>
              <w:lang w:val="en-GB"/>
            </w:rPr>
            <w:t>). It also includes the necessary thoughts that can help to make the development within the country. The relative stability within the study can be bought by building blocks and help in the construction of the decisions made by the treaties and the constitution. In the British constitution, the meaning of absolute power is that it can be utilized to abolish any kind of law. It can be helpful to make any kind of development within the society and make the separation of Government and the executive.</w:t>
          </w:r>
        </w:p>
        <w:p w14:paraId="64A8E2C2"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different acts within the British constitution include the Communities Act 1972. The UK Cabinet Manual is included within the directory and the way it has helped to make the development within the study (</w:t>
          </w:r>
          <w:proofErr w:type="spellStart"/>
          <w:r>
            <w:rPr>
              <w:rFonts w:ascii="Times New Roman" w:eastAsia="Times New Roman" w:hAnsi="Times New Roman" w:cs="Times New Roman"/>
              <w:color w:val="222222"/>
              <w:sz w:val="24"/>
              <w:szCs w:val="24"/>
              <w:highlight w:val="white"/>
              <w:lang w:val="en-GB"/>
            </w:rPr>
            <w:t>Masterman</w:t>
          </w:r>
          <w:proofErr w:type="spellEnd"/>
          <w:r>
            <w:rPr>
              <w:rFonts w:ascii="Times New Roman" w:eastAsia="Times New Roman" w:hAnsi="Times New Roman" w:cs="Times New Roman"/>
              <w:color w:val="222222"/>
              <w:sz w:val="24"/>
              <w:szCs w:val="24"/>
              <w:highlight w:val="white"/>
              <w:lang w:val="en-GB"/>
            </w:rPr>
            <w:t xml:space="preserve"> and </w:t>
          </w:r>
          <w:proofErr w:type="spellStart"/>
          <w:r>
            <w:rPr>
              <w:rFonts w:ascii="Times New Roman" w:eastAsia="Times New Roman" w:hAnsi="Times New Roman" w:cs="Times New Roman"/>
              <w:color w:val="222222"/>
              <w:sz w:val="24"/>
              <w:szCs w:val="24"/>
              <w:highlight w:val="white"/>
              <w:lang w:val="en-GB"/>
            </w:rPr>
            <w:t>Wheatle</w:t>
          </w:r>
          <w:proofErr w:type="spellEnd"/>
          <w:r>
            <w:rPr>
              <w:rFonts w:ascii="Times New Roman" w:eastAsia="Times New Roman" w:hAnsi="Times New Roman" w:cs="Times New Roman"/>
              <w:color w:val="222222"/>
              <w:sz w:val="24"/>
              <w:szCs w:val="24"/>
              <w:highlight w:val="white"/>
              <w:lang w:val="en-GB"/>
            </w:rPr>
            <w:t>, 2017</w:t>
          </w:r>
          <w:r>
            <w:rPr>
              <w:rFonts w:ascii="Times New Roman" w:eastAsia="Times New Roman" w:hAnsi="Times New Roman" w:cs="Times New Roman"/>
              <w:sz w:val="24"/>
              <w:szCs w:val="24"/>
              <w:lang w:val="en-GB"/>
            </w:rPr>
            <w:t xml:space="preserve">). The evolution system is also included within the study that can be helpful to make the evident changes within the judicial system. It also includes the Bill of Rights 1688. The separation of the execution and the judicial system is also seen within the constitution. The act of 2005 included the reforms within the causation where the main focus was upon the rule of law and the way it will be implemented. It also included the Act of Settlement 1701, which includes the rule of the changes within the society. It also includes the statutory forces that can bring about changes within the act. </w:t>
          </w:r>
        </w:p>
        <w:p w14:paraId="3E100FFB"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explicit changes included the key changes that help to uphold the statutory force within the constitution (</w:t>
          </w:r>
          <w:proofErr w:type="spellStart"/>
          <w:r>
            <w:rPr>
              <w:rFonts w:ascii="Times New Roman" w:eastAsia="Times New Roman" w:hAnsi="Times New Roman" w:cs="Times New Roman"/>
              <w:color w:val="222222"/>
              <w:sz w:val="24"/>
              <w:szCs w:val="24"/>
              <w:highlight w:val="white"/>
              <w:lang w:val="en-GB"/>
            </w:rPr>
            <w:t>Masterman</w:t>
          </w:r>
          <w:proofErr w:type="spellEnd"/>
          <w:r>
            <w:rPr>
              <w:rFonts w:ascii="Times New Roman" w:eastAsia="Times New Roman" w:hAnsi="Times New Roman" w:cs="Times New Roman"/>
              <w:color w:val="222222"/>
              <w:sz w:val="24"/>
              <w:szCs w:val="24"/>
              <w:highlight w:val="white"/>
              <w:lang w:val="en-GB"/>
            </w:rPr>
            <w:t xml:space="preserve"> and </w:t>
          </w:r>
          <w:proofErr w:type="spellStart"/>
          <w:r>
            <w:rPr>
              <w:rFonts w:ascii="Times New Roman" w:eastAsia="Times New Roman" w:hAnsi="Times New Roman" w:cs="Times New Roman"/>
              <w:color w:val="222222"/>
              <w:sz w:val="24"/>
              <w:szCs w:val="24"/>
              <w:highlight w:val="white"/>
              <w:lang w:val="en-GB"/>
            </w:rPr>
            <w:t>Wheatle</w:t>
          </w:r>
          <w:proofErr w:type="spellEnd"/>
          <w:r>
            <w:rPr>
              <w:rFonts w:ascii="Times New Roman" w:eastAsia="Times New Roman" w:hAnsi="Times New Roman" w:cs="Times New Roman"/>
              <w:color w:val="222222"/>
              <w:sz w:val="24"/>
              <w:szCs w:val="24"/>
              <w:highlight w:val="white"/>
              <w:lang w:val="en-GB"/>
            </w:rPr>
            <w:t>, 2017</w:t>
          </w:r>
          <w:r>
            <w:rPr>
              <w:rFonts w:ascii="Times New Roman" w:eastAsia="Times New Roman" w:hAnsi="Times New Roman" w:cs="Times New Roman"/>
              <w:sz w:val="24"/>
              <w:szCs w:val="24"/>
              <w:lang w:val="en-GB"/>
            </w:rPr>
            <w:t xml:space="preserve">). It also includes the duties of the Vice chancellor to keep up to the release of the licence and the other guidelines of the society. The transfer of the Vice Chancellor in the British constitution has a lot of importance in holding </w:t>
          </w:r>
          <w:r>
            <w:rPr>
              <w:rFonts w:ascii="Times New Roman" w:eastAsia="Times New Roman" w:hAnsi="Times New Roman" w:cs="Times New Roman"/>
              <w:sz w:val="24"/>
              <w:szCs w:val="24"/>
              <w:lang w:val="en-GB"/>
            </w:rPr>
            <w:lastRenderedPageBreak/>
            <w:t xml:space="preserve">responsible the guidance and the deployment of the constitution. The establishment of an appointments system is more transparent within the constitution. It included the establishment of the judicial appointments and the practical consequences. </w:t>
          </w:r>
        </w:p>
        <w:p w14:paraId="41FDAB5E" w14:textId="0779A5F8" w:rsidR="001E71FF" w:rsidRDefault="001E71FF" w:rsidP="001E71FF">
          <w:pPr>
            <w:pStyle w:val="Heading1"/>
          </w:pPr>
          <w:bookmarkStart w:id="7" w:name="_Toc68977287"/>
          <w:r>
            <w:t>Separation</w:t>
          </w:r>
          <w:r w:rsidR="00BF16D8">
            <w:t xml:space="preserve"> of Powers</w:t>
          </w:r>
          <w:r>
            <w:t xml:space="preserve"> between the Judiciary and the other branches of state</w:t>
          </w:r>
          <w:bookmarkEnd w:id="7"/>
        </w:p>
        <w:p w14:paraId="3BA40D57" w14:textId="01D671C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the British constitution there are a total of three branches of the Government. It includes the following:</w:t>
          </w:r>
          <w:r w:rsidR="00B10D67">
            <w:rPr>
              <w:rFonts w:ascii="Times New Roman" w:eastAsia="Times New Roman" w:hAnsi="Times New Roman" w:cs="Times New Roman"/>
              <w:sz w:val="24"/>
              <w:szCs w:val="24"/>
              <w:lang w:val="en-GB"/>
            </w:rPr>
            <w:t xml:space="preserve"> Executive, Legislative and Judiciary.</w:t>
          </w:r>
        </w:p>
        <w:p w14:paraId="64B16CC8" w14:textId="5BE5701D" w:rsidR="000B73E7" w:rsidRDefault="003F2C6A"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doctrine of the separation of powers requires that the principal institutions of state – </w:t>
          </w:r>
          <w:r w:rsidR="000F1749">
            <w:rPr>
              <w:rFonts w:ascii="Times New Roman" w:eastAsia="Times New Roman" w:hAnsi="Times New Roman" w:cs="Times New Roman"/>
              <w:sz w:val="24"/>
              <w:szCs w:val="24"/>
              <w:lang w:val="en-GB"/>
            </w:rPr>
            <w:t xml:space="preserve">as </w:t>
          </w:r>
          <w:r>
            <w:rPr>
              <w:rFonts w:ascii="Times New Roman" w:eastAsia="Times New Roman" w:hAnsi="Times New Roman" w:cs="Times New Roman"/>
              <w:sz w:val="24"/>
              <w:szCs w:val="24"/>
              <w:lang w:val="en-GB"/>
            </w:rPr>
            <w:t>executive, legislative and judiciary should be clearly divided in order to safeguard citizens liberties and guard against tyranny</w:t>
          </w:r>
        </w:p>
        <w:p w14:paraId="1FA0946E" w14:textId="77777777" w:rsidR="001E71FF" w:rsidRDefault="001E71FF" w:rsidP="001E71FF">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The separation of the executive and the legislature.</w:t>
          </w:r>
        </w:p>
        <w:p w14:paraId="6E6B00EC" w14:textId="54ACE392"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can be beneficial as the UK prime Minister and the majority of his ministers are a major part in the House of Commons (</w:t>
          </w:r>
          <w:r>
            <w:rPr>
              <w:rFonts w:ascii="Times New Roman" w:eastAsia="Times New Roman" w:hAnsi="Times New Roman" w:cs="Times New Roman"/>
              <w:color w:val="222222"/>
              <w:sz w:val="24"/>
              <w:szCs w:val="24"/>
              <w:highlight w:val="white"/>
              <w:lang w:val="en-GB"/>
            </w:rPr>
            <w:t>Ekins, 2017</w:t>
          </w:r>
          <w:r>
            <w:rPr>
              <w:rFonts w:ascii="Times New Roman" w:eastAsia="Times New Roman" w:hAnsi="Times New Roman" w:cs="Times New Roman"/>
              <w:sz w:val="24"/>
              <w:szCs w:val="24"/>
              <w:lang w:val="en-GB"/>
            </w:rPr>
            <w:t>). It also includes the law making powers that can help to include the Government through the powers. The subordinate also helps to make evident questions that can be appearing and making definite development within the society</w:t>
          </w:r>
          <w:r w:rsidR="00C9003C">
            <w:rPr>
              <w:rFonts w:ascii="Times New Roman" w:eastAsia="Times New Roman" w:hAnsi="Times New Roman" w:cs="Times New Roman"/>
              <w:sz w:val="24"/>
              <w:szCs w:val="24"/>
              <w:lang w:val="en-GB"/>
            </w:rPr>
            <w:t xml:space="preserve"> and the system</w:t>
          </w:r>
          <w:r>
            <w:rPr>
              <w:rFonts w:ascii="Times New Roman" w:eastAsia="Times New Roman" w:hAnsi="Times New Roman" w:cs="Times New Roman"/>
              <w:sz w:val="24"/>
              <w:szCs w:val="24"/>
              <w:lang w:val="en-GB"/>
            </w:rPr>
            <w:t xml:space="preserve">. It also includes the appearing of the required justice to the society and its members. </w:t>
          </w:r>
        </w:p>
        <w:p w14:paraId="1A0F4A15" w14:textId="77777777" w:rsidR="001E71FF" w:rsidRDefault="001E71FF" w:rsidP="001E71FF">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The separation of the legislature and the Judiciary</w:t>
          </w:r>
        </w:p>
        <w:p w14:paraId="5799D448"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includes the influence of the Judges on grounds of the valid act of the Parliament. It also includes the legislation act and the incompatibility with the European law. It includes the limit of the Parliament. This can also make evident changes within the society that can be used to avoid any breach of the information in the constitution. It also includes the rule of the sub judiciary (under judgement) that can be helpful to discuss decisions related to the constitution. The interference of the cases in the current situations show that it can help in the development of the society (</w:t>
          </w:r>
          <w:proofErr w:type="spellStart"/>
          <w:r>
            <w:rPr>
              <w:rFonts w:ascii="Times New Roman" w:eastAsia="Times New Roman" w:hAnsi="Times New Roman" w:cs="Times New Roman"/>
              <w:sz w:val="24"/>
              <w:szCs w:val="24"/>
              <w:highlight w:val="white"/>
              <w:lang w:val="en-GB"/>
            </w:rPr>
            <w:t>Law.gov.wales</w:t>
          </w:r>
          <w:proofErr w:type="spellEnd"/>
          <w:r>
            <w:rPr>
              <w:rFonts w:ascii="Times New Roman" w:eastAsia="Times New Roman" w:hAnsi="Times New Roman" w:cs="Times New Roman"/>
              <w:sz w:val="24"/>
              <w:szCs w:val="24"/>
              <w:highlight w:val="white"/>
              <w:lang w:val="en-GB"/>
            </w:rPr>
            <w:t>, 202</w:t>
          </w:r>
          <w:r>
            <w:rPr>
              <w:rFonts w:ascii="Times New Roman" w:eastAsia="Times New Roman" w:hAnsi="Times New Roman" w:cs="Times New Roman"/>
              <w:sz w:val="24"/>
              <w:szCs w:val="24"/>
              <w:lang w:val="en-GB"/>
            </w:rPr>
            <w:t>). The prohibition of the Parliamentary interference is also taken off in this part of the constitution.</w:t>
          </w:r>
        </w:p>
        <w:p w14:paraId="4371A107" w14:textId="77777777" w:rsidR="001E71FF" w:rsidRDefault="001E71FF" w:rsidP="001E71FF">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Separation of the executive and the Judiciary</w:t>
          </w:r>
        </w:p>
        <w:p w14:paraId="793B5F55" w14:textId="0CA1E91E" w:rsidR="001E71FF" w:rsidRDefault="001E71FF" w:rsidP="001E71F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In this part of the constitution, it is noted that the delegates of the Parliament are required to make evident changes and the public bodies are required to produce a judicial review. This can be implemented for the judges to give the provisions of judicial independence (</w:t>
          </w:r>
          <w:proofErr w:type="spellStart"/>
          <w:r>
            <w:rPr>
              <w:rFonts w:ascii="Times New Roman" w:eastAsia="Times New Roman" w:hAnsi="Times New Roman" w:cs="Times New Roman"/>
              <w:sz w:val="24"/>
              <w:szCs w:val="24"/>
              <w:highlight w:val="white"/>
              <w:lang w:val="en-GB"/>
            </w:rPr>
            <w:t>Law.gov.wales</w:t>
          </w:r>
          <w:proofErr w:type="spellEnd"/>
          <w:r>
            <w:rPr>
              <w:rFonts w:ascii="Times New Roman" w:eastAsia="Times New Roman" w:hAnsi="Times New Roman" w:cs="Times New Roman"/>
              <w:sz w:val="24"/>
              <w:szCs w:val="24"/>
              <w:highlight w:val="white"/>
              <w:lang w:val="en-GB"/>
            </w:rPr>
            <w:t>, 202</w:t>
          </w:r>
          <w:r>
            <w:rPr>
              <w:rFonts w:ascii="Times New Roman" w:eastAsia="Times New Roman" w:hAnsi="Times New Roman" w:cs="Times New Roman"/>
              <w:sz w:val="24"/>
              <w:szCs w:val="24"/>
              <w:lang w:val="en-GB"/>
            </w:rPr>
            <w:t xml:space="preserve">). This way it can also be helpful for the varied public bodies to maintain any kind of conflicts within the society. </w:t>
          </w:r>
        </w:p>
        <w:p w14:paraId="072B5C7C" w14:textId="77777777" w:rsidR="00170621" w:rsidRDefault="00170621" w:rsidP="001E71FF">
          <w:pPr>
            <w:pStyle w:val="Normal1"/>
            <w:spacing w:line="360" w:lineRule="auto"/>
            <w:jc w:val="both"/>
            <w:rPr>
              <w:rFonts w:ascii="Times New Roman" w:eastAsia="Times New Roman" w:hAnsi="Times New Roman" w:cs="Times New Roman"/>
              <w:sz w:val="24"/>
              <w:szCs w:val="24"/>
              <w:lang w:val="en-GB"/>
            </w:rPr>
          </w:pPr>
        </w:p>
        <w:p w14:paraId="3A78E769" w14:textId="455357FF" w:rsidR="00C95E47" w:rsidRPr="00077978" w:rsidRDefault="00170621" w:rsidP="001E71FF">
          <w:pPr>
            <w:pStyle w:val="Normal1"/>
            <w:spacing w:line="360" w:lineRule="auto"/>
            <w:jc w:val="both"/>
            <w:rPr>
              <w:rFonts w:ascii="Times New Roman" w:eastAsia="Times New Roman" w:hAnsi="Times New Roman" w:cs="Times New Roman"/>
              <w:b/>
              <w:bCs/>
              <w:sz w:val="24"/>
              <w:szCs w:val="24"/>
              <w:lang w:val="en-GB"/>
            </w:rPr>
          </w:pPr>
          <w:r w:rsidRPr="00077978">
            <w:rPr>
              <w:rFonts w:ascii="Times New Roman" w:eastAsia="Times New Roman" w:hAnsi="Times New Roman" w:cs="Times New Roman"/>
              <w:b/>
              <w:bCs/>
              <w:sz w:val="24"/>
              <w:szCs w:val="24"/>
              <w:lang w:val="en-GB"/>
            </w:rPr>
            <w:lastRenderedPageBreak/>
            <w:t>“Judicial Independence is a constitutional principle that suggests Judges must be free to exercise their judicial powers, without interference from the State, Media, Litigants and other powerful bodies”</w:t>
          </w:r>
        </w:p>
        <w:p w14:paraId="75C53F41" w14:textId="77777777" w:rsidR="001E71FF" w:rsidRDefault="001E71FF" w:rsidP="001E71FF">
          <w:pPr>
            <w:pStyle w:val="Normal1"/>
            <w:spacing w:line="360" w:lineRule="auto"/>
            <w:jc w:val="both"/>
            <w:rPr>
              <w:rFonts w:ascii="Times New Roman" w:eastAsia="Times New Roman" w:hAnsi="Times New Roman" w:cs="Times New Roman"/>
              <w:sz w:val="24"/>
              <w:szCs w:val="24"/>
              <w:lang w:val="en-GB"/>
            </w:rPr>
          </w:pPr>
        </w:p>
        <w:p w14:paraId="2B1898BA" w14:textId="77777777" w:rsidR="001E71FF" w:rsidRDefault="001E71FF" w:rsidP="001E71FF">
          <w:pPr>
            <w:pStyle w:val="Heading1"/>
            <w:rPr>
              <w:rFonts w:ascii="Times New Roman" w:eastAsia="Times New Roman" w:hAnsi="Times New Roman" w:cs="Times New Roman"/>
              <w:sz w:val="32"/>
              <w:szCs w:val="32"/>
            </w:rPr>
          </w:pPr>
          <w:bookmarkStart w:id="8" w:name="_Toc68977288"/>
          <w:r>
            <w:t>Conclusion</w:t>
          </w:r>
          <w:bookmarkEnd w:id="8"/>
          <w:r>
            <w:t xml:space="preserve"> </w:t>
          </w:r>
        </w:p>
        <w:p w14:paraId="467A4413" w14:textId="77777777" w:rsidR="00C420AC" w:rsidRDefault="001E71FF" w:rsidP="00C420AC">
          <w:pPr>
            <w:pStyle w:val="Normal1"/>
            <w:spacing w:line="360" w:lineRule="auto"/>
            <w:jc w:val="both"/>
            <w:rPr>
              <w:lang w:val="en-GB"/>
            </w:rPr>
          </w:pPr>
          <w:r>
            <w:rPr>
              <w:rFonts w:ascii="Times New Roman" w:eastAsia="Times New Roman" w:hAnsi="Times New Roman" w:cs="Times New Roman"/>
              <w:sz w:val="24"/>
              <w:szCs w:val="24"/>
              <w:lang w:val="en-GB"/>
            </w:rPr>
            <w:t xml:space="preserve">From the above study it can be concluded that Judicial independence is very vital. In the UK constitution it has helped the citizens to make evident changes and put forward their decisions in the society. It has also highlighted in the study that the judicial independence as per the three parts of the constitution is more liable to the executive and the Judiciary. Thus the society and the constitution are providing equal rights to society and according to any laws. </w:t>
          </w:r>
          <w:bookmarkStart w:id="9" w:name="_Toc68977289"/>
        </w:p>
        <w:p w14:paraId="1CB85EF6" w14:textId="77777777" w:rsidR="00C420AC" w:rsidRDefault="00C420AC" w:rsidP="00C420AC">
          <w:pPr>
            <w:pStyle w:val="Normal1"/>
            <w:spacing w:line="360" w:lineRule="auto"/>
            <w:jc w:val="both"/>
            <w:rPr>
              <w:lang w:val="en-GB"/>
            </w:rPr>
          </w:pPr>
        </w:p>
        <w:p w14:paraId="3AE6442D" w14:textId="77777777" w:rsidR="00C420AC" w:rsidRDefault="00C420AC" w:rsidP="00C420AC">
          <w:pPr>
            <w:pStyle w:val="Normal1"/>
            <w:spacing w:line="360" w:lineRule="auto"/>
            <w:jc w:val="both"/>
            <w:rPr>
              <w:b/>
              <w:bCs/>
              <w:color w:val="1F497D" w:themeColor="text2"/>
              <w:sz w:val="24"/>
              <w:szCs w:val="24"/>
            </w:rPr>
          </w:pPr>
        </w:p>
        <w:p w14:paraId="6728D114" w14:textId="77777777" w:rsidR="00754941" w:rsidRDefault="00754941" w:rsidP="00C420AC">
          <w:pPr>
            <w:pStyle w:val="Normal1"/>
            <w:spacing w:line="360" w:lineRule="auto"/>
            <w:jc w:val="both"/>
            <w:rPr>
              <w:b/>
              <w:bCs/>
              <w:color w:val="1F497D" w:themeColor="text2"/>
              <w:sz w:val="24"/>
              <w:szCs w:val="24"/>
            </w:rPr>
          </w:pPr>
        </w:p>
        <w:p w14:paraId="662251A6" w14:textId="7AA6AC31" w:rsidR="001E71FF" w:rsidRPr="00C420AC" w:rsidRDefault="001E71FF" w:rsidP="00C420AC">
          <w:pPr>
            <w:pStyle w:val="Normal1"/>
            <w:spacing w:line="360" w:lineRule="auto"/>
            <w:jc w:val="both"/>
            <w:rPr>
              <w:rFonts w:ascii="Times New Roman" w:eastAsia="Times New Roman" w:hAnsi="Times New Roman" w:cs="Times New Roman"/>
              <w:b/>
              <w:bCs/>
              <w:color w:val="1F497D" w:themeColor="text2"/>
              <w:sz w:val="24"/>
              <w:szCs w:val="24"/>
              <w:lang w:val="en-GB"/>
            </w:rPr>
          </w:pPr>
          <w:r w:rsidRPr="00C420AC">
            <w:rPr>
              <w:b/>
              <w:bCs/>
              <w:color w:val="1F497D" w:themeColor="text2"/>
              <w:sz w:val="24"/>
              <w:szCs w:val="24"/>
            </w:rPr>
            <w:t>Reference</w:t>
          </w:r>
          <w:bookmarkEnd w:id="9"/>
          <w:r w:rsidRPr="00C420AC">
            <w:rPr>
              <w:b/>
              <w:bCs/>
              <w:color w:val="1F497D" w:themeColor="text2"/>
              <w:sz w:val="24"/>
              <w:szCs w:val="24"/>
            </w:rPr>
            <w:t xml:space="preserve"> </w:t>
          </w:r>
          <w:r w:rsidR="00C420AC" w:rsidRPr="00C420AC">
            <w:rPr>
              <w:b/>
              <w:bCs/>
              <w:color w:val="1F497D" w:themeColor="text2"/>
              <w:sz w:val="24"/>
              <w:szCs w:val="24"/>
            </w:rPr>
            <w:t>List</w:t>
          </w:r>
        </w:p>
        <w:p w14:paraId="4DA33BAC" w14:textId="77777777" w:rsidR="001E71FF" w:rsidRDefault="001E71FF" w:rsidP="001E71FF">
          <w:pPr>
            <w:pStyle w:val="NormalWeb"/>
            <w:spacing w:before="0" w:beforeAutospacing="0" w:after="0" w:afterAutospacing="0" w:line="360" w:lineRule="auto"/>
            <w:jc w:val="both"/>
          </w:pPr>
          <w:r>
            <w:rPr>
              <w:color w:val="222222"/>
              <w:shd w:val="clear" w:color="auto" w:fill="FFFFFF"/>
            </w:rPr>
            <w:t xml:space="preserve">Chan, J., 2018. A storm of unprecedented ferocity: The shrinking space of the right to political participation, peaceful demonstration, and judicial independence in Hong Kong. </w:t>
          </w:r>
          <w:r>
            <w:rPr>
              <w:i/>
              <w:iCs/>
              <w:color w:val="222222"/>
              <w:shd w:val="clear" w:color="auto" w:fill="FFFFFF"/>
            </w:rPr>
            <w:t>International Journal of Constitutional Law</w:t>
          </w:r>
          <w:r>
            <w:rPr>
              <w:color w:val="222222"/>
              <w:shd w:val="clear" w:color="auto" w:fill="FFFFFF"/>
            </w:rPr>
            <w:t xml:space="preserve">, </w:t>
          </w:r>
          <w:r>
            <w:rPr>
              <w:i/>
              <w:iCs/>
              <w:color w:val="222222"/>
              <w:shd w:val="clear" w:color="auto" w:fill="FFFFFF"/>
            </w:rPr>
            <w:t>16</w:t>
          </w:r>
          <w:r>
            <w:rPr>
              <w:color w:val="222222"/>
              <w:shd w:val="clear" w:color="auto" w:fill="FFFFFF"/>
            </w:rPr>
            <w:t>(2), pp.373-388.</w:t>
          </w:r>
        </w:p>
        <w:p w14:paraId="0ABC6B43" w14:textId="77777777" w:rsidR="00006F5B" w:rsidRDefault="00006F5B" w:rsidP="001E71FF">
          <w:pPr>
            <w:pStyle w:val="NormalWeb"/>
            <w:spacing w:before="0" w:beforeAutospacing="0" w:after="0" w:afterAutospacing="0" w:line="360" w:lineRule="auto"/>
            <w:jc w:val="both"/>
            <w:rPr>
              <w:color w:val="222222"/>
              <w:shd w:val="clear" w:color="auto" w:fill="FFFFFF"/>
            </w:rPr>
          </w:pPr>
        </w:p>
        <w:p w14:paraId="31E17EC9" w14:textId="77777777" w:rsidR="00006F5B" w:rsidRDefault="00006F5B" w:rsidP="001E71FF">
          <w:pPr>
            <w:pStyle w:val="NormalWeb"/>
            <w:spacing w:before="0" w:beforeAutospacing="0" w:after="0" w:afterAutospacing="0" w:line="360" w:lineRule="auto"/>
            <w:jc w:val="both"/>
            <w:rPr>
              <w:color w:val="222222"/>
              <w:shd w:val="clear" w:color="auto" w:fill="FFFFFF"/>
            </w:rPr>
          </w:pPr>
          <w:r w:rsidRPr="00006F5B">
            <w:rPr>
              <w:color w:val="222222"/>
              <w:shd w:val="clear" w:color="auto" w:fill="FFFFFF"/>
            </w:rPr>
            <w:t>https://www.judiciary.uk/about-the-judiciary/the-judiciary-the-government-and-the-constitution/jud-acc-</w:t>
          </w:r>
        </w:p>
        <w:p w14:paraId="1D7EAF3A" w14:textId="77777777" w:rsidR="00006F5B" w:rsidRDefault="00006F5B" w:rsidP="001E71FF">
          <w:pPr>
            <w:pStyle w:val="NormalWeb"/>
            <w:spacing w:before="0" w:beforeAutospacing="0" w:after="0" w:afterAutospacing="0" w:line="360" w:lineRule="auto"/>
            <w:jc w:val="both"/>
            <w:rPr>
              <w:color w:val="222222"/>
              <w:shd w:val="clear" w:color="auto" w:fill="FFFFFF"/>
            </w:rPr>
          </w:pPr>
        </w:p>
        <w:p w14:paraId="5619AEA0" w14:textId="4E012895" w:rsidR="00557F41" w:rsidRDefault="00006F5B" w:rsidP="001E71FF">
          <w:pPr>
            <w:pStyle w:val="NormalWeb"/>
            <w:spacing w:before="0" w:beforeAutospacing="0" w:after="0" w:afterAutospacing="0" w:line="360" w:lineRule="auto"/>
            <w:jc w:val="both"/>
            <w:rPr>
              <w:color w:val="222222"/>
              <w:shd w:val="clear" w:color="auto" w:fill="FFFFFF"/>
            </w:rPr>
          </w:pPr>
          <w:r w:rsidRPr="00006F5B">
            <w:rPr>
              <w:color w:val="222222"/>
              <w:shd w:val="clear" w:color="auto" w:fill="FFFFFF"/>
            </w:rPr>
            <w:t>ind/independence/#:~:text=It%20is%20vitally%20important%20in,in%20accordance%20with%20the%20law.</w:t>
          </w:r>
        </w:p>
        <w:p w14:paraId="0A3524AE" w14:textId="63EB549B" w:rsidR="001E71FF" w:rsidRDefault="001E71FF" w:rsidP="001E71FF">
          <w:pPr>
            <w:pStyle w:val="NormalWeb"/>
            <w:spacing w:before="0" w:beforeAutospacing="0" w:after="0" w:afterAutospacing="0" w:line="360" w:lineRule="auto"/>
            <w:jc w:val="both"/>
          </w:pPr>
          <w:r>
            <w:rPr>
              <w:color w:val="222222"/>
              <w:shd w:val="clear" w:color="auto" w:fill="FFFFFF"/>
            </w:rPr>
            <w:t xml:space="preserve">Ekins, R.E., 2017. Legislative freedom in the United Kingdom. </w:t>
          </w:r>
          <w:r>
            <w:rPr>
              <w:i/>
              <w:iCs/>
              <w:color w:val="222222"/>
              <w:shd w:val="clear" w:color="auto" w:fill="FFFFFF"/>
            </w:rPr>
            <w:t>Law Quarterly Review</w:t>
          </w:r>
          <w:r>
            <w:rPr>
              <w:color w:val="222222"/>
              <w:shd w:val="clear" w:color="auto" w:fill="FFFFFF"/>
            </w:rPr>
            <w:t xml:space="preserve">, </w:t>
          </w:r>
          <w:r>
            <w:rPr>
              <w:i/>
              <w:iCs/>
              <w:color w:val="222222"/>
              <w:shd w:val="clear" w:color="auto" w:fill="FFFFFF"/>
            </w:rPr>
            <w:t>133</w:t>
          </w:r>
          <w:r>
            <w:rPr>
              <w:color w:val="222222"/>
              <w:shd w:val="clear" w:color="auto" w:fill="FFFFFF"/>
            </w:rPr>
            <w:t>(October).</w:t>
          </w:r>
        </w:p>
        <w:p w14:paraId="6D2C9F62" w14:textId="77777777" w:rsidR="00557F41" w:rsidRDefault="00557F41" w:rsidP="001E71FF">
          <w:pPr>
            <w:pStyle w:val="NormalWeb"/>
            <w:spacing w:before="0" w:beforeAutospacing="0" w:after="0" w:afterAutospacing="0" w:line="360" w:lineRule="auto"/>
            <w:jc w:val="both"/>
            <w:rPr>
              <w:color w:val="000000"/>
              <w:shd w:val="clear" w:color="auto" w:fill="FFFFFF"/>
            </w:rPr>
          </w:pPr>
        </w:p>
        <w:p w14:paraId="33CCEFF8" w14:textId="3AF1A8E9" w:rsidR="001E71FF" w:rsidRDefault="001E71FF" w:rsidP="001E71FF">
          <w:pPr>
            <w:pStyle w:val="NormalWeb"/>
            <w:spacing w:before="0" w:beforeAutospacing="0" w:after="0" w:afterAutospacing="0" w:line="360" w:lineRule="auto"/>
            <w:jc w:val="both"/>
          </w:pPr>
          <w:r>
            <w:rPr>
              <w:color w:val="000000"/>
              <w:shd w:val="clear" w:color="auto" w:fill="FFFFFF"/>
            </w:rPr>
            <w:t xml:space="preserve">Judiciary.uk. 2021, </w:t>
          </w:r>
          <w:r>
            <w:rPr>
              <w:i/>
              <w:iCs/>
              <w:color w:val="000000"/>
              <w:shd w:val="clear" w:color="auto" w:fill="FFFFFF"/>
            </w:rPr>
            <w:t>Judicial accountability and independence</w:t>
          </w:r>
          <w:r>
            <w:rPr>
              <w:color w:val="000000"/>
              <w:shd w:val="clear" w:color="auto" w:fill="FFFFFF"/>
            </w:rPr>
            <w:t xml:space="preserve">. [online] Available at: &lt;https://www.judiciary.uk/about-the-judiciary/the-judiciary-the-government-and-the-constitution/jud-acc-ind/&gt; </w:t>
          </w:r>
        </w:p>
        <w:p w14:paraId="4F8E7960" w14:textId="77777777" w:rsidR="00557F41" w:rsidRDefault="00557F41" w:rsidP="001E71FF">
          <w:pPr>
            <w:pStyle w:val="NormalWeb"/>
            <w:spacing w:before="0" w:beforeAutospacing="0" w:after="0" w:afterAutospacing="0" w:line="360" w:lineRule="auto"/>
            <w:jc w:val="both"/>
            <w:rPr>
              <w:color w:val="000000"/>
              <w:shd w:val="clear" w:color="auto" w:fill="FFFFFF"/>
            </w:rPr>
          </w:pPr>
        </w:p>
        <w:p w14:paraId="581EBEE1" w14:textId="11A89125" w:rsidR="001E71FF" w:rsidRDefault="001E71FF" w:rsidP="001E71FF">
          <w:pPr>
            <w:pStyle w:val="NormalWeb"/>
            <w:spacing w:before="0" w:beforeAutospacing="0" w:after="0" w:afterAutospacing="0" w:line="360" w:lineRule="auto"/>
            <w:jc w:val="both"/>
          </w:pPr>
          <w:r>
            <w:rPr>
              <w:color w:val="000000"/>
              <w:shd w:val="clear" w:color="auto" w:fill="FFFFFF"/>
            </w:rPr>
            <w:t xml:space="preserve">Judiciary.uk. 2021, </w:t>
          </w:r>
          <w:r>
            <w:rPr>
              <w:i/>
              <w:iCs/>
              <w:color w:val="000000"/>
              <w:shd w:val="clear" w:color="auto" w:fill="FFFFFF"/>
            </w:rPr>
            <w:t>The justice system and the constitution</w:t>
          </w:r>
          <w:r>
            <w:rPr>
              <w:color w:val="000000"/>
              <w:shd w:val="clear" w:color="auto" w:fill="FFFFFF"/>
            </w:rPr>
            <w:t xml:space="preserve">. [online] Available at: &lt;https://www.judiciary.uk/about-the-judiciary/the-judiciary-the-government-and-the-constitution/jud-acc-ind/justice-sys-and-constitution/&gt; </w:t>
          </w:r>
        </w:p>
        <w:p w14:paraId="6390B81D" w14:textId="77777777" w:rsidR="00557F41" w:rsidRDefault="00557F41" w:rsidP="001E71FF">
          <w:pPr>
            <w:pStyle w:val="NormalWeb"/>
            <w:spacing w:before="0" w:beforeAutospacing="0" w:after="0" w:afterAutospacing="0" w:line="360" w:lineRule="auto"/>
            <w:jc w:val="both"/>
            <w:rPr>
              <w:color w:val="222222"/>
              <w:shd w:val="clear" w:color="auto" w:fill="FFFFFF"/>
            </w:rPr>
          </w:pPr>
        </w:p>
        <w:p w14:paraId="2E8DAA03" w14:textId="3BF5E64C" w:rsidR="001E71FF" w:rsidRDefault="001E71FF" w:rsidP="001E71FF">
          <w:pPr>
            <w:pStyle w:val="NormalWeb"/>
            <w:spacing w:before="0" w:beforeAutospacing="0" w:after="0" w:afterAutospacing="0" w:line="360" w:lineRule="auto"/>
            <w:jc w:val="both"/>
          </w:pPr>
          <w:r>
            <w:rPr>
              <w:color w:val="222222"/>
              <w:shd w:val="clear" w:color="auto" w:fill="FFFFFF"/>
            </w:rPr>
            <w:t xml:space="preserve">Kosai, D., 2017. Politics of judicial independence and judicial accountability in Czechia: bargaining in the shadow of the law between court presidents and the ministry of justice. </w:t>
          </w:r>
          <w:proofErr w:type="spellStart"/>
          <w:r>
            <w:rPr>
              <w:i/>
              <w:iCs/>
              <w:color w:val="222222"/>
              <w:shd w:val="clear" w:color="auto" w:fill="FFFFFF"/>
            </w:rPr>
            <w:t>EuConst</w:t>
          </w:r>
          <w:proofErr w:type="spellEnd"/>
          <w:r>
            <w:rPr>
              <w:color w:val="222222"/>
              <w:shd w:val="clear" w:color="auto" w:fill="FFFFFF"/>
            </w:rPr>
            <w:t xml:space="preserve">, </w:t>
          </w:r>
          <w:r>
            <w:rPr>
              <w:i/>
              <w:iCs/>
              <w:color w:val="222222"/>
              <w:shd w:val="clear" w:color="auto" w:fill="FFFFFF"/>
            </w:rPr>
            <w:t>13</w:t>
          </w:r>
          <w:r>
            <w:rPr>
              <w:color w:val="222222"/>
              <w:shd w:val="clear" w:color="auto" w:fill="FFFFFF"/>
            </w:rPr>
            <w:t>, p.96.</w:t>
          </w:r>
        </w:p>
        <w:p w14:paraId="1935B1E2" w14:textId="77777777" w:rsidR="00557F41" w:rsidRDefault="00557F41" w:rsidP="001E71FF">
          <w:pPr>
            <w:pStyle w:val="NormalWeb"/>
            <w:spacing w:before="0" w:beforeAutospacing="0" w:after="0" w:afterAutospacing="0" w:line="360" w:lineRule="auto"/>
            <w:jc w:val="both"/>
            <w:rPr>
              <w:color w:val="000000"/>
              <w:shd w:val="clear" w:color="auto" w:fill="FFFFFF"/>
            </w:rPr>
          </w:pPr>
        </w:p>
        <w:p w14:paraId="5BA16779" w14:textId="3D1CE97A" w:rsidR="00557F41" w:rsidRDefault="001E71FF" w:rsidP="001E71FF">
          <w:pPr>
            <w:pStyle w:val="NormalWeb"/>
            <w:spacing w:before="0" w:beforeAutospacing="0" w:after="0" w:afterAutospacing="0" w:line="360" w:lineRule="auto"/>
            <w:jc w:val="both"/>
            <w:rPr>
              <w:color w:val="000000"/>
              <w:shd w:val="clear" w:color="auto" w:fill="FFFFFF"/>
            </w:rPr>
          </w:pPr>
          <w:proofErr w:type="spellStart"/>
          <w:r>
            <w:rPr>
              <w:color w:val="000000"/>
              <w:shd w:val="clear" w:color="auto" w:fill="FFFFFF"/>
            </w:rPr>
            <w:t>Law.gov.wales</w:t>
          </w:r>
          <w:proofErr w:type="spellEnd"/>
          <w:r>
            <w:rPr>
              <w:color w:val="000000"/>
              <w:shd w:val="clear" w:color="auto" w:fill="FFFFFF"/>
            </w:rPr>
            <w:t xml:space="preserve">. 2021, </w:t>
          </w:r>
          <w:r>
            <w:rPr>
              <w:i/>
              <w:iCs/>
              <w:color w:val="000000"/>
              <w:shd w:val="clear" w:color="auto" w:fill="FFFFFF"/>
            </w:rPr>
            <w:t>Law Wales - The three branches of government</w:t>
          </w:r>
          <w:r>
            <w:rPr>
              <w:color w:val="000000"/>
              <w:shd w:val="clear" w:color="auto" w:fill="FFFFFF"/>
            </w:rPr>
            <w:t xml:space="preserve">. [online] </w:t>
          </w:r>
          <w:proofErr w:type="spellStart"/>
          <w:r>
            <w:rPr>
              <w:color w:val="000000"/>
              <w:shd w:val="clear" w:color="auto" w:fill="FFFFFF"/>
            </w:rPr>
            <w:t>Law.gov.wales</w:t>
          </w:r>
          <w:proofErr w:type="spellEnd"/>
          <w:r>
            <w:rPr>
              <w:color w:val="000000"/>
              <w:shd w:val="clear" w:color="auto" w:fill="FFFFFF"/>
            </w:rPr>
            <w:t xml:space="preserve">. </w:t>
          </w:r>
        </w:p>
        <w:p w14:paraId="0475FAA3" w14:textId="77777777" w:rsidR="00557F41" w:rsidRDefault="00557F41" w:rsidP="001E71FF">
          <w:pPr>
            <w:pStyle w:val="NormalWeb"/>
            <w:spacing w:before="0" w:beforeAutospacing="0" w:after="0" w:afterAutospacing="0" w:line="360" w:lineRule="auto"/>
            <w:jc w:val="both"/>
            <w:rPr>
              <w:color w:val="000000"/>
              <w:shd w:val="clear" w:color="auto" w:fill="FFFFFF"/>
            </w:rPr>
          </w:pPr>
        </w:p>
        <w:p w14:paraId="0BBFFAA0" w14:textId="45861DC8" w:rsidR="001E71FF" w:rsidRDefault="001E71FF" w:rsidP="001E71FF">
          <w:pPr>
            <w:pStyle w:val="NormalWeb"/>
            <w:spacing w:before="0" w:beforeAutospacing="0" w:after="0" w:afterAutospacing="0" w:line="360" w:lineRule="auto"/>
            <w:jc w:val="both"/>
          </w:pPr>
          <w:r>
            <w:rPr>
              <w:color w:val="000000"/>
              <w:shd w:val="clear" w:color="auto" w:fill="FFFFFF"/>
            </w:rPr>
            <w:t xml:space="preserve">Available at: &lt;https://law.gov.wales/constitution-government/intro-to-constitution/three-branches-government/?lang=en#/constitution-government/intro-to-constitution/three-branches-government/?tab=overview&amp;lang=en&gt; </w:t>
          </w:r>
        </w:p>
        <w:p w14:paraId="0BC4EE95" w14:textId="77777777" w:rsidR="00557F41" w:rsidRDefault="00557F41" w:rsidP="001E71FF">
          <w:pPr>
            <w:pStyle w:val="NormalWeb"/>
            <w:spacing w:before="0" w:beforeAutospacing="0" w:after="0" w:afterAutospacing="0" w:line="360" w:lineRule="auto"/>
            <w:jc w:val="both"/>
            <w:rPr>
              <w:color w:val="222222"/>
              <w:shd w:val="clear" w:color="auto" w:fill="FFFFFF"/>
            </w:rPr>
          </w:pPr>
        </w:p>
        <w:p w14:paraId="5EFE952E" w14:textId="1F9E0224" w:rsidR="001E71FF" w:rsidRDefault="001E71FF" w:rsidP="001E71FF">
          <w:pPr>
            <w:pStyle w:val="NormalWeb"/>
            <w:spacing w:before="0" w:beforeAutospacing="0" w:after="0" w:afterAutospacing="0" w:line="360" w:lineRule="auto"/>
            <w:jc w:val="both"/>
          </w:pPr>
          <w:proofErr w:type="spellStart"/>
          <w:r>
            <w:rPr>
              <w:color w:val="222222"/>
              <w:shd w:val="clear" w:color="auto" w:fill="FFFFFF"/>
            </w:rPr>
            <w:t>Masterman</w:t>
          </w:r>
          <w:proofErr w:type="spellEnd"/>
          <w:r>
            <w:rPr>
              <w:color w:val="222222"/>
              <w:shd w:val="clear" w:color="auto" w:fill="FFFFFF"/>
            </w:rPr>
            <w:t xml:space="preserve">, R. and </w:t>
          </w:r>
          <w:proofErr w:type="spellStart"/>
          <w:r>
            <w:rPr>
              <w:color w:val="222222"/>
              <w:shd w:val="clear" w:color="auto" w:fill="FFFFFF"/>
            </w:rPr>
            <w:t>Wheatle</w:t>
          </w:r>
          <w:proofErr w:type="spellEnd"/>
          <w:r>
            <w:rPr>
              <w:color w:val="222222"/>
              <w:shd w:val="clear" w:color="auto" w:fill="FFFFFF"/>
            </w:rPr>
            <w:t xml:space="preserve">, S.S., 2017. Unpacking Separation of Powers: Judicial Independence, Sovereignty and Conceptual Flexibility in the United Kingdom Constitution. </w:t>
          </w:r>
          <w:r>
            <w:rPr>
              <w:i/>
              <w:iCs/>
              <w:color w:val="222222"/>
              <w:shd w:val="clear" w:color="auto" w:fill="FFFFFF"/>
            </w:rPr>
            <w:t>Sovereignty and Conceptual Flexibility in the United Kingdom Constitution</w:t>
          </w:r>
          <w:r>
            <w:rPr>
              <w:color w:val="222222"/>
              <w:shd w:val="clear" w:color="auto" w:fill="FFFFFF"/>
            </w:rPr>
            <w:t>.</w:t>
          </w:r>
        </w:p>
        <w:p w14:paraId="7278CEAF" w14:textId="77777777" w:rsidR="00557F41" w:rsidRDefault="00557F41" w:rsidP="001E71FF">
          <w:pPr>
            <w:pStyle w:val="NormalWeb"/>
            <w:spacing w:before="0" w:beforeAutospacing="0" w:after="0" w:afterAutospacing="0" w:line="360" w:lineRule="auto"/>
            <w:jc w:val="both"/>
            <w:rPr>
              <w:color w:val="000000"/>
              <w:shd w:val="clear" w:color="auto" w:fill="FFFFFF"/>
            </w:rPr>
          </w:pPr>
        </w:p>
        <w:p w14:paraId="67ADE35F" w14:textId="1CFD089B" w:rsidR="001E71FF" w:rsidRDefault="001E71FF" w:rsidP="001E71FF">
          <w:pPr>
            <w:pStyle w:val="NormalWeb"/>
            <w:spacing w:before="0" w:beforeAutospacing="0" w:after="0" w:afterAutospacing="0" w:line="360" w:lineRule="auto"/>
            <w:jc w:val="both"/>
          </w:pPr>
          <w:r>
            <w:rPr>
              <w:color w:val="000000"/>
              <w:shd w:val="clear" w:color="auto" w:fill="FFFFFF"/>
            </w:rPr>
            <w:t xml:space="preserve">Ohchr.org. 2021, </w:t>
          </w:r>
          <w:r>
            <w:rPr>
              <w:i/>
              <w:iCs/>
              <w:color w:val="000000"/>
              <w:shd w:val="clear" w:color="auto" w:fill="FFFFFF"/>
            </w:rPr>
            <w:t>OHCHR | Basic Principles on the Independence of the Judiciary</w:t>
          </w:r>
          <w:r>
            <w:rPr>
              <w:color w:val="000000"/>
              <w:shd w:val="clear" w:color="auto" w:fill="FFFFFF"/>
            </w:rPr>
            <w:t xml:space="preserve">. [online] Available at: &lt;https://www.ohchr.org/en/professionalinterest/pages/independencejudiciary.aspx&gt; </w:t>
          </w:r>
        </w:p>
        <w:p w14:paraId="42EEEFD7" w14:textId="77777777" w:rsidR="00557F41" w:rsidRDefault="00557F41" w:rsidP="001E71FF">
          <w:pPr>
            <w:pStyle w:val="NormalWeb"/>
            <w:spacing w:before="0" w:beforeAutospacing="0" w:after="0" w:afterAutospacing="0" w:line="360" w:lineRule="auto"/>
            <w:jc w:val="both"/>
          </w:pPr>
        </w:p>
        <w:p w14:paraId="6E01D6D1" w14:textId="72F8840E" w:rsidR="00922456" w:rsidRDefault="00922456" w:rsidP="001E71FF">
          <w:pPr>
            <w:pStyle w:val="NormalWeb"/>
            <w:spacing w:before="0" w:beforeAutospacing="0" w:after="0" w:afterAutospacing="0" w:line="360" w:lineRule="auto"/>
            <w:jc w:val="both"/>
            <w:rPr>
              <w:color w:val="222222"/>
              <w:shd w:val="clear" w:color="auto" w:fill="FFFFFF"/>
            </w:rPr>
          </w:pPr>
          <w:r>
            <w:t>UCL Constitution Unit, ‘The politics of judicial independence in Britain's changing constitution: January 2011– December 2013</w:t>
          </w:r>
        </w:p>
        <w:p w14:paraId="572CF67A" w14:textId="77777777" w:rsidR="00557F41" w:rsidRDefault="00557F41" w:rsidP="001E71FF">
          <w:pPr>
            <w:pStyle w:val="NormalWeb"/>
            <w:spacing w:before="0" w:beforeAutospacing="0" w:after="0" w:afterAutospacing="0" w:line="360" w:lineRule="auto"/>
            <w:jc w:val="both"/>
            <w:rPr>
              <w:color w:val="222222"/>
              <w:shd w:val="clear" w:color="auto" w:fill="FFFFFF"/>
            </w:rPr>
          </w:pPr>
        </w:p>
        <w:p w14:paraId="14F88F4D" w14:textId="6517A54A" w:rsidR="001E71FF" w:rsidRDefault="001E71FF" w:rsidP="001E71FF">
          <w:pPr>
            <w:pStyle w:val="NormalWeb"/>
            <w:spacing w:before="0" w:beforeAutospacing="0" w:after="0" w:afterAutospacing="0" w:line="360" w:lineRule="auto"/>
            <w:jc w:val="both"/>
          </w:pPr>
          <w:proofErr w:type="spellStart"/>
          <w:r>
            <w:rPr>
              <w:color w:val="222222"/>
              <w:shd w:val="clear" w:color="auto" w:fill="FFFFFF"/>
            </w:rPr>
            <w:t>Platon</w:t>
          </w:r>
          <w:proofErr w:type="spellEnd"/>
          <w:r>
            <w:rPr>
              <w:color w:val="222222"/>
              <w:shd w:val="clear" w:color="auto" w:fill="FFFFFF"/>
            </w:rPr>
            <w:t xml:space="preserve">, S. and </w:t>
          </w:r>
          <w:proofErr w:type="spellStart"/>
          <w:r>
            <w:rPr>
              <w:color w:val="222222"/>
              <w:shd w:val="clear" w:color="auto" w:fill="FFFFFF"/>
            </w:rPr>
            <w:t>Pech</w:t>
          </w:r>
          <w:proofErr w:type="spellEnd"/>
          <w:r>
            <w:rPr>
              <w:color w:val="222222"/>
              <w:shd w:val="clear" w:color="auto" w:fill="FFFFFF"/>
            </w:rPr>
            <w:t xml:space="preserve">, L., 2018. A. Court of Justice Judicial independence under threat: The Court of Justice to the rescue in the ASJP case. </w:t>
          </w:r>
          <w:r>
            <w:rPr>
              <w:i/>
              <w:iCs/>
              <w:color w:val="222222"/>
              <w:shd w:val="clear" w:color="auto" w:fill="FFFFFF"/>
            </w:rPr>
            <w:t>Common Market Law Review</w:t>
          </w:r>
          <w:r>
            <w:rPr>
              <w:color w:val="222222"/>
              <w:shd w:val="clear" w:color="auto" w:fill="FFFFFF"/>
            </w:rPr>
            <w:t xml:space="preserve">, </w:t>
          </w:r>
          <w:r>
            <w:rPr>
              <w:i/>
              <w:iCs/>
              <w:color w:val="222222"/>
              <w:shd w:val="clear" w:color="auto" w:fill="FFFFFF"/>
            </w:rPr>
            <w:t>55</w:t>
          </w:r>
          <w:r>
            <w:rPr>
              <w:color w:val="222222"/>
              <w:shd w:val="clear" w:color="auto" w:fill="FFFFFF"/>
            </w:rPr>
            <w:t>(6).</w:t>
          </w:r>
        </w:p>
        <w:p w14:paraId="4C474465" w14:textId="77777777" w:rsidR="00557F41" w:rsidRDefault="00557F41" w:rsidP="001E71FF">
          <w:pPr>
            <w:pStyle w:val="NormalWeb"/>
            <w:spacing w:before="0" w:beforeAutospacing="0" w:after="0" w:afterAutospacing="0" w:line="360" w:lineRule="auto"/>
            <w:jc w:val="both"/>
            <w:rPr>
              <w:color w:val="222222"/>
              <w:shd w:val="clear" w:color="auto" w:fill="FFFFFF"/>
            </w:rPr>
          </w:pPr>
        </w:p>
        <w:p w14:paraId="1E9E4402" w14:textId="76D108B0" w:rsidR="001E71FF" w:rsidRDefault="001E71FF" w:rsidP="001E71FF">
          <w:pPr>
            <w:pStyle w:val="NormalWeb"/>
            <w:spacing w:before="0" w:beforeAutospacing="0" w:after="0" w:afterAutospacing="0" w:line="360" w:lineRule="auto"/>
            <w:jc w:val="both"/>
          </w:pPr>
          <w:proofErr w:type="spellStart"/>
          <w:r>
            <w:rPr>
              <w:color w:val="222222"/>
              <w:shd w:val="clear" w:color="auto" w:fill="FFFFFF"/>
            </w:rPr>
            <w:t>Platon</w:t>
          </w:r>
          <w:proofErr w:type="spellEnd"/>
          <w:r>
            <w:rPr>
              <w:color w:val="222222"/>
              <w:shd w:val="clear" w:color="auto" w:fill="FFFFFF"/>
            </w:rPr>
            <w:t xml:space="preserve">, S. and </w:t>
          </w:r>
          <w:proofErr w:type="spellStart"/>
          <w:r>
            <w:rPr>
              <w:color w:val="222222"/>
              <w:shd w:val="clear" w:color="auto" w:fill="FFFFFF"/>
            </w:rPr>
            <w:t>Pech</w:t>
          </w:r>
          <w:proofErr w:type="spellEnd"/>
          <w:r>
            <w:rPr>
              <w:color w:val="222222"/>
              <w:shd w:val="clear" w:color="auto" w:fill="FFFFFF"/>
            </w:rPr>
            <w:t xml:space="preserve">, L., 2018. A. Court of Justice Judicial independence under threat: The Court of Justice to the rescue in the ASJP case. </w:t>
          </w:r>
          <w:r>
            <w:rPr>
              <w:i/>
              <w:iCs/>
              <w:color w:val="222222"/>
              <w:shd w:val="clear" w:color="auto" w:fill="FFFFFF"/>
            </w:rPr>
            <w:t>Common Market Law Review</w:t>
          </w:r>
          <w:r>
            <w:rPr>
              <w:color w:val="222222"/>
              <w:shd w:val="clear" w:color="auto" w:fill="FFFFFF"/>
            </w:rPr>
            <w:t xml:space="preserve">, </w:t>
          </w:r>
          <w:r>
            <w:rPr>
              <w:i/>
              <w:iCs/>
              <w:color w:val="222222"/>
              <w:shd w:val="clear" w:color="auto" w:fill="FFFFFF"/>
            </w:rPr>
            <w:t>55</w:t>
          </w:r>
          <w:r>
            <w:rPr>
              <w:color w:val="222222"/>
              <w:shd w:val="clear" w:color="auto" w:fill="FFFFFF"/>
            </w:rPr>
            <w:t>(6).</w:t>
          </w:r>
        </w:p>
        <w:p w14:paraId="25778FB6" w14:textId="77777777" w:rsidR="00557F41" w:rsidRDefault="00557F41" w:rsidP="001E71FF">
          <w:pPr>
            <w:pStyle w:val="NormalWeb"/>
            <w:spacing w:before="0" w:beforeAutospacing="0" w:after="0" w:afterAutospacing="0" w:line="360" w:lineRule="auto"/>
            <w:jc w:val="both"/>
            <w:rPr>
              <w:color w:val="222222"/>
              <w:shd w:val="clear" w:color="auto" w:fill="FFFFFF"/>
            </w:rPr>
          </w:pPr>
        </w:p>
        <w:p w14:paraId="38A3BBB2" w14:textId="648A3747" w:rsidR="001E71FF" w:rsidRDefault="001E71FF" w:rsidP="001E71FF">
          <w:pPr>
            <w:pStyle w:val="NormalWeb"/>
            <w:spacing w:before="0" w:beforeAutospacing="0" w:after="0" w:afterAutospacing="0" w:line="360" w:lineRule="auto"/>
            <w:jc w:val="both"/>
          </w:pPr>
          <w:proofErr w:type="spellStart"/>
          <w:r>
            <w:rPr>
              <w:color w:val="222222"/>
              <w:shd w:val="clear" w:color="auto" w:fill="FFFFFF"/>
            </w:rPr>
            <w:t>Shetreet</w:t>
          </w:r>
          <w:proofErr w:type="spellEnd"/>
          <w:r>
            <w:rPr>
              <w:color w:val="222222"/>
              <w:shd w:val="clear" w:color="auto" w:fill="FFFFFF"/>
            </w:rPr>
            <w:t xml:space="preserve">, S. and Homolka, W., 2017. </w:t>
          </w:r>
          <w:r>
            <w:rPr>
              <w:i/>
              <w:iCs/>
              <w:color w:val="222222"/>
              <w:shd w:val="clear" w:color="auto" w:fill="FFFFFF"/>
            </w:rPr>
            <w:t>Culture of Judicial Independence</w:t>
          </w:r>
          <w:r>
            <w:rPr>
              <w:color w:val="222222"/>
              <w:shd w:val="clear" w:color="auto" w:fill="FFFFFF"/>
            </w:rPr>
            <w:t xml:space="preserve"> (pp. 226-264). De Gruyter.</w:t>
          </w:r>
        </w:p>
        <w:p w14:paraId="7C6473A0" w14:textId="323FDF00" w:rsidR="001E71FF" w:rsidRDefault="001E71FF" w:rsidP="001E71FF">
          <w:pPr>
            <w:pStyle w:val="NormalWeb"/>
            <w:spacing w:before="0" w:beforeAutospacing="0" w:after="0" w:afterAutospacing="0" w:line="360" w:lineRule="auto"/>
            <w:jc w:val="both"/>
          </w:pPr>
          <w:r>
            <w:rPr>
              <w:color w:val="000000"/>
              <w:shd w:val="clear" w:color="auto" w:fill="FFFFFF"/>
            </w:rPr>
            <w:t xml:space="preserve">The Constitution Unit. 202, </w:t>
          </w:r>
          <w:r>
            <w:rPr>
              <w:i/>
              <w:iCs/>
              <w:color w:val="000000"/>
              <w:shd w:val="clear" w:color="auto" w:fill="FFFFFF"/>
            </w:rPr>
            <w:t>What is the UK Constitution?</w:t>
          </w:r>
          <w:r>
            <w:rPr>
              <w:color w:val="000000"/>
              <w:shd w:val="clear" w:color="auto" w:fill="FFFFFF"/>
            </w:rPr>
            <w:t>. [online] Available at: &lt;https://www.ucl.ac.uk/constitution-unit/what-uk-constitution/what-uk-constitution&gt; [Accessed 7 April 2021].</w:t>
          </w:r>
        </w:p>
        <w:p w14:paraId="3881A64E" w14:textId="4F67C8BB" w:rsidR="00083524" w:rsidRPr="00F32CAC" w:rsidRDefault="00083524" w:rsidP="00F32CAC">
          <w:pPr>
            <w:pStyle w:val="NoSpacing"/>
            <w:jc w:val="right"/>
            <w:rPr>
              <w:color w:val="FFFFFF" w:themeColor="background1"/>
              <w:sz w:val="28"/>
              <w:szCs w:val="28"/>
            </w:rPr>
          </w:pPr>
          <w:r>
            <w:rPr>
              <w:noProof/>
            </w:rPr>
            <mc:AlternateContent>
              <mc:Choice Requires="wps">
                <w:drawing>
                  <wp:anchor distT="0" distB="0" distL="114300" distR="114300" simplePos="0" relativeHeight="251660288" behindDoc="0" locked="0" layoutInCell="1" allowOverlap="1" wp14:anchorId="04272602" wp14:editId="5B8C9BE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5286375"/>
                    <wp:effectExtent l="0" t="0" r="7620" b="9525"/>
                    <wp:wrapNone/>
                    <wp:docPr id="11" name="Text Box 11"/>
                    <wp:cNvGraphicFramePr/>
                    <a:graphic xmlns:a="http://schemas.openxmlformats.org/drawingml/2006/main">
                      <a:graphicData uri="http://schemas.microsoft.com/office/word/2010/wordprocessingShape">
                        <wps:wsp>
                          <wps:cNvSpPr txBox="1"/>
                          <wps:spPr>
                            <a:xfrm>
                              <a:off x="0" y="0"/>
                              <a:ext cx="3657600" cy="5286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1A354" w14:textId="77777777" w:rsidR="001B0488" w:rsidRPr="00C3453F" w:rsidRDefault="00142BF2"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B0488">
                                      <w:rPr>
                                        <w:rFonts w:asciiTheme="majorHAnsi" w:eastAsiaTheme="majorEastAsia" w:hAnsiTheme="majorHAnsi" w:cstheme="majorBidi"/>
                                        <w:color w:val="FF0000"/>
                                        <w:sz w:val="48"/>
                                        <w:szCs w:val="48"/>
                                      </w:rPr>
                                      <w:t xml:space="preserve">     </w:t>
                                    </w:r>
                                  </w:sdtContent>
                                </w:sdt>
                              </w:p>
                              <w:p w14:paraId="210392FA" w14:textId="3CD09D7C" w:rsidR="001B0488" w:rsidRPr="00C3453F" w:rsidRDefault="00142BF2"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B0488">
                                      <w:rPr>
                                        <w:color w:val="8064A2" w:themeColor="accent4"/>
                                        <w:sz w:val="28"/>
                                        <w:szCs w:val="28"/>
                                      </w:rPr>
                                      <w:t xml:space="preserve">     </w:t>
                                    </w:r>
                                  </w:sdtContent>
                                </w:sdt>
                                <w:r w:rsidR="001B0488" w:rsidRPr="00C3453F">
                                  <w:rPr>
                                    <w:color w:val="8064A2" w:themeColor="accent4"/>
                                    <w:sz w:val="28"/>
                                    <w:szCs w:val="28"/>
                                  </w:rPr>
                                  <w:t xml:space="preserve"> </w:t>
                                </w:r>
                                <w:bookmarkStart w:id="10" w:name="_Hlk62933924"/>
                              </w:p>
                              <w:bookmarkEnd w:id="10"/>
                              <w:p w14:paraId="212A42E9" w14:textId="77777777" w:rsidR="001B0488" w:rsidRDefault="001B0488" w:rsidP="00083524"/>
                              <w:p w14:paraId="6D55A00F" w14:textId="77777777" w:rsidR="001B0488" w:rsidRDefault="001B0488" w:rsidP="00083524"/>
                              <w:p w14:paraId="08EA613B" w14:textId="77777777" w:rsidR="001B0488" w:rsidRDefault="001B0488" w:rsidP="00083524"/>
                              <w:p w14:paraId="22A0B8A0" w14:textId="77777777" w:rsidR="001B0488" w:rsidRDefault="001B0488" w:rsidP="00083524"/>
                              <w:p w14:paraId="0AD7A1B4" w14:textId="77777777" w:rsidR="001B0488" w:rsidRDefault="001B0488" w:rsidP="00083524"/>
                              <w:p w14:paraId="0D632620" w14:textId="77777777" w:rsidR="001B0488" w:rsidRDefault="001B0488" w:rsidP="00083524"/>
                              <w:p w14:paraId="2FBA41CA" w14:textId="77777777" w:rsidR="001B0488" w:rsidRDefault="001B0488" w:rsidP="00083524"/>
                              <w:p w14:paraId="2ACEF734" w14:textId="0F0BE8D9" w:rsidR="001B0488" w:rsidRDefault="001B0488" w:rsidP="00083524">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4272602" id="Text Box 11" o:spid="_x0000_s1027" type="#_x0000_t202" style="position:absolute;left:0;text-align:left;margin-left:0;margin-top:0;width:4in;height:416.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" filled="f" stroked="f" strokeweight=".5pt">
                    <v:textbox inset="0,0,0,0">
                      <w:txbxContent>
                        <w:p w14:paraId="31A1A354" w14:textId="77777777" w:rsidR="001B0488" w:rsidRPr="00C3453F" w:rsidRDefault="00142BF2"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B0488">
                                <w:rPr>
                                  <w:rFonts w:asciiTheme="majorHAnsi" w:eastAsiaTheme="majorEastAsia" w:hAnsiTheme="majorHAnsi" w:cstheme="majorBidi"/>
                                  <w:color w:val="FF0000"/>
                                  <w:sz w:val="48"/>
                                  <w:szCs w:val="48"/>
                                </w:rPr>
                                <w:t xml:space="preserve">     </w:t>
                              </w:r>
                            </w:sdtContent>
                          </w:sdt>
                        </w:p>
                        <w:p w14:paraId="210392FA" w14:textId="3CD09D7C" w:rsidR="001B0488" w:rsidRPr="00C3453F" w:rsidRDefault="00142BF2"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B0488">
                                <w:rPr>
                                  <w:color w:val="8064A2" w:themeColor="accent4"/>
                                  <w:sz w:val="28"/>
                                  <w:szCs w:val="28"/>
                                </w:rPr>
                                <w:t xml:space="preserve">     </w:t>
                              </w:r>
                            </w:sdtContent>
                          </w:sdt>
                          <w:r w:rsidR="001B0488" w:rsidRPr="00C3453F">
                            <w:rPr>
                              <w:color w:val="8064A2" w:themeColor="accent4"/>
                              <w:sz w:val="28"/>
                              <w:szCs w:val="28"/>
                            </w:rPr>
                            <w:t xml:space="preserve"> </w:t>
                          </w:r>
                          <w:bookmarkStart w:id="11" w:name="_Hlk62933924"/>
                        </w:p>
                        <w:bookmarkEnd w:id="11"/>
                        <w:p w14:paraId="212A42E9" w14:textId="77777777" w:rsidR="001B0488" w:rsidRDefault="001B0488" w:rsidP="00083524"/>
                        <w:p w14:paraId="6D55A00F" w14:textId="77777777" w:rsidR="001B0488" w:rsidRDefault="001B0488" w:rsidP="00083524"/>
                        <w:p w14:paraId="08EA613B" w14:textId="77777777" w:rsidR="001B0488" w:rsidRDefault="001B0488" w:rsidP="00083524"/>
                        <w:p w14:paraId="22A0B8A0" w14:textId="77777777" w:rsidR="001B0488" w:rsidRDefault="001B0488" w:rsidP="00083524"/>
                        <w:p w14:paraId="0AD7A1B4" w14:textId="77777777" w:rsidR="001B0488" w:rsidRDefault="001B0488" w:rsidP="00083524"/>
                        <w:p w14:paraId="0D632620" w14:textId="77777777" w:rsidR="001B0488" w:rsidRDefault="001B0488" w:rsidP="00083524"/>
                        <w:p w14:paraId="2FBA41CA" w14:textId="77777777" w:rsidR="001B0488" w:rsidRDefault="001B0488" w:rsidP="00083524"/>
                        <w:p w14:paraId="2ACEF734" w14:textId="0F0BE8D9" w:rsidR="001B0488" w:rsidRDefault="001B0488" w:rsidP="00083524">
                          <w:pPr>
                            <w:jc w:val="center"/>
                          </w:pPr>
                        </w:p>
                      </w:txbxContent>
                    </v:textbox>
                    <w10:wrap anchorx="page" anchory="page"/>
                  </v:shape>
                </w:pict>
              </mc:Fallback>
            </mc:AlternateContent>
          </w:r>
          <w:r>
            <w:rPr>
              <w:rFonts w:ascii="Times New Roman" w:hAnsi="Times New Roman" w:cs="Times New Roman"/>
              <w:sz w:val="28"/>
              <w:szCs w:val="28"/>
            </w:rPr>
            <w:br w:type="page"/>
          </w: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EndPr/>
            <w:sdtContent>
              <w:r w:rsidR="000A5E16">
                <w:rPr>
                  <w:color w:val="FFFFFF" w:themeColor="background1"/>
                  <w:sz w:val="28"/>
                  <w:szCs w:val="28"/>
                </w:rPr>
                <w:t xml:space="preserve">     </w:t>
              </w:r>
            </w:sdtContent>
          </w:sdt>
        </w:p>
      </w:sdtContent>
    </w:sdt>
    <w:p w14:paraId="18A506A5" w14:textId="30D4732C" w:rsidR="009529E2" w:rsidRPr="009529E2" w:rsidRDefault="009529E2" w:rsidP="009529E2">
      <w:bookmarkStart w:id="12" w:name="_gjdgxs" w:colFirst="0" w:colLast="0"/>
      <w:bookmarkEnd w:id="1"/>
      <w:bookmarkEnd w:id="0"/>
      <w:bookmarkEnd w:id="12"/>
    </w:p>
    <w:p w14:paraId="4E63DCB2" w14:textId="77777777" w:rsidR="00B61B7B" w:rsidRDefault="00B61B7B">
      <w:pPr>
        <w:rPr>
          <w:sz w:val="24"/>
          <w:szCs w:val="24"/>
        </w:rPr>
      </w:pPr>
    </w:p>
    <w:p w14:paraId="681669ED" w14:textId="77777777" w:rsidR="00B61B7B" w:rsidRDefault="00B61B7B">
      <w:pPr>
        <w:jc w:val="center"/>
        <w:rPr>
          <w:color w:val="000000"/>
          <w:sz w:val="24"/>
          <w:szCs w:val="24"/>
          <w:u w:val="single"/>
        </w:rPr>
      </w:pPr>
    </w:p>
    <w:sectPr w:rsidR="00B61B7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007C8"/>
    <w:multiLevelType w:val="hybridMultilevel"/>
    <w:tmpl w:val="8542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130A7"/>
    <w:multiLevelType w:val="hybridMultilevel"/>
    <w:tmpl w:val="9E16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F1FF4"/>
    <w:multiLevelType w:val="hybridMultilevel"/>
    <w:tmpl w:val="3790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3875D7"/>
    <w:multiLevelType w:val="hybridMultilevel"/>
    <w:tmpl w:val="276A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7B"/>
    <w:rsid w:val="00006F5B"/>
    <w:rsid w:val="00077978"/>
    <w:rsid w:val="00083524"/>
    <w:rsid w:val="00087A92"/>
    <w:rsid w:val="000A5E16"/>
    <w:rsid w:val="000B73E7"/>
    <w:rsid w:val="000F1749"/>
    <w:rsid w:val="001313E1"/>
    <w:rsid w:val="00142BF2"/>
    <w:rsid w:val="00170621"/>
    <w:rsid w:val="001B0488"/>
    <w:rsid w:val="001E71FF"/>
    <w:rsid w:val="0021516C"/>
    <w:rsid w:val="0023529D"/>
    <w:rsid w:val="002852D3"/>
    <w:rsid w:val="002C6666"/>
    <w:rsid w:val="002E4F2C"/>
    <w:rsid w:val="002F0778"/>
    <w:rsid w:val="00310799"/>
    <w:rsid w:val="00335226"/>
    <w:rsid w:val="003A32DE"/>
    <w:rsid w:val="003D5BB8"/>
    <w:rsid w:val="003F2C6A"/>
    <w:rsid w:val="00411FB3"/>
    <w:rsid w:val="00435840"/>
    <w:rsid w:val="00453E36"/>
    <w:rsid w:val="00504B31"/>
    <w:rsid w:val="00557F41"/>
    <w:rsid w:val="006957A3"/>
    <w:rsid w:val="00716BE8"/>
    <w:rsid w:val="00754941"/>
    <w:rsid w:val="00767B5D"/>
    <w:rsid w:val="007B78E5"/>
    <w:rsid w:val="00825D28"/>
    <w:rsid w:val="008371BD"/>
    <w:rsid w:val="008663BD"/>
    <w:rsid w:val="00922456"/>
    <w:rsid w:val="009529E2"/>
    <w:rsid w:val="0096525D"/>
    <w:rsid w:val="009D537A"/>
    <w:rsid w:val="00A17F20"/>
    <w:rsid w:val="00AC4673"/>
    <w:rsid w:val="00B10D67"/>
    <w:rsid w:val="00B252A4"/>
    <w:rsid w:val="00B45B7D"/>
    <w:rsid w:val="00B61B7B"/>
    <w:rsid w:val="00B76F96"/>
    <w:rsid w:val="00BD0BCA"/>
    <w:rsid w:val="00BF16D8"/>
    <w:rsid w:val="00C420AC"/>
    <w:rsid w:val="00C637FD"/>
    <w:rsid w:val="00C9003C"/>
    <w:rsid w:val="00C95E47"/>
    <w:rsid w:val="00CB155C"/>
    <w:rsid w:val="00E20FFE"/>
    <w:rsid w:val="00E9523B"/>
    <w:rsid w:val="00F32CAC"/>
    <w:rsid w:val="00FA7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636A"/>
  <w15:docId w15:val="{6A9A6052-AF12-445B-B754-91AFE1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Spacing">
    <w:name w:val="No Spacing"/>
    <w:link w:val="NoSpacingChar"/>
    <w:uiPriority w:val="1"/>
    <w:qFormat/>
    <w:rsid w:val="00083524"/>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83524"/>
    <w:rPr>
      <w:rFonts w:asciiTheme="minorHAnsi" w:eastAsiaTheme="minorEastAsia" w:hAnsiTheme="minorHAnsi" w:cstheme="minorBidi"/>
      <w:lang w:val="en-US" w:eastAsia="en-US"/>
    </w:rPr>
  </w:style>
  <w:style w:type="table" w:styleId="TableGrid">
    <w:name w:val="Table Grid"/>
    <w:basedOn w:val="TableNormal"/>
    <w:rsid w:val="0008352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83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83524"/>
  </w:style>
  <w:style w:type="character" w:customStyle="1" w:styleId="eop">
    <w:name w:val="eop"/>
    <w:basedOn w:val="DefaultParagraphFont"/>
    <w:rsid w:val="00083524"/>
  </w:style>
  <w:style w:type="paragraph" w:styleId="ListParagraph">
    <w:name w:val="List Paragraph"/>
    <w:basedOn w:val="Normal"/>
    <w:uiPriority w:val="34"/>
    <w:qFormat/>
    <w:rsid w:val="00083524"/>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83524"/>
    <w:rPr>
      <w:color w:val="0000FF" w:themeColor="hyperlink"/>
      <w:u w:val="single"/>
    </w:rPr>
  </w:style>
  <w:style w:type="paragraph" w:styleId="NormalWeb">
    <w:name w:val="Normal (Web)"/>
    <w:basedOn w:val="Normal"/>
    <w:uiPriority w:val="99"/>
    <w:semiHidden/>
    <w:unhideWhenUsed/>
    <w:rsid w:val="001E71F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1">
    <w:name w:val="toc 1"/>
    <w:basedOn w:val="Normal"/>
    <w:next w:val="Normal"/>
    <w:autoRedefine/>
    <w:uiPriority w:val="39"/>
    <w:semiHidden/>
    <w:unhideWhenUsed/>
    <w:rsid w:val="001E71FF"/>
    <w:pPr>
      <w:spacing w:after="100"/>
    </w:pPr>
    <w:rPr>
      <w:rFonts w:ascii="Arial" w:eastAsia="Arial" w:hAnsi="Arial" w:cs="Arial"/>
      <w:lang w:val="en-US" w:eastAsia="en-US"/>
    </w:rPr>
  </w:style>
  <w:style w:type="paragraph" w:styleId="TOCHeading">
    <w:name w:val="TOC Heading"/>
    <w:basedOn w:val="Heading1"/>
    <w:next w:val="Normal"/>
    <w:uiPriority w:val="39"/>
    <w:semiHidden/>
    <w:unhideWhenUsed/>
    <w:qFormat/>
    <w:rsid w:val="001E71FF"/>
    <w:pPr>
      <w:outlineLvl w:val="9"/>
    </w:pPr>
    <w:rPr>
      <w:rFonts w:asciiTheme="majorHAnsi" w:eastAsiaTheme="majorEastAsia" w:hAnsiTheme="majorHAnsi" w:cstheme="majorBidi"/>
      <w:bCs/>
      <w:color w:val="365F91" w:themeColor="accent1" w:themeShade="BF"/>
      <w:lang w:val="en-US" w:eastAsia="en-US"/>
    </w:rPr>
  </w:style>
  <w:style w:type="paragraph" w:customStyle="1" w:styleId="Normal1">
    <w:name w:val="Normal1"/>
    <w:uiPriority w:val="99"/>
    <w:semiHidden/>
    <w:rsid w:val="001E71FF"/>
    <w:pPr>
      <w:spacing w:after="0"/>
    </w:pPr>
    <w:rPr>
      <w:rFonts w:ascii="Arial" w:eastAsia="Arial" w:hAnsi="Arial" w:cs="Arial"/>
      <w:lang w:val="en-US" w:eastAsia="en-US"/>
    </w:rPr>
  </w:style>
  <w:style w:type="character" w:styleId="UnresolvedMention">
    <w:name w:val="Unresolved Mention"/>
    <w:basedOn w:val="DefaultParagraphFont"/>
    <w:uiPriority w:val="99"/>
    <w:semiHidden/>
    <w:unhideWhenUsed/>
    <w:rsid w:val="00006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698273">
      <w:bodyDiv w:val="1"/>
      <w:marLeft w:val="0"/>
      <w:marRight w:val="0"/>
      <w:marTop w:val="0"/>
      <w:marBottom w:val="0"/>
      <w:divBdr>
        <w:top w:val="none" w:sz="0" w:space="0" w:color="auto"/>
        <w:left w:val="none" w:sz="0" w:space="0" w:color="auto"/>
        <w:bottom w:val="none" w:sz="0" w:space="0" w:color="auto"/>
        <w:right w:val="none" w:sz="0" w:space="0" w:color="auto"/>
      </w:divBdr>
    </w:div>
    <w:div w:id="2055494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uni%20doc\All%20Modules%20Assignments\Public%20Law\Judical%20Independance,%20%20FOR%20RE-SUBMIT.docx" TargetMode="External"/><Relationship Id="rId13" Type="http://schemas.openxmlformats.org/officeDocument/2006/relationships/hyperlink" Target="file:///C:\Users\User\Desktop\uni%20doc\All%20Modules%20Assignments\Public%20Law\Judical%20Independance,%20%20FOR%20RE-SUBMIT.docx" TargetMode="External"/><Relationship Id="rId3" Type="http://schemas.openxmlformats.org/officeDocument/2006/relationships/settings" Target="settings.xml"/><Relationship Id="rId7" Type="http://schemas.openxmlformats.org/officeDocument/2006/relationships/hyperlink" Target="file:///C:\Users\User\Desktop\uni%20doc\All%20Modules%20Assignments\Public%20Law\Judical%20Independance,%20%20FOR%20RE-SUBMIT.docx" TargetMode="External"/><Relationship Id="rId12" Type="http://schemas.openxmlformats.org/officeDocument/2006/relationships/hyperlink" Target="file:///C:\Users\User\Desktop\uni%20doc\All%20Modules%20Assignments\Public%20Law\Judical%20Independance,%20%20FOR%20RE-SUBMIT.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Desktop\uni%20doc\All%20Modules%20Assignments\Public%20Law\Judical%20Independance,%20%20FOR%20RE-SUBMIT.docx" TargetMode="External"/><Relationship Id="rId11" Type="http://schemas.openxmlformats.org/officeDocument/2006/relationships/hyperlink" Target="file:///C:\Users\User\Desktop\uni%20doc\All%20Modules%20Assignments\Public%20Law\Judical%20Independance,%20%20FOR%20RE-SUBMIT.docx"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file:///C:\Users\User\Desktop\uni%20doc\All%20Modules%20Assignments\Public%20Law\Judical%20Independance,%20%20FOR%20RE-SUBMIT.docx" TargetMode="External"/><Relationship Id="rId4" Type="http://schemas.openxmlformats.org/officeDocument/2006/relationships/webSettings" Target="webSettings.xml"/><Relationship Id="rId9" Type="http://schemas.openxmlformats.org/officeDocument/2006/relationships/hyperlink" Target="file:///C:\Users\User\Desktop\uni%20doc\All%20Modules%20Assignments\Public%20Law\Judical%20Independance,%20%20FOR%20RE-SUBMIT.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dcterms:created xsi:type="dcterms:W3CDTF">2020-11-05T21:43:00Z</dcterms:created>
  <dcterms:modified xsi:type="dcterms:W3CDTF">2021-04-18T19:10:00Z</dcterms:modified>
</cp:coreProperties>
</file>