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09BB8" w14:textId="77777777" w:rsidR="00B010F9" w:rsidRPr="00BF261F" w:rsidRDefault="00B010F9" w:rsidP="00BF261F">
      <w:pPr>
        <w:spacing w:line="360" w:lineRule="auto"/>
        <w:jc w:val="both"/>
      </w:pPr>
    </w:p>
    <w:p w14:paraId="595B4CD1" w14:textId="77777777" w:rsidR="00A65D15" w:rsidRPr="00BF261F" w:rsidRDefault="00A65D15" w:rsidP="00BF261F">
      <w:pPr>
        <w:spacing w:line="360" w:lineRule="auto"/>
        <w:jc w:val="center"/>
        <w:rPr>
          <w:b/>
          <w:bCs/>
        </w:rPr>
      </w:pPr>
    </w:p>
    <w:p w14:paraId="4BCD0299" w14:textId="77777777" w:rsidR="00A65D15" w:rsidRPr="00BF261F" w:rsidRDefault="00A65D15" w:rsidP="00BF261F">
      <w:pPr>
        <w:spacing w:line="360" w:lineRule="auto"/>
        <w:jc w:val="center"/>
        <w:rPr>
          <w:b/>
          <w:bCs/>
        </w:rPr>
      </w:pPr>
    </w:p>
    <w:p w14:paraId="2663F7E3" w14:textId="30EA7C2E" w:rsidR="00A65D15" w:rsidRPr="00BF261F" w:rsidRDefault="000922BE" w:rsidP="00BF261F">
      <w:pPr>
        <w:spacing w:line="360" w:lineRule="auto"/>
        <w:jc w:val="center"/>
        <w:rPr>
          <w:b/>
          <w:bCs/>
        </w:rPr>
      </w:pPr>
      <w:r w:rsidRPr="00BF261F">
        <w:rPr>
          <w:noProof/>
        </w:rPr>
        <w:drawing>
          <wp:inline distT="0" distB="0" distL="0" distR="0" wp14:anchorId="71C87311" wp14:editId="4A870549">
            <wp:extent cx="4907280" cy="1964931"/>
            <wp:effectExtent l="0" t="0" r="7620" b="0"/>
            <wp:docPr id="62705112" name="Picture 4"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and Tata Steel - National Centre  for Universities &amp;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1766" cy="1966727"/>
                    </a:xfrm>
                    <a:prstGeom prst="rect">
                      <a:avLst/>
                    </a:prstGeom>
                    <a:noFill/>
                    <a:ln>
                      <a:noFill/>
                    </a:ln>
                  </pic:spPr>
                </pic:pic>
              </a:graphicData>
            </a:graphic>
          </wp:inline>
        </w:drawing>
      </w:r>
    </w:p>
    <w:p w14:paraId="27813E53" w14:textId="77777777" w:rsidR="00A65D15" w:rsidRPr="00BF261F" w:rsidRDefault="00A65D15" w:rsidP="00BF261F">
      <w:pPr>
        <w:spacing w:line="360" w:lineRule="auto"/>
        <w:jc w:val="center"/>
        <w:rPr>
          <w:b/>
          <w:bCs/>
        </w:rPr>
      </w:pPr>
    </w:p>
    <w:p w14:paraId="2C08B6A9" w14:textId="77777777" w:rsidR="00A65D15" w:rsidRPr="00BF261F" w:rsidRDefault="00A65D15" w:rsidP="00BF261F">
      <w:pPr>
        <w:spacing w:line="360" w:lineRule="auto"/>
        <w:rPr>
          <w:b/>
          <w:bCs/>
        </w:rPr>
      </w:pPr>
    </w:p>
    <w:p w14:paraId="14A60C76" w14:textId="77777777" w:rsidR="00BF261F" w:rsidRDefault="00BF261F" w:rsidP="00BF261F">
      <w:pPr>
        <w:jc w:val="center"/>
        <w:rPr>
          <w:b/>
          <w:bCs/>
        </w:rPr>
      </w:pPr>
      <w:r>
        <w:rPr>
          <w:b/>
          <w:bCs/>
        </w:rPr>
        <w:t>Student Name: Rahulkumar Vipulkumar Panchal</w:t>
      </w:r>
    </w:p>
    <w:p w14:paraId="4138D5CC" w14:textId="77777777" w:rsidR="00BF261F" w:rsidRDefault="00BF261F" w:rsidP="00BF261F">
      <w:pPr>
        <w:jc w:val="center"/>
        <w:rPr>
          <w:b/>
          <w:bCs/>
        </w:rPr>
      </w:pPr>
      <w:r>
        <w:rPr>
          <w:b/>
          <w:bCs/>
        </w:rPr>
        <w:t>Student ID: 2503884</w:t>
      </w:r>
    </w:p>
    <w:p w14:paraId="3C6EBF2A" w14:textId="5E0C5054" w:rsidR="00BF261F" w:rsidRDefault="00BF261F" w:rsidP="00BF261F">
      <w:pPr>
        <w:jc w:val="center"/>
      </w:pPr>
    </w:p>
    <w:p w14:paraId="19727CC3" w14:textId="5828FAF0" w:rsidR="00BF261F" w:rsidRDefault="00BF261F" w:rsidP="00BF261F">
      <w:pPr>
        <w:jc w:val="center"/>
      </w:pPr>
    </w:p>
    <w:p w14:paraId="372FA892" w14:textId="77777777" w:rsidR="00BF261F" w:rsidRDefault="00BF261F" w:rsidP="00BF261F">
      <w:pPr>
        <w:jc w:val="center"/>
      </w:pPr>
    </w:p>
    <w:p w14:paraId="7FA86FBE" w14:textId="7C92DDC6" w:rsidR="00BF261F" w:rsidRDefault="00BF261F" w:rsidP="00BF261F">
      <w:pPr>
        <w:jc w:val="center"/>
        <w:rPr>
          <w:b/>
          <w:bCs/>
        </w:rPr>
      </w:pPr>
      <w:r>
        <w:rPr>
          <w:b/>
          <w:bCs/>
        </w:rPr>
        <w:t xml:space="preserve">Module Name: </w:t>
      </w:r>
      <w:r>
        <w:rPr>
          <w:b/>
          <w:bCs/>
        </w:rPr>
        <w:t xml:space="preserve">International Marketing: Principles and </w:t>
      </w:r>
      <w:r w:rsidR="00B969A1">
        <w:rPr>
          <w:b/>
          <w:bCs/>
        </w:rPr>
        <w:t>Practices</w:t>
      </w:r>
      <w:r>
        <w:rPr>
          <w:b/>
          <w:bCs/>
        </w:rPr>
        <w:t xml:space="preserve"> </w:t>
      </w:r>
    </w:p>
    <w:p w14:paraId="7BD3C2C8" w14:textId="6A90F1E7" w:rsidR="00BF261F" w:rsidRDefault="00BF261F" w:rsidP="00BF261F">
      <w:pPr>
        <w:jc w:val="center"/>
        <w:rPr>
          <w:b/>
          <w:bCs/>
        </w:rPr>
      </w:pPr>
      <w:r>
        <w:rPr>
          <w:b/>
          <w:bCs/>
        </w:rPr>
        <w:t>Module Code: LCMB702</w:t>
      </w:r>
      <w:r>
        <w:rPr>
          <w:b/>
          <w:bCs/>
        </w:rPr>
        <w:t>6</w:t>
      </w:r>
    </w:p>
    <w:p w14:paraId="05E46F1E" w14:textId="3A62CBA5" w:rsidR="00BF261F" w:rsidRDefault="00BF261F" w:rsidP="00BF261F">
      <w:pPr>
        <w:jc w:val="center"/>
        <w:rPr>
          <w:b/>
          <w:bCs/>
        </w:rPr>
      </w:pPr>
    </w:p>
    <w:p w14:paraId="7B2B5447" w14:textId="484D11BE" w:rsidR="00BF261F" w:rsidRDefault="00BF261F" w:rsidP="00BF261F">
      <w:pPr>
        <w:jc w:val="center"/>
        <w:rPr>
          <w:b/>
          <w:bCs/>
        </w:rPr>
      </w:pPr>
    </w:p>
    <w:p w14:paraId="4FAE79DE" w14:textId="77777777" w:rsidR="00BF261F" w:rsidRDefault="00BF261F" w:rsidP="00BF261F">
      <w:pPr>
        <w:jc w:val="center"/>
        <w:rPr>
          <w:b/>
          <w:bCs/>
        </w:rPr>
      </w:pPr>
    </w:p>
    <w:p w14:paraId="27877A23" w14:textId="2CD41897" w:rsidR="00BF261F" w:rsidRDefault="00BF261F" w:rsidP="00BF261F">
      <w:pPr>
        <w:jc w:val="center"/>
        <w:rPr>
          <w:b/>
          <w:bCs/>
        </w:rPr>
      </w:pPr>
      <w:r>
        <w:rPr>
          <w:b/>
          <w:bCs/>
        </w:rPr>
        <w:t xml:space="preserve">Lecturer’s Name: </w:t>
      </w:r>
      <w:r>
        <w:rPr>
          <w:b/>
          <w:bCs/>
        </w:rPr>
        <w:t>Tushara Balendran</w:t>
      </w:r>
    </w:p>
    <w:p w14:paraId="136558F3" w14:textId="73861D4D" w:rsidR="00BF261F" w:rsidRDefault="00BF261F" w:rsidP="00BF261F">
      <w:pPr>
        <w:jc w:val="center"/>
        <w:rPr>
          <w:b/>
          <w:bCs/>
        </w:rPr>
      </w:pPr>
    </w:p>
    <w:p w14:paraId="7B1F0323" w14:textId="77777777" w:rsidR="00BF261F" w:rsidRDefault="00BF261F" w:rsidP="00BF261F">
      <w:pPr>
        <w:jc w:val="center"/>
        <w:rPr>
          <w:b/>
          <w:bCs/>
        </w:rPr>
      </w:pPr>
    </w:p>
    <w:p w14:paraId="321219A7" w14:textId="170B6EF7" w:rsidR="00BF261F" w:rsidRDefault="00BF261F" w:rsidP="00BF261F">
      <w:pPr>
        <w:jc w:val="center"/>
        <w:rPr>
          <w:b/>
          <w:bCs/>
        </w:rPr>
      </w:pPr>
      <w:r>
        <w:rPr>
          <w:b/>
          <w:bCs/>
        </w:rPr>
        <w:t xml:space="preserve">Work Count: </w:t>
      </w:r>
      <w:r>
        <w:rPr>
          <w:b/>
          <w:bCs/>
        </w:rPr>
        <w:t>55</w:t>
      </w:r>
      <w:r w:rsidR="00061441">
        <w:rPr>
          <w:b/>
          <w:bCs/>
        </w:rPr>
        <w:t>42</w:t>
      </w:r>
      <w:r>
        <w:rPr>
          <w:b/>
          <w:bCs/>
        </w:rPr>
        <w:t xml:space="preserve"> words</w:t>
      </w:r>
    </w:p>
    <w:p w14:paraId="7B6ED80F" w14:textId="77777777" w:rsidR="00BF261F" w:rsidRDefault="00BF261F" w:rsidP="00BF261F">
      <w:pPr>
        <w:jc w:val="center"/>
        <w:rPr>
          <w:b/>
          <w:bCs/>
        </w:rPr>
      </w:pPr>
    </w:p>
    <w:p w14:paraId="6663A0B9" w14:textId="6FC852C4" w:rsidR="00BF261F" w:rsidRDefault="00BF261F" w:rsidP="00BF261F">
      <w:pPr>
        <w:jc w:val="center"/>
        <w:rPr>
          <w:b/>
          <w:bCs/>
        </w:rPr>
      </w:pPr>
    </w:p>
    <w:p w14:paraId="731C2F8C" w14:textId="1B5901ED" w:rsidR="00BF261F" w:rsidRDefault="00BF261F" w:rsidP="00BF261F">
      <w:pPr>
        <w:jc w:val="center"/>
        <w:rPr>
          <w:b/>
          <w:bCs/>
        </w:rPr>
      </w:pPr>
    </w:p>
    <w:p w14:paraId="40ABA283" w14:textId="77777777" w:rsidR="00BF261F" w:rsidRDefault="00BF261F" w:rsidP="00BF261F">
      <w:pPr>
        <w:jc w:val="center"/>
        <w:rPr>
          <w:b/>
          <w:bCs/>
        </w:rPr>
      </w:pPr>
    </w:p>
    <w:p w14:paraId="1719BAFE" w14:textId="268711B2" w:rsidR="00BF261F" w:rsidRDefault="00BF261F" w:rsidP="00BF261F">
      <w:pPr>
        <w:jc w:val="center"/>
        <w:rPr>
          <w:b/>
          <w:bCs/>
        </w:rPr>
      </w:pPr>
      <w:r>
        <w:rPr>
          <w:b/>
          <w:bCs/>
        </w:rPr>
        <w:t xml:space="preserve">Term </w:t>
      </w:r>
      <w:r>
        <w:rPr>
          <w:b/>
          <w:bCs/>
        </w:rPr>
        <w:t>2</w:t>
      </w:r>
    </w:p>
    <w:p w14:paraId="01DD17EE" w14:textId="77777777" w:rsidR="00A65D15" w:rsidRPr="00BF261F" w:rsidRDefault="00A65D15" w:rsidP="00BF261F">
      <w:pPr>
        <w:spacing w:line="360" w:lineRule="auto"/>
        <w:jc w:val="center"/>
        <w:rPr>
          <w:b/>
          <w:bCs/>
        </w:rPr>
      </w:pPr>
    </w:p>
    <w:p w14:paraId="40A0FD65" w14:textId="77777777" w:rsidR="00A65D15" w:rsidRPr="00BF261F" w:rsidRDefault="00A65D15" w:rsidP="00BF261F">
      <w:pPr>
        <w:spacing w:line="360" w:lineRule="auto"/>
        <w:jc w:val="center"/>
        <w:rPr>
          <w:b/>
          <w:bCs/>
        </w:rPr>
      </w:pPr>
    </w:p>
    <w:p w14:paraId="234BAF3D" w14:textId="77777777" w:rsidR="00A65D15" w:rsidRPr="00BF261F" w:rsidRDefault="00A65D15" w:rsidP="00BF261F">
      <w:pPr>
        <w:spacing w:line="360" w:lineRule="auto"/>
        <w:jc w:val="center"/>
        <w:rPr>
          <w:b/>
          <w:bCs/>
        </w:rPr>
      </w:pPr>
    </w:p>
    <w:p w14:paraId="5B69552C" w14:textId="77777777" w:rsidR="00A65D15" w:rsidRPr="00BF261F" w:rsidRDefault="00A65D15" w:rsidP="00BF261F">
      <w:pPr>
        <w:spacing w:line="360" w:lineRule="auto"/>
        <w:jc w:val="center"/>
        <w:rPr>
          <w:b/>
          <w:bCs/>
        </w:rPr>
      </w:pPr>
    </w:p>
    <w:p w14:paraId="4C5F8D52" w14:textId="77777777" w:rsidR="00A65D15" w:rsidRPr="00BF261F" w:rsidRDefault="00A65D15" w:rsidP="00BF261F">
      <w:pPr>
        <w:spacing w:line="360" w:lineRule="auto"/>
        <w:jc w:val="center"/>
        <w:rPr>
          <w:b/>
          <w:bCs/>
        </w:rPr>
      </w:pPr>
    </w:p>
    <w:p w14:paraId="56127740" w14:textId="77777777" w:rsidR="00A65D15" w:rsidRPr="00BF261F" w:rsidRDefault="00A65D15" w:rsidP="00BF261F">
      <w:pPr>
        <w:spacing w:line="360" w:lineRule="auto"/>
        <w:rPr>
          <w:b/>
          <w:bCs/>
        </w:rPr>
      </w:pPr>
    </w:p>
    <w:p w14:paraId="5A52D83B" w14:textId="5E79A586" w:rsidR="00904537" w:rsidRPr="00BF261F" w:rsidRDefault="00904537" w:rsidP="00BF261F">
      <w:pPr>
        <w:spacing w:line="360" w:lineRule="auto"/>
        <w:jc w:val="center"/>
        <w:rPr>
          <w:b/>
          <w:bCs/>
        </w:rPr>
      </w:pPr>
      <w:r w:rsidRPr="00BF261F">
        <w:rPr>
          <w:b/>
          <w:bCs/>
        </w:rPr>
        <w:lastRenderedPageBreak/>
        <w:t>Executive Summary</w:t>
      </w:r>
    </w:p>
    <w:p w14:paraId="373E28F9" w14:textId="77777777" w:rsidR="00904537" w:rsidRPr="00BF261F" w:rsidRDefault="00904537" w:rsidP="00BF261F">
      <w:pPr>
        <w:spacing w:line="360" w:lineRule="auto"/>
        <w:jc w:val="both"/>
      </w:pPr>
      <w:r w:rsidRPr="00BF261F">
        <w:t>This report is a critical analysis of the international marketing strategy of IKEA in two very distinct markets: the People's Republic of China and the United Kingdom. The analysis uses PESTEL analysis, cultural dimensions provided by Hofstede, the STP model, the extended marketing mix of 7Ps, the Product-Market Growth Matrix as proposed by Ansoff and ethical marketing frameworks to conduct a theoretical and evidence-based comparative study on how IKEA overcomes the fundamental tension between standardisation (global) and localisation (local) - a struggle that is central to international marketing research (Hollensen, 2020; Levitt, 1983).</w:t>
      </w:r>
    </w:p>
    <w:p w14:paraId="63A918F0" w14:textId="17C14D8A" w:rsidR="00A65D15" w:rsidRPr="00BF261F" w:rsidRDefault="00904537" w:rsidP="00BF261F">
      <w:pPr>
        <w:spacing w:line="360" w:lineRule="auto"/>
        <w:jc w:val="both"/>
      </w:pPr>
      <w:r w:rsidRPr="00BF261F">
        <w:t>The report concludes that IKEA seeks a complex approach to globalization: standardizing its core brand, Scandinavian design ethos, and model of operation and localizing product range, pricing structure, digital channel approach, and promotional copy to the local cultural, economic, and regulatory conditions of any given market. In China, the cultural requirements are the key drivers of adaptation (mianzi culture, digital-first consumer behaviour, dynamics in the housing market), and in the UK, the strategic lever that drives adaptation is sustainability positioning and omnichannel accessibility. The directional development analysis shows that the strategy of IKEA in China is based on market and product development, and the selective diversification of smart home solutions. The supply chain governance, environmental responsibility, data privacy, and greenwashing risk ethical concerns are evaluated, and six evidence-based strategic suggestions are promoted</w:t>
      </w:r>
      <w:r w:rsidR="00A65D15" w:rsidRPr="00BF261F">
        <w:t>.</w:t>
      </w:r>
    </w:p>
    <w:p w14:paraId="1BC1C590" w14:textId="6B5A9B47" w:rsidR="00A65D15" w:rsidRPr="00BF261F" w:rsidRDefault="00A65D15" w:rsidP="00BF261F">
      <w:pPr>
        <w:spacing w:line="360" w:lineRule="auto"/>
        <w:jc w:val="both"/>
      </w:pPr>
      <w:r w:rsidRPr="00BF261F">
        <w:t>Moreover, Section 2 of this report gives the reflective account of the research and writing process, organized in terms of the Reflective Cycle by Gibbs (1988) which traverses six stages: Description, Feelings, Evaluation, Analysis, Conclusion, and Action Plan, to bring together the learning outcomes of this analysis of international marketing.</w:t>
      </w:r>
      <w:r w:rsidR="00904537" w:rsidRPr="00BF261F">
        <w:br w:type="page"/>
      </w:r>
    </w:p>
    <w:sdt>
      <w:sdtPr>
        <w:rPr>
          <w:rFonts w:ascii="Arial" w:eastAsia="Arial" w:hAnsi="Arial" w:cs="Arial"/>
          <w:color w:val="auto"/>
          <w:sz w:val="24"/>
          <w:szCs w:val="24"/>
        </w:rPr>
        <w:id w:val="-164626428"/>
        <w:docPartObj>
          <w:docPartGallery w:val="Table of Contents"/>
          <w:docPartUnique/>
        </w:docPartObj>
      </w:sdtPr>
      <w:sdtEndPr>
        <w:rPr>
          <w:b/>
          <w:bCs/>
          <w:noProof/>
        </w:rPr>
      </w:sdtEndPr>
      <w:sdtContent>
        <w:p w14:paraId="0A3BFB47" w14:textId="77777777" w:rsidR="00FE266B" w:rsidRPr="00BF261F" w:rsidRDefault="00FE266B" w:rsidP="00BF261F">
          <w:pPr>
            <w:pStyle w:val="TOCHeading"/>
            <w:spacing w:line="360" w:lineRule="auto"/>
            <w:jc w:val="center"/>
            <w:rPr>
              <w:rFonts w:ascii="Arial" w:hAnsi="Arial" w:cs="Arial"/>
              <w:b/>
              <w:bCs/>
              <w:color w:val="auto"/>
              <w:sz w:val="24"/>
              <w:szCs w:val="24"/>
            </w:rPr>
          </w:pPr>
          <w:r w:rsidRPr="00BF261F">
            <w:rPr>
              <w:rFonts w:ascii="Arial" w:hAnsi="Arial" w:cs="Arial"/>
              <w:b/>
              <w:bCs/>
              <w:color w:val="auto"/>
              <w:sz w:val="24"/>
              <w:szCs w:val="24"/>
            </w:rPr>
            <w:t>Table of Contents</w:t>
          </w:r>
        </w:p>
        <w:p w14:paraId="30BC8EF8" w14:textId="4770A502" w:rsidR="00B969A1" w:rsidRDefault="00FE266B">
          <w:pPr>
            <w:pStyle w:val="TOC1"/>
            <w:tabs>
              <w:tab w:val="left" w:pos="480"/>
              <w:tab w:val="right" w:leader="dot" w:pos="9710"/>
            </w:tabs>
            <w:rPr>
              <w:rFonts w:asciiTheme="minorHAnsi" w:eastAsiaTheme="minorEastAsia" w:hAnsiTheme="minorHAnsi" w:cstheme="minorBidi"/>
              <w:noProof/>
              <w:sz w:val="22"/>
              <w:szCs w:val="22"/>
            </w:rPr>
          </w:pPr>
          <w:r w:rsidRPr="00BF261F">
            <w:fldChar w:fldCharType="begin"/>
          </w:r>
          <w:r w:rsidRPr="00BF261F">
            <w:instrText xml:space="preserve"> TOC \o "1-3" \h \z \u </w:instrText>
          </w:r>
          <w:r w:rsidRPr="00BF261F">
            <w:fldChar w:fldCharType="separate"/>
          </w:r>
          <w:hyperlink w:anchor="_Toc227801803" w:history="1">
            <w:r w:rsidR="00B969A1" w:rsidRPr="00800099">
              <w:rPr>
                <w:rStyle w:val="Hyperlink"/>
                <w:noProof/>
              </w:rPr>
              <w:t>1</w:t>
            </w:r>
            <w:r w:rsidR="00B969A1">
              <w:rPr>
                <w:rFonts w:asciiTheme="minorHAnsi" w:eastAsiaTheme="minorEastAsia" w:hAnsiTheme="minorHAnsi" w:cstheme="minorBidi"/>
                <w:noProof/>
                <w:sz w:val="22"/>
                <w:szCs w:val="22"/>
              </w:rPr>
              <w:tab/>
            </w:r>
            <w:r w:rsidR="00B969A1" w:rsidRPr="00800099">
              <w:rPr>
                <w:rStyle w:val="Hyperlink"/>
                <w:noProof/>
              </w:rPr>
              <w:t>Section 1: International Marketing Report</w:t>
            </w:r>
            <w:r w:rsidR="00B969A1">
              <w:rPr>
                <w:noProof/>
                <w:webHidden/>
              </w:rPr>
              <w:tab/>
            </w:r>
            <w:r w:rsidR="00B969A1">
              <w:rPr>
                <w:noProof/>
                <w:webHidden/>
              </w:rPr>
              <w:fldChar w:fldCharType="begin"/>
            </w:r>
            <w:r w:rsidR="00B969A1">
              <w:rPr>
                <w:noProof/>
                <w:webHidden/>
              </w:rPr>
              <w:instrText xml:space="preserve"> PAGEREF _Toc227801803 \h </w:instrText>
            </w:r>
            <w:r w:rsidR="00B969A1">
              <w:rPr>
                <w:noProof/>
                <w:webHidden/>
              </w:rPr>
            </w:r>
            <w:r w:rsidR="00B969A1">
              <w:rPr>
                <w:noProof/>
                <w:webHidden/>
              </w:rPr>
              <w:fldChar w:fldCharType="separate"/>
            </w:r>
            <w:r w:rsidR="00B969A1">
              <w:rPr>
                <w:noProof/>
                <w:webHidden/>
              </w:rPr>
              <w:t>5</w:t>
            </w:r>
            <w:r w:rsidR="00B969A1">
              <w:rPr>
                <w:noProof/>
                <w:webHidden/>
              </w:rPr>
              <w:fldChar w:fldCharType="end"/>
            </w:r>
          </w:hyperlink>
        </w:p>
        <w:p w14:paraId="4CC599DB" w14:textId="7C832025" w:rsidR="00B969A1" w:rsidRDefault="00B969A1">
          <w:pPr>
            <w:pStyle w:val="TOC2"/>
            <w:rPr>
              <w:rFonts w:asciiTheme="minorHAnsi" w:eastAsiaTheme="minorEastAsia" w:hAnsiTheme="minorHAnsi" w:cstheme="minorBidi"/>
              <w:noProof/>
              <w:sz w:val="22"/>
              <w:szCs w:val="22"/>
            </w:rPr>
          </w:pPr>
          <w:hyperlink w:anchor="_Toc227801804" w:history="1">
            <w:r w:rsidRPr="00800099">
              <w:rPr>
                <w:rStyle w:val="Hyperlink"/>
                <w:noProof/>
              </w:rPr>
              <w:t>1.1</w:t>
            </w:r>
            <w:r>
              <w:rPr>
                <w:rFonts w:asciiTheme="minorHAnsi" w:eastAsiaTheme="minorEastAsia" w:hAnsiTheme="minorHAnsi" w:cstheme="minorBidi"/>
                <w:noProof/>
                <w:sz w:val="22"/>
                <w:szCs w:val="22"/>
              </w:rPr>
              <w:tab/>
            </w:r>
            <w:r w:rsidRPr="00800099">
              <w:rPr>
                <w:rStyle w:val="Hyperlink"/>
                <w:noProof/>
              </w:rPr>
              <w:t>Introduction and Brand Overview</w:t>
            </w:r>
            <w:r>
              <w:rPr>
                <w:noProof/>
                <w:webHidden/>
              </w:rPr>
              <w:tab/>
            </w:r>
            <w:r>
              <w:rPr>
                <w:noProof/>
                <w:webHidden/>
              </w:rPr>
              <w:fldChar w:fldCharType="begin"/>
            </w:r>
            <w:r>
              <w:rPr>
                <w:noProof/>
                <w:webHidden/>
              </w:rPr>
              <w:instrText xml:space="preserve"> PAGEREF _Toc227801804 \h </w:instrText>
            </w:r>
            <w:r>
              <w:rPr>
                <w:noProof/>
                <w:webHidden/>
              </w:rPr>
            </w:r>
            <w:r>
              <w:rPr>
                <w:noProof/>
                <w:webHidden/>
              </w:rPr>
              <w:fldChar w:fldCharType="separate"/>
            </w:r>
            <w:r>
              <w:rPr>
                <w:noProof/>
                <w:webHidden/>
              </w:rPr>
              <w:t>5</w:t>
            </w:r>
            <w:r>
              <w:rPr>
                <w:noProof/>
                <w:webHidden/>
              </w:rPr>
              <w:fldChar w:fldCharType="end"/>
            </w:r>
          </w:hyperlink>
        </w:p>
        <w:p w14:paraId="53AC57A0" w14:textId="75FFE4BC" w:rsidR="00B969A1" w:rsidRDefault="00B969A1">
          <w:pPr>
            <w:pStyle w:val="TOC2"/>
            <w:rPr>
              <w:rFonts w:asciiTheme="minorHAnsi" w:eastAsiaTheme="minorEastAsia" w:hAnsiTheme="minorHAnsi" w:cstheme="minorBidi"/>
              <w:noProof/>
              <w:sz w:val="22"/>
              <w:szCs w:val="22"/>
            </w:rPr>
          </w:pPr>
          <w:hyperlink w:anchor="_Toc227801805" w:history="1">
            <w:r w:rsidRPr="00800099">
              <w:rPr>
                <w:rStyle w:val="Hyperlink"/>
                <w:noProof/>
              </w:rPr>
              <w:t>1.2</w:t>
            </w:r>
            <w:r>
              <w:rPr>
                <w:rFonts w:asciiTheme="minorHAnsi" w:eastAsiaTheme="minorEastAsia" w:hAnsiTheme="minorHAnsi" w:cstheme="minorBidi"/>
                <w:noProof/>
                <w:sz w:val="22"/>
                <w:szCs w:val="22"/>
              </w:rPr>
              <w:tab/>
            </w:r>
            <w:r w:rsidRPr="00800099">
              <w:rPr>
                <w:rStyle w:val="Hyperlink"/>
                <w:noProof/>
              </w:rPr>
              <w:t>Comparative Macroenvironmental Analysis: PESTEL Framework</w:t>
            </w:r>
            <w:r>
              <w:rPr>
                <w:noProof/>
                <w:webHidden/>
              </w:rPr>
              <w:tab/>
            </w:r>
            <w:r>
              <w:rPr>
                <w:noProof/>
                <w:webHidden/>
              </w:rPr>
              <w:fldChar w:fldCharType="begin"/>
            </w:r>
            <w:r>
              <w:rPr>
                <w:noProof/>
                <w:webHidden/>
              </w:rPr>
              <w:instrText xml:space="preserve"> PAGEREF _Toc227801805 \h </w:instrText>
            </w:r>
            <w:r>
              <w:rPr>
                <w:noProof/>
                <w:webHidden/>
              </w:rPr>
            </w:r>
            <w:r>
              <w:rPr>
                <w:noProof/>
                <w:webHidden/>
              </w:rPr>
              <w:fldChar w:fldCharType="separate"/>
            </w:r>
            <w:r>
              <w:rPr>
                <w:noProof/>
                <w:webHidden/>
              </w:rPr>
              <w:t>6</w:t>
            </w:r>
            <w:r>
              <w:rPr>
                <w:noProof/>
                <w:webHidden/>
              </w:rPr>
              <w:fldChar w:fldCharType="end"/>
            </w:r>
          </w:hyperlink>
        </w:p>
        <w:p w14:paraId="15AA72A3" w14:textId="53053ECF" w:rsidR="00B969A1" w:rsidRDefault="00B969A1">
          <w:pPr>
            <w:pStyle w:val="TOC3"/>
            <w:tabs>
              <w:tab w:val="left" w:pos="1320"/>
              <w:tab w:val="right" w:leader="dot" w:pos="9710"/>
            </w:tabs>
            <w:rPr>
              <w:rFonts w:asciiTheme="minorHAnsi" w:eastAsiaTheme="minorEastAsia" w:hAnsiTheme="minorHAnsi" w:cstheme="minorBidi"/>
              <w:noProof/>
              <w:sz w:val="22"/>
              <w:szCs w:val="22"/>
            </w:rPr>
          </w:pPr>
          <w:hyperlink w:anchor="_Toc227801806" w:history="1">
            <w:r w:rsidRPr="00800099">
              <w:rPr>
                <w:rStyle w:val="Hyperlink"/>
                <w:noProof/>
              </w:rPr>
              <w:t>1.2.1</w:t>
            </w:r>
            <w:r>
              <w:rPr>
                <w:rFonts w:asciiTheme="minorHAnsi" w:eastAsiaTheme="minorEastAsia" w:hAnsiTheme="minorHAnsi" w:cstheme="minorBidi"/>
                <w:noProof/>
                <w:sz w:val="22"/>
                <w:szCs w:val="22"/>
              </w:rPr>
              <w:tab/>
            </w:r>
            <w:r w:rsidRPr="00800099">
              <w:rPr>
                <w:rStyle w:val="Hyperlink"/>
                <w:noProof/>
              </w:rPr>
              <w:t>Social and Cultural Factors: A Critical Analysis</w:t>
            </w:r>
            <w:r>
              <w:rPr>
                <w:noProof/>
                <w:webHidden/>
              </w:rPr>
              <w:tab/>
            </w:r>
            <w:r>
              <w:rPr>
                <w:noProof/>
                <w:webHidden/>
              </w:rPr>
              <w:fldChar w:fldCharType="begin"/>
            </w:r>
            <w:r>
              <w:rPr>
                <w:noProof/>
                <w:webHidden/>
              </w:rPr>
              <w:instrText xml:space="preserve"> PAGEREF _Toc227801806 \h </w:instrText>
            </w:r>
            <w:r>
              <w:rPr>
                <w:noProof/>
                <w:webHidden/>
              </w:rPr>
            </w:r>
            <w:r>
              <w:rPr>
                <w:noProof/>
                <w:webHidden/>
              </w:rPr>
              <w:fldChar w:fldCharType="separate"/>
            </w:r>
            <w:r>
              <w:rPr>
                <w:noProof/>
                <w:webHidden/>
              </w:rPr>
              <w:t>8</w:t>
            </w:r>
            <w:r>
              <w:rPr>
                <w:noProof/>
                <w:webHidden/>
              </w:rPr>
              <w:fldChar w:fldCharType="end"/>
            </w:r>
          </w:hyperlink>
        </w:p>
        <w:p w14:paraId="46FCA511" w14:textId="7742E34C" w:rsidR="00B969A1" w:rsidRDefault="00B969A1">
          <w:pPr>
            <w:pStyle w:val="TOC3"/>
            <w:tabs>
              <w:tab w:val="left" w:pos="1320"/>
              <w:tab w:val="right" w:leader="dot" w:pos="9710"/>
            </w:tabs>
            <w:rPr>
              <w:rFonts w:asciiTheme="minorHAnsi" w:eastAsiaTheme="minorEastAsia" w:hAnsiTheme="minorHAnsi" w:cstheme="minorBidi"/>
              <w:noProof/>
              <w:sz w:val="22"/>
              <w:szCs w:val="22"/>
            </w:rPr>
          </w:pPr>
          <w:hyperlink w:anchor="_Toc227801807" w:history="1">
            <w:r w:rsidRPr="00800099">
              <w:rPr>
                <w:rStyle w:val="Hyperlink"/>
                <w:noProof/>
              </w:rPr>
              <w:t>1.2.2</w:t>
            </w:r>
            <w:r>
              <w:rPr>
                <w:rFonts w:asciiTheme="minorHAnsi" w:eastAsiaTheme="minorEastAsia" w:hAnsiTheme="minorHAnsi" w:cstheme="minorBidi"/>
                <w:noProof/>
                <w:sz w:val="22"/>
                <w:szCs w:val="22"/>
              </w:rPr>
              <w:tab/>
            </w:r>
            <w:r w:rsidRPr="00800099">
              <w:rPr>
                <w:rStyle w:val="Hyperlink"/>
                <w:noProof/>
              </w:rPr>
              <w:t>Advantages and disadvantages of the Hofstede model.</w:t>
            </w:r>
            <w:r>
              <w:rPr>
                <w:noProof/>
                <w:webHidden/>
              </w:rPr>
              <w:tab/>
            </w:r>
            <w:r>
              <w:rPr>
                <w:noProof/>
                <w:webHidden/>
              </w:rPr>
              <w:fldChar w:fldCharType="begin"/>
            </w:r>
            <w:r>
              <w:rPr>
                <w:noProof/>
                <w:webHidden/>
              </w:rPr>
              <w:instrText xml:space="preserve"> PAGEREF _Toc227801807 \h </w:instrText>
            </w:r>
            <w:r>
              <w:rPr>
                <w:noProof/>
                <w:webHidden/>
              </w:rPr>
            </w:r>
            <w:r>
              <w:rPr>
                <w:noProof/>
                <w:webHidden/>
              </w:rPr>
              <w:fldChar w:fldCharType="separate"/>
            </w:r>
            <w:r>
              <w:rPr>
                <w:noProof/>
                <w:webHidden/>
              </w:rPr>
              <w:t>9</w:t>
            </w:r>
            <w:r>
              <w:rPr>
                <w:noProof/>
                <w:webHidden/>
              </w:rPr>
              <w:fldChar w:fldCharType="end"/>
            </w:r>
          </w:hyperlink>
        </w:p>
        <w:p w14:paraId="65554C73" w14:textId="441EF9B4" w:rsidR="00B969A1" w:rsidRDefault="00B969A1">
          <w:pPr>
            <w:pStyle w:val="TOC2"/>
            <w:rPr>
              <w:rFonts w:asciiTheme="minorHAnsi" w:eastAsiaTheme="minorEastAsia" w:hAnsiTheme="minorHAnsi" w:cstheme="minorBidi"/>
              <w:noProof/>
              <w:sz w:val="22"/>
              <w:szCs w:val="22"/>
            </w:rPr>
          </w:pPr>
          <w:hyperlink w:anchor="_Toc227801808" w:history="1">
            <w:r w:rsidRPr="00800099">
              <w:rPr>
                <w:rStyle w:val="Hyperlink"/>
                <w:noProof/>
              </w:rPr>
              <w:t>1.3</w:t>
            </w:r>
            <w:r>
              <w:rPr>
                <w:rFonts w:asciiTheme="minorHAnsi" w:eastAsiaTheme="minorEastAsia" w:hAnsiTheme="minorHAnsi" w:cstheme="minorBidi"/>
                <w:noProof/>
                <w:sz w:val="22"/>
                <w:szCs w:val="22"/>
              </w:rPr>
              <w:tab/>
            </w:r>
            <w:r w:rsidRPr="00800099">
              <w:rPr>
                <w:rStyle w:val="Hyperlink"/>
                <w:noProof/>
              </w:rPr>
              <w:t>Key Market Indicators</w:t>
            </w:r>
            <w:r>
              <w:rPr>
                <w:noProof/>
                <w:webHidden/>
              </w:rPr>
              <w:tab/>
            </w:r>
            <w:r>
              <w:rPr>
                <w:noProof/>
                <w:webHidden/>
              </w:rPr>
              <w:fldChar w:fldCharType="begin"/>
            </w:r>
            <w:r>
              <w:rPr>
                <w:noProof/>
                <w:webHidden/>
              </w:rPr>
              <w:instrText xml:space="preserve"> PAGEREF _Toc227801808 \h </w:instrText>
            </w:r>
            <w:r>
              <w:rPr>
                <w:noProof/>
                <w:webHidden/>
              </w:rPr>
            </w:r>
            <w:r>
              <w:rPr>
                <w:noProof/>
                <w:webHidden/>
              </w:rPr>
              <w:fldChar w:fldCharType="separate"/>
            </w:r>
            <w:r>
              <w:rPr>
                <w:noProof/>
                <w:webHidden/>
              </w:rPr>
              <w:t>10</w:t>
            </w:r>
            <w:r>
              <w:rPr>
                <w:noProof/>
                <w:webHidden/>
              </w:rPr>
              <w:fldChar w:fldCharType="end"/>
            </w:r>
          </w:hyperlink>
        </w:p>
        <w:p w14:paraId="1462B85D" w14:textId="0381F02C" w:rsidR="00B969A1" w:rsidRDefault="00B969A1">
          <w:pPr>
            <w:pStyle w:val="TOC2"/>
            <w:rPr>
              <w:rFonts w:asciiTheme="minorHAnsi" w:eastAsiaTheme="minorEastAsia" w:hAnsiTheme="minorHAnsi" w:cstheme="minorBidi"/>
              <w:noProof/>
              <w:sz w:val="22"/>
              <w:szCs w:val="22"/>
            </w:rPr>
          </w:pPr>
          <w:hyperlink w:anchor="_Toc227801809" w:history="1">
            <w:r w:rsidRPr="00800099">
              <w:rPr>
                <w:rStyle w:val="Hyperlink"/>
                <w:noProof/>
              </w:rPr>
              <w:t>1.4</w:t>
            </w:r>
            <w:r>
              <w:rPr>
                <w:rFonts w:asciiTheme="minorHAnsi" w:eastAsiaTheme="minorEastAsia" w:hAnsiTheme="minorHAnsi" w:cstheme="minorBidi"/>
                <w:noProof/>
                <w:sz w:val="22"/>
                <w:szCs w:val="22"/>
              </w:rPr>
              <w:tab/>
            </w:r>
            <w:r w:rsidRPr="00800099">
              <w:rPr>
                <w:rStyle w:val="Hyperlink"/>
                <w:noProof/>
              </w:rPr>
              <w:t>IKEA's Retail Expansion Trajectory</w:t>
            </w:r>
            <w:r>
              <w:rPr>
                <w:noProof/>
                <w:webHidden/>
              </w:rPr>
              <w:tab/>
            </w:r>
            <w:r>
              <w:rPr>
                <w:noProof/>
                <w:webHidden/>
              </w:rPr>
              <w:fldChar w:fldCharType="begin"/>
            </w:r>
            <w:r>
              <w:rPr>
                <w:noProof/>
                <w:webHidden/>
              </w:rPr>
              <w:instrText xml:space="preserve"> PAGEREF _Toc227801809 \h </w:instrText>
            </w:r>
            <w:r>
              <w:rPr>
                <w:noProof/>
                <w:webHidden/>
              </w:rPr>
            </w:r>
            <w:r>
              <w:rPr>
                <w:noProof/>
                <w:webHidden/>
              </w:rPr>
              <w:fldChar w:fldCharType="separate"/>
            </w:r>
            <w:r>
              <w:rPr>
                <w:noProof/>
                <w:webHidden/>
              </w:rPr>
              <w:t>11</w:t>
            </w:r>
            <w:r>
              <w:rPr>
                <w:noProof/>
                <w:webHidden/>
              </w:rPr>
              <w:fldChar w:fldCharType="end"/>
            </w:r>
          </w:hyperlink>
        </w:p>
        <w:p w14:paraId="2A47806F" w14:textId="097BD49A" w:rsidR="00B969A1" w:rsidRDefault="00B969A1">
          <w:pPr>
            <w:pStyle w:val="TOC3"/>
            <w:tabs>
              <w:tab w:val="left" w:pos="1320"/>
              <w:tab w:val="right" w:leader="dot" w:pos="9710"/>
            </w:tabs>
            <w:rPr>
              <w:rFonts w:asciiTheme="minorHAnsi" w:eastAsiaTheme="minorEastAsia" w:hAnsiTheme="minorHAnsi" w:cstheme="minorBidi"/>
              <w:noProof/>
              <w:sz w:val="22"/>
              <w:szCs w:val="22"/>
            </w:rPr>
          </w:pPr>
          <w:hyperlink w:anchor="_Toc227801810" w:history="1">
            <w:r w:rsidRPr="00800099">
              <w:rPr>
                <w:rStyle w:val="Hyperlink"/>
                <w:noProof/>
              </w:rPr>
              <w:t>1.4.1</w:t>
            </w:r>
            <w:r>
              <w:rPr>
                <w:rFonts w:asciiTheme="minorHAnsi" w:eastAsiaTheme="minorEastAsia" w:hAnsiTheme="minorHAnsi" w:cstheme="minorBidi"/>
                <w:noProof/>
                <w:sz w:val="22"/>
                <w:szCs w:val="22"/>
              </w:rPr>
              <w:tab/>
            </w:r>
            <w:r w:rsidRPr="00800099">
              <w:rPr>
                <w:rStyle w:val="Hyperlink"/>
                <w:noProof/>
              </w:rPr>
              <w:t>Similarities and differences in relation to the PESTEL analysis:</w:t>
            </w:r>
            <w:r>
              <w:rPr>
                <w:noProof/>
                <w:webHidden/>
              </w:rPr>
              <w:tab/>
            </w:r>
            <w:r>
              <w:rPr>
                <w:noProof/>
                <w:webHidden/>
              </w:rPr>
              <w:fldChar w:fldCharType="begin"/>
            </w:r>
            <w:r>
              <w:rPr>
                <w:noProof/>
                <w:webHidden/>
              </w:rPr>
              <w:instrText xml:space="preserve"> PAGEREF _Toc227801810 \h </w:instrText>
            </w:r>
            <w:r>
              <w:rPr>
                <w:noProof/>
                <w:webHidden/>
              </w:rPr>
            </w:r>
            <w:r>
              <w:rPr>
                <w:noProof/>
                <w:webHidden/>
              </w:rPr>
              <w:fldChar w:fldCharType="separate"/>
            </w:r>
            <w:r>
              <w:rPr>
                <w:noProof/>
                <w:webHidden/>
              </w:rPr>
              <w:t>14</w:t>
            </w:r>
            <w:r>
              <w:rPr>
                <w:noProof/>
                <w:webHidden/>
              </w:rPr>
              <w:fldChar w:fldCharType="end"/>
            </w:r>
          </w:hyperlink>
        </w:p>
        <w:p w14:paraId="1416E217" w14:textId="7FD5A666" w:rsidR="00B969A1" w:rsidRDefault="00B969A1">
          <w:pPr>
            <w:pStyle w:val="TOC2"/>
            <w:rPr>
              <w:rFonts w:asciiTheme="minorHAnsi" w:eastAsiaTheme="minorEastAsia" w:hAnsiTheme="minorHAnsi" w:cstheme="minorBidi"/>
              <w:noProof/>
              <w:sz w:val="22"/>
              <w:szCs w:val="22"/>
            </w:rPr>
          </w:pPr>
          <w:hyperlink w:anchor="_Toc227801811" w:history="1">
            <w:r w:rsidRPr="00800099">
              <w:rPr>
                <w:rStyle w:val="Hyperlink"/>
                <w:noProof/>
              </w:rPr>
              <w:t>1.5</w:t>
            </w:r>
            <w:r>
              <w:rPr>
                <w:rFonts w:asciiTheme="minorHAnsi" w:eastAsiaTheme="minorEastAsia" w:hAnsiTheme="minorHAnsi" w:cstheme="minorBidi"/>
                <w:noProof/>
                <w:sz w:val="22"/>
                <w:szCs w:val="22"/>
              </w:rPr>
              <w:tab/>
            </w:r>
            <w:r w:rsidRPr="00800099">
              <w:rPr>
                <w:rStyle w:val="Hyperlink"/>
                <w:noProof/>
              </w:rPr>
              <w:t>Comparative STP Analysis</w:t>
            </w:r>
            <w:r>
              <w:rPr>
                <w:noProof/>
                <w:webHidden/>
              </w:rPr>
              <w:tab/>
            </w:r>
            <w:r>
              <w:rPr>
                <w:noProof/>
                <w:webHidden/>
              </w:rPr>
              <w:fldChar w:fldCharType="begin"/>
            </w:r>
            <w:r>
              <w:rPr>
                <w:noProof/>
                <w:webHidden/>
              </w:rPr>
              <w:instrText xml:space="preserve"> PAGEREF _Toc227801811 \h </w:instrText>
            </w:r>
            <w:r>
              <w:rPr>
                <w:noProof/>
                <w:webHidden/>
              </w:rPr>
            </w:r>
            <w:r>
              <w:rPr>
                <w:noProof/>
                <w:webHidden/>
              </w:rPr>
              <w:fldChar w:fldCharType="separate"/>
            </w:r>
            <w:r>
              <w:rPr>
                <w:noProof/>
                <w:webHidden/>
              </w:rPr>
              <w:t>14</w:t>
            </w:r>
            <w:r>
              <w:rPr>
                <w:noProof/>
                <w:webHidden/>
              </w:rPr>
              <w:fldChar w:fldCharType="end"/>
            </w:r>
          </w:hyperlink>
        </w:p>
        <w:p w14:paraId="4CEC55EF" w14:textId="6C4B6CB6" w:rsidR="00B969A1" w:rsidRDefault="00B969A1">
          <w:pPr>
            <w:pStyle w:val="TOC3"/>
            <w:tabs>
              <w:tab w:val="left" w:pos="1320"/>
              <w:tab w:val="right" w:leader="dot" w:pos="9710"/>
            </w:tabs>
            <w:rPr>
              <w:rFonts w:asciiTheme="minorHAnsi" w:eastAsiaTheme="minorEastAsia" w:hAnsiTheme="minorHAnsi" w:cstheme="minorBidi"/>
              <w:noProof/>
              <w:sz w:val="22"/>
              <w:szCs w:val="22"/>
            </w:rPr>
          </w:pPr>
          <w:hyperlink w:anchor="_Toc227801812" w:history="1">
            <w:r w:rsidRPr="00800099">
              <w:rPr>
                <w:rStyle w:val="Hyperlink"/>
                <w:noProof/>
              </w:rPr>
              <w:t>1.5.1</w:t>
            </w:r>
            <w:r>
              <w:rPr>
                <w:rFonts w:asciiTheme="minorHAnsi" w:eastAsiaTheme="minorEastAsia" w:hAnsiTheme="minorHAnsi" w:cstheme="minorBidi"/>
                <w:noProof/>
                <w:sz w:val="22"/>
                <w:szCs w:val="22"/>
              </w:rPr>
              <w:tab/>
            </w:r>
            <w:r w:rsidRPr="00800099">
              <w:rPr>
                <w:rStyle w:val="Hyperlink"/>
                <w:noProof/>
              </w:rPr>
              <w:t>Similarities and differences in the STP analysis:</w:t>
            </w:r>
            <w:r>
              <w:rPr>
                <w:noProof/>
                <w:webHidden/>
              </w:rPr>
              <w:tab/>
            </w:r>
            <w:r>
              <w:rPr>
                <w:noProof/>
                <w:webHidden/>
              </w:rPr>
              <w:fldChar w:fldCharType="begin"/>
            </w:r>
            <w:r>
              <w:rPr>
                <w:noProof/>
                <w:webHidden/>
              </w:rPr>
              <w:instrText xml:space="preserve"> PAGEREF _Toc227801812 \h </w:instrText>
            </w:r>
            <w:r>
              <w:rPr>
                <w:noProof/>
                <w:webHidden/>
              </w:rPr>
            </w:r>
            <w:r>
              <w:rPr>
                <w:noProof/>
                <w:webHidden/>
              </w:rPr>
              <w:fldChar w:fldCharType="separate"/>
            </w:r>
            <w:r>
              <w:rPr>
                <w:noProof/>
                <w:webHidden/>
              </w:rPr>
              <w:t>16</w:t>
            </w:r>
            <w:r>
              <w:rPr>
                <w:noProof/>
                <w:webHidden/>
              </w:rPr>
              <w:fldChar w:fldCharType="end"/>
            </w:r>
          </w:hyperlink>
        </w:p>
        <w:p w14:paraId="21A999E7" w14:textId="32DD9FA4" w:rsidR="00B969A1" w:rsidRDefault="00B969A1">
          <w:pPr>
            <w:pStyle w:val="TOC2"/>
            <w:rPr>
              <w:rFonts w:asciiTheme="minorHAnsi" w:eastAsiaTheme="minorEastAsia" w:hAnsiTheme="minorHAnsi" w:cstheme="minorBidi"/>
              <w:noProof/>
              <w:sz w:val="22"/>
              <w:szCs w:val="22"/>
            </w:rPr>
          </w:pPr>
          <w:hyperlink w:anchor="_Toc227801813" w:history="1">
            <w:r w:rsidRPr="00800099">
              <w:rPr>
                <w:rStyle w:val="Hyperlink"/>
                <w:noProof/>
              </w:rPr>
              <w:t>1.6</w:t>
            </w:r>
            <w:r>
              <w:rPr>
                <w:rFonts w:asciiTheme="minorHAnsi" w:eastAsiaTheme="minorEastAsia" w:hAnsiTheme="minorHAnsi" w:cstheme="minorBidi"/>
                <w:noProof/>
                <w:sz w:val="22"/>
                <w:szCs w:val="22"/>
              </w:rPr>
              <w:tab/>
            </w:r>
            <w:r w:rsidRPr="00800099">
              <w:rPr>
                <w:rStyle w:val="Hyperlink"/>
                <w:noProof/>
              </w:rPr>
              <w:t>Comparative 7Ps International Marketing Mix Analysis</w:t>
            </w:r>
            <w:r>
              <w:rPr>
                <w:noProof/>
                <w:webHidden/>
              </w:rPr>
              <w:tab/>
            </w:r>
            <w:r>
              <w:rPr>
                <w:noProof/>
                <w:webHidden/>
              </w:rPr>
              <w:fldChar w:fldCharType="begin"/>
            </w:r>
            <w:r>
              <w:rPr>
                <w:noProof/>
                <w:webHidden/>
              </w:rPr>
              <w:instrText xml:space="preserve"> PAGEREF _Toc227801813 \h </w:instrText>
            </w:r>
            <w:r>
              <w:rPr>
                <w:noProof/>
                <w:webHidden/>
              </w:rPr>
            </w:r>
            <w:r>
              <w:rPr>
                <w:noProof/>
                <w:webHidden/>
              </w:rPr>
              <w:fldChar w:fldCharType="separate"/>
            </w:r>
            <w:r>
              <w:rPr>
                <w:noProof/>
                <w:webHidden/>
              </w:rPr>
              <w:t>17</w:t>
            </w:r>
            <w:r>
              <w:rPr>
                <w:noProof/>
                <w:webHidden/>
              </w:rPr>
              <w:fldChar w:fldCharType="end"/>
            </w:r>
          </w:hyperlink>
        </w:p>
        <w:p w14:paraId="0281F1DD" w14:textId="3AFA91CB" w:rsidR="00B969A1" w:rsidRDefault="00B969A1">
          <w:pPr>
            <w:pStyle w:val="TOC3"/>
            <w:tabs>
              <w:tab w:val="left" w:pos="1320"/>
              <w:tab w:val="right" w:leader="dot" w:pos="9710"/>
            </w:tabs>
            <w:rPr>
              <w:rFonts w:asciiTheme="minorHAnsi" w:eastAsiaTheme="minorEastAsia" w:hAnsiTheme="minorHAnsi" w:cstheme="minorBidi"/>
              <w:noProof/>
              <w:sz w:val="22"/>
              <w:szCs w:val="22"/>
            </w:rPr>
          </w:pPr>
          <w:hyperlink w:anchor="_Toc227801814" w:history="1">
            <w:r w:rsidRPr="00800099">
              <w:rPr>
                <w:rStyle w:val="Hyperlink"/>
                <w:noProof/>
              </w:rPr>
              <w:t>1.6.1</w:t>
            </w:r>
            <w:r>
              <w:rPr>
                <w:rFonts w:asciiTheme="minorHAnsi" w:eastAsiaTheme="minorEastAsia" w:hAnsiTheme="minorHAnsi" w:cstheme="minorBidi"/>
                <w:noProof/>
                <w:sz w:val="22"/>
                <w:szCs w:val="22"/>
              </w:rPr>
              <w:tab/>
            </w:r>
            <w:r w:rsidRPr="00800099">
              <w:rPr>
                <w:rStyle w:val="Hyperlink"/>
                <w:noProof/>
              </w:rPr>
              <w:t>Critical Analysis of Key 7Ps Dimensions</w:t>
            </w:r>
            <w:r>
              <w:rPr>
                <w:noProof/>
                <w:webHidden/>
              </w:rPr>
              <w:tab/>
            </w:r>
            <w:r>
              <w:rPr>
                <w:noProof/>
                <w:webHidden/>
              </w:rPr>
              <w:fldChar w:fldCharType="begin"/>
            </w:r>
            <w:r>
              <w:rPr>
                <w:noProof/>
                <w:webHidden/>
              </w:rPr>
              <w:instrText xml:space="preserve"> PAGEREF _Toc227801814 \h </w:instrText>
            </w:r>
            <w:r>
              <w:rPr>
                <w:noProof/>
                <w:webHidden/>
              </w:rPr>
            </w:r>
            <w:r>
              <w:rPr>
                <w:noProof/>
                <w:webHidden/>
              </w:rPr>
              <w:fldChar w:fldCharType="separate"/>
            </w:r>
            <w:r>
              <w:rPr>
                <w:noProof/>
                <w:webHidden/>
              </w:rPr>
              <w:t>17</w:t>
            </w:r>
            <w:r>
              <w:rPr>
                <w:noProof/>
                <w:webHidden/>
              </w:rPr>
              <w:fldChar w:fldCharType="end"/>
            </w:r>
          </w:hyperlink>
        </w:p>
        <w:p w14:paraId="4E284E93" w14:textId="29C019E0" w:rsidR="00B969A1" w:rsidRDefault="00B969A1">
          <w:pPr>
            <w:pStyle w:val="TOC2"/>
            <w:rPr>
              <w:rFonts w:asciiTheme="minorHAnsi" w:eastAsiaTheme="minorEastAsia" w:hAnsiTheme="minorHAnsi" w:cstheme="minorBidi"/>
              <w:noProof/>
              <w:sz w:val="22"/>
              <w:szCs w:val="22"/>
            </w:rPr>
          </w:pPr>
          <w:hyperlink w:anchor="_Toc227801815" w:history="1">
            <w:r w:rsidRPr="00800099">
              <w:rPr>
                <w:rStyle w:val="Hyperlink"/>
                <w:noProof/>
              </w:rPr>
              <w:t>1.7</w:t>
            </w:r>
            <w:r>
              <w:rPr>
                <w:rFonts w:asciiTheme="minorHAnsi" w:eastAsiaTheme="minorEastAsia" w:hAnsiTheme="minorHAnsi" w:cstheme="minorBidi"/>
                <w:noProof/>
                <w:sz w:val="22"/>
                <w:szCs w:val="22"/>
              </w:rPr>
              <w:tab/>
            </w:r>
            <w:r w:rsidRPr="00800099">
              <w:rPr>
                <w:rStyle w:val="Hyperlink"/>
                <w:noProof/>
              </w:rPr>
              <w:t>Directional Development Strategy: IKEA in China</w:t>
            </w:r>
            <w:r>
              <w:rPr>
                <w:noProof/>
                <w:webHidden/>
              </w:rPr>
              <w:tab/>
            </w:r>
            <w:r>
              <w:rPr>
                <w:noProof/>
                <w:webHidden/>
              </w:rPr>
              <w:fldChar w:fldCharType="begin"/>
            </w:r>
            <w:r>
              <w:rPr>
                <w:noProof/>
                <w:webHidden/>
              </w:rPr>
              <w:instrText xml:space="preserve"> PAGEREF _Toc227801815 \h </w:instrText>
            </w:r>
            <w:r>
              <w:rPr>
                <w:noProof/>
                <w:webHidden/>
              </w:rPr>
            </w:r>
            <w:r>
              <w:rPr>
                <w:noProof/>
                <w:webHidden/>
              </w:rPr>
              <w:fldChar w:fldCharType="separate"/>
            </w:r>
            <w:r>
              <w:rPr>
                <w:noProof/>
                <w:webHidden/>
              </w:rPr>
              <w:t>23</w:t>
            </w:r>
            <w:r>
              <w:rPr>
                <w:noProof/>
                <w:webHidden/>
              </w:rPr>
              <w:fldChar w:fldCharType="end"/>
            </w:r>
          </w:hyperlink>
        </w:p>
        <w:p w14:paraId="7B5B4C72" w14:textId="1B73B9E7" w:rsidR="00B969A1" w:rsidRDefault="00B969A1">
          <w:pPr>
            <w:pStyle w:val="TOC2"/>
            <w:rPr>
              <w:rFonts w:asciiTheme="minorHAnsi" w:eastAsiaTheme="minorEastAsia" w:hAnsiTheme="minorHAnsi" w:cstheme="minorBidi"/>
              <w:noProof/>
              <w:sz w:val="22"/>
              <w:szCs w:val="22"/>
            </w:rPr>
          </w:pPr>
          <w:hyperlink w:anchor="_Toc227801816" w:history="1">
            <w:r w:rsidRPr="00800099">
              <w:rPr>
                <w:rStyle w:val="Hyperlink"/>
                <w:noProof/>
              </w:rPr>
              <w:t>1.8</w:t>
            </w:r>
            <w:r>
              <w:rPr>
                <w:rFonts w:asciiTheme="minorHAnsi" w:eastAsiaTheme="minorEastAsia" w:hAnsiTheme="minorHAnsi" w:cstheme="minorBidi"/>
                <w:noProof/>
                <w:sz w:val="22"/>
                <w:szCs w:val="22"/>
              </w:rPr>
              <w:tab/>
            </w:r>
            <w:r w:rsidRPr="00800099">
              <w:rPr>
                <w:rStyle w:val="Hyperlink"/>
                <w:noProof/>
              </w:rPr>
              <w:t>Ethical Issues in IKEA's International Marketing Mix</w:t>
            </w:r>
            <w:r>
              <w:rPr>
                <w:noProof/>
                <w:webHidden/>
              </w:rPr>
              <w:tab/>
            </w:r>
            <w:r>
              <w:rPr>
                <w:noProof/>
                <w:webHidden/>
              </w:rPr>
              <w:fldChar w:fldCharType="begin"/>
            </w:r>
            <w:r>
              <w:rPr>
                <w:noProof/>
                <w:webHidden/>
              </w:rPr>
              <w:instrText xml:space="preserve"> PAGEREF _Toc227801816 \h </w:instrText>
            </w:r>
            <w:r>
              <w:rPr>
                <w:noProof/>
                <w:webHidden/>
              </w:rPr>
            </w:r>
            <w:r>
              <w:rPr>
                <w:noProof/>
                <w:webHidden/>
              </w:rPr>
              <w:fldChar w:fldCharType="separate"/>
            </w:r>
            <w:r>
              <w:rPr>
                <w:noProof/>
                <w:webHidden/>
              </w:rPr>
              <w:t>25</w:t>
            </w:r>
            <w:r>
              <w:rPr>
                <w:noProof/>
                <w:webHidden/>
              </w:rPr>
              <w:fldChar w:fldCharType="end"/>
            </w:r>
          </w:hyperlink>
        </w:p>
        <w:p w14:paraId="7890A999" w14:textId="10FFF8E9" w:rsidR="00B969A1" w:rsidRDefault="00B969A1">
          <w:pPr>
            <w:pStyle w:val="TOC2"/>
            <w:rPr>
              <w:rFonts w:asciiTheme="minorHAnsi" w:eastAsiaTheme="minorEastAsia" w:hAnsiTheme="minorHAnsi" w:cstheme="minorBidi"/>
              <w:noProof/>
              <w:sz w:val="22"/>
              <w:szCs w:val="22"/>
            </w:rPr>
          </w:pPr>
          <w:hyperlink w:anchor="_Toc227801817" w:history="1">
            <w:r w:rsidRPr="00800099">
              <w:rPr>
                <w:rStyle w:val="Hyperlink"/>
                <w:noProof/>
              </w:rPr>
              <w:t>1.9</w:t>
            </w:r>
            <w:r>
              <w:rPr>
                <w:rFonts w:asciiTheme="minorHAnsi" w:eastAsiaTheme="minorEastAsia" w:hAnsiTheme="minorHAnsi" w:cstheme="minorBidi"/>
                <w:noProof/>
                <w:sz w:val="22"/>
                <w:szCs w:val="22"/>
              </w:rPr>
              <w:tab/>
            </w:r>
            <w:r w:rsidRPr="00800099">
              <w:rPr>
                <w:rStyle w:val="Hyperlink"/>
                <w:noProof/>
              </w:rPr>
              <w:t>Strategic Recommendations</w:t>
            </w:r>
            <w:r>
              <w:rPr>
                <w:noProof/>
                <w:webHidden/>
              </w:rPr>
              <w:tab/>
            </w:r>
            <w:r>
              <w:rPr>
                <w:noProof/>
                <w:webHidden/>
              </w:rPr>
              <w:fldChar w:fldCharType="begin"/>
            </w:r>
            <w:r>
              <w:rPr>
                <w:noProof/>
                <w:webHidden/>
              </w:rPr>
              <w:instrText xml:space="preserve"> PAGEREF _Toc227801817 \h </w:instrText>
            </w:r>
            <w:r>
              <w:rPr>
                <w:noProof/>
                <w:webHidden/>
              </w:rPr>
            </w:r>
            <w:r>
              <w:rPr>
                <w:noProof/>
                <w:webHidden/>
              </w:rPr>
              <w:fldChar w:fldCharType="separate"/>
            </w:r>
            <w:r>
              <w:rPr>
                <w:noProof/>
                <w:webHidden/>
              </w:rPr>
              <w:t>26</w:t>
            </w:r>
            <w:r>
              <w:rPr>
                <w:noProof/>
                <w:webHidden/>
              </w:rPr>
              <w:fldChar w:fldCharType="end"/>
            </w:r>
          </w:hyperlink>
        </w:p>
        <w:p w14:paraId="60C739E8" w14:textId="5BDA6BC7" w:rsidR="00B969A1" w:rsidRDefault="00B969A1">
          <w:pPr>
            <w:pStyle w:val="TOC1"/>
            <w:tabs>
              <w:tab w:val="left" w:pos="480"/>
              <w:tab w:val="right" w:leader="dot" w:pos="9710"/>
            </w:tabs>
            <w:rPr>
              <w:rFonts w:asciiTheme="minorHAnsi" w:eastAsiaTheme="minorEastAsia" w:hAnsiTheme="minorHAnsi" w:cstheme="minorBidi"/>
              <w:noProof/>
              <w:sz w:val="22"/>
              <w:szCs w:val="22"/>
            </w:rPr>
          </w:pPr>
          <w:hyperlink w:anchor="_Toc227801818" w:history="1">
            <w:r w:rsidRPr="00800099">
              <w:rPr>
                <w:rStyle w:val="Hyperlink"/>
                <w:noProof/>
              </w:rPr>
              <w:t>2</w:t>
            </w:r>
            <w:r>
              <w:rPr>
                <w:rFonts w:asciiTheme="minorHAnsi" w:eastAsiaTheme="minorEastAsia" w:hAnsiTheme="minorHAnsi" w:cstheme="minorBidi"/>
                <w:noProof/>
                <w:sz w:val="22"/>
                <w:szCs w:val="22"/>
              </w:rPr>
              <w:tab/>
            </w:r>
            <w:r w:rsidRPr="00800099">
              <w:rPr>
                <w:rStyle w:val="Hyperlink"/>
                <w:noProof/>
              </w:rPr>
              <w:t>Section 2: Reflective Account (Gibbs' Reflective Cycle)</w:t>
            </w:r>
            <w:r>
              <w:rPr>
                <w:noProof/>
                <w:webHidden/>
              </w:rPr>
              <w:tab/>
            </w:r>
            <w:r>
              <w:rPr>
                <w:noProof/>
                <w:webHidden/>
              </w:rPr>
              <w:fldChar w:fldCharType="begin"/>
            </w:r>
            <w:r>
              <w:rPr>
                <w:noProof/>
                <w:webHidden/>
              </w:rPr>
              <w:instrText xml:space="preserve"> PAGEREF _Toc227801818 \h </w:instrText>
            </w:r>
            <w:r>
              <w:rPr>
                <w:noProof/>
                <w:webHidden/>
              </w:rPr>
            </w:r>
            <w:r>
              <w:rPr>
                <w:noProof/>
                <w:webHidden/>
              </w:rPr>
              <w:fldChar w:fldCharType="separate"/>
            </w:r>
            <w:r>
              <w:rPr>
                <w:noProof/>
                <w:webHidden/>
              </w:rPr>
              <w:t>27</w:t>
            </w:r>
            <w:r>
              <w:rPr>
                <w:noProof/>
                <w:webHidden/>
              </w:rPr>
              <w:fldChar w:fldCharType="end"/>
            </w:r>
          </w:hyperlink>
        </w:p>
        <w:p w14:paraId="560565B4" w14:textId="2A7126C4" w:rsidR="00B969A1" w:rsidRDefault="00B969A1">
          <w:pPr>
            <w:pStyle w:val="TOC2"/>
            <w:rPr>
              <w:rFonts w:asciiTheme="minorHAnsi" w:eastAsiaTheme="minorEastAsia" w:hAnsiTheme="minorHAnsi" w:cstheme="minorBidi"/>
              <w:noProof/>
              <w:sz w:val="22"/>
              <w:szCs w:val="22"/>
            </w:rPr>
          </w:pPr>
          <w:hyperlink w:anchor="_Toc227801819" w:history="1">
            <w:r w:rsidRPr="00800099">
              <w:rPr>
                <w:rStyle w:val="Hyperlink"/>
                <w:noProof/>
              </w:rPr>
              <w:t>2.1</w:t>
            </w:r>
            <w:r>
              <w:rPr>
                <w:rFonts w:asciiTheme="minorHAnsi" w:eastAsiaTheme="minorEastAsia" w:hAnsiTheme="minorHAnsi" w:cstheme="minorBidi"/>
                <w:noProof/>
                <w:sz w:val="22"/>
                <w:szCs w:val="22"/>
              </w:rPr>
              <w:tab/>
            </w:r>
            <w:r w:rsidRPr="00800099">
              <w:rPr>
                <w:rStyle w:val="Hyperlink"/>
                <w:noProof/>
              </w:rPr>
              <w:t>Introduction</w:t>
            </w:r>
            <w:r>
              <w:rPr>
                <w:noProof/>
                <w:webHidden/>
              </w:rPr>
              <w:tab/>
            </w:r>
            <w:r>
              <w:rPr>
                <w:noProof/>
                <w:webHidden/>
              </w:rPr>
              <w:fldChar w:fldCharType="begin"/>
            </w:r>
            <w:r>
              <w:rPr>
                <w:noProof/>
                <w:webHidden/>
              </w:rPr>
              <w:instrText xml:space="preserve"> PAGEREF _Toc227801819 \h </w:instrText>
            </w:r>
            <w:r>
              <w:rPr>
                <w:noProof/>
                <w:webHidden/>
              </w:rPr>
            </w:r>
            <w:r>
              <w:rPr>
                <w:noProof/>
                <w:webHidden/>
              </w:rPr>
              <w:fldChar w:fldCharType="separate"/>
            </w:r>
            <w:r>
              <w:rPr>
                <w:noProof/>
                <w:webHidden/>
              </w:rPr>
              <w:t>27</w:t>
            </w:r>
            <w:r>
              <w:rPr>
                <w:noProof/>
                <w:webHidden/>
              </w:rPr>
              <w:fldChar w:fldCharType="end"/>
            </w:r>
          </w:hyperlink>
        </w:p>
        <w:p w14:paraId="281B7DDD" w14:textId="705FCC3A" w:rsidR="00B969A1" w:rsidRDefault="00B969A1">
          <w:pPr>
            <w:pStyle w:val="TOC2"/>
            <w:rPr>
              <w:rFonts w:asciiTheme="minorHAnsi" w:eastAsiaTheme="minorEastAsia" w:hAnsiTheme="minorHAnsi" w:cstheme="minorBidi"/>
              <w:noProof/>
              <w:sz w:val="22"/>
              <w:szCs w:val="22"/>
            </w:rPr>
          </w:pPr>
          <w:hyperlink w:anchor="_Toc227801820" w:history="1">
            <w:r w:rsidRPr="00800099">
              <w:rPr>
                <w:rStyle w:val="Hyperlink"/>
                <w:noProof/>
              </w:rPr>
              <w:t>2.2</w:t>
            </w:r>
            <w:r>
              <w:rPr>
                <w:rFonts w:asciiTheme="minorHAnsi" w:eastAsiaTheme="minorEastAsia" w:hAnsiTheme="minorHAnsi" w:cstheme="minorBidi"/>
                <w:noProof/>
                <w:sz w:val="22"/>
                <w:szCs w:val="22"/>
              </w:rPr>
              <w:tab/>
            </w:r>
            <w:r w:rsidRPr="00800099">
              <w:rPr>
                <w:rStyle w:val="Hyperlink"/>
                <w:noProof/>
              </w:rPr>
              <w:t>Description</w:t>
            </w:r>
            <w:r>
              <w:rPr>
                <w:noProof/>
                <w:webHidden/>
              </w:rPr>
              <w:tab/>
            </w:r>
            <w:r>
              <w:rPr>
                <w:noProof/>
                <w:webHidden/>
              </w:rPr>
              <w:fldChar w:fldCharType="begin"/>
            </w:r>
            <w:r>
              <w:rPr>
                <w:noProof/>
                <w:webHidden/>
              </w:rPr>
              <w:instrText xml:space="preserve"> PAGEREF _Toc227801820 \h </w:instrText>
            </w:r>
            <w:r>
              <w:rPr>
                <w:noProof/>
                <w:webHidden/>
              </w:rPr>
            </w:r>
            <w:r>
              <w:rPr>
                <w:noProof/>
                <w:webHidden/>
              </w:rPr>
              <w:fldChar w:fldCharType="separate"/>
            </w:r>
            <w:r>
              <w:rPr>
                <w:noProof/>
                <w:webHidden/>
              </w:rPr>
              <w:t>28</w:t>
            </w:r>
            <w:r>
              <w:rPr>
                <w:noProof/>
                <w:webHidden/>
              </w:rPr>
              <w:fldChar w:fldCharType="end"/>
            </w:r>
          </w:hyperlink>
        </w:p>
        <w:p w14:paraId="41B84819" w14:textId="57C7B84A" w:rsidR="00B969A1" w:rsidRDefault="00B969A1">
          <w:pPr>
            <w:pStyle w:val="TOC2"/>
            <w:rPr>
              <w:rFonts w:asciiTheme="minorHAnsi" w:eastAsiaTheme="minorEastAsia" w:hAnsiTheme="minorHAnsi" w:cstheme="minorBidi"/>
              <w:noProof/>
              <w:sz w:val="22"/>
              <w:szCs w:val="22"/>
            </w:rPr>
          </w:pPr>
          <w:hyperlink w:anchor="_Toc227801821" w:history="1">
            <w:r w:rsidRPr="00800099">
              <w:rPr>
                <w:rStyle w:val="Hyperlink"/>
                <w:noProof/>
              </w:rPr>
              <w:t>2.3</w:t>
            </w:r>
            <w:r>
              <w:rPr>
                <w:rFonts w:asciiTheme="minorHAnsi" w:eastAsiaTheme="minorEastAsia" w:hAnsiTheme="minorHAnsi" w:cstheme="minorBidi"/>
                <w:noProof/>
                <w:sz w:val="22"/>
                <w:szCs w:val="22"/>
              </w:rPr>
              <w:tab/>
            </w:r>
            <w:r w:rsidRPr="00800099">
              <w:rPr>
                <w:rStyle w:val="Hyperlink"/>
                <w:noProof/>
              </w:rPr>
              <w:t>Feelings</w:t>
            </w:r>
            <w:r>
              <w:rPr>
                <w:noProof/>
                <w:webHidden/>
              </w:rPr>
              <w:tab/>
            </w:r>
            <w:r>
              <w:rPr>
                <w:noProof/>
                <w:webHidden/>
              </w:rPr>
              <w:fldChar w:fldCharType="begin"/>
            </w:r>
            <w:r>
              <w:rPr>
                <w:noProof/>
                <w:webHidden/>
              </w:rPr>
              <w:instrText xml:space="preserve"> PAGEREF _Toc227801821 \h </w:instrText>
            </w:r>
            <w:r>
              <w:rPr>
                <w:noProof/>
                <w:webHidden/>
              </w:rPr>
            </w:r>
            <w:r>
              <w:rPr>
                <w:noProof/>
                <w:webHidden/>
              </w:rPr>
              <w:fldChar w:fldCharType="separate"/>
            </w:r>
            <w:r>
              <w:rPr>
                <w:noProof/>
                <w:webHidden/>
              </w:rPr>
              <w:t>28</w:t>
            </w:r>
            <w:r>
              <w:rPr>
                <w:noProof/>
                <w:webHidden/>
              </w:rPr>
              <w:fldChar w:fldCharType="end"/>
            </w:r>
          </w:hyperlink>
        </w:p>
        <w:p w14:paraId="55B2C57E" w14:textId="156D12A4" w:rsidR="00B969A1" w:rsidRDefault="00B969A1">
          <w:pPr>
            <w:pStyle w:val="TOC2"/>
            <w:rPr>
              <w:rFonts w:asciiTheme="minorHAnsi" w:eastAsiaTheme="minorEastAsia" w:hAnsiTheme="minorHAnsi" w:cstheme="minorBidi"/>
              <w:noProof/>
              <w:sz w:val="22"/>
              <w:szCs w:val="22"/>
            </w:rPr>
          </w:pPr>
          <w:hyperlink w:anchor="_Toc227801822" w:history="1">
            <w:r w:rsidRPr="00800099">
              <w:rPr>
                <w:rStyle w:val="Hyperlink"/>
                <w:noProof/>
              </w:rPr>
              <w:t>2.4</w:t>
            </w:r>
            <w:r>
              <w:rPr>
                <w:rFonts w:asciiTheme="minorHAnsi" w:eastAsiaTheme="minorEastAsia" w:hAnsiTheme="minorHAnsi" w:cstheme="minorBidi"/>
                <w:noProof/>
                <w:sz w:val="22"/>
                <w:szCs w:val="22"/>
              </w:rPr>
              <w:tab/>
            </w:r>
            <w:r w:rsidRPr="00800099">
              <w:rPr>
                <w:rStyle w:val="Hyperlink"/>
                <w:noProof/>
              </w:rPr>
              <w:t>Evaluation</w:t>
            </w:r>
            <w:r>
              <w:rPr>
                <w:noProof/>
                <w:webHidden/>
              </w:rPr>
              <w:tab/>
            </w:r>
            <w:r>
              <w:rPr>
                <w:noProof/>
                <w:webHidden/>
              </w:rPr>
              <w:fldChar w:fldCharType="begin"/>
            </w:r>
            <w:r>
              <w:rPr>
                <w:noProof/>
                <w:webHidden/>
              </w:rPr>
              <w:instrText xml:space="preserve"> PAGEREF _Toc227801822 \h </w:instrText>
            </w:r>
            <w:r>
              <w:rPr>
                <w:noProof/>
                <w:webHidden/>
              </w:rPr>
            </w:r>
            <w:r>
              <w:rPr>
                <w:noProof/>
                <w:webHidden/>
              </w:rPr>
              <w:fldChar w:fldCharType="separate"/>
            </w:r>
            <w:r>
              <w:rPr>
                <w:noProof/>
                <w:webHidden/>
              </w:rPr>
              <w:t>29</w:t>
            </w:r>
            <w:r>
              <w:rPr>
                <w:noProof/>
                <w:webHidden/>
              </w:rPr>
              <w:fldChar w:fldCharType="end"/>
            </w:r>
          </w:hyperlink>
        </w:p>
        <w:p w14:paraId="464F4784" w14:textId="45BEF69D" w:rsidR="00B969A1" w:rsidRDefault="00B969A1">
          <w:pPr>
            <w:pStyle w:val="TOC2"/>
            <w:rPr>
              <w:rFonts w:asciiTheme="minorHAnsi" w:eastAsiaTheme="minorEastAsia" w:hAnsiTheme="minorHAnsi" w:cstheme="minorBidi"/>
              <w:noProof/>
              <w:sz w:val="22"/>
              <w:szCs w:val="22"/>
            </w:rPr>
          </w:pPr>
          <w:hyperlink w:anchor="_Toc227801823" w:history="1">
            <w:r w:rsidRPr="00800099">
              <w:rPr>
                <w:rStyle w:val="Hyperlink"/>
                <w:noProof/>
              </w:rPr>
              <w:t>2.5</w:t>
            </w:r>
            <w:r>
              <w:rPr>
                <w:rFonts w:asciiTheme="minorHAnsi" w:eastAsiaTheme="minorEastAsia" w:hAnsiTheme="minorHAnsi" w:cstheme="minorBidi"/>
                <w:noProof/>
                <w:sz w:val="22"/>
                <w:szCs w:val="22"/>
              </w:rPr>
              <w:tab/>
            </w:r>
            <w:r w:rsidRPr="00800099">
              <w:rPr>
                <w:rStyle w:val="Hyperlink"/>
                <w:noProof/>
              </w:rPr>
              <w:t>Analysis</w:t>
            </w:r>
            <w:r>
              <w:rPr>
                <w:noProof/>
                <w:webHidden/>
              </w:rPr>
              <w:tab/>
            </w:r>
            <w:r>
              <w:rPr>
                <w:noProof/>
                <w:webHidden/>
              </w:rPr>
              <w:fldChar w:fldCharType="begin"/>
            </w:r>
            <w:r>
              <w:rPr>
                <w:noProof/>
                <w:webHidden/>
              </w:rPr>
              <w:instrText xml:space="preserve"> PAGEREF _Toc227801823 \h </w:instrText>
            </w:r>
            <w:r>
              <w:rPr>
                <w:noProof/>
                <w:webHidden/>
              </w:rPr>
            </w:r>
            <w:r>
              <w:rPr>
                <w:noProof/>
                <w:webHidden/>
              </w:rPr>
              <w:fldChar w:fldCharType="separate"/>
            </w:r>
            <w:r>
              <w:rPr>
                <w:noProof/>
                <w:webHidden/>
              </w:rPr>
              <w:t>29</w:t>
            </w:r>
            <w:r>
              <w:rPr>
                <w:noProof/>
                <w:webHidden/>
              </w:rPr>
              <w:fldChar w:fldCharType="end"/>
            </w:r>
          </w:hyperlink>
        </w:p>
        <w:p w14:paraId="6A777D80" w14:textId="422E1772" w:rsidR="00B969A1" w:rsidRDefault="00B969A1">
          <w:pPr>
            <w:pStyle w:val="TOC2"/>
            <w:rPr>
              <w:rFonts w:asciiTheme="minorHAnsi" w:eastAsiaTheme="minorEastAsia" w:hAnsiTheme="minorHAnsi" w:cstheme="minorBidi"/>
              <w:noProof/>
              <w:sz w:val="22"/>
              <w:szCs w:val="22"/>
            </w:rPr>
          </w:pPr>
          <w:hyperlink w:anchor="_Toc227801824" w:history="1">
            <w:r w:rsidRPr="00800099">
              <w:rPr>
                <w:rStyle w:val="Hyperlink"/>
                <w:noProof/>
              </w:rPr>
              <w:t>2.6</w:t>
            </w:r>
            <w:r>
              <w:rPr>
                <w:rFonts w:asciiTheme="minorHAnsi" w:eastAsiaTheme="minorEastAsia" w:hAnsiTheme="minorHAnsi" w:cstheme="minorBidi"/>
                <w:noProof/>
                <w:sz w:val="22"/>
                <w:szCs w:val="22"/>
              </w:rPr>
              <w:tab/>
            </w:r>
            <w:r w:rsidRPr="00800099">
              <w:rPr>
                <w:rStyle w:val="Hyperlink"/>
                <w:noProof/>
              </w:rPr>
              <w:t>Conclusion</w:t>
            </w:r>
            <w:r>
              <w:rPr>
                <w:noProof/>
                <w:webHidden/>
              </w:rPr>
              <w:tab/>
            </w:r>
            <w:r>
              <w:rPr>
                <w:noProof/>
                <w:webHidden/>
              </w:rPr>
              <w:fldChar w:fldCharType="begin"/>
            </w:r>
            <w:r>
              <w:rPr>
                <w:noProof/>
                <w:webHidden/>
              </w:rPr>
              <w:instrText xml:space="preserve"> PAGEREF _Toc227801824 \h </w:instrText>
            </w:r>
            <w:r>
              <w:rPr>
                <w:noProof/>
                <w:webHidden/>
              </w:rPr>
            </w:r>
            <w:r>
              <w:rPr>
                <w:noProof/>
                <w:webHidden/>
              </w:rPr>
              <w:fldChar w:fldCharType="separate"/>
            </w:r>
            <w:r>
              <w:rPr>
                <w:noProof/>
                <w:webHidden/>
              </w:rPr>
              <w:t>29</w:t>
            </w:r>
            <w:r>
              <w:rPr>
                <w:noProof/>
                <w:webHidden/>
              </w:rPr>
              <w:fldChar w:fldCharType="end"/>
            </w:r>
          </w:hyperlink>
        </w:p>
        <w:p w14:paraId="05167C95" w14:textId="0A7C8F81" w:rsidR="00B969A1" w:rsidRDefault="00B969A1">
          <w:pPr>
            <w:pStyle w:val="TOC2"/>
            <w:rPr>
              <w:rFonts w:asciiTheme="minorHAnsi" w:eastAsiaTheme="minorEastAsia" w:hAnsiTheme="minorHAnsi" w:cstheme="minorBidi"/>
              <w:noProof/>
              <w:sz w:val="22"/>
              <w:szCs w:val="22"/>
            </w:rPr>
          </w:pPr>
          <w:hyperlink w:anchor="_Toc227801825" w:history="1">
            <w:r w:rsidRPr="00800099">
              <w:rPr>
                <w:rStyle w:val="Hyperlink"/>
                <w:noProof/>
              </w:rPr>
              <w:t>2.7</w:t>
            </w:r>
            <w:r>
              <w:rPr>
                <w:rFonts w:asciiTheme="minorHAnsi" w:eastAsiaTheme="minorEastAsia" w:hAnsiTheme="minorHAnsi" w:cstheme="minorBidi"/>
                <w:noProof/>
                <w:sz w:val="22"/>
                <w:szCs w:val="22"/>
              </w:rPr>
              <w:tab/>
            </w:r>
            <w:r w:rsidRPr="00800099">
              <w:rPr>
                <w:rStyle w:val="Hyperlink"/>
                <w:noProof/>
              </w:rPr>
              <w:t>Action Plan</w:t>
            </w:r>
            <w:r>
              <w:rPr>
                <w:noProof/>
                <w:webHidden/>
              </w:rPr>
              <w:tab/>
            </w:r>
            <w:r>
              <w:rPr>
                <w:noProof/>
                <w:webHidden/>
              </w:rPr>
              <w:fldChar w:fldCharType="begin"/>
            </w:r>
            <w:r>
              <w:rPr>
                <w:noProof/>
                <w:webHidden/>
              </w:rPr>
              <w:instrText xml:space="preserve"> PAGEREF _Toc227801825 \h </w:instrText>
            </w:r>
            <w:r>
              <w:rPr>
                <w:noProof/>
                <w:webHidden/>
              </w:rPr>
            </w:r>
            <w:r>
              <w:rPr>
                <w:noProof/>
                <w:webHidden/>
              </w:rPr>
              <w:fldChar w:fldCharType="separate"/>
            </w:r>
            <w:r>
              <w:rPr>
                <w:noProof/>
                <w:webHidden/>
              </w:rPr>
              <w:t>30</w:t>
            </w:r>
            <w:r>
              <w:rPr>
                <w:noProof/>
                <w:webHidden/>
              </w:rPr>
              <w:fldChar w:fldCharType="end"/>
            </w:r>
          </w:hyperlink>
        </w:p>
        <w:p w14:paraId="4AB614E1" w14:textId="1FF3A2E0" w:rsidR="00B969A1" w:rsidRDefault="00B969A1">
          <w:pPr>
            <w:pStyle w:val="TOC1"/>
            <w:tabs>
              <w:tab w:val="left" w:pos="480"/>
              <w:tab w:val="right" w:leader="dot" w:pos="9710"/>
            </w:tabs>
            <w:rPr>
              <w:rFonts w:asciiTheme="minorHAnsi" w:eastAsiaTheme="minorEastAsia" w:hAnsiTheme="minorHAnsi" w:cstheme="minorBidi"/>
              <w:noProof/>
              <w:sz w:val="22"/>
              <w:szCs w:val="22"/>
            </w:rPr>
          </w:pPr>
          <w:hyperlink w:anchor="_Toc227801826" w:history="1">
            <w:r w:rsidRPr="00800099">
              <w:rPr>
                <w:rStyle w:val="Hyperlink"/>
                <w:noProof/>
              </w:rPr>
              <w:t>3</w:t>
            </w:r>
            <w:r>
              <w:rPr>
                <w:rFonts w:asciiTheme="minorHAnsi" w:eastAsiaTheme="minorEastAsia" w:hAnsiTheme="minorHAnsi" w:cstheme="minorBidi"/>
                <w:noProof/>
                <w:sz w:val="22"/>
                <w:szCs w:val="22"/>
              </w:rPr>
              <w:tab/>
            </w:r>
            <w:r w:rsidRPr="00800099">
              <w:rPr>
                <w:rStyle w:val="Hyperlink"/>
                <w:noProof/>
              </w:rPr>
              <w:t>References</w:t>
            </w:r>
            <w:r>
              <w:rPr>
                <w:noProof/>
                <w:webHidden/>
              </w:rPr>
              <w:tab/>
            </w:r>
            <w:r>
              <w:rPr>
                <w:noProof/>
                <w:webHidden/>
              </w:rPr>
              <w:fldChar w:fldCharType="begin"/>
            </w:r>
            <w:r>
              <w:rPr>
                <w:noProof/>
                <w:webHidden/>
              </w:rPr>
              <w:instrText xml:space="preserve"> PAGEREF _Toc227801826 \h </w:instrText>
            </w:r>
            <w:r>
              <w:rPr>
                <w:noProof/>
                <w:webHidden/>
              </w:rPr>
            </w:r>
            <w:r>
              <w:rPr>
                <w:noProof/>
                <w:webHidden/>
              </w:rPr>
              <w:fldChar w:fldCharType="separate"/>
            </w:r>
            <w:r>
              <w:rPr>
                <w:noProof/>
                <w:webHidden/>
              </w:rPr>
              <w:t>31</w:t>
            </w:r>
            <w:r>
              <w:rPr>
                <w:noProof/>
                <w:webHidden/>
              </w:rPr>
              <w:fldChar w:fldCharType="end"/>
            </w:r>
          </w:hyperlink>
        </w:p>
        <w:p w14:paraId="366DE672" w14:textId="464BD0C8" w:rsidR="00B010F9" w:rsidRPr="00BF261F" w:rsidRDefault="00FE266B" w:rsidP="00BF261F">
          <w:pPr>
            <w:spacing w:line="360" w:lineRule="auto"/>
          </w:pPr>
          <w:r w:rsidRPr="00BF261F">
            <w:rPr>
              <w:b/>
              <w:bCs/>
              <w:noProof/>
            </w:rPr>
            <w:fldChar w:fldCharType="end"/>
          </w:r>
        </w:p>
      </w:sdtContent>
    </w:sdt>
    <w:p w14:paraId="312E638E" w14:textId="77777777" w:rsidR="00B010F9" w:rsidRPr="00BF261F" w:rsidRDefault="00B010F9" w:rsidP="00BF261F">
      <w:pPr>
        <w:spacing w:line="360" w:lineRule="auto"/>
        <w:jc w:val="both"/>
      </w:pPr>
    </w:p>
    <w:p w14:paraId="5BAE04A4" w14:textId="77777777" w:rsidR="00B010F9" w:rsidRPr="00BF261F" w:rsidRDefault="00B010F9" w:rsidP="00BF261F">
      <w:pPr>
        <w:spacing w:line="360" w:lineRule="auto"/>
        <w:jc w:val="both"/>
      </w:pPr>
    </w:p>
    <w:p w14:paraId="3DF50169" w14:textId="77777777" w:rsidR="00FE266B" w:rsidRPr="00BF261F" w:rsidRDefault="00FE266B" w:rsidP="00BF261F">
      <w:pPr>
        <w:pStyle w:val="TableofFigures"/>
        <w:tabs>
          <w:tab w:val="right" w:leader="dot" w:pos="9710"/>
        </w:tabs>
        <w:spacing w:line="360" w:lineRule="auto"/>
        <w:jc w:val="center"/>
        <w:rPr>
          <w:b/>
          <w:bCs/>
        </w:rPr>
      </w:pPr>
      <w:r w:rsidRPr="00BF261F">
        <w:rPr>
          <w:b/>
          <w:bCs/>
        </w:rPr>
        <w:lastRenderedPageBreak/>
        <w:t>List of Figures</w:t>
      </w:r>
    </w:p>
    <w:p w14:paraId="7B440051" w14:textId="77777777" w:rsidR="00FE266B" w:rsidRPr="00BF261F" w:rsidRDefault="00FE266B" w:rsidP="00BF261F">
      <w:pPr>
        <w:spacing w:line="360" w:lineRule="auto"/>
      </w:pPr>
    </w:p>
    <w:p w14:paraId="7B62324F" w14:textId="0A4B715A" w:rsidR="00A65D15" w:rsidRPr="00BF261F" w:rsidRDefault="00FE266B" w:rsidP="00BF261F">
      <w:pPr>
        <w:pStyle w:val="TableofFigures"/>
        <w:tabs>
          <w:tab w:val="right" w:leader="dot" w:pos="9710"/>
        </w:tabs>
        <w:spacing w:line="360" w:lineRule="auto"/>
        <w:rPr>
          <w:rFonts w:eastAsiaTheme="minorEastAsia"/>
          <w:noProof/>
          <w:kern w:val="2"/>
          <w14:ligatures w14:val="standardContextual"/>
        </w:rPr>
      </w:pPr>
      <w:r w:rsidRPr="00BF261F">
        <w:fldChar w:fldCharType="begin"/>
      </w:r>
      <w:r w:rsidRPr="00BF261F">
        <w:instrText xml:space="preserve"> TOC \h \z \c "Figure" </w:instrText>
      </w:r>
      <w:r w:rsidRPr="00BF261F">
        <w:fldChar w:fldCharType="separate"/>
      </w:r>
      <w:hyperlink w:anchor="_Toc227240645" w:history="1">
        <w:r w:rsidR="00A65D15" w:rsidRPr="00BF261F">
          <w:rPr>
            <w:rStyle w:val="Hyperlink"/>
            <w:noProof/>
          </w:rPr>
          <w:t>Figure 1 IKEA (IKEA Group, 2024).</w:t>
        </w:r>
        <w:r w:rsidR="00A65D15" w:rsidRPr="00BF261F">
          <w:rPr>
            <w:noProof/>
            <w:webHidden/>
          </w:rPr>
          <w:tab/>
        </w:r>
        <w:r w:rsidR="00A65D15" w:rsidRPr="00BF261F">
          <w:rPr>
            <w:noProof/>
            <w:webHidden/>
          </w:rPr>
          <w:fldChar w:fldCharType="begin"/>
        </w:r>
        <w:r w:rsidR="00A65D15" w:rsidRPr="00BF261F">
          <w:rPr>
            <w:noProof/>
            <w:webHidden/>
          </w:rPr>
          <w:instrText xml:space="preserve"> PAGEREF _Toc227240645 \h </w:instrText>
        </w:r>
        <w:r w:rsidR="00A65D15" w:rsidRPr="00BF261F">
          <w:rPr>
            <w:noProof/>
            <w:webHidden/>
          </w:rPr>
        </w:r>
        <w:r w:rsidR="00A65D15" w:rsidRPr="00BF261F">
          <w:rPr>
            <w:noProof/>
            <w:webHidden/>
          </w:rPr>
          <w:fldChar w:fldCharType="separate"/>
        </w:r>
        <w:r w:rsidR="00A65D15" w:rsidRPr="00BF261F">
          <w:rPr>
            <w:noProof/>
            <w:webHidden/>
          </w:rPr>
          <w:t>5</w:t>
        </w:r>
        <w:r w:rsidR="00A65D15" w:rsidRPr="00BF261F">
          <w:rPr>
            <w:noProof/>
            <w:webHidden/>
          </w:rPr>
          <w:fldChar w:fldCharType="end"/>
        </w:r>
      </w:hyperlink>
    </w:p>
    <w:p w14:paraId="0131022E" w14:textId="6E98E48F"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46" w:history="1">
        <w:r w:rsidR="00A65D15" w:rsidRPr="00BF261F">
          <w:rPr>
            <w:rStyle w:val="Hyperlink"/>
            <w:noProof/>
          </w:rPr>
          <w:t>Figure 2 Pestel Analysis (Hollensen, 2020)</w:t>
        </w:r>
        <w:r w:rsidR="00A65D15" w:rsidRPr="00BF261F">
          <w:rPr>
            <w:noProof/>
            <w:webHidden/>
          </w:rPr>
          <w:tab/>
        </w:r>
        <w:r w:rsidR="00A65D15" w:rsidRPr="00BF261F">
          <w:rPr>
            <w:noProof/>
            <w:webHidden/>
          </w:rPr>
          <w:fldChar w:fldCharType="begin"/>
        </w:r>
        <w:r w:rsidR="00A65D15" w:rsidRPr="00BF261F">
          <w:rPr>
            <w:noProof/>
            <w:webHidden/>
          </w:rPr>
          <w:instrText xml:space="preserve"> PAGEREF _Toc227240646 \h </w:instrText>
        </w:r>
        <w:r w:rsidR="00A65D15" w:rsidRPr="00BF261F">
          <w:rPr>
            <w:noProof/>
            <w:webHidden/>
          </w:rPr>
        </w:r>
        <w:r w:rsidR="00A65D15" w:rsidRPr="00BF261F">
          <w:rPr>
            <w:noProof/>
            <w:webHidden/>
          </w:rPr>
          <w:fldChar w:fldCharType="separate"/>
        </w:r>
        <w:r w:rsidR="00A65D15" w:rsidRPr="00BF261F">
          <w:rPr>
            <w:noProof/>
            <w:webHidden/>
          </w:rPr>
          <w:t>6</w:t>
        </w:r>
        <w:r w:rsidR="00A65D15" w:rsidRPr="00BF261F">
          <w:rPr>
            <w:noProof/>
            <w:webHidden/>
          </w:rPr>
          <w:fldChar w:fldCharType="end"/>
        </w:r>
      </w:hyperlink>
    </w:p>
    <w:p w14:paraId="502D4D64" w14:textId="4CA3D361"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47" w:history="1">
        <w:r w:rsidR="00A65D15" w:rsidRPr="00BF261F">
          <w:rPr>
            <w:rStyle w:val="Hyperlink"/>
            <w:noProof/>
          </w:rPr>
          <w:t>Figure 3 Hofstede's Cultural Dimensions — China vs. United Kingdom Source: (López Duarte et al., 2012)</w:t>
        </w:r>
        <w:r w:rsidR="00A65D15" w:rsidRPr="00BF261F">
          <w:rPr>
            <w:noProof/>
            <w:webHidden/>
          </w:rPr>
          <w:tab/>
        </w:r>
        <w:r w:rsidR="0005620B">
          <w:rPr>
            <w:noProof/>
            <w:webHidden/>
          </w:rPr>
          <w:t>9</w:t>
        </w:r>
      </w:hyperlink>
    </w:p>
    <w:p w14:paraId="74FED562" w14:textId="407FDFCC"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48" w:history="1">
        <w:r w:rsidR="00A65D15" w:rsidRPr="00BF261F">
          <w:rPr>
            <w:rStyle w:val="Hyperlink"/>
            <w:noProof/>
          </w:rPr>
          <w:t>Figure 4 IKEA Store Count Growth, China vs. United Kingdom (2010–2024)</w:t>
        </w:r>
        <w:r w:rsidR="00A65D15" w:rsidRPr="00BF261F">
          <w:rPr>
            <w:noProof/>
            <w:webHidden/>
          </w:rPr>
          <w:tab/>
        </w:r>
        <w:r w:rsidR="0005620B">
          <w:rPr>
            <w:noProof/>
            <w:webHidden/>
          </w:rPr>
          <w:t>11</w:t>
        </w:r>
      </w:hyperlink>
    </w:p>
    <w:p w14:paraId="6F4D1705" w14:textId="3D452DB8"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49" w:history="1">
        <w:r w:rsidR="00A65D15" w:rsidRPr="00BF261F">
          <w:rPr>
            <w:rStyle w:val="Hyperlink"/>
            <w:noProof/>
          </w:rPr>
          <w:t>Figure 5 IKEA Annual Revenue Comparison — China vs. UK, 2018–2023 (EUR Billion, estimated) Source: Statista (2024a); IKEA Group (2024).</w:t>
        </w:r>
        <w:r w:rsidR="00A65D15" w:rsidRPr="00BF261F">
          <w:rPr>
            <w:noProof/>
            <w:webHidden/>
          </w:rPr>
          <w:tab/>
        </w:r>
        <w:r w:rsidR="0005620B">
          <w:rPr>
            <w:noProof/>
            <w:webHidden/>
          </w:rPr>
          <w:t>12</w:t>
        </w:r>
      </w:hyperlink>
    </w:p>
    <w:p w14:paraId="7B7915EC" w14:textId="5C96A277"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50" w:history="1">
        <w:r w:rsidR="00A65D15" w:rsidRPr="00BF261F">
          <w:rPr>
            <w:rStyle w:val="Hyperlink"/>
            <w:noProof/>
          </w:rPr>
          <w:t>Figure 6 IKEA Global Revenue Distribution by Region (FY2023)</w:t>
        </w:r>
        <w:r w:rsidR="00A65D15" w:rsidRPr="00BF261F">
          <w:rPr>
            <w:noProof/>
            <w:webHidden/>
          </w:rPr>
          <w:tab/>
        </w:r>
        <w:r w:rsidR="0005620B">
          <w:rPr>
            <w:noProof/>
            <w:webHidden/>
          </w:rPr>
          <w:t>13</w:t>
        </w:r>
      </w:hyperlink>
    </w:p>
    <w:p w14:paraId="6F4AE95B" w14:textId="1C00B5EA"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51" w:history="1">
        <w:r w:rsidR="00A65D15" w:rsidRPr="00BF261F">
          <w:rPr>
            <w:rStyle w:val="Hyperlink"/>
            <w:noProof/>
          </w:rPr>
          <w:t>Figure 7 Perceptual map of IKEA vs. key competitors in the UK home-furnishings market (Self-made).</w:t>
        </w:r>
        <w:r w:rsidR="00A65D15" w:rsidRPr="00BF261F">
          <w:rPr>
            <w:noProof/>
            <w:webHidden/>
          </w:rPr>
          <w:tab/>
        </w:r>
        <w:r w:rsidR="0005620B">
          <w:rPr>
            <w:noProof/>
            <w:webHidden/>
          </w:rPr>
          <w:t>15</w:t>
        </w:r>
      </w:hyperlink>
    </w:p>
    <w:p w14:paraId="27E7342F" w14:textId="0BB1B1A7"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52" w:history="1">
        <w:r w:rsidR="00A65D15" w:rsidRPr="00BF261F">
          <w:rPr>
            <w:rStyle w:val="Hyperlink"/>
            <w:noProof/>
          </w:rPr>
          <w:t>Figure 8 STP Marketing (De Mooij, 2021).</w:t>
        </w:r>
        <w:r w:rsidR="00A65D15" w:rsidRPr="00BF261F">
          <w:rPr>
            <w:noProof/>
            <w:webHidden/>
          </w:rPr>
          <w:tab/>
        </w:r>
        <w:r w:rsidR="0005620B">
          <w:rPr>
            <w:noProof/>
            <w:webHidden/>
          </w:rPr>
          <w:t>16</w:t>
        </w:r>
      </w:hyperlink>
    </w:p>
    <w:p w14:paraId="6BC9A6BE" w14:textId="2AC2C0E9"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53" w:history="1">
        <w:r w:rsidR="00A65D15" w:rsidRPr="00BF261F">
          <w:rPr>
            <w:rStyle w:val="Hyperlink"/>
            <w:noProof/>
          </w:rPr>
          <w:t>Figure 9 IKEA Product Width – Brand Extension across 11 product lines (Source: IKEA Group, 2024)</w:t>
        </w:r>
        <w:r w:rsidR="00A65D15" w:rsidRPr="00BF261F">
          <w:rPr>
            <w:noProof/>
            <w:webHidden/>
          </w:rPr>
          <w:tab/>
        </w:r>
        <w:r w:rsidR="0005620B">
          <w:rPr>
            <w:noProof/>
            <w:webHidden/>
          </w:rPr>
          <w:t>19</w:t>
        </w:r>
      </w:hyperlink>
    </w:p>
    <w:p w14:paraId="320EC5A7" w14:textId="0BB4641B"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54" w:history="1">
        <w:r w:rsidR="00A65D15" w:rsidRPr="00BF261F">
          <w:rPr>
            <w:rStyle w:val="Hyperlink"/>
            <w:noProof/>
          </w:rPr>
          <w:t>Figure 10 IKEA Product Depth – Line Filling within the BILLY Bookcase range (Source: IKEA Group, 2024)</w:t>
        </w:r>
        <w:r w:rsidR="00A65D15" w:rsidRPr="00BF261F">
          <w:rPr>
            <w:noProof/>
            <w:webHidden/>
          </w:rPr>
          <w:tab/>
        </w:r>
        <w:r w:rsidR="0005620B">
          <w:rPr>
            <w:noProof/>
            <w:webHidden/>
          </w:rPr>
          <w:t>19</w:t>
        </w:r>
      </w:hyperlink>
    </w:p>
    <w:p w14:paraId="7BC1709B" w14:textId="3E486684" w:rsidR="00A65D15" w:rsidRPr="00BF261F"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55" w:history="1">
        <w:r w:rsidR="00A65D15" w:rsidRPr="00BF261F">
          <w:rPr>
            <w:rStyle w:val="Hyperlink"/>
            <w:noProof/>
          </w:rPr>
          <w:t>Figure 11 IKEA Estimated Promotional Budget Allocation, China vs. UK (Illustrative, 2023)</w:t>
        </w:r>
        <w:r w:rsidR="00A65D15" w:rsidRPr="00BF261F">
          <w:rPr>
            <w:noProof/>
            <w:webHidden/>
          </w:rPr>
          <w:tab/>
        </w:r>
        <w:r w:rsidR="0005620B">
          <w:rPr>
            <w:noProof/>
            <w:webHidden/>
          </w:rPr>
          <w:t>20</w:t>
        </w:r>
      </w:hyperlink>
    </w:p>
    <w:p w14:paraId="6034AF68" w14:textId="627E2ED7" w:rsidR="00A65D15" w:rsidRPr="0005620B" w:rsidRDefault="00A90909" w:rsidP="00BF261F">
      <w:pPr>
        <w:pStyle w:val="TableofFigures"/>
        <w:tabs>
          <w:tab w:val="right" w:leader="dot" w:pos="9710"/>
        </w:tabs>
        <w:spacing w:line="360" w:lineRule="auto"/>
        <w:rPr>
          <w:rFonts w:eastAsiaTheme="minorEastAsia"/>
          <w:noProof/>
          <w:kern w:val="2"/>
          <w14:ligatures w14:val="standardContextual"/>
        </w:rPr>
      </w:pPr>
      <w:hyperlink w:anchor="_Toc227240656" w:history="1">
        <w:r w:rsidR="00A65D15" w:rsidRPr="00BF261F">
          <w:rPr>
            <w:rStyle w:val="Hyperlink"/>
            <w:noProof/>
          </w:rPr>
          <w:t>Figure 12  IKEA Online vs. In-Store Sales Channel Distribution (2023)</w:t>
        </w:r>
        <w:r w:rsidR="00A65D15" w:rsidRPr="00BF261F">
          <w:rPr>
            <w:noProof/>
            <w:webHidden/>
          </w:rPr>
          <w:tab/>
        </w:r>
        <w:r w:rsidR="0005620B">
          <w:rPr>
            <w:noProof/>
            <w:webHidden/>
          </w:rPr>
          <w:t>21</w:t>
        </w:r>
      </w:hyperlink>
    </w:p>
    <w:p w14:paraId="73E356C3" w14:textId="1344E5D2" w:rsidR="002032D4" w:rsidRDefault="00BF261F" w:rsidP="002032D4">
      <w:pPr>
        <w:pStyle w:val="Caption"/>
        <w:spacing w:after="0" w:line="360" w:lineRule="auto"/>
        <w:rPr>
          <w:i w:val="0"/>
          <w:iCs w:val="0"/>
          <w:color w:val="auto"/>
          <w:sz w:val="24"/>
          <w:szCs w:val="24"/>
        </w:rPr>
      </w:pPr>
      <w:r w:rsidRPr="002032D4">
        <w:rPr>
          <w:i w:val="0"/>
          <w:iCs w:val="0"/>
          <w:color w:val="auto"/>
          <w:sz w:val="24"/>
          <w:szCs w:val="24"/>
        </w:rPr>
        <w:t xml:space="preserve">Figure </w:t>
      </w:r>
      <w:r w:rsidRPr="002032D4">
        <w:rPr>
          <w:i w:val="0"/>
          <w:iCs w:val="0"/>
          <w:color w:val="auto"/>
          <w:sz w:val="24"/>
          <w:szCs w:val="24"/>
        </w:rPr>
        <w:fldChar w:fldCharType="begin"/>
      </w:r>
      <w:r w:rsidRPr="002032D4">
        <w:rPr>
          <w:i w:val="0"/>
          <w:iCs w:val="0"/>
          <w:color w:val="auto"/>
          <w:sz w:val="24"/>
          <w:szCs w:val="24"/>
        </w:rPr>
        <w:instrText xml:space="preserve"> SEQ Figure \* ARABIC </w:instrText>
      </w:r>
      <w:r w:rsidRPr="002032D4">
        <w:rPr>
          <w:i w:val="0"/>
          <w:iCs w:val="0"/>
          <w:color w:val="auto"/>
          <w:sz w:val="24"/>
          <w:szCs w:val="24"/>
        </w:rPr>
        <w:fldChar w:fldCharType="separate"/>
      </w:r>
      <w:r w:rsidRPr="002032D4">
        <w:rPr>
          <w:i w:val="0"/>
          <w:iCs w:val="0"/>
          <w:noProof/>
          <w:color w:val="auto"/>
          <w:sz w:val="24"/>
          <w:szCs w:val="24"/>
        </w:rPr>
        <w:t>13</w:t>
      </w:r>
      <w:r w:rsidRPr="002032D4">
        <w:rPr>
          <w:i w:val="0"/>
          <w:iCs w:val="0"/>
          <w:color w:val="auto"/>
          <w:sz w:val="24"/>
          <w:szCs w:val="24"/>
        </w:rPr>
        <w:fldChar w:fldCharType="end"/>
      </w:r>
      <w:r w:rsidRPr="002032D4">
        <w:rPr>
          <w:i w:val="0"/>
          <w:iCs w:val="0"/>
          <w:color w:val="auto"/>
          <w:sz w:val="24"/>
          <w:szCs w:val="24"/>
        </w:rPr>
        <w:t xml:space="preserve"> IKEA China Store (IKEA Group, </w:t>
      </w:r>
      <w:proofErr w:type="gramStart"/>
      <w:r w:rsidRPr="002032D4">
        <w:rPr>
          <w:i w:val="0"/>
          <w:iCs w:val="0"/>
          <w:color w:val="auto"/>
          <w:sz w:val="24"/>
          <w:szCs w:val="24"/>
        </w:rPr>
        <w:t>2024)</w:t>
      </w:r>
      <w:r w:rsidR="002032D4">
        <w:rPr>
          <w:color w:val="auto"/>
          <w:sz w:val="24"/>
          <w:szCs w:val="24"/>
        </w:rPr>
        <w:t>…</w:t>
      </w:r>
      <w:proofErr w:type="gramEnd"/>
      <w:r w:rsidR="002032D4">
        <w:rPr>
          <w:color w:val="auto"/>
          <w:sz w:val="24"/>
          <w:szCs w:val="24"/>
        </w:rPr>
        <w:t>…………………………………………...</w:t>
      </w:r>
      <w:r w:rsidR="0005620B">
        <w:rPr>
          <w:i w:val="0"/>
          <w:iCs w:val="0"/>
          <w:color w:val="auto"/>
          <w:sz w:val="24"/>
          <w:szCs w:val="24"/>
        </w:rPr>
        <w:t>22</w:t>
      </w:r>
    </w:p>
    <w:p w14:paraId="10188A44" w14:textId="466D1B57" w:rsidR="002032D4" w:rsidRDefault="002032D4" w:rsidP="002032D4">
      <w:pPr>
        <w:pStyle w:val="Caption"/>
        <w:spacing w:after="0" w:line="360" w:lineRule="auto"/>
        <w:rPr>
          <w:i w:val="0"/>
          <w:iCs w:val="0"/>
          <w:color w:val="auto"/>
          <w:sz w:val="24"/>
          <w:szCs w:val="24"/>
        </w:rPr>
      </w:pPr>
      <w:r w:rsidRPr="002032D4">
        <w:rPr>
          <w:i w:val="0"/>
          <w:iCs w:val="0"/>
          <w:color w:val="auto"/>
          <w:sz w:val="24"/>
          <w:szCs w:val="24"/>
        </w:rPr>
        <w:t xml:space="preserve">Figure </w:t>
      </w:r>
      <w:r w:rsidRPr="002032D4">
        <w:rPr>
          <w:i w:val="0"/>
          <w:iCs w:val="0"/>
          <w:color w:val="auto"/>
          <w:sz w:val="24"/>
          <w:szCs w:val="24"/>
        </w:rPr>
        <w:fldChar w:fldCharType="begin"/>
      </w:r>
      <w:r w:rsidRPr="002032D4">
        <w:rPr>
          <w:i w:val="0"/>
          <w:iCs w:val="0"/>
          <w:color w:val="auto"/>
          <w:sz w:val="24"/>
          <w:szCs w:val="24"/>
        </w:rPr>
        <w:instrText xml:space="preserve"> SEQ Figure \* ARABIC </w:instrText>
      </w:r>
      <w:r w:rsidRPr="002032D4">
        <w:rPr>
          <w:i w:val="0"/>
          <w:iCs w:val="0"/>
          <w:color w:val="auto"/>
          <w:sz w:val="24"/>
          <w:szCs w:val="24"/>
        </w:rPr>
        <w:fldChar w:fldCharType="separate"/>
      </w:r>
      <w:r w:rsidRPr="002032D4">
        <w:rPr>
          <w:i w:val="0"/>
          <w:iCs w:val="0"/>
          <w:noProof/>
          <w:color w:val="auto"/>
          <w:sz w:val="24"/>
          <w:szCs w:val="24"/>
        </w:rPr>
        <w:t>14</w:t>
      </w:r>
      <w:r w:rsidRPr="002032D4">
        <w:rPr>
          <w:i w:val="0"/>
          <w:iCs w:val="0"/>
          <w:color w:val="auto"/>
          <w:sz w:val="24"/>
          <w:szCs w:val="24"/>
        </w:rPr>
        <w:fldChar w:fldCharType="end"/>
      </w:r>
      <w:r w:rsidRPr="002032D4">
        <w:rPr>
          <w:i w:val="0"/>
          <w:iCs w:val="0"/>
          <w:color w:val="auto"/>
          <w:sz w:val="24"/>
          <w:szCs w:val="24"/>
        </w:rPr>
        <w:t xml:space="preserve"> IKEA UK Store (IKEA Group, </w:t>
      </w:r>
      <w:proofErr w:type="gramStart"/>
      <w:r w:rsidRPr="002032D4">
        <w:rPr>
          <w:i w:val="0"/>
          <w:iCs w:val="0"/>
          <w:color w:val="auto"/>
          <w:sz w:val="24"/>
          <w:szCs w:val="24"/>
        </w:rPr>
        <w:t>2024)</w:t>
      </w:r>
      <w:r>
        <w:rPr>
          <w:sz w:val="24"/>
          <w:szCs w:val="24"/>
        </w:rPr>
        <w:t>…</w:t>
      </w:r>
      <w:proofErr w:type="gramEnd"/>
      <w:r>
        <w:rPr>
          <w:sz w:val="24"/>
          <w:szCs w:val="24"/>
        </w:rPr>
        <w:t>………………………………………………</w:t>
      </w:r>
      <w:r w:rsidR="0005620B">
        <w:rPr>
          <w:i w:val="0"/>
          <w:iCs w:val="0"/>
          <w:color w:val="auto"/>
          <w:sz w:val="24"/>
          <w:szCs w:val="24"/>
        </w:rPr>
        <w:t>22</w:t>
      </w:r>
    </w:p>
    <w:p w14:paraId="5A881CFB" w14:textId="6ED37424" w:rsidR="003131EF" w:rsidRPr="003131EF" w:rsidRDefault="003131EF" w:rsidP="003131EF">
      <w:pPr>
        <w:pStyle w:val="Caption"/>
        <w:spacing w:line="360" w:lineRule="auto"/>
        <w:rPr>
          <w:i w:val="0"/>
          <w:iCs w:val="0"/>
          <w:color w:val="auto"/>
          <w:sz w:val="24"/>
          <w:szCs w:val="24"/>
        </w:rPr>
      </w:pPr>
      <w:r w:rsidRPr="003131EF">
        <w:rPr>
          <w:i w:val="0"/>
          <w:iCs w:val="0"/>
          <w:color w:val="auto"/>
          <w:sz w:val="24"/>
          <w:szCs w:val="24"/>
        </w:rPr>
        <w:t xml:space="preserve">Figure </w:t>
      </w:r>
      <w:r w:rsidRPr="003131EF">
        <w:rPr>
          <w:i w:val="0"/>
          <w:iCs w:val="0"/>
          <w:color w:val="auto"/>
          <w:sz w:val="24"/>
          <w:szCs w:val="24"/>
        </w:rPr>
        <w:fldChar w:fldCharType="begin"/>
      </w:r>
      <w:r w:rsidRPr="003131EF">
        <w:rPr>
          <w:i w:val="0"/>
          <w:iCs w:val="0"/>
          <w:color w:val="auto"/>
          <w:sz w:val="24"/>
          <w:szCs w:val="24"/>
        </w:rPr>
        <w:instrText xml:space="preserve"> SEQ Figure \* ARABIC </w:instrText>
      </w:r>
      <w:r w:rsidRPr="003131EF">
        <w:rPr>
          <w:i w:val="0"/>
          <w:iCs w:val="0"/>
          <w:color w:val="auto"/>
          <w:sz w:val="24"/>
          <w:szCs w:val="24"/>
        </w:rPr>
        <w:fldChar w:fldCharType="separate"/>
      </w:r>
      <w:r w:rsidRPr="003131EF">
        <w:rPr>
          <w:i w:val="0"/>
          <w:iCs w:val="0"/>
          <w:noProof/>
          <w:color w:val="auto"/>
          <w:sz w:val="24"/>
          <w:szCs w:val="24"/>
        </w:rPr>
        <w:t>15</w:t>
      </w:r>
      <w:r w:rsidRPr="003131EF">
        <w:rPr>
          <w:i w:val="0"/>
          <w:iCs w:val="0"/>
          <w:noProof/>
          <w:color w:val="auto"/>
          <w:sz w:val="24"/>
          <w:szCs w:val="24"/>
        </w:rPr>
        <w:fldChar w:fldCharType="end"/>
      </w:r>
      <w:r w:rsidRPr="003131EF">
        <w:rPr>
          <w:i w:val="0"/>
          <w:iCs w:val="0"/>
          <w:color w:val="auto"/>
          <w:sz w:val="24"/>
          <w:szCs w:val="24"/>
        </w:rPr>
        <w:t xml:space="preserve"> Gibbs Reflective Cycle</w:t>
      </w:r>
      <w:r>
        <w:rPr>
          <w:i w:val="0"/>
          <w:iCs w:val="0"/>
          <w:color w:val="auto"/>
          <w:sz w:val="24"/>
          <w:szCs w:val="24"/>
        </w:rPr>
        <w:t>……………………………………………………………</w:t>
      </w:r>
      <w:proofErr w:type="gramStart"/>
      <w:r>
        <w:rPr>
          <w:i w:val="0"/>
          <w:iCs w:val="0"/>
          <w:color w:val="auto"/>
          <w:sz w:val="24"/>
          <w:szCs w:val="24"/>
        </w:rPr>
        <w:t>…..</w:t>
      </w:r>
      <w:proofErr w:type="gramEnd"/>
      <w:r w:rsidR="0005620B">
        <w:rPr>
          <w:i w:val="0"/>
          <w:iCs w:val="0"/>
          <w:color w:val="auto"/>
          <w:sz w:val="24"/>
          <w:szCs w:val="24"/>
        </w:rPr>
        <w:t>28</w:t>
      </w:r>
    </w:p>
    <w:p w14:paraId="177ABBEC" w14:textId="77777777" w:rsidR="003131EF" w:rsidRPr="003131EF" w:rsidRDefault="003131EF" w:rsidP="003131EF"/>
    <w:p w14:paraId="6EAD796F" w14:textId="77777777" w:rsidR="002032D4" w:rsidRPr="002032D4" w:rsidRDefault="002032D4" w:rsidP="002032D4"/>
    <w:p w14:paraId="640C0E76" w14:textId="4026B5E4" w:rsidR="002032D4" w:rsidRPr="002032D4" w:rsidRDefault="002032D4" w:rsidP="002032D4">
      <w:pPr>
        <w:pStyle w:val="Caption"/>
        <w:spacing w:line="360" w:lineRule="auto"/>
        <w:rPr>
          <w:i w:val="0"/>
          <w:iCs w:val="0"/>
          <w:color w:val="auto"/>
          <w:sz w:val="24"/>
          <w:szCs w:val="24"/>
        </w:rPr>
      </w:pPr>
    </w:p>
    <w:p w14:paraId="0E33608F" w14:textId="77777777" w:rsidR="002032D4" w:rsidRPr="002032D4" w:rsidRDefault="002032D4" w:rsidP="002032D4"/>
    <w:p w14:paraId="17AE67C3" w14:textId="77777777" w:rsidR="00BF261F" w:rsidRPr="00BF261F" w:rsidRDefault="00BF261F" w:rsidP="00BF261F"/>
    <w:p w14:paraId="23DD9E1F" w14:textId="603A0072" w:rsidR="00B010F9" w:rsidRPr="00BF261F" w:rsidRDefault="00FE266B" w:rsidP="00BF261F">
      <w:pPr>
        <w:spacing w:line="360" w:lineRule="auto"/>
        <w:jc w:val="both"/>
      </w:pPr>
      <w:r w:rsidRPr="00BF261F">
        <w:fldChar w:fldCharType="end"/>
      </w:r>
    </w:p>
    <w:p w14:paraId="0807CF3A" w14:textId="77777777" w:rsidR="00FE266B" w:rsidRPr="00BF261F" w:rsidRDefault="00FE266B" w:rsidP="00BF261F">
      <w:pPr>
        <w:spacing w:line="360" w:lineRule="auto"/>
        <w:jc w:val="both"/>
      </w:pPr>
    </w:p>
    <w:p w14:paraId="72B389E6" w14:textId="27B664BD" w:rsidR="00B010F9" w:rsidRPr="00BF261F" w:rsidRDefault="00FE266B" w:rsidP="00BF261F">
      <w:pPr>
        <w:spacing w:line="360" w:lineRule="auto"/>
        <w:jc w:val="both"/>
      </w:pPr>
      <w:fldSimple w:instr=" TOC \h \z \c &quot;Table&quot; "/>
    </w:p>
    <w:p w14:paraId="2D69EA6B" w14:textId="77777777" w:rsidR="00B010F9" w:rsidRPr="00BF261F" w:rsidRDefault="00B010F9" w:rsidP="00BF261F">
      <w:pPr>
        <w:spacing w:line="360" w:lineRule="auto"/>
      </w:pPr>
    </w:p>
    <w:p w14:paraId="0D8720A2" w14:textId="77777777" w:rsidR="00B010F9" w:rsidRPr="00BF261F" w:rsidRDefault="00904537" w:rsidP="00BF261F">
      <w:pPr>
        <w:pStyle w:val="Heading1"/>
        <w:spacing w:line="360" w:lineRule="auto"/>
        <w:rPr>
          <w:rFonts w:ascii="Arial" w:hAnsi="Arial" w:cs="Arial"/>
          <w:sz w:val="24"/>
          <w:szCs w:val="24"/>
        </w:rPr>
      </w:pPr>
      <w:bookmarkStart w:id="0" w:name="_Toc227801803"/>
      <w:r w:rsidRPr="00BF261F">
        <w:rPr>
          <w:rFonts w:ascii="Arial" w:eastAsia="Arial" w:hAnsi="Arial" w:cs="Arial"/>
          <w:sz w:val="24"/>
          <w:szCs w:val="24"/>
        </w:rPr>
        <w:lastRenderedPageBreak/>
        <w:t>Section 1: International Marketing Report</w:t>
      </w:r>
      <w:bookmarkEnd w:id="0"/>
    </w:p>
    <w:p w14:paraId="13FBADF6" w14:textId="77777777" w:rsidR="00904537" w:rsidRPr="00BF261F" w:rsidRDefault="00904537" w:rsidP="00BF261F">
      <w:pPr>
        <w:pStyle w:val="Heading2"/>
        <w:spacing w:line="360" w:lineRule="auto"/>
        <w:rPr>
          <w:rFonts w:ascii="Arial" w:hAnsi="Arial" w:cs="Arial"/>
          <w:szCs w:val="24"/>
        </w:rPr>
      </w:pPr>
      <w:bookmarkStart w:id="1" w:name="_Toc227801804"/>
      <w:r w:rsidRPr="00BF261F">
        <w:rPr>
          <w:rFonts w:ascii="Arial" w:eastAsia="Arial" w:hAnsi="Arial" w:cs="Arial"/>
          <w:szCs w:val="24"/>
        </w:rPr>
        <w:t>Introduction and Brand Overview</w:t>
      </w:r>
      <w:bookmarkEnd w:id="1"/>
    </w:p>
    <w:p w14:paraId="394D784E" w14:textId="77777777" w:rsidR="00904537" w:rsidRPr="00BF261F" w:rsidRDefault="00904537" w:rsidP="00BF261F">
      <w:pPr>
        <w:spacing w:line="360" w:lineRule="auto"/>
        <w:jc w:val="both"/>
      </w:pPr>
      <w:r w:rsidRPr="00BF261F">
        <w:t>IKEA was founded in Sweden in 1943, originally established by Ingvar Kamprad at the age of 17 in the small village of Agunnaryd in Småland, Sweden (IKEA Group, 2024), and it has grown to be the largest home furnishings retailer in the world with 476 stores in 63 countries that have generated total revenues of EUR 47.6 billion in FY2023 (IKEA Group, 2024). Internationalisation of the brand is often mentioned in the marketing literature as one of the paradigmatic cases of how to maintain brand uniformity on a global scale and, at the same time, to respond to the demands of the local culture, what Bartlett and Ghoshal (2002) call the transnational solution. The value proposition of an IKEA, which is democratically designed, sustainably produced, and offers low-cost home furnishings, has been found enormously transferable across cultures, but requires a significant strategic adjustment to be successful across markets such as China and the United Kingdom.</w:t>
      </w:r>
    </w:p>
    <w:p w14:paraId="6C0D1C2E" w14:textId="77777777" w:rsidR="00B010F9" w:rsidRPr="00BF261F" w:rsidRDefault="00B010F9" w:rsidP="00BF261F">
      <w:pPr>
        <w:spacing w:line="360" w:lineRule="auto"/>
        <w:jc w:val="center"/>
      </w:pPr>
      <w:r w:rsidRPr="00BF261F">
        <w:rPr>
          <w:noProof/>
        </w:rPr>
        <w:drawing>
          <wp:inline distT="0" distB="0" distL="0" distR="0" wp14:anchorId="456432A6" wp14:editId="1F528F63">
            <wp:extent cx="5097780" cy="2039112"/>
            <wp:effectExtent l="0" t="0" r="7620" b="0"/>
            <wp:docPr id="95821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08902" cy="2043561"/>
                    </a:xfrm>
                    <a:prstGeom prst="rect">
                      <a:avLst/>
                    </a:prstGeom>
                    <a:noFill/>
                    <a:ln>
                      <a:noFill/>
                    </a:ln>
                  </pic:spPr>
                </pic:pic>
              </a:graphicData>
            </a:graphic>
          </wp:inline>
        </w:drawing>
      </w:r>
    </w:p>
    <w:p w14:paraId="4DFEF45D" w14:textId="12A3869B" w:rsidR="00B010F9" w:rsidRPr="00BF261F" w:rsidRDefault="00B010F9" w:rsidP="00BF261F">
      <w:pPr>
        <w:pStyle w:val="Caption"/>
        <w:spacing w:line="360" w:lineRule="auto"/>
        <w:jc w:val="center"/>
        <w:rPr>
          <w:sz w:val="24"/>
          <w:szCs w:val="24"/>
        </w:rPr>
      </w:pPr>
      <w:bookmarkStart w:id="2" w:name="_Toc227240645"/>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1</w:t>
      </w:r>
      <w:r w:rsidRPr="00BF261F">
        <w:rPr>
          <w:noProof/>
          <w:sz w:val="24"/>
          <w:szCs w:val="24"/>
        </w:rPr>
        <w:fldChar w:fldCharType="end"/>
      </w:r>
      <w:r w:rsidRPr="00BF261F">
        <w:rPr>
          <w:sz w:val="24"/>
          <w:szCs w:val="24"/>
        </w:rPr>
        <w:t xml:space="preserve"> IKEA (IKEA Group, 2024).</w:t>
      </w:r>
      <w:bookmarkEnd w:id="2"/>
    </w:p>
    <w:p w14:paraId="48F1841A" w14:textId="77777777" w:rsidR="00904537" w:rsidRPr="00BF261F" w:rsidRDefault="00904537" w:rsidP="00BF261F">
      <w:pPr>
        <w:spacing w:line="360" w:lineRule="auto"/>
        <w:jc w:val="both"/>
      </w:pPr>
      <w:r w:rsidRPr="00BF261F">
        <w:t>This report focuses on the company IKEA as a central brand and China and the United Kingdom as comparative markets since they are a fruitful analytical pair: China is an up-and-coming economy with a distinct digital base, cultural values, and a regulatory framework formed as a result of the one-party rule: the UK is a well-developed post-Brexit Western market that faces major economic disruptions and social transformation. The comparison throws light on the entire range of decisions regarding adaptation that international marketers must cope with.</w:t>
      </w:r>
    </w:p>
    <w:p w14:paraId="7465BDFF" w14:textId="77777777" w:rsidR="00904537" w:rsidRPr="00BF261F" w:rsidRDefault="00904537" w:rsidP="00BF261F">
      <w:pPr>
        <w:pStyle w:val="Heading2"/>
        <w:spacing w:line="360" w:lineRule="auto"/>
        <w:rPr>
          <w:rFonts w:ascii="Arial" w:eastAsia="Arial" w:hAnsi="Arial" w:cs="Arial"/>
          <w:szCs w:val="24"/>
        </w:rPr>
      </w:pPr>
      <w:bookmarkStart w:id="3" w:name="_Toc227801805"/>
      <w:r w:rsidRPr="00BF261F">
        <w:rPr>
          <w:rFonts w:ascii="Arial" w:eastAsia="Arial" w:hAnsi="Arial" w:cs="Arial"/>
          <w:szCs w:val="24"/>
        </w:rPr>
        <w:lastRenderedPageBreak/>
        <w:t>Comparative Macroenvironmental Analysis: PESTEL Framework</w:t>
      </w:r>
      <w:bookmarkEnd w:id="3"/>
    </w:p>
    <w:p w14:paraId="40345AA4" w14:textId="171FB2FE" w:rsidR="00EC291A" w:rsidRPr="00BF261F" w:rsidRDefault="00EC291A" w:rsidP="00BF261F">
      <w:pPr>
        <w:spacing w:line="360" w:lineRule="auto"/>
        <w:jc w:val="both"/>
      </w:pPr>
      <w:r w:rsidRPr="00BF261F">
        <w:t>The PESTEL model presents a methodological approach to the analysis of the macro-level forces that affect the operating environment of IKEA in each of the markets. Hollensen (2020) suggests that the primary need of a good international market strategy is serious macroenvironmental scanning because it enables firms to name threats that prompt them to change and opportunities that pay off proactive positioning.</w:t>
      </w:r>
    </w:p>
    <w:p w14:paraId="18D75CA2" w14:textId="77777777" w:rsidR="00B010F9" w:rsidRPr="00BF261F" w:rsidRDefault="00B010F9" w:rsidP="00BF261F">
      <w:pPr>
        <w:spacing w:line="360" w:lineRule="auto"/>
        <w:jc w:val="center"/>
      </w:pPr>
      <w:r w:rsidRPr="00BF261F">
        <w:rPr>
          <w:noProof/>
        </w:rPr>
        <w:drawing>
          <wp:inline distT="0" distB="0" distL="0" distR="0" wp14:anchorId="3E58E127" wp14:editId="461CAF91">
            <wp:extent cx="4617720" cy="4740764"/>
            <wp:effectExtent l="0" t="0" r="0" b="3175"/>
            <wp:docPr id="808045212" name="Picture 2" descr="ISS Tools &amp; Method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SS Tools &amp; Methods | Pestel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8975" cy="4742052"/>
                    </a:xfrm>
                    <a:prstGeom prst="rect">
                      <a:avLst/>
                    </a:prstGeom>
                    <a:noFill/>
                    <a:ln>
                      <a:noFill/>
                    </a:ln>
                  </pic:spPr>
                </pic:pic>
              </a:graphicData>
            </a:graphic>
          </wp:inline>
        </w:drawing>
      </w:r>
    </w:p>
    <w:p w14:paraId="190970F8" w14:textId="6B6370B1" w:rsidR="00B010F9" w:rsidRDefault="00B010F9" w:rsidP="00BF261F">
      <w:pPr>
        <w:pStyle w:val="Caption"/>
        <w:spacing w:line="360" w:lineRule="auto"/>
        <w:jc w:val="center"/>
        <w:rPr>
          <w:sz w:val="24"/>
          <w:szCs w:val="24"/>
        </w:rPr>
      </w:pPr>
      <w:bookmarkStart w:id="4" w:name="_Toc227240646"/>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2</w:t>
      </w:r>
      <w:r w:rsidRPr="00BF261F">
        <w:rPr>
          <w:noProof/>
          <w:sz w:val="24"/>
          <w:szCs w:val="24"/>
        </w:rPr>
        <w:fldChar w:fldCharType="end"/>
      </w:r>
      <w:r w:rsidRPr="00BF261F">
        <w:rPr>
          <w:sz w:val="24"/>
          <w:szCs w:val="24"/>
        </w:rPr>
        <w:t xml:space="preserve"> Pestel Analysis (Hollensen, 2020)</w:t>
      </w:r>
      <w:bookmarkEnd w:id="4"/>
    </w:p>
    <w:p w14:paraId="60E72F9C" w14:textId="77777777" w:rsidR="00AA6D32" w:rsidRPr="00AA6D32" w:rsidRDefault="00AA6D32" w:rsidP="00AA6D32"/>
    <w:p w14:paraId="1A3FA3D3" w14:textId="459D29BB" w:rsidR="00B010F9" w:rsidRDefault="00B010F9" w:rsidP="00BF261F">
      <w:pPr>
        <w:spacing w:line="360" w:lineRule="auto"/>
      </w:pPr>
    </w:p>
    <w:p w14:paraId="3956BEDB" w14:textId="4FE49BD1" w:rsidR="0005620B" w:rsidRDefault="0005620B" w:rsidP="00BF261F">
      <w:pPr>
        <w:spacing w:line="360" w:lineRule="auto"/>
      </w:pPr>
    </w:p>
    <w:p w14:paraId="103A8CFA" w14:textId="313F0373" w:rsidR="0005620B" w:rsidRDefault="0005620B" w:rsidP="00BF261F">
      <w:pPr>
        <w:spacing w:line="360" w:lineRule="auto"/>
      </w:pPr>
    </w:p>
    <w:p w14:paraId="59742832" w14:textId="77777777" w:rsidR="0005620B" w:rsidRPr="00BF261F" w:rsidRDefault="0005620B" w:rsidP="00BF261F">
      <w:pPr>
        <w:spacing w:line="360" w:lineRule="auto"/>
      </w:pPr>
    </w:p>
    <w:p w14:paraId="167CA54E" w14:textId="77777777" w:rsidR="00904537" w:rsidRPr="00BF261F" w:rsidRDefault="00904537" w:rsidP="00BF261F">
      <w:pPr>
        <w:spacing w:line="360" w:lineRule="auto"/>
        <w:jc w:val="both"/>
        <w:rPr>
          <w:i/>
          <w:iCs/>
          <w:color w:val="666666"/>
        </w:rPr>
      </w:pPr>
      <w:r w:rsidRPr="00BF261F">
        <w:rPr>
          <w:i/>
          <w:iCs/>
          <w:color w:val="666666"/>
        </w:rPr>
        <w:lastRenderedPageBreak/>
        <w:t>Table 1: PESTEL Comparative Analysis — IKEA in China and the United Kingdom</w:t>
      </w:r>
    </w:p>
    <w:p w14:paraId="46DE5809" w14:textId="77777777" w:rsidR="002F78BD" w:rsidRPr="00BF261F" w:rsidRDefault="002F78BD" w:rsidP="00BF261F">
      <w:pPr>
        <w:spacing w:line="360" w:lineRule="auto"/>
        <w:jc w:val="both"/>
        <w:rPr>
          <w:b/>
          <w:bCs/>
          <w:color w:val="EE0000"/>
        </w:rPr>
      </w:pPr>
      <w:r w:rsidRPr="00BF261F">
        <w:t>The table below summarises the six PESTEL factors, and the narrative paragraphs that follow it critically evaluate each factor, stating whether it is favourable or unfavourable for IKEA in each market and explaining why.</w:t>
      </w:r>
    </w:p>
    <w:tbl>
      <w:tblPr>
        <w:tblStyle w:val="GridTable4-Accent1"/>
        <w:tblW w:w="0" w:type="auto"/>
        <w:tblLook w:val="04A0" w:firstRow="1" w:lastRow="0" w:firstColumn="1" w:lastColumn="0" w:noHBand="0" w:noVBand="1"/>
      </w:tblPr>
      <w:tblGrid>
        <w:gridCol w:w="1883"/>
        <w:gridCol w:w="3868"/>
        <w:gridCol w:w="3959"/>
      </w:tblGrid>
      <w:tr w:rsidR="00B010F9" w:rsidRPr="00BF261F" w14:paraId="0EFB6975" w14:textId="77777777" w:rsidTr="00B010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E41BAC" w14:textId="77777777" w:rsidR="00904537" w:rsidRPr="00BF261F" w:rsidRDefault="00904537" w:rsidP="00BF261F">
            <w:pPr>
              <w:spacing w:line="360" w:lineRule="auto"/>
              <w:jc w:val="both"/>
              <w:rPr>
                <w:color w:val="auto"/>
              </w:rPr>
            </w:pPr>
            <w:r w:rsidRPr="00BF261F">
              <w:rPr>
                <w:color w:val="auto"/>
              </w:rPr>
              <w:t>Factor</w:t>
            </w:r>
          </w:p>
        </w:tc>
        <w:tc>
          <w:tcPr>
            <w:tcW w:w="0" w:type="auto"/>
            <w:hideMark/>
          </w:tcPr>
          <w:p w14:paraId="7C067D7B"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IKEA in China</w:t>
            </w:r>
          </w:p>
        </w:tc>
        <w:tc>
          <w:tcPr>
            <w:tcW w:w="0" w:type="auto"/>
            <w:hideMark/>
          </w:tcPr>
          <w:p w14:paraId="2008DC62"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IKEA in the UK</w:t>
            </w:r>
          </w:p>
        </w:tc>
      </w:tr>
      <w:tr w:rsidR="00B010F9" w:rsidRPr="00BF261F" w14:paraId="61F90BE9" w14:textId="77777777" w:rsidTr="00B010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09566A" w14:textId="77777777" w:rsidR="00904537" w:rsidRPr="00BF261F" w:rsidRDefault="00904537" w:rsidP="00BF261F">
            <w:pPr>
              <w:spacing w:line="360" w:lineRule="auto"/>
              <w:jc w:val="both"/>
            </w:pPr>
            <w:r w:rsidRPr="00BF261F">
              <w:t>Political</w:t>
            </w:r>
          </w:p>
        </w:tc>
        <w:tc>
          <w:tcPr>
            <w:tcW w:w="0" w:type="auto"/>
            <w:hideMark/>
          </w:tcPr>
          <w:p w14:paraId="27450118"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One-party state, approval for foreign retail, and strict data rules.</w:t>
            </w:r>
          </w:p>
        </w:tc>
        <w:tc>
          <w:tcPr>
            <w:tcW w:w="0" w:type="auto"/>
            <w:hideMark/>
          </w:tcPr>
          <w:p w14:paraId="1D47AE5E"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Stable democracy; post-Brexit trade changes; Net Zero policy.</w:t>
            </w:r>
          </w:p>
        </w:tc>
      </w:tr>
      <w:tr w:rsidR="00B010F9" w:rsidRPr="00BF261F" w14:paraId="4E8058D6" w14:textId="77777777" w:rsidTr="00B010F9">
        <w:tc>
          <w:tcPr>
            <w:cnfStyle w:val="001000000000" w:firstRow="0" w:lastRow="0" w:firstColumn="1" w:lastColumn="0" w:oddVBand="0" w:evenVBand="0" w:oddHBand="0" w:evenHBand="0" w:firstRowFirstColumn="0" w:firstRowLastColumn="0" w:lastRowFirstColumn="0" w:lastRowLastColumn="0"/>
            <w:tcW w:w="0" w:type="auto"/>
            <w:hideMark/>
          </w:tcPr>
          <w:p w14:paraId="2A4AD997" w14:textId="77777777" w:rsidR="00904537" w:rsidRPr="00BF261F" w:rsidRDefault="00904537" w:rsidP="00BF261F">
            <w:pPr>
              <w:spacing w:line="360" w:lineRule="auto"/>
              <w:jc w:val="both"/>
            </w:pPr>
            <w:r w:rsidRPr="00BF261F">
              <w:t>Economic</w:t>
            </w:r>
          </w:p>
        </w:tc>
        <w:tc>
          <w:tcPr>
            <w:tcW w:w="0" w:type="auto"/>
            <w:hideMark/>
          </w:tcPr>
          <w:p w14:paraId="148A3792"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Large economy; growing middle class; property slowdown.</w:t>
            </w:r>
          </w:p>
        </w:tc>
        <w:tc>
          <w:tcPr>
            <w:tcW w:w="0" w:type="auto"/>
            <w:hideMark/>
          </w:tcPr>
          <w:p w14:paraId="15829AFB"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Mature economy; high inflation; lower consumer spending.</w:t>
            </w:r>
          </w:p>
        </w:tc>
      </w:tr>
      <w:tr w:rsidR="00B010F9" w:rsidRPr="00BF261F" w14:paraId="7D75BEE4" w14:textId="77777777" w:rsidTr="00B010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DCF8CA" w14:textId="77777777" w:rsidR="00904537" w:rsidRPr="00BF261F" w:rsidRDefault="00904537" w:rsidP="00BF261F">
            <w:pPr>
              <w:spacing w:line="360" w:lineRule="auto"/>
              <w:jc w:val="both"/>
            </w:pPr>
            <w:r w:rsidRPr="00BF261F">
              <w:t>Social</w:t>
            </w:r>
          </w:p>
        </w:tc>
        <w:tc>
          <w:tcPr>
            <w:tcW w:w="0" w:type="auto"/>
            <w:hideMark/>
          </w:tcPr>
          <w:p w14:paraId="34411834"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Urbanisation; smaller homes; status-driven consumption.</w:t>
            </w:r>
          </w:p>
        </w:tc>
        <w:tc>
          <w:tcPr>
            <w:tcW w:w="0" w:type="auto"/>
            <w:hideMark/>
          </w:tcPr>
          <w:p w14:paraId="404A4CEC"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Ageing population; single households; sustainability focus.</w:t>
            </w:r>
          </w:p>
        </w:tc>
      </w:tr>
      <w:tr w:rsidR="00B010F9" w:rsidRPr="00BF261F" w14:paraId="30AAD0A6" w14:textId="77777777" w:rsidTr="00B010F9">
        <w:tc>
          <w:tcPr>
            <w:cnfStyle w:val="001000000000" w:firstRow="0" w:lastRow="0" w:firstColumn="1" w:lastColumn="0" w:oddVBand="0" w:evenVBand="0" w:oddHBand="0" w:evenHBand="0" w:firstRowFirstColumn="0" w:firstRowLastColumn="0" w:lastRowFirstColumn="0" w:lastRowLastColumn="0"/>
            <w:tcW w:w="0" w:type="auto"/>
            <w:hideMark/>
          </w:tcPr>
          <w:p w14:paraId="292923C5" w14:textId="77777777" w:rsidR="00904537" w:rsidRPr="00BF261F" w:rsidRDefault="00904537" w:rsidP="00BF261F">
            <w:pPr>
              <w:spacing w:line="360" w:lineRule="auto"/>
              <w:jc w:val="both"/>
            </w:pPr>
            <w:r w:rsidRPr="00BF261F">
              <w:t>Technological</w:t>
            </w:r>
          </w:p>
        </w:tc>
        <w:tc>
          <w:tcPr>
            <w:tcW w:w="0" w:type="auto"/>
            <w:hideMark/>
          </w:tcPr>
          <w:p w14:paraId="2A4E089F"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Strong mobile commerce, digital payments, 5G retail.</w:t>
            </w:r>
          </w:p>
        </w:tc>
        <w:tc>
          <w:tcPr>
            <w:tcW w:w="0" w:type="auto"/>
            <w:hideMark/>
          </w:tcPr>
          <w:p w14:paraId="0EAD7D41"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High internet use; AR retail tools; AI personalisation.</w:t>
            </w:r>
          </w:p>
        </w:tc>
      </w:tr>
      <w:tr w:rsidR="00B010F9" w:rsidRPr="00BF261F" w14:paraId="4CC59BFB" w14:textId="77777777" w:rsidTr="00B010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134653" w14:textId="77777777" w:rsidR="00904537" w:rsidRPr="00BF261F" w:rsidRDefault="00904537" w:rsidP="00BF261F">
            <w:pPr>
              <w:spacing w:line="360" w:lineRule="auto"/>
              <w:jc w:val="both"/>
            </w:pPr>
            <w:r w:rsidRPr="00BF261F">
              <w:t>Environmental</w:t>
            </w:r>
          </w:p>
        </w:tc>
        <w:tc>
          <w:tcPr>
            <w:tcW w:w="0" w:type="auto"/>
            <w:hideMark/>
          </w:tcPr>
          <w:p w14:paraId="127DA5B6"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Carbon neutrality goals; growing eco-awareness.</w:t>
            </w:r>
          </w:p>
        </w:tc>
        <w:tc>
          <w:tcPr>
            <w:tcW w:w="0" w:type="auto"/>
            <w:hideMark/>
          </w:tcPr>
          <w:p w14:paraId="794AFC7F"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 xml:space="preserve">Net Zero target; renewable energy; circular economy </w:t>
            </w:r>
            <w:proofErr w:type="gramStart"/>
            <w:r w:rsidRPr="00BF261F">
              <w:t>focus</w:t>
            </w:r>
            <w:proofErr w:type="gramEnd"/>
            <w:r w:rsidRPr="00BF261F">
              <w:t>.</w:t>
            </w:r>
          </w:p>
        </w:tc>
      </w:tr>
      <w:tr w:rsidR="00B010F9" w:rsidRPr="00BF261F" w14:paraId="52138A91" w14:textId="77777777" w:rsidTr="00B010F9">
        <w:tc>
          <w:tcPr>
            <w:cnfStyle w:val="001000000000" w:firstRow="0" w:lastRow="0" w:firstColumn="1" w:lastColumn="0" w:oddVBand="0" w:evenVBand="0" w:oddHBand="0" w:evenHBand="0" w:firstRowFirstColumn="0" w:firstRowLastColumn="0" w:lastRowFirstColumn="0" w:lastRowLastColumn="0"/>
            <w:tcW w:w="0" w:type="auto"/>
            <w:hideMark/>
          </w:tcPr>
          <w:p w14:paraId="53FDD229" w14:textId="77777777" w:rsidR="00904537" w:rsidRPr="00BF261F" w:rsidRDefault="00904537" w:rsidP="00BF261F">
            <w:pPr>
              <w:spacing w:line="360" w:lineRule="auto"/>
              <w:jc w:val="both"/>
            </w:pPr>
            <w:r w:rsidRPr="00BF261F">
              <w:t>Legal</w:t>
            </w:r>
          </w:p>
        </w:tc>
        <w:tc>
          <w:tcPr>
            <w:tcW w:w="0" w:type="auto"/>
            <w:hideMark/>
          </w:tcPr>
          <w:p w14:paraId="4B7450E6"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Data privacy law, complex permits, and antitrust enforcement.</w:t>
            </w:r>
          </w:p>
        </w:tc>
        <w:tc>
          <w:tcPr>
            <w:tcW w:w="0" w:type="auto"/>
            <w:hideMark/>
          </w:tcPr>
          <w:p w14:paraId="485077DF"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UK GDPR; consumer protection; post-Brexit trade rules.</w:t>
            </w:r>
          </w:p>
        </w:tc>
      </w:tr>
    </w:tbl>
    <w:p w14:paraId="52B7AD5F" w14:textId="77777777" w:rsidR="00904537" w:rsidRPr="00BF261F" w:rsidRDefault="00904537" w:rsidP="00BF261F">
      <w:pPr>
        <w:spacing w:line="360" w:lineRule="auto"/>
        <w:jc w:val="both"/>
        <w:rPr>
          <w:i/>
          <w:iCs/>
          <w:color w:val="666666"/>
        </w:rPr>
      </w:pPr>
    </w:p>
    <w:p w14:paraId="6B830766" w14:textId="77777777" w:rsidR="00904537" w:rsidRPr="00BF261F" w:rsidRDefault="00904537" w:rsidP="00BF261F">
      <w:pPr>
        <w:spacing w:line="360" w:lineRule="auto"/>
        <w:jc w:val="center"/>
        <w:rPr>
          <w:i/>
          <w:iCs/>
          <w:color w:val="666666"/>
        </w:rPr>
      </w:pPr>
      <w:r w:rsidRPr="00BF261F">
        <w:rPr>
          <w:i/>
          <w:iCs/>
          <w:color w:val="666666"/>
        </w:rPr>
        <w:t>Source: (IKEA Group, 2024)</w:t>
      </w:r>
    </w:p>
    <w:p w14:paraId="568F1D6B" w14:textId="6F2088C2" w:rsidR="00EC291A" w:rsidRPr="00BF261F" w:rsidRDefault="00EC291A" w:rsidP="00BF261F">
      <w:pPr>
        <w:spacing w:line="360" w:lineRule="auto"/>
      </w:pPr>
      <w:r w:rsidRPr="00BF261F">
        <w:rPr>
          <w:b/>
          <w:bCs/>
        </w:rPr>
        <w:t>Political:</w:t>
      </w:r>
      <w:r w:rsidRPr="00BF261F">
        <w:t xml:space="preserve"> The one-party state in China establishes an </w:t>
      </w:r>
      <w:proofErr w:type="spellStart"/>
      <w:r w:rsidRPr="00BF261F">
        <w:t>unfavourable</w:t>
      </w:r>
      <w:proofErr w:type="spellEnd"/>
      <w:r w:rsidRPr="00BF261F">
        <w:t xml:space="preserve"> approval process and regulatory uncertainty (Hollensen, 2020). The stable democracy in the UK </w:t>
      </w:r>
      <w:proofErr w:type="spellStart"/>
      <w:r w:rsidRPr="00BF261F">
        <w:t>favours</w:t>
      </w:r>
      <w:proofErr w:type="spellEnd"/>
      <w:r w:rsidRPr="00BF261F">
        <w:t xml:space="preserve"> investment, but the supply chains are strained by post-Brexit tensions. </w:t>
      </w:r>
    </w:p>
    <w:p w14:paraId="4B68753A" w14:textId="3D5A61CB" w:rsidR="00EC291A" w:rsidRPr="00BF261F" w:rsidRDefault="00EC291A" w:rsidP="00BF261F">
      <w:pPr>
        <w:spacing w:line="360" w:lineRule="auto"/>
      </w:pPr>
      <w:r w:rsidRPr="00BF261F">
        <w:rPr>
          <w:b/>
          <w:bCs/>
        </w:rPr>
        <w:t>Economic:</w:t>
      </w:r>
      <w:r w:rsidRPr="00BF261F">
        <w:t xml:space="preserve"> The market size of 210bn and the growth rate of 5.2% of the GDP in China present volume opportunities, but a slowdown in property development (World Bank, 2024). The inflation and low consumer confidence in the UK lower spending, but IKEA makes the most money in each store in the UK. </w:t>
      </w:r>
    </w:p>
    <w:p w14:paraId="0166065E" w14:textId="6CB0144E" w:rsidR="00EC291A" w:rsidRPr="00BF261F" w:rsidRDefault="00EC291A" w:rsidP="00BF261F">
      <w:pPr>
        <w:spacing w:line="360" w:lineRule="auto"/>
      </w:pPr>
      <w:r w:rsidRPr="00BF261F">
        <w:rPr>
          <w:b/>
          <w:bCs/>
        </w:rPr>
        <w:t>Social:</w:t>
      </w:r>
      <w:r w:rsidRPr="00BF261F">
        <w:t xml:space="preserve"> In China, IKEA is </w:t>
      </w:r>
      <w:proofErr w:type="spellStart"/>
      <w:r w:rsidRPr="00BF261F">
        <w:t>favoured</w:t>
      </w:r>
      <w:proofErr w:type="spellEnd"/>
      <w:r w:rsidRPr="00BF261F">
        <w:t xml:space="preserve"> by </w:t>
      </w:r>
      <w:proofErr w:type="spellStart"/>
      <w:r w:rsidRPr="00BF261F">
        <w:t>urbanisation</w:t>
      </w:r>
      <w:proofErr w:type="spellEnd"/>
      <w:r w:rsidRPr="00BF261F">
        <w:t xml:space="preserve">, the reduction of apartments, and consumption as a sign of status. The UK single-person household and sustainability demand is on the side of the IKEA democratic design positioning. </w:t>
      </w:r>
    </w:p>
    <w:p w14:paraId="420F04E3" w14:textId="2A61EEC9" w:rsidR="00EC291A" w:rsidRPr="00BF261F" w:rsidRDefault="00EC291A" w:rsidP="00BF261F">
      <w:pPr>
        <w:spacing w:line="360" w:lineRule="auto"/>
      </w:pPr>
      <w:r w:rsidRPr="00BF261F">
        <w:rPr>
          <w:b/>
          <w:bCs/>
        </w:rPr>
        <w:lastRenderedPageBreak/>
        <w:t>Technological:</w:t>
      </w:r>
      <w:r w:rsidRPr="00BF261F">
        <w:t xml:space="preserve"> The 5G infrastructure and super-app ecosystems that China has created (Tmall, JD.com, WeChat) allow scaling through digital means. The internet penetration and adoption of AR in the UK is high, thus supporting the omnichannel strategy of IKEA. </w:t>
      </w:r>
    </w:p>
    <w:p w14:paraId="553B4FE8" w14:textId="678D8EA3" w:rsidR="00EC291A" w:rsidRPr="00BF261F" w:rsidRDefault="00EC291A" w:rsidP="00BF261F">
      <w:pPr>
        <w:spacing w:line="360" w:lineRule="auto"/>
      </w:pPr>
      <w:r w:rsidRPr="00BF261F">
        <w:rPr>
          <w:b/>
          <w:bCs/>
        </w:rPr>
        <w:t>Environmental:</w:t>
      </w:r>
      <w:r w:rsidRPr="00BF261F">
        <w:t xml:space="preserve"> The Carbon-neutrality targets in China help in reinforcing the renewable-energy pledges of IKEA. The sustainability-oriented consumers and the Net Zero 2050 target of the UK support the Net Zero 2050 target of IKEA as a competitive advantage. </w:t>
      </w:r>
    </w:p>
    <w:p w14:paraId="04841D8A" w14:textId="45D888D2" w:rsidR="00EC291A" w:rsidRPr="00BF261F" w:rsidRDefault="00EC291A" w:rsidP="00BF261F">
      <w:pPr>
        <w:spacing w:line="360" w:lineRule="auto"/>
      </w:pPr>
      <w:r w:rsidRPr="00BF261F">
        <w:rPr>
          <w:b/>
          <w:bCs/>
        </w:rPr>
        <w:t>Legal:</w:t>
      </w:r>
      <w:r w:rsidRPr="00BF261F">
        <w:t xml:space="preserve"> The PIPL of China and foreign retailer permits increase the costs of compliance and limit data flow. In the UK, GDPR provides a predictable regulatory environment, but EU border inspections impose additional pressure on post-Brexit supply chains.</w:t>
      </w:r>
    </w:p>
    <w:p w14:paraId="033974E5" w14:textId="77777777" w:rsidR="00904537" w:rsidRPr="00BF261F" w:rsidRDefault="00904537" w:rsidP="00BF261F">
      <w:pPr>
        <w:pStyle w:val="Heading3"/>
        <w:spacing w:line="360" w:lineRule="auto"/>
        <w:rPr>
          <w:rFonts w:ascii="Arial" w:eastAsia="Arial" w:hAnsi="Arial" w:cs="Arial"/>
          <w:szCs w:val="24"/>
        </w:rPr>
      </w:pPr>
      <w:bookmarkStart w:id="5" w:name="_Toc227801806"/>
      <w:r w:rsidRPr="00BF261F">
        <w:rPr>
          <w:rFonts w:ascii="Arial" w:eastAsia="Arial" w:hAnsi="Arial" w:cs="Arial"/>
          <w:szCs w:val="24"/>
        </w:rPr>
        <w:t>Social and Cultural Factors: A Critical Analysis</w:t>
      </w:r>
      <w:bookmarkEnd w:id="5"/>
    </w:p>
    <w:p w14:paraId="74A3FB62" w14:textId="54F64583" w:rsidR="00EC291A" w:rsidRPr="00BF261F" w:rsidRDefault="00EC291A" w:rsidP="00BF261F">
      <w:pPr>
        <w:spacing w:line="360" w:lineRule="auto"/>
        <w:jc w:val="both"/>
        <w:rPr>
          <w:rFonts w:eastAsia="Times New Roman"/>
        </w:rPr>
      </w:pPr>
      <w:r w:rsidRPr="00BF261F">
        <w:rPr>
          <w:rFonts w:eastAsia="Times New Roman"/>
        </w:rPr>
        <w:t>The social and cultural PESTEL analysis indicates that there is a great variation in consumer perception and marketing between China and the UK. The Lopez Duarte et al. (2012) six-dimensional model emphasizes the cultural gap that is depicted in a radar chart. Rapid urbanization, smaller household sizes, and the impact of Gen-Z on products behavior in China present IKEA with opportunities in the modular home furnishings. On the other hand, the ageing demographic and rising demand of small-space products and home-office products in the UK are a symptom of a sustainable and cost-of-living concern, which is the stimulus behind demands of transparency and repairability. The model by Hofstede also evaluates cultural differences, and the strategic implications are depicted in its analysis.</w:t>
      </w:r>
    </w:p>
    <w:p w14:paraId="40591C13" w14:textId="77777777" w:rsidR="00620835" w:rsidRPr="00BF261F" w:rsidRDefault="00620835" w:rsidP="00BF261F">
      <w:pPr>
        <w:spacing w:line="360" w:lineRule="auto"/>
        <w:jc w:val="center"/>
      </w:pPr>
    </w:p>
    <w:p w14:paraId="77111D15" w14:textId="143E97FA" w:rsidR="00B010F9" w:rsidRPr="00BF261F" w:rsidRDefault="00B010F9" w:rsidP="00BF261F">
      <w:pPr>
        <w:spacing w:line="360" w:lineRule="auto"/>
        <w:jc w:val="center"/>
      </w:pPr>
      <w:r w:rsidRPr="00BF261F">
        <w:rPr>
          <w:noProof/>
        </w:rPr>
        <w:lastRenderedPageBreak/>
        <w:drawing>
          <wp:inline distT="0" distB="0" distL="0" distR="0" wp14:anchorId="48DEE3B2" wp14:editId="78AC2F9F">
            <wp:extent cx="3776946" cy="3009900"/>
            <wp:effectExtent l="0" t="0" r="0" b="0"/>
            <wp:docPr id="19851883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80864" cy="3013022"/>
                    </a:xfrm>
                    <a:prstGeom prst="rect">
                      <a:avLst/>
                    </a:prstGeom>
                    <a:noFill/>
                    <a:ln>
                      <a:noFill/>
                    </a:ln>
                  </pic:spPr>
                </pic:pic>
              </a:graphicData>
            </a:graphic>
          </wp:inline>
        </w:drawing>
      </w:r>
    </w:p>
    <w:p w14:paraId="6695A4DD" w14:textId="208E597B" w:rsidR="00904537" w:rsidRPr="00BF261F" w:rsidRDefault="00B010F9" w:rsidP="00BF261F">
      <w:pPr>
        <w:pStyle w:val="Caption"/>
        <w:spacing w:line="360" w:lineRule="auto"/>
        <w:jc w:val="center"/>
        <w:rPr>
          <w:color w:val="666666"/>
          <w:sz w:val="24"/>
          <w:szCs w:val="24"/>
        </w:rPr>
      </w:pPr>
      <w:bookmarkStart w:id="6" w:name="_Toc227240647"/>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3</w:t>
      </w:r>
      <w:r w:rsidRPr="00BF261F">
        <w:rPr>
          <w:noProof/>
          <w:sz w:val="24"/>
          <w:szCs w:val="24"/>
        </w:rPr>
        <w:fldChar w:fldCharType="end"/>
      </w:r>
      <w:r w:rsidRPr="00BF261F">
        <w:rPr>
          <w:sz w:val="24"/>
          <w:szCs w:val="24"/>
        </w:rPr>
        <w:t xml:space="preserve"> </w:t>
      </w:r>
      <w:r w:rsidRPr="00BF261F">
        <w:rPr>
          <w:color w:val="666666"/>
          <w:sz w:val="24"/>
          <w:szCs w:val="24"/>
        </w:rPr>
        <w:t>Hofstede's Cultural Dimensions</w:t>
      </w:r>
      <w:r w:rsidR="007B6FE7" w:rsidRPr="00BF261F">
        <w:rPr>
          <w:color w:val="666666"/>
          <w:sz w:val="24"/>
          <w:szCs w:val="24"/>
        </w:rPr>
        <w:t xml:space="preserve">, </w:t>
      </w:r>
      <w:r w:rsidRPr="00BF261F">
        <w:rPr>
          <w:color w:val="666666"/>
          <w:sz w:val="24"/>
          <w:szCs w:val="24"/>
        </w:rPr>
        <w:t>China vs. United Kingdom Source: (</w:t>
      </w:r>
      <w:r w:rsidRPr="00BF261F">
        <w:rPr>
          <w:sz w:val="24"/>
          <w:szCs w:val="24"/>
        </w:rPr>
        <w:t>López Duarte et al., 2012)</w:t>
      </w:r>
      <w:bookmarkEnd w:id="6"/>
    </w:p>
    <w:p w14:paraId="18DEF51E" w14:textId="47D37D97" w:rsidR="00E92FAE" w:rsidRPr="00BF261F" w:rsidRDefault="00E92FAE" w:rsidP="00BF261F">
      <w:pPr>
        <w:spacing w:line="360" w:lineRule="auto"/>
        <w:jc w:val="both"/>
        <w:rPr>
          <w:bCs/>
        </w:rPr>
      </w:pPr>
      <w:r w:rsidRPr="00BF261F">
        <w:rPr>
          <w:bCs/>
        </w:rPr>
        <w:t xml:space="preserve">The score of Power Distance suggests that China (80) is a more hierarchical society than the UK (35), which affects such brands as IKEA to continue with a premium pricing strategy to prevent the perception of cheapness (De </w:t>
      </w:r>
      <w:proofErr w:type="spellStart"/>
      <w:r w:rsidRPr="00BF261F">
        <w:rPr>
          <w:bCs/>
        </w:rPr>
        <w:t>Mooij</w:t>
      </w:r>
      <w:proofErr w:type="spellEnd"/>
      <w:r w:rsidRPr="00BF261F">
        <w:rPr>
          <w:bCs/>
        </w:rPr>
        <w:t xml:space="preserve">, 2021). Collectivism and </w:t>
      </w:r>
      <w:proofErr w:type="spellStart"/>
      <w:r w:rsidRPr="00BF261F">
        <w:rPr>
          <w:bCs/>
        </w:rPr>
        <w:t>mianzi</w:t>
      </w:r>
      <w:proofErr w:type="spellEnd"/>
      <w:r w:rsidRPr="00BF261F">
        <w:rPr>
          <w:bCs/>
        </w:rPr>
        <w:t xml:space="preserve"> promote social capital related to the possession of aspirational products in China (ONS, 2023; Martin and Blythe, 2023). On the other hand, the UK scores high on Individualism (89), with consumers being concerned with individualism and sustainability, which contributes to the sustainability-based positioning of IKEA UK. Also, China has a good Long-term Orientation score (87), which is associated with a preference to long-lasting products and hence the flat-packing model of IKEA is very competitive (Hofstede et al., 2010).</w:t>
      </w:r>
    </w:p>
    <w:p w14:paraId="03263694" w14:textId="4D322C6B" w:rsidR="002F78BD" w:rsidRPr="00BF261F" w:rsidRDefault="002F78BD" w:rsidP="00BF261F">
      <w:pPr>
        <w:pStyle w:val="Heading3"/>
        <w:spacing w:line="360" w:lineRule="auto"/>
        <w:rPr>
          <w:rFonts w:ascii="Arial" w:hAnsi="Arial" w:cs="Arial"/>
          <w:szCs w:val="24"/>
        </w:rPr>
      </w:pPr>
      <w:bookmarkStart w:id="7" w:name="_Toc227801807"/>
      <w:r w:rsidRPr="00BF261F">
        <w:rPr>
          <w:rFonts w:ascii="Arial" w:hAnsi="Arial" w:cs="Arial"/>
          <w:szCs w:val="24"/>
        </w:rPr>
        <w:t>Advantages and disadvantages of the Hofstede model.</w:t>
      </w:r>
      <w:bookmarkEnd w:id="7"/>
      <w:r w:rsidRPr="00BF261F">
        <w:rPr>
          <w:rFonts w:ascii="Arial" w:hAnsi="Arial" w:cs="Arial"/>
          <w:szCs w:val="24"/>
        </w:rPr>
        <w:t xml:space="preserve"> </w:t>
      </w:r>
    </w:p>
    <w:p w14:paraId="237A9D84" w14:textId="77777777" w:rsidR="00A40A80" w:rsidRPr="00BF261F" w:rsidRDefault="00620835" w:rsidP="00BF261F">
      <w:pPr>
        <w:spacing w:line="360" w:lineRule="auto"/>
        <w:jc w:val="both"/>
      </w:pPr>
      <w:r w:rsidRPr="00BF261F">
        <w:t xml:space="preserve">Hofstede's framework offers empirical grounding across 70+ countries, comparable numerical scores, and intuitive vocabulary for anticipating consumer responses to pricing and branding (De </w:t>
      </w:r>
      <w:proofErr w:type="spellStart"/>
      <w:r w:rsidRPr="00BF261F">
        <w:t>Mooij</w:t>
      </w:r>
      <w:proofErr w:type="spellEnd"/>
      <w:r w:rsidRPr="00BF261F">
        <w:t xml:space="preserve">, 2021; </w:t>
      </w:r>
      <w:proofErr w:type="spellStart"/>
      <w:r w:rsidRPr="00BF261F">
        <w:t>Hollensen</w:t>
      </w:r>
      <w:proofErr w:type="spellEnd"/>
      <w:r w:rsidRPr="00BF261F">
        <w:t xml:space="preserve">, 2020). </w:t>
      </w:r>
      <w:r w:rsidR="00A40A80" w:rsidRPr="00BF261F">
        <w:t xml:space="preserve">Its data, however, is based on one IBM sample in the 1960s70s, which leads to sample bias and time validity issues. It also assumes national culture is homogenous, obscuring intra-country diversity, especially constraining in diverse markets such as China, and encouraging the making of stereotypical choices by turning </w:t>
      </w:r>
      <w:r w:rsidR="00A40A80" w:rsidRPr="00BF261F">
        <w:lastRenderedPageBreak/>
        <w:t>culture into numerical means (</w:t>
      </w:r>
      <w:proofErr w:type="spellStart"/>
      <w:r w:rsidR="00A40A80" w:rsidRPr="00BF261F">
        <w:t>Usunier</w:t>
      </w:r>
      <w:proofErr w:type="spellEnd"/>
      <w:r w:rsidR="00A40A80" w:rsidRPr="00BF261F">
        <w:t xml:space="preserve"> and Lee, 2013). Hofstede is employed here as a directional diagnostic instrument, and is triangulated with the use of current sources and is not applied in isolation.</w:t>
      </w:r>
    </w:p>
    <w:p w14:paraId="6C0879EB" w14:textId="7E9B362F" w:rsidR="00904537" w:rsidRPr="00BF261F" w:rsidRDefault="00904537" w:rsidP="00BF261F">
      <w:pPr>
        <w:pStyle w:val="Heading2"/>
        <w:spacing w:line="360" w:lineRule="auto"/>
        <w:rPr>
          <w:rFonts w:ascii="Arial" w:hAnsi="Arial" w:cs="Arial"/>
          <w:szCs w:val="24"/>
        </w:rPr>
      </w:pPr>
      <w:bookmarkStart w:id="8" w:name="_Toc227801808"/>
      <w:r w:rsidRPr="00BF261F">
        <w:rPr>
          <w:rFonts w:ascii="Arial" w:hAnsi="Arial" w:cs="Arial"/>
          <w:szCs w:val="24"/>
        </w:rPr>
        <w:t>Key Market Indicators</w:t>
      </w:r>
      <w:bookmarkEnd w:id="8"/>
    </w:p>
    <w:p w14:paraId="1C3A2862" w14:textId="77777777" w:rsidR="00904537" w:rsidRPr="00BF261F" w:rsidRDefault="00904537" w:rsidP="00BF261F">
      <w:pPr>
        <w:spacing w:line="360" w:lineRule="auto"/>
        <w:jc w:val="center"/>
      </w:pPr>
      <w:r w:rsidRPr="00BF261F">
        <w:rPr>
          <w:i/>
          <w:iCs/>
          <w:color w:val="666666"/>
        </w:rPr>
        <w:t>Table 2: Comparative Market Overview, IKEA in China and the UK (2023/24)</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20"/>
        <w:gridCol w:w="3120"/>
        <w:gridCol w:w="3120"/>
      </w:tblGrid>
      <w:tr w:rsidR="00904537" w:rsidRPr="00BF261F" w14:paraId="38F6E95F" w14:textId="77777777" w:rsidTr="00B010F9">
        <w:trPr>
          <w:tblHeader/>
          <w:jc w:val="center"/>
        </w:trPr>
        <w:tc>
          <w:tcPr>
            <w:tcW w:w="3120" w:type="dxa"/>
            <w:tcBorders>
              <w:top w:val="single" w:sz="6" w:space="0" w:color="1F5C8B"/>
              <w:left w:val="single" w:sz="6" w:space="0" w:color="1F5C8B"/>
              <w:bottom w:val="single" w:sz="6" w:space="0" w:color="1F5C8B"/>
              <w:right w:val="single" w:sz="6" w:space="0" w:color="1F5C8B"/>
            </w:tcBorders>
            <w:shd w:val="clear" w:color="auto" w:fill="1F5C8B"/>
            <w:tcMar>
              <w:top w:w="80" w:type="dxa"/>
              <w:left w:w="120" w:type="dxa"/>
              <w:bottom w:w="80" w:type="dxa"/>
              <w:right w:w="120" w:type="dxa"/>
            </w:tcMar>
            <w:vAlign w:val="center"/>
          </w:tcPr>
          <w:p w14:paraId="7E2BF351" w14:textId="77777777" w:rsidR="00904537" w:rsidRPr="00BF261F" w:rsidRDefault="00904537" w:rsidP="00BF261F">
            <w:pPr>
              <w:spacing w:line="360" w:lineRule="auto"/>
              <w:jc w:val="both"/>
            </w:pPr>
            <w:r w:rsidRPr="00BF261F">
              <w:rPr>
                <w:color w:val="FFFFFF"/>
              </w:rPr>
              <w:t>Metric</w:t>
            </w:r>
          </w:p>
        </w:tc>
        <w:tc>
          <w:tcPr>
            <w:tcW w:w="3120" w:type="dxa"/>
            <w:tcBorders>
              <w:top w:val="single" w:sz="6" w:space="0" w:color="1F5C8B"/>
              <w:left w:val="single" w:sz="6" w:space="0" w:color="1F5C8B"/>
              <w:bottom w:val="single" w:sz="6" w:space="0" w:color="1F5C8B"/>
              <w:right w:val="single" w:sz="6" w:space="0" w:color="1F5C8B"/>
            </w:tcBorders>
            <w:shd w:val="clear" w:color="auto" w:fill="1F5C8B"/>
            <w:tcMar>
              <w:top w:w="80" w:type="dxa"/>
              <w:left w:w="120" w:type="dxa"/>
              <w:bottom w:w="80" w:type="dxa"/>
              <w:right w:w="120" w:type="dxa"/>
            </w:tcMar>
            <w:vAlign w:val="center"/>
          </w:tcPr>
          <w:p w14:paraId="772261B5" w14:textId="77777777" w:rsidR="00904537" w:rsidRPr="00BF261F" w:rsidRDefault="00904537" w:rsidP="00BF261F">
            <w:pPr>
              <w:spacing w:line="360" w:lineRule="auto"/>
              <w:jc w:val="both"/>
            </w:pPr>
            <w:r w:rsidRPr="00BF261F">
              <w:rPr>
                <w:color w:val="FFFFFF"/>
              </w:rPr>
              <w:t>China (2023/24)</w:t>
            </w:r>
          </w:p>
        </w:tc>
        <w:tc>
          <w:tcPr>
            <w:tcW w:w="3120" w:type="dxa"/>
            <w:tcBorders>
              <w:top w:val="single" w:sz="6" w:space="0" w:color="1F5C8B"/>
              <w:left w:val="single" w:sz="6" w:space="0" w:color="1F5C8B"/>
              <w:bottom w:val="single" w:sz="6" w:space="0" w:color="1F5C8B"/>
              <w:right w:val="single" w:sz="6" w:space="0" w:color="1F5C8B"/>
            </w:tcBorders>
            <w:shd w:val="clear" w:color="auto" w:fill="1F5C8B"/>
            <w:tcMar>
              <w:top w:w="80" w:type="dxa"/>
              <w:left w:w="120" w:type="dxa"/>
              <w:bottom w:w="80" w:type="dxa"/>
              <w:right w:w="120" w:type="dxa"/>
            </w:tcMar>
            <w:vAlign w:val="center"/>
          </w:tcPr>
          <w:p w14:paraId="7D0B638C" w14:textId="77777777" w:rsidR="00904537" w:rsidRPr="00BF261F" w:rsidRDefault="00904537" w:rsidP="00BF261F">
            <w:pPr>
              <w:spacing w:line="360" w:lineRule="auto"/>
              <w:jc w:val="both"/>
            </w:pPr>
            <w:r w:rsidRPr="00BF261F">
              <w:rPr>
                <w:color w:val="FFFFFF"/>
              </w:rPr>
              <w:t>UK (2023/24)</w:t>
            </w:r>
          </w:p>
        </w:tc>
      </w:tr>
      <w:tr w:rsidR="00904537" w:rsidRPr="00BF261F" w14:paraId="49C4D6E7" w14:textId="77777777" w:rsidTr="00B010F9">
        <w:trPr>
          <w:jc w:val="center"/>
        </w:trPr>
        <w:tc>
          <w:tcPr>
            <w:tcW w:w="3120" w:type="dxa"/>
            <w:tcBorders>
              <w:top w:val="single" w:sz="4" w:space="0" w:color="BBBBBB"/>
              <w:left w:val="single" w:sz="4" w:space="0" w:color="BBBBBB"/>
              <w:bottom w:val="single" w:sz="4" w:space="0" w:color="BBBBBB"/>
              <w:right w:val="single" w:sz="4" w:space="0" w:color="BBBBBB"/>
            </w:tcBorders>
            <w:shd w:val="clear" w:color="auto" w:fill="D6E4F0"/>
            <w:tcMar>
              <w:top w:w="80" w:type="dxa"/>
              <w:left w:w="120" w:type="dxa"/>
              <w:bottom w:w="80" w:type="dxa"/>
              <w:right w:w="120" w:type="dxa"/>
            </w:tcMar>
            <w:vAlign w:val="center"/>
          </w:tcPr>
          <w:p w14:paraId="7363B08F" w14:textId="77777777" w:rsidR="00904537" w:rsidRPr="00BF261F" w:rsidRDefault="00904537" w:rsidP="00BF261F">
            <w:pPr>
              <w:spacing w:line="360" w:lineRule="auto"/>
              <w:jc w:val="both"/>
            </w:pPr>
            <w:r w:rsidRPr="00BF261F">
              <w:rPr>
                <w:color w:val="1A1A2E"/>
              </w:rPr>
              <w:t>Furniture Market Size</w:t>
            </w:r>
          </w:p>
        </w:tc>
        <w:tc>
          <w:tcPr>
            <w:tcW w:w="3120" w:type="dxa"/>
            <w:tcBorders>
              <w:top w:val="single" w:sz="4" w:space="0" w:color="BBBBBB"/>
              <w:left w:val="single" w:sz="4" w:space="0" w:color="BBBBBB"/>
              <w:bottom w:val="single" w:sz="4" w:space="0" w:color="BBBBBB"/>
              <w:right w:val="single" w:sz="4" w:space="0" w:color="BBBBBB"/>
            </w:tcBorders>
            <w:shd w:val="clear" w:color="auto" w:fill="FFFFFF"/>
            <w:tcMar>
              <w:top w:w="80" w:type="dxa"/>
              <w:left w:w="120" w:type="dxa"/>
              <w:bottom w:w="80" w:type="dxa"/>
              <w:right w:w="120" w:type="dxa"/>
            </w:tcMar>
            <w:vAlign w:val="center"/>
          </w:tcPr>
          <w:p w14:paraId="52794FFD" w14:textId="77777777" w:rsidR="00904537" w:rsidRPr="00BF261F" w:rsidRDefault="00904537" w:rsidP="00BF261F">
            <w:pPr>
              <w:spacing w:line="360" w:lineRule="auto"/>
              <w:jc w:val="both"/>
            </w:pPr>
            <w:r w:rsidRPr="00BF261F">
              <w:rPr>
                <w:color w:val="1A1A2E"/>
              </w:rPr>
              <w:t>~USD 210 billion</w:t>
            </w:r>
          </w:p>
        </w:tc>
        <w:tc>
          <w:tcPr>
            <w:tcW w:w="3120" w:type="dxa"/>
            <w:tcBorders>
              <w:top w:val="single" w:sz="4" w:space="0" w:color="BBBBBB"/>
              <w:left w:val="single" w:sz="4" w:space="0" w:color="BBBBBB"/>
              <w:bottom w:val="single" w:sz="4" w:space="0" w:color="BBBBBB"/>
              <w:right w:val="single" w:sz="4" w:space="0" w:color="BBBBBB"/>
            </w:tcBorders>
            <w:shd w:val="clear" w:color="auto" w:fill="FFFFFF"/>
            <w:tcMar>
              <w:top w:w="80" w:type="dxa"/>
              <w:left w:w="120" w:type="dxa"/>
              <w:bottom w:w="80" w:type="dxa"/>
              <w:right w:w="120" w:type="dxa"/>
            </w:tcMar>
            <w:vAlign w:val="center"/>
          </w:tcPr>
          <w:p w14:paraId="12FE886F" w14:textId="77777777" w:rsidR="00904537" w:rsidRPr="00BF261F" w:rsidRDefault="00904537" w:rsidP="00BF261F">
            <w:pPr>
              <w:spacing w:line="360" w:lineRule="auto"/>
              <w:jc w:val="both"/>
            </w:pPr>
            <w:r w:rsidRPr="00BF261F">
              <w:rPr>
                <w:color w:val="1A1A2E"/>
              </w:rPr>
              <w:t>~USD 17.5 billion</w:t>
            </w:r>
          </w:p>
        </w:tc>
      </w:tr>
      <w:tr w:rsidR="00904537" w:rsidRPr="00BF261F" w14:paraId="06EA92C1" w14:textId="77777777" w:rsidTr="00B010F9">
        <w:trPr>
          <w:jc w:val="center"/>
        </w:trPr>
        <w:tc>
          <w:tcPr>
            <w:tcW w:w="3120" w:type="dxa"/>
            <w:tcBorders>
              <w:top w:val="single" w:sz="4" w:space="0" w:color="BBBBBB"/>
              <w:left w:val="single" w:sz="4" w:space="0" w:color="BBBBBB"/>
              <w:bottom w:val="single" w:sz="4" w:space="0" w:color="BBBBBB"/>
              <w:right w:val="single" w:sz="4" w:space="0" w:color="BBBBBB"/>
            </w:tcBorders>
            <w:shd w:val="clear" w:color="auto" w:fill="D6E4F0"/>
            <w:tcMar>
              <w:top w:w="80" w:type="dxa"/>
              <w:left w:w="120" w:type="dxa"/>
              <w:bottom w:w="80" w:type="dxa"/>
              <w:right w:w="120" w:type="dxa"/>
            </w:tcMar>
            <w:vAlign w:val="center"/>
          </w:tcPr>
          <w:p w14:paraId="1F7527D3" w14:textId="77777777" w:rsidR="00904537" w:rsidRPr="00BF261F" w:rsidRDefault="00904537" w:rsidP="00BF261F">
            <w:pPr>
              <w:spacing w:line="360" w:lineRule="auto"/>
              <w:jc w:val="both"/>
            </w:pPr>
            <w:r w:rsidRPr="00BF261F">
              <w:rPr>
                <w:color w:val="1A1A2E"/>
              </w:rPr>
              <w:t>IKEA Store Count</w:t>
            </w:r>
          </w:p>
        </w:tc>
        <w:tc>
          <w:tcPr>
            <w:tcW w:w="3120"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vAlign w:val="center"/>
          </w:tcPr>
          <w:p w14:paraId="6C857D33" w14:textId="77777777" w:rsidR="00904537" w:rsidRPr="00BF261F" w:rsidRDefault="00904537" w:rsidP="00BF261F">
            <w:pPr>
              <w:spacing w:line="360" w:lineRule="auto"/>
              <w:jc w:val="both"/>
            </w:pPr>
            <w:r w:rsidRPr="00BF261F">
              <w:rPr>
                <w:color w:val="1A1A2E"/>
              </w:rPr>
              <w:t>54 stores</w:t>
            </w:r>
          </w:p>
        </w:tc>
        <w:tc>
          <w:tcPr>
            <w:tcW w:w="3120"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vAlign w:val="center"/>
          </w:tcPr>
          <w:p w14:paraId="58210C88" w14:textId="77777777" w:rsidR="00904537" w:rsidRPr="00BF261F" w:rsidRDefault="00904537" w:rsidP="00BF261F">
            <w:pPr>
              <w:spacing w:line="360" w:lineRule="auto"/>
              <w:jc w:val="both"/>
            </w:pPr>
            <w:r w:rsidRPr="00BF261F">
              <w:rPr>
                <w:color w:val="1A1A2E"/>
              </w:rPr>
              <w:t>22 stores</w:t>
            </w:r>
          </w:p>
        </w:tc>
      </w:tr>
      <w:tr w:rsidR="00904537" w:rsidRPr="00BF261F" w14:paraId="0A6487DE" w14:textId="77777777" w:rsidTr="00B010F9">
        <w:trPr>
          <w:jc w:val="center"/>
        </w:trPr>
        <w:tc>
          <w:tcPr>
            <w:tcW w:w="3120" w:type="dxa"/>
            <w:tcBorders>
              <w:top w:val="single" w:sz="4" w:space="0" w:color="BBBBBB"/>
              <w:left w:val="single" w:sz="4" w:space="0" w:color="BBBBBB"/>
              <w:bottom w:val="single" w:sz="4" w:space="0" w:color="BBBBBB"/>
              <w:right w:val="single" w:sz="4" w:space="0" w:color="BBBBBB"/>
            </w:tcBorders>
            <w:shd w:val="clear" w:color="auto" w:fill="D6E4F0"/>
            <w:tcMar>
              <w:top w:w="80" w:type="dxa"/>
              <w:left w:w="120" w:type="dxa"/>
              <w:bottom w:w="80" w:type="dxa"/>
              <w:right w:w="120" w:type="dxa"/>
            </w:tcMar>
            <w:vAlign w:val="center"/>
          </w:tcPr>
          <w:p w14:paraId="700CA551" w14:textId="77777777" w:rsidR="00904537" w:rsidRPr="00BF261F" w:rsidRDefault="00904537" w:rsidP="00BF261F">
            <w:pPr>
              <w:spacing w:line="360" w:lineRule="auto"/>
              <w:jc w:val="both"/>
            </w:pPr>
            <w:r w:rsidRPr="00BF261F">
              <w:rPr>
                <w:color w:val="1A1A2E"/>
              </w:rPr>
              <w:t>IKEA Annual Revenue (est.)</w:t>
            </w:r>
          </w:p>
        </w:tc>
        <w:tc>
          <w:tcPr>
            <w:tcW w:w="3120" w:type="dxa"/>
            <w:tcBorders>
              <w:top w:val="single" w:sz="4" w:space="0" w:color="BBBBBB"/>
              <w:left w:val="single" w:sz="4" w:space="0" w:color="BBBBBB"/>
              <w:bottom w:val="single" w:sz="4" w:space="0" w:color="BBBBBB"/>
              <w:right w:val="single" w:sz="4" w:space="0" w:color="BBBBBB"/>
            </w:tcBorders>
            <w:shd w:val="clear" w:color="auto" w:fill="FFFFFF"/>
            <w:tcMar>
              <w:top w:w="80" w:type="dxa"/>
              <w:left w:w="120" w:type="dxa"/>
              <w:bottom w:w="80" w:type="dxa"/>
              <w:right w:w="120" w:type="dxa"/>
            </w:tcMar>
            <w:vAlign w:val="center"/>
          </w:tcPr>
          <w:p w14:paraId="302EFEE6" w14:textId="77777777" w:rsidR="00904537" w:rsidRPr="00BF261F" w:rsidRDefault="00904537" w:rsidP="00BF261F">
            <w:pPr>
              <w:spacing w:line="360" w:lineRule="auto"/>
              <w:jc w:val="both"/>
            </w:pPr>
            <w:r w:rsidRPr="00BF261F">
              <w:rPr>
                <w:color w:val="1A1A2E"/>
              </w:rPr>
              <w:t>~EUR 2.5 billion</w:t>
            </w:r>
          </w:p>
        </w:tc>
        <w:tc>
          <w:tcPr>
            <w:tcW w:w="3120" w:type="dxa"/>
            <w:tcBorders>
              <w:top w:val="single" w:sz="4" w:space="0" w:color="BBBBBB"/>
              <w:left w:val="single" w:sz="4" w:space="0" w:color="BBBBBB"/>
              <w:bottom w:val="single" w:sz="4" w:space="0" w:color="BBBBBB"/>
              <w:right w:val="single" w:sz="4" w:space="0" w:color="BBBBBB"/>
            </w:tcBorders>
            <w:shd w:val="clear" w:color="auto" w:fill="FFFFFF"/>
            <w:tcMar>
              <w:top w:w="80" w:type="dxa"/>
              <w:left w:w="120" w:type="dxa"/>
              <w:bottom w:w="80" w:type="dxa"/>
              <w:right w:w="120" w:type="dxa"/>
            </w:tcMar>
            <w:vAlign w:val="center"/>
          </w:tcPr>
          <w:p w14:paraId="15F59BBE" w14:textId="77777777" w:rsidR="00904537" w:rsidRPr="00BF261F" w:rsidRDefault="00904537" w:rsidP="00BF261F">
            <w:pPr>
              <w:spacing w:line="360" w:lineRule="auto"/>
              <w:jc w:val="both"/>
            </w:pPr>
            <w:r w:rsidRPr="00BF261F">
              <w:rPr>
                <w:color w:val="1A1A2E"/>
              </w:rPr>
              <w:t>~EUR 2.7 billion</w:t>
            </w:r>
          </w:p>
        </w:tc>
      </w:tr>
      <w:tr w:rsidR="00904537" w:rsidRPr="00BF261F" w14:paraId="7FB87214" w14:textId="77777777" w:rsidTr="00B010F9">
        <w:trPr>
          <w:jc w:val="center"/>
        </w:trPr>
        <w:tc>
          <w:tcPr>
            <w:tcW w:w="3120" w:type="dxa"/>
            <w:tcBorders>
              <w:top w:val="single" w:sz="4" w:space="0" w:color="BBBBBB"/>
              <w:left w:val="single" w:sz="4" w:space="0" w:color="BBBBBB"/>
              <w:bottom w:val="single" w:sz="4" w:space="0" w:color="BBBBBB"/>
              <w:right w:val="single" w:sz="4" w:space="0" w:color="BBBBBB"/>
            </w:tcBorders>
            <w:shd w:val="clear" w:color="auto" w:fill="D6E4F0"/>
            <w:tcMar>
              <w:top w:w="80" w:type="dxa"/>
              <w:left w:w="120" w:type="dxa"/>
              <w:bottom w:w="80" w:type="dxa"/>
              <w:right w:w="120" w:type="dxa"/>
            </w:tcMar>
            <w:vAlign w:val="center"/>
          </w:tcPr>
          <w:p w14:paraId="4DBCF9D5" w14:textId="77777777" w:rsidR="00904537" w:rsidRPr="00BF261F" w:rsidRDefault="00904537" w:rsidP="00BF261F">
            <w:pPr>
              <w:spacing w:line="360" w:lineRule="auto"/>
              <w:jc w:val="both"/>
            </w:pPr>
            <w:r w:rsidRPr="00BF261F">
              <w:rPr>
                <w:color w:val="1A1A2E"/>
              </w:rPr>
              <w:t>E-commerce Share of Retail</w:t>
            </w:r>
          </w:p>
        </w:tc>
        <w:tc>
          <w:tcPr>
            <w:tcW w:w="3120"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vAlign w:val="center"/>
          </w:tcPr>
          <w:p w14:paraId="65C94455" w14:textId="77777777" w:rsidR="00904537" w:rsidRPr="00BF261F" w:rsidRDefault="00904537" w:rsidP="00BF261F">
            <w:pPr>
              <w:spacing w:line="360" w:lineRule="auto"/>
              <w:jc w:val="both"/>
            </w:pPr>
            <w:r w:rsidRPr="00BF261F">
              <w:rPr>
                <w:color w:val="1A1A2E"/>
              </w:rPr>
              <w:t>~27%</w:t>
            </w:r>
          </w:p>
        </w:tc>
        <w:tc>
          <w:tcPr>
            <w:tcW w:w="3120"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vAlign w:val="center"/>
          </w:tcPr>
          <w:p w14:paraId="754F568E" w14:textId="77777777" w:rsidR="00904537" w:rsidRPr="00BF261F" w:rsidRDefault="00904537" w:rsidP="00BF261F">
            <w:pPr>
              <w:spacing w:line="360" w:lineRule="auto"/>
              <w:jc w:val="both"/>
            </w:pPr>
            <w:r w:rsidRPr="00BF261F">
              <w:rPr>
                <w:color w:val="1A1A2E"/>
              </w:rPr>
              <w:t>~26%</w:t>
            </w:r>
          </w:p>
        </w:tc>
      </w:tr>
      <w:tr w:rsidR="00904537" w:rsidRPr="00BF261F" w14:paraId="5116F675" w14:textId="77777777" w:rsidTr="00B010F9">
        <w:trPr>
          <w:jc w:val="center"/>
        </w:trPr>
        <w:tc>
          <w:tcPr>
            <w:tcW w:w="3120" w:type="dxa"/>
            <w:tcBorders>
              <w:top w:val="single" w:sz="4" w:space="0" w:color="BBBBBB"/>
              <w:left w:val="single" w:sz="4" w:space="0" w:color="BBBBBB"/>
              <w:bottom w:val="single" w:sz="4" w:space="0" w:color="BBBBBB"/>
              <w:right w:val="single" w:sz="4" w:space="0" w:color="BBBBBB"/>
            </w:tcBorders>
            <w:shd w:val="clear" w:color="auto" w:fill="D6E4F0"/>
            <w:tcMar>
              <w:top w:w="80" w:type="dxa"/>
              <w:left w:w="120" w:type="dxa"/>
              <w:bottom w:w="80" w:type="dxa"/>
              <w:right w:w="120" w:type="dxa"/>
            </w:tcMar>
            <w:vAlign w:val="center"/>
          </w:tcPr>
          <w:p w14:paraId="61FD6A11" w14:textId="77777777" w:rsidR="00904537" w:rsidRPr="00BF261F" w:rsidRDefault="00904537" w:rsidP="00BF261F">
            <w:pPr>
              <w:spacing w:line="360" w:lineRule="auto"/>
              <w:jc w:val="both"/>
            </w:pPr>
            <w:r w:rsidRPr="00BF261F">
              <w:rPr>
                <w:color w:val="1A1A2E"/>
              </w:rPr>
              <w:t>Urban Population</w:t>
            </w:r>
          </w:p>
        </w:tc>
        <w:tc>
          <w:tcPr>
            <w:tcW w:w="3120" w:type="dxa"/>
            <w:tcBorders>
              <w:top w:val="single" w:sz="4" w:space="0" w:color="BBBBBB"/>
              <w:left w:val="single" w:sz="4" w:space="0" w:color="BBBBBB"/>
              <w:bottom w:val="single" w:sz="4" w:space="0" w:color="BBBBBB"/>
              <w:right w:val="single" w:sz="4" w:space="0" w:color="BBBBBB"/>
            </w:tcBorders>
            <w:shd w:val="clear" w:color="auto" w:fill="FFFFFF"/>
            <w:tcMar>
              <w:top w:w="80" w:type="dxa"/>
              <w:left w:w="120" w:type="dxa"/>
              <w:bottom w:w="80" w:type="dxa"/>
              <w:right w:w="120" w:type="dxa"/>
            </w:tcMar>
            <w:vAlign w:val="center"/>
          </w:tcPr>
          <w:p w14:paraId="51DAF14E" w14:textId="77777777" w:rsidR="00904537" w:rsidRPr="00BF261F" w:rsidRDefault="00904537" w:rsidP="00BF261F">
            <w:pPr>
              <w:spacing w:line="360" w:lineRule="auto"/>
              <w:jc w:val="both"/>
            </w:pPr>
            <w:r w:rsidRPr="00BF261F">
              <w:rPr>
                <w:color w:val="1A1A2E"/>
              </w:rPr>
              <w:t>66.2%</w:t>
            </w:r>
          </w:p>
        </w:tc>
        <w:tc>
          <w:tcPr>
            <w:tcW w:w="3120" w:type="dxa"/>
            <w:tcBorders>
              <w:top w:val="single" w:sz="4" w:space="0" w:color="BBBBBB"/>
              <w:left w:val="single" w:sz="4" w:space="0" w:color="BBBBBB"/>
              <w:bottom w:val="single" w:sz="4" w:space="0" w:color="BBBBBB"/>
              <w:right w:val="single" w:sz="4" w:space="0" w:color="BBBBBB"/>
            </w:tcBorders>
            <w:shd w:val="clear" w:color="auto" w:fill="FFFFFF"/>
            <w:tcMar>
              <w:top w:w="80" w:type="dxa"/>
              <w:left w:w="120" w:type="dxa"/>
              <w:bottom w:w="80" w:type="dxa"/>
              <w:right w:w="120" w:type="dxa"/>
            </w:tcMar>
            <w:vAlign w:val="center"/>
          </w:tcPr>
          <w:p w14:paraId="57682316" w14:textId="77777777" w:rsidR="00904537" w:rsidRPr="00BF261F" w:rsidRDefault="00904537" w:rsidP="00BF261F">
            <w:pPr>
              <w:spacing w:line="360" w:lineRule="auto"/>
              <w:jc w:val="both"/>
            </w:pPr>
            <w:r w:rsidRPr="00BF261F">
              <w:rPr>
                <w:color w:val="1A1A2E"/>
              </w:rPr>
              <w:t>84.6%</w:t>
            </w:r>
          </w:p>
        </w:tc>
      </w:tr>
      <w:tr w:rsidR="00904537" w:rsidRPr="00BF261F" w14:paraId="5EDAE3A8" w14:textId="77777777" w:rsidTr="00B010F9">
        <w:trPr>
          <w:jc w:val="center"/>
        </w:trPr>
        <w:tc>
          <w:tcPr>
            <w:tcW w:w="3120" w:type="dxa"/>
            <w:tcBorders>
              <w:top w:val="single" w:sz="4" w:space="0" w:color="BBBBBB"/>
              <w:left w:val="single" w:sz="4" w:space="0" w:color="BBBBBB"/>
              <w:bottom w:val="single" w:sz="4" w:space="0" w:color="BBBBBB"/>
              <w:right w:val="single" w:sz="4" w:space="0" w:color="BBBBBB"/>
            </w:tcBorders>
            <w:shd w:val="clear" w:color="auto" w:fill="D6E4F0"/>
            <w:tcMar>
              <w:top w:w="80" w:type="dxa"/>
              <w:left w:w="120" w:type="dxa"/>
              <w:bottom w:w="80" w:type="dxa"/>
              <w:right w:w="120" w:type="dxa"/>
            </w:tcMar>
            <w:vAlign w:val="center"/>
          </w:tcPr>
          <w:p w14:paraId="78F9BCD1" w14:textId="77777777" w:rsidR="00904537" w:rsidRPr="00BF261F" w:rsidRDefault="00904537" w:rsidP="00BF261F">
            <w:pPr>
              <w:spacing w:line="360" w:lineRule="auto"/>
              <w:jc w:val="both"/>
            </w:pPr>
            <w:r w:rsidRPr="00BF261F">
              <w:rPr>
                <w:color w:val="1A1A2E"/>
              </w:rPr>
              <w:t>GDP Per Capita (USD)</w:t>
            </w:r>
          </w:p>
        </w:tc>
        <w:tc>
          <w:tcPr>
            <w:tcW w:w="3120"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vAlign w:val="center"/>
          </w:tcPr>
          <w:p w14:paraId="1FCDA7B9" w14:textId="77777777" w:rsidR="00904537" w:rsidRPr="00BF261F" w:rsidRDefault="00904537" w:rsidP="00BF261F">
            <w:pPr>
              <w:spacing w:line="360" w:lineRule="auto"/>
              <w:jc w:val="both"/>
            </w:pPr>
            <w:r w:rsidRPr="00BF261F">
              <w:rPr>
                <w:color w:val="1A1A2E"/>
              </w:rPr>
              <w:t>~12,600</w:t>
            </w:r>
          </w:p>
        </w:tc>
        <w:tc>
          <w:tcPr>
            <w:tcW w:w="3120"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vAlign w:val="center"/>
          </w:tcPr>
          <w:p w14:paraId="2FA8192F" w14:textId="77777777" w:rsidR="00904537" w:rsidRPr="00BF261F" w:rsidRDefault="00904537" w:rsidP="00BF261F">
            <w:pPr>
              <w:spacing w:line="360" w:lineRule="auto"/>
              <w:jc w:val="both"/>
            </w:pPr>
            <w:r w:rsidRPr="00BF261F">
              <w:rPr>
                <w:color w:val="1A1A2E"/>
              </w:rPr>
              <w:t>~46,100</w:t>
            </w:r>
          </w:p>
        </w:tc>
      </w:tr>
      <w:tr w:rsidR="00904537" w:rsidRPr="00BF261F" w14:paraId="1D4DA026" w14:textId="77777777" w:rsidTr="00B010F9">
        <w:trPr>
          <w:jc w:val="center"/>
        </w:trPr>
        <w:tc>
          <w:tcPr>
            <w:tcW w:w="3120" w:type="dxa"/>
            <w:tcBorders>
              <w:top w:val="single" w:sz="4" w:space="0" w:color="BBBBBB"/>
              <w:left w:val="single" w:sz="4" w:space="0" w:color="BBBBBB"/>
              <w:bottom w:val="single" w:sz="4" w:space="0" w:color="BBBBBB"/>
              <w:right w:val="single" w:sz="4" w:space="0" w:color="BBBBBB"/>
            </w:tcBorders>
            <w:shd w:val="clear" w:color="auto" w:fill="D6E4F0"/>
            <w:tcMar>
              <w:top w:w="80" w:type="dxa"/>
              <w:left w:w="120" w:type="dxa"/>
              <w:bottom w:w="80" w:type="dxa"/>
              <w:right w:w="120" w:type="dxa"/>
            </w:tcMar>
            <w:vAlign w:val="center"/>
          </w:tcPr>
          <w:p w14:paraId="0E5C9E18" w14:textId="77777777" w:rsidR="00904537" w:rsidRPr="00BF261F" w:rsidRDefault="00904537" w:rsidP="00BF261F">
            <w:pPr>
              <w:spacing w:line="360" w:lineRule="auto"/>
              <w:jc w:val="both"/>
            </w:pPr>
            <w:r w:rsidRPr="00BF261F">
              <w:rPr>
                <w:color w:val="1A1A2E"/>
              </w:rPr>
              <w:t>GDP Growth Rate (2023)</w:t>
            </w:r>
          </w:p>
        </w:tc>
        <w:tc>
          <w:tcPr>
            <w:tcW w:w="3120" w:type="dxa"/>
            <w:tcBorders>
              <w:top w:val="single" w:sz="4" w:space="0" w:color="BBBBBB"/>
              <w:left w:val="single" w:sz="4" w:space="0" w:color="BBBBBB"/>
              <w:bottom w:val="single" w:sz="4" w:space="0" w:color="BBBBBB"/>
              <w:right w:val="single" w:sz="4" w:space="0" w:color="BBBBBB"/>
            </w:tcBorders>
            <w:shd w:val="clear" w:color="auto" w:fill="FFFFFF"/>
            <w:tcMar>
              <w:top w:w="80" w:type="dxa"/>
              <w:left w:w="120" w:type="dxa"/>
              <w:bottom w:w="80" w:type="dxa"/>
              <w:right w:w="120" w:type="dxa"/>
            </w:tcMar>
            <w:vAlign w:val="center"/>
          </w:tcPr>
          <w:p w14:paraId="1229AE14" w14:textId="77777777" w:rsidR="00904537" w:rsidRPr="00BF261F" w:rsidRDefault="00904537" w:rsidP="00BF261F">
            <w:pPr>
              <w:spacing w:line="360" w:lineRule="auto"/>
              <w:jc w:val="both"/>
            </w:pPr>
            <w:r w:rsidRPr="00BF261F">
              <w:rPr>
                <w:color w:val="1A1A2E"/>
              </w:rPr>
              <w:t>5.2%</w:t>
            </w:r>
          </w:p>
        </w:tc>
        <w:tc>
          <w:tcPr>
            <w:tcW w:w="3120" w:type="dxa"/>
            <w:tcBorders>
              <w:top w:val="single" w:sz="4" w:space="0" w:color="BBBBBB"/>
              <w:left w:val="single" w:sz="4" w:space="0" w:color="BBBBBB"/>
              <w:bottom w:val="single" w:sz="4" w:space="0" w:color="BBBBBB"/>
              <w:right w:val="single" w:sz="4" w:space="0" w:color="BBBBBB"/>
            </w:tcBorders>
            <w:shd w:val="clear" w:color="auto" w:fill="FFFFFF"/>
            <w:tcMar>
              <w:top w:w="80" w:type="dxa"/>
              <w:left w:w="120" w:type="dxa"/>
              <w:bottom w:w="80" w:type="dxa"/>
              <w:right w:w="120" w:type="dxa"/>
            </w:tcMar>
            <w:vAlign w:val="center"/>
          </w:tcPr>
          <w:p w14:paraId="6407E0F2" w14:textId="77777777" w:rsidR="00904537" w:rsidRPr="00BF261F" w:rsidRDefault="00904537" w:rsidP="00BF261F">
            <w:pPr>
              <w:spacing w:line="360" w:lineRule="auto"/>
              <w:jc w:val="both"/>
            </w:pPr>
            <w:r w:rsidRPr="00BF261F">
              <w:rPr>
                <w:color w:val="1A1A2E"/>
              </w:rPr>
              <w:t>0.1%</w:t>
            </w:r>
          </w:p>
        </w:tc>
      </w:tr>
      <w:tr w:rsidR="00904537" w:rsidRPr="00BF261F" w14:paraId="4D32C6A2" w14:textId="77777777" w:rsidTr="00B010F9">
        <w:trPr>
          <w:jc w:val="center"/>
        </w:trPr>
        <w:tc>
          <w:tcPr>
            <w:tcW w:w="3120" w:type="dxa"/>
            <w:tcBorders>
              <w:top w:val="single" w:sz="4" w:space="0" w:color="BBBBBB"/>
              <w:left w:val="single" w:sz="4" w:space="0" w:color="BBBBBB"/>
              <w:bottom w:val="single" w:sz="4" w:space="0" w:color="BBBBBB"/>
              <w:right w:val="single" w:sz="4" w:space="0" w:color="BBBBBB"/>
            </w:tcBorders>
            <w:shd w:val="clear" w:color="auto" w:fill="D6E4F0"/>
            <w:tcMar>
              <w:top w:w="80" w:type="dxa"/>
              <w:left w:w="120" w:type="dxa"/>
              <w:bottom w:w="80" w:type="dxa"/>
              <w:right w:w="120" w:type="dxa"/>
            </w:tcMar>
            <w:vAlign w:val="center"/>
          </w:tcPr>
          <w:p w14:paraId="46058B6D" w14:textId="77777777" w:rsidR="00904537" w:rsidRPr="00BF261F" w:rsidRDefault="00904537" w:rsidP="00BF261F">
            <w:pPr>
              <w:spacing w:line="360" w:lineRule="auto"/>
              <w:jc w:val="both"/>
            </w:pPr>
            <w:r w:rsidRPr="00BF261F">
              <w:rPr>
                <w:color w:val="1A1A2E"/>
              </w:rPr>
              <w:t>Consumer Confidence (2023)</w:t>
            </w:r>
          </w:p>
        </w:tc>
        <w:tc>
          <w:tcPr>
            <w:tcW w:w="3120"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vAlign w:val="center"/>
          </w:tcPr>
          <w:p w14:paraId="5DC2A239" w14:textId="77777777" w:rsidR="00904537" w:rsidRPr="00BF261F" w:rsidRDefault="00904537" w:rsidP="00BF261F">
            <w:pPr>
              <w:spacing w:line="360" w:lineRule="auto"/>
              <w:jc w:val="both"/>
            </w:pPr>
            <w:r w:rsidRPr="00BF261F">
              <w:rPr>
                <w:color w:val="1A1A2E"/>
              </w:rPr>
              <w:t>95.4 (NBS Index)</w:t>
            </w:r>
          </w:p>
        </w:tc>
        <w:tc>
          <w:tcPr>
            <w:tcW w:w="3120"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vAlign w:val="center"/>
          </w:tcPr>
          <w:p w14:paraId="0ED64571" w14:textId="77777777" w:rsidR="00904537" w:rsidRPr="00BF261F" w:rsidRDefault="00904537" w:rsidP="00BF261F">
            <w:pPr>
              <w:spacing w:line="360" w:lineRule="auto"/>
              <w:jc w:val="both"/>
            </w:pPr>
            <w:r w:rsidRPr="00BF261F">
              <w:rPr>
                <w:color w:val="1A1A2E"/>
              </w:rPr>
              <w:t>−22 (GfK Index)</w:t>
            </w:r>
          </w:p>
        </w:tc>
      </w:tr>
    </w:tbl>
    <w:p w14:paraId="2FFB12BD" w14:textId="77777777" w:rsidR="00904537" w:rsidRPr="00BF261F" w:rsidRDefault="00904537" w:rsidP="00BF261F">
      <w:pPr>
        <w:spacing w:line="360" w:lineRule="auto"/>
        <w:jc w:val="center"/>
      </w:pPr>
      <w:r w:rsidRPr="00BF261F">
        <w:rPr>
          <w:i/>
          <w:iCs/>
          <w:color w:val="666666"/>
        </w:rPr>
        <w:t>Source: Statista (2024a; 2024b); IKEA Group (2024); World Bank (2024); ONS (2023)</w:t>
      </w:r>
    </w:p>
    <w:p w14:paraId="4E0AA6FD" w14:textId="77777777" w:rsidR="00904537" w:rsidRPr="00BF261F" w:rsidRDefault="00904537" w:rsidP="00BF261F">
      <w:pPr>
        <w:spacing w:line="360" w:lineRule="auto"/>
        <w:jc w:val="both"/>
      </w:pPr>
    </w:p>
    <w:p w14:paraId="09B518F2" w14:textId="77777777" w:rsidR="00904537" w:rsidRPr="00BF261F" w:rsidRDefault="00904537" w:rsidP="00BF261F">
      <w:pPr>
        <w:spacing w:line="360" w:lineRule="auto"/>
        <w:jc w:val="both"/>
      </w:pPr>
      <w:r w:rsidRPr="00BF261F">
        <w:t>Table 2 data highlight a paradox that lies at the core of the China-UK comparison at IKEA: the furniture market in China is about twelve times larger than the UK furniture market, but IKEA records higher revenues in the UK than in China, due to the higher consumer spending power per capita and market maturity of the UK market. The fact that e-commerce penetration rates of both markets are near identical (around 27 in China and 26 in the UK) conceals the fact that the channel structures are utterly different in both countries: super-apps (Tmall, JD.com, WeChat) are dominant in China, and separate websites and third-party logistics are prevalent in the UK.</w:t>
      </w:r>
    </w:p>
    <w:p w14:paraId="038AB803" w14:textId="77777777" w:rsidR="00904537" w:rsidRPr="00BF261F" w:rsidRDefault="00904537" w:rsidP="00BF261F">
      <w:pPr>
        <w:pStyle w:val="Heading2"/>
        <w:spacing w:line="360" w:lineRule="auto"/>
        <w:rPr>
          <w:rFonts w:ascii="Arial" w:hAnsi="Arial" w:cs="Arial"/>
          <w:szCs w:val="24"/>
        </w:rPr>
      </w:pPr>
      <w:bookmarkStart w:id="9" w:name="_Toc227801809"/>
      <w:r w:rsidRPr="00BF261F">
        <w:rPr>
          <w:rFonts w:ascii="Arial" w:eastAsia="Arial" w:hAnsi="Arial" w:cs="Arial"/>
          <w:szCs w:val="24"/>
        </w:rPr>
        <w:lastRenderedPageBreak/>
        <w:t>IKEA's Retail Expansion Trajectory</w:t>
      </w:r>
      <w:bookmarkEnd w:id="9"/>
    </w:p>
    <w:p w14:paraId="7BC1F220" w14:textId="77777777" w:rsidR="00904537" w:rsidRPr="00BF261F" w:rsidRDefault="00904537" w:rsidP="00BF261F">
      <w:pPr>
        <w:spacing w:line="360" w:lineRule="auto"/>
        <w:jc w:val="center"/>
      </w:pPr>
      <w:r w:rsidRPr="00BF261F">
        <w:rPr>
          <w:noProof/>
        </w:rPr>
        <w:drawing>
          <wp:inline distT="0" distB="0" distL="0" distR="0" wp14:anchorId="7FA16DBD" wp14:editId="6EFBE411">
            <wp:extent cx="4953000" cy="2952750"/>
            <wp:effectExtent l="0" t="0" r="0" b="0"/>
            <wp:docPr id="599295643" name="Picture 599295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953000" cy="2952750"/>
                    </a:xfrm>
                    <a:prstGeom prst="rect">
                      <a:avLst/>
                    </a:prstGeom>
                  </pic:spPr>
                </pic:pic>
              </a:graphicData>
            </a:graphic>
          </wp:inline>
        </w:drawing>
      </w:r>
    </w:p>
    <w:p w14:paraId="5A72A7D0" w14:textId="6CBFC0D2" w:rsidR="00B010F9" w:rsidRPr="00BF261F" w:rsidRDefault="00B010F9" w:rsidP="00BF261F">
      <w:pPr>
        <w:pStyle w:val="Caption"/>
        <w:spacing w:line="360" w:lineRule="auto"/>
        <w:jc w:val="center"/>
        <w:rPr>
          <w:color w:val="666666"/>
          <w:sz w:val="24"/>
          <w:szCs w:val="24"/>
        </w:rPr>
      </w:pPr>
      <w:bookmarkStart w:id="10" w:name="_Toc227240648"/>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4</w:t>
      </w:r>
      <w:r w:rsidRPr="00BF261F">
        <w:rPr>
          <w:noProof/>
          <w:sz w:val="24"/>
          <w:szCs w:val="24"/>
        </w:rPr>
        <w:fldChar w:fldCharType="end"/>
      </w:r>
      <w:r w:rsidRPr="00BF261F">
        <w:rPr>
          <w:sz w:val="24"/>
          <w:szCs w:val="24"/>
        </w:rPr>
        <w:t xml:space="preserve"> </w:t>
      </w:r>
      <w:r w:rsidRPr="00BF261F">
        <w:rPr>
          <w:color w:val="666666"/>
          <w:sz w:val="24"/>
          <w:szCs w:val="24"/>
        </w:rPr>
        <w:t>IKEA Store Count Growth, China vs. United Kingdom (2010–2024)</w:t>
      </w:r>
      <w:bookmarkEnd w:id="10"/>
      <w:r w:rsidRPr="00BF261F">
        <w:rPr>
          <w:color w:val="666666"/>
          <w:sz w:val="24"/>
          <w:szCs w:val="24"/>
        </w:rPr>
        <w:t xml:space="preserve"> </w:t>
      </w:r>
    </w:p>
    <w:p w14:paraId="7B9CCFDE" w14:textId="77777777" w:rsidR="00904537" w:rsidRPr="00BF261F" w:rsidRDefault="00904537" w:rsidP="00BF261F">
      <w:pPr>
        <w:pStyle w:val="Caption"/>
        <w:spacing w:line="360" w:lineRule="auto"/>
        <w:jc w:val="center"/>
        <w:rPr>
          <w:sz w:val="24"/>
          <w:szCs w:val="24"/>
        </w:rPr>
      </w:pPr>
      <w:r w:rsidRPr="00BF261F">
        <w:rPr>
          <w:color w:val="666666"/>
          <w:sz w:val="24"/>
          <w:szCs w:val="24"/>
        </w:rPr>
        <w:t>Source: (IKEA Group, 2024)</w:t>
      </w:r>
    </w:p>
    <w:p w14:paraId="49DF7AC6" w14:textId="77777777" w:rsidR="00904537" w:rsidRPr="00BF261F" w:rsidRDefault="00904537" w:rsidP="00BF261F">
      <w:pPr>
        <w:spacing w:line="360" w:lineRule="auto"/>
        <w:jc w:val="both"/>
      </w:pPr>
    </w:p>
    <w:p w14:paraId="1D75D2FA" w14:textId="77777777" w:rsidR="00904537" w:rsidRPr="00BF261F" w:rsidRDefault="00904537" w:rsidP="00BF261F">
      <w:pPr>
        <w:spacing w:line="360" w:lineRule="auto"/>
        <w:jc w:val="both"/>
      </w:pPr>
      <w:r w:rsidRPr="00BF261F">
        <w:t>Figure 4 shows the great variance in the physical retail expansion plans of IKEA in the two markets. Whereas UK stores have reached a level of 22, which is indicative of saturation in a mature market and a tactical shift to digital and smaller city stores, China has experienced an increase in store numbers of almost nine times in six years, from six to 54 stores between 2010 and 2024. Such expansion is a measure of how China has been evaluated by IKEA as the most strategically relevant new market opportunity in its global portfolio (Jonsson and Foss, 2011).</w:t>
      </w:r>
    </w:p>
    <w:p w14:paraId="4C2B7A84" w14:textId="77777777" w:rsidR="00904537" w:rsidRPr="00BF261F" w:rsidRDefault="00904537" w:rsidP="00BF261F">
      <w:pPr>
        <w:spacing w:line="360" w:lineRule="auto"/>
        <w:jc w:val="center"/>
      </w:pPr>
      <w:r w:rsidRPr="00BF261F">
        <w:rPr>
          <w:noProof/>
        </w:rPr>
        <w:lastRenderedPageBreak/>
        <w:drawing>
          <wp:inline distT="0" distB="0" distL="0" distR="0" wp14:anchorId="50695C7B" wp14:editId="750DC1B5">
            <wp:extent cx="4953000" cy="2952750"/>
            <wp:effectExtent l="0" t="0" r="0" b="0"/>
            <wp:docPr id="1232033140" name="Picture 1232033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953000" cy="2952750"/>
                    </a:xfrm>
                    <a:prstGeom prst="rect">
                      <a:avLst/>
                    </a:prstGeom>
                  </pic:spPr>
                </pic:pic>
              </a:graphicData>
            </a:graphic>
          </wp:inline>
        </w:drawing>
      </w:r>
    </w:p>
    <w:p w14:paraId="3B07EE8C" w14:textId="28277DDC" w:rsidR="00FE266B" w:rsidRPr="00BF261F" w:rsidRDefault="00B010F9" w:rsidP="00BF261F">
      <w:pPr>
        <w:pStyle w:val="Caption"/>
        <w:spacing w:line="360" w:lineRule="auto"/>
        <w:jc w:val="center"/>
        <w:rPr>
          <w:color w:val="666666"/>
          <w:sz w:val="24"/>
          <w:szCs w:val="24"/>
        </w:rPr>
      </w:pPr>
      <w:bookmarkStart w:id="11" w:name="_Toc227240649"/>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5</w:t>
      </w:r>
      <w:r w:rsidRPr="00BF261F">
        <w:rPr>
          <w:noProof/>
          <w:sz w:val="24"/>
          <w:szCs w:val="24"/>
        </w:rPr>
        <w:fldChar w:fldCharType="end"/>
      </w:r>
      <w:r w:rsidRPr="00BF261F">
        <w:rPr>
          <w:sz w:val="24"/>
          <w:szCs w:val="24"/>
        </w:rPr>
        <w:t xml:space="preserve"> </w:t>
      </w:r>
      <w:r w:rsidRPr="00BF261F">
        <w:rPr>
          <w:color w:val="666666"/>
          <w:sz w:val="24"/>
          <w:szCs w:val="24"/>
        </w:rPr>
        <w:t>IKEA Annual Revenue Comparison — China vs. UK, 2018–2023 (EUR Billion, estimated) Source: Statista (2024a); IKEA Group (2024).</w:t>
      </w:r>
      <w:bookmarkEnd w:id="11"/>
      <w:r w:rsidRPr="00BF261F">
        <w:rPr>
          <w:color w:val="666666"/>
          <w:sz w:val="24"/>
          <w:szCs w:val="24"/>
        </w:rPr>
        <w:t xml:space="preserve"> </w:t>
      </w:r>
    </w:p>
    <w:p w14:paraId="3A574D79" w14:textId="77777777" w:rsidR="00904537" w:rsidRPr="00BF261F" w:rsidRDefault="00904537" w:rsidP="00BF261F">
      <w:pPr>
        <w:pStyle w:val="Caption"/>
        <w:spacing w:line="360" w:lineRule="auto"/>
        <w:jc w:val="center"/>
        <w:rPr>
          <w:sz w:val="24"/>
          <w:szCs w:val="24"/>
        </w:rPr>
      </w:pPr>
      <w:r w:rsidRPr="00BF261F">
        <w:rPr>
          <w:color w:val="666666"/>
          <w:sz w:val="24"/>
          <w:szCs w:val="24"/>
        </w:rPr>
        <w:t>Note: Values are approximate estimates.</w:t>
      </w:r>
    </w:p>
    <w:p w14:paraId="4243E1EA" w14:textId="77777777" w:rsidR="00904537" w:rsidRPr="00BF261F" w:rsidRDefault="00904537" w:rsidP="00BF261F">
      <w:pPr>
        <w:spacing w:line="360" w:lineRule="auto"/>
        <w:jc w:val="both"/>
      </w:pPr>
      <w:r w:rsidRPr="00BF261F">
        <w:t>Figure 3 shows that although the UK revenues have continued to be larger than the Chinese revenues at the absolute level, the difference between the two is, however, decreasing annually, in line with the strategic focus of IKEA on China as its growth engine. Chinese growth was inverted temporarily by the Covid-19 pandemic (2020) when the UK experienced the boom of online sales, showing that the two markets had different recovery patterns (IKEA Group, 2023).</w:t>
      </w:r>
    </w:p>
    <w:p w14:paraId="413EA85F" w14:textId="77777777" w:rsidR="00904537" w:rsidRPr="00BF261F" w:rsidRDefault="00904537" w:rsidP="00BF261F">
      <w:pPr>
        <w:spacing w:line="360" w:lineRule="auto"/>
        <w:jc w:val="both"/>
      </w:pPr>
    </w:p>
    <w:p w14:paraId="1BCE209A" w14:textId="77777777" w:rsidR="00904537" w:rsidRPr="00BF261F" w:rsidRDefault="00904537" w:rsidP="00BF261F">
      <w:pPr>
        <w:spacing w:line="360" w:lineRule="auto"/>
        <w:jc w:val="center"/>
      </w:pPr>
      <w:r w:rsidRPr="00BF261F">
        <w:rPr>
          <w:noProof/>
        </w:rPr>
        <w:lastRenderedPageBreak/>
        <w:drawing>
          <wp:inline distT="0" distB="0" distL="0" distR="0" wp14:anchorId="2BCD3397" wp14:editId="0587750B">
            <wp:extent cx="3947795" cy="2773680"/>
            <wp:effectExtent l="0" t="0" r="0" b="7620"/>
            <wp:docPr id="1962827471" name="Picture 1962827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4"/>
                    <a:srcRect t="7277"/>
                    <a:stretch>
                      <a:fillRect/>
                    </a:stretch>
                  </pic:blipFill>
                  <pic:spPr bwMode="auto">
                    <a:xfrm>
                      <a:off x="0" y="0"/>
                      <a:ext cx="3948948" cy="2774490"/>
                    </a:xfrm>
                    <a:prstGeom prst="rect">
                      <a:avLst/>
                    </a:prstGeom>
                    <a:ln>
                      <a:noFill/>
                    </a:ln>
                    <a:extLst>
                      <a:ext uri="{53640926-AAD7-44D8-BBD7-CCE9431645EC}">
                        <a14:shadowObscured xmlns:a14="http://schemas.microsoft.com/office/drawing/2010/main"/>
                      </a:ext>
                    </a:extLst>
                  </pic:spPr>
                </pic:pic>
              </a:graphicData>
            </a:graphic>
          </wp:inline>
        </w:drawing>
      </w:r>
    </w:p>
    <w:p w14:paraId="4DC5707D" w14:textId="1DB9DC32" w:rsidR="00FE266B" w:rsidRPr="00BF261F" w:rsidRDefault="00FE266B" w:rsidP="00BF261F">
      <w:pPr>
        <w:pStyle w:val="Caption"/>
        <w:spacing w:line="360" w:lineRule="auto"/>
        <w:jc w:val="center"/>
        <w:rPr>
          <w:i w:val="0"/>
          <w:iCs w:val="0"/>
          <w:color w:val="666666"/>
          <w:sz w:val="24"/>
          <w:szCs w:val="24"/>
        </w:rPr>
      </w:pPr>
      <w:bookmarkStart w:id="12" w:name="_Toc227240650"/>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6</w:t>
      </w:r>
      <w:r w:rsidRPr="00BF261F">
        <w:rPr>
          <w:noProof/>
          <w:sz w:val="24"/>
          <w:szCs w:val="24"/>
        </w:rPr>
        <w:fldChar w:fldCharType="end"/>
      </w:r>
      <w:r w:rsidRPr="00BF261F">
        <w:rPr>
          <w:sz w:val="24"/>
          <w:szCs w:val="24"/>
        </w:rPr>
        <w:t xml:space="preserve"> </w:t>
      </w:r>
      <w:r w:rsidRPr="00BF261F">
        <w:rPr>
          <w:color w:val="666666"/>
          <w:sz w:val="24"/>
          <w:szCs w:val="24"/>
        </w:rPr>
        <w:t>IKEA Global Revenue Distribution by Region (FY2023)</w:t>
      </w:r>
      <w:bookmarkEnd w:id="12"/>
    </w:p>
    <w:p w14:paraId="2A793C42" w14:textId="77777777" w:rsidR="00FE266B" w:rsidRPr="00BF261F" w:rsidRDefault="00904537" w:rsidP="00BF261F">
      <w:pPr>
        <w:spacing w:line="360" w:lineRule="auto"/>
        <w:jc w:val="center"/>
        <w:rPr>
          <w:i/>
          <w:iCs/>
          <w:color w:val="666666"/>
        </w:rPr>
      </w:pPr>
      <w:r w:rsidRPr="00BF261F">
        <w:rPr>
          <w:i/>
          <w:iCs/>
          <w:color w:val="666666"/>
        </w:rPr>
        <w:t>Source: (IKEA Group, 2024).</w:t>
      </w:r>
    </w:p>
    <w:p w14:paraId="08098972" w14:textId="77777777" w:rsidR="00904537" w:rsidRPr="00BF261F" w:rsidRDefault="00904537" w:rsidP="00BF261F">
      <w:pPr>
        <w:spacing w:line="360" w:lineRule="auto"/>
        <w:jc w:val="center"/>
      </w:pPr>
      <w:r w:rsidRPr="00BF261F">
        <w:rPr>
          <w:i/>
          <w:iCs/>
          <w:color w:val="666666"/>
        </w:rPr>
        <w:t>Note: Values are approximate.</w:t>
      </w:r>
    </w:p>
    <w:p w14:paraId="70EA893E" w14:textId="79A6C836" w:rsidR="00904537" w:rsidRPr="00BF261F" w:rsidRDefault="0044631B" w:rsidP="00BF261F">
      <w:pPr>
        <w:spacing w:line="360" w:lineRule="auto"/>
        <w:jc w:val="both"/>
      </w:pPr>
      <w:r w:rsidRPr="00BF261F">
        <w:t xml:space="preserve">As shown in Figure 6, IKEA generates the most revenue in Europe (~68%), while China accounts for only 11% of global revenues. Despite the European markets being saturated, the strategic value of China to IKEA will grow significantly over the next decade as the Chinese furniture market grows 4-6% per year (Statista, 2024). IKEA's global retail sales reached EUR 47.6 billion in FY2023, with UK revenues estimated at EUR 2.7 billion and China revenues at EUR 2.5 billion (IKEA Group, 2024; Statista, 2024a). This boosts the economic dimension of the PESTEL analysis. UK revenue per store (~EUR 123 million across 22 stores) is significantly higher than China's (~EUR 46 million across 54 stores), reflecting higher consumer purchasing power and mature market penetration. </w:t>
      </w:r>
      <w:r w:rsidR="00A40A80" w:rsidRPr="00BF261F">
        <w:t xml:space="preserve">The fact that China has a low revenue per store but a </w:t>
      </w:r>
      <w:proofErr w:type="gramStart"/>
      <w:r w:rsidR="00A40A80" w:rsidRPr="00BF261F">
        <w:t>high volume</w:t>
      </w:r>
      <w:proofErr w:type="gramEnd"/>
      <w:r w:rsidR="00A40A80" w:rsidRPr="00BF261F">
        <w:t xml:space="preserve"> store footprint indicates that it employed a land grab strategy in terms of creating volumes and brands over time. The pressure of operating margins in the UK is the inflation and freight prices in the post-pandemic period, and the pressure in China is the price-sensitive tier-2/tier-3 market entrance, which dilutes the Chinese margins and implies that disciplined </w:t>
      </w:r>
      <w:proofErr w:type="spellStart"/>
      <w:r w:rsidR="00A40A80" w:rsidRPr="00BF261F">
        <w:t>localisation</w:t>
      </w:r>
      <w:proofErr w:type="spellEnd"/>
      <w:r w:rsidR="00A40A80" w:rsidRPr="00BF261F">
        <w:t xml:space="preserve"> decisions are required by the 7Ps analysis below.</w:t>
      </w:r>
    </w:p>
    <w:p w14:paraId="5F53DFD9" w14:textId="77777777" w:rsidR="0044631B" w:rsidRPr="00BF261F" w:rsidRDefault="002F78BD" w:rsidP="00BF261F">
      <w:pPr>
        <w:pStyle w:val="Heading3"/>
        <w:spacing w:line="360" w:lineRule="auto"/>
        <w:rPr>
          <w:rFonts w:ascii="Arial" w:hAnsi="Arial" w:cs="Arial"/>
          <w:szCs w:val="24"/>
        </w:rPr>
      </w:pPr>
      <w:bookmarkStart w:id="13" w:name="_Toc227801810"/>
      <w:r w:rsidRPr="00BF261F">
        <w:rPr>
          <w:rFonts w:ascii="Arial" w:hAnsi="Arial" w:cs="Arial"/>
          <w:szCs w:val="24"/>
        </w:rPr>
        <w:lastRenderedPageBreak/>
        <w:t>Similarities and differences in relation to the PESTEL analysis</w:t>
      </w:r>
      <w:r w:rsidR="0044631B" w:rsidRPr="00BF261F">
        <w:rPr>
          <w:rFonts w:ascii="Arial" w:hAnsi="Arial" w:cs="Arial"/>
          <w:szCs w:val="24"/>
        </w:rPr>
        <w:t>:</w:t>
      </w:r>
      <w:bookmarkEnd w:id="13"/>
    </w:p>
    <w:p w14:paraId="0D342485" w14:textId="10D95800" w:rsidR="00620835" w:rsidRPr="00BF261F" w:rsidRDefault="00E92FAE" w:rsidP="00BF261F">
      <w:pPr>
        <w:spacing w:line="360" w:lineRule="auto"/>
        <w:jc w:val="both"/>
      </w:pPr>
      <w:r w:rsidRPr="00BF261F">
        <w:t xml:space="preserve">Both China and the UK have </w:t>
      </w:r>
      <w:proofErr w:type="spellStart"/>
      <w:r w:rsidRPr="00BF261F">
        <w:t>favourable</w:t>
      </w:r>
      <w:proofErr w:type="spellEnd"/>
      <w:r w:rsidRPr="00BF261F">
        <w:t xml:space="preserve"> technological conditions (high digital adoption, robust mobile/AR ecosystems), social trends, urban densification, smaller households, sustainability concern, which drive IKEA towards renewable energy and circular-economy innovation, and active environmental agendas. Political and economic disparities: China has a bigger and quicker expanding market though a stricter political and legal framework (one-party state, PIPL, retail permits), whereas the UK is smaller but more affluent, more stable, and clear, suppressed by inflation and post-Brexit tensions. China is high power-distance, collectivist, and long-term oriented and the UK is low power-distance, individualist and short-term orientated. This is the reason why IKEA is aspirational and status-conscious at China and value-led and sustainability-led in the UK.</w:t>
      </w:r>
    </w:p>
    <w:p w14:paraId="200CB48F" w14:textId="77777777" w:rsidR="00904537" w:rsidRPr="00BF261F" w:rsidRDefault="00904537" w:rsidP="00BF261F">
      <w:pPr>
        <w:pStyle w:val="Heading2"/>
        <w:spacing w:line="360" w:lineRule="auto"/>
        <w:rPr>
          <w:rFonts w:ascii="Arial" w:hAnsi="Arial" w:cs="Arial"/>
          <w:szCs w:val="24"/>
        </w:rPr>
      </w:pPr>
      <w:bookmarkStart w:id="14" w:name="_Toc227801811"/>
      <w:r w:rsidRPr="00BF261F">
        <w:rPr>
          <w:rFonts w:ascii="Arial" w:eastAsia="Arial" w:hAnsi="Arial" w:cs="Arial"/>
          <w:szCs w:val="24"/>
        </w:rPr>
        <w:t>Comparative STP Analysis</w:t>
      </w:r>
      <w:bookmarkEnd w:id="14"/>
    </w:p>
    <w:p w14:paraId="227798D5" w14:textId="77777777" w:rsidR="00904537" w:rsidRPr="00BF261F" w:rsidRDefault="00904537" w:rsidP="00BF261F">
      <w:pPr>
        <w:spacing w:line="360" w:lineRule="auto"/>
        <w:jc w:val="both"/>
      </w:pPr>
      <w:r w:rsidRPr="00BF261F">
        <w:t>Segmentation-Targeting-Positioning (STP) model is a fundamental marketing strategy tool that offers the analytical transition between macro environment analysis and tactical marketing mix choices (Kotler and Armstrong, 2021). Table 3 gives a comparative STP analysis between IKEA in China and the UK, and then critically evaluates the greatest strategic differences.</w:t>
      </w:r>
    </w:p>
    <w:p w14:paraId="008A808D" w14:textId="622F0E3C" w:rsidR="004E241B" w:rsidRPr="00BF261F" w:rsidRDefault="004E241B" w:rsidP="00BF261F">
      <w:pPr>
        <w:spacing w:line="360" w:lineRule="auto"/>
        <w:jc w:val="both"/>
      </w:pPr>
      <w:r w:rsidRPr="00BF261F">
        <w:t xml:space="preserve">IKEA segments its consumers based on geographic, demographic, behavioral, and psychographic variables. In the UK, their primary target segments are "Thinkers," who value sustainability and design, and "Strivers," who are style-conscious yet budget-limited. </w:t>
      </w:r>
      <w:r w:rsidR="00A40A80" w:rsidRPr="00BF261F">
        <w:t>In China, they appeal to Achievers, who want to gain status with home furnishings, and Gen-Z Experiencers, who are led by social media platforms such as Douyin. A perceptual map of the UK home-furnishings market shows that IKEA is alone in the mid-low priced and high sustainability/design quadrant with no direct competitors as opposed to brands such as Argos and John Lewis, which further strengthens its strategic market position as a source of affordable, sustainable design.</w:t>
      </w:r>
    </w:p>
    <w:p w14:paraId="4DCC233F" w14:textId="77777777" w:rsidR="006413CE" w:rsidRPr="00BF261F" w:rsidRDefault="00A90909" w:rsidP="00BF261F">
      <w:pPr>
        <w:spacing w:line="360" w:lineRule="auto"/>
        <w:jc w:val="center"/>
      </w:pPr>
      <w:r w:rsidRPr="00BF261F">
        <w:rPr>
          <w:noProof/>
        </w:rPr>
        <w:lastRenderedPageBreak/>
        <w:drawing>
          <wp:inline distT="0" distB="0" distL="0" distR="0" wp14:anchorId="29B14273" wp14:editId="104EF818">
            <wp:extent cx="5029200" cy="377190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erceptual_map.png"/>
                    <pic:cNvPicPr/>
                  </pic:nvPicPr>
                  <pic:blipFill>
                    <a:blip r:embed="rId15"/>
                    <a:stretch>
                      <a:fillRect/>
                    </a:stretch>
                  </pic:blipFill>
                  <pic:spPr>
                    <a:xfrm>
                      <a:off x="0" y="0"/>
                      <a:ext cx="5029200" cy="3771900"/>
                    </a:xfrm>
                    <a:prstGeom prst="rect">
                      <a:avLst/>
                    </a:prstGeom>
                  </pic:spPr>
                </pic:pic>
              </a:graphicData>
            </a:graphic>
          </wp:inline>
        </w:drawing>
      </w:r>
    </w:p>
    <w:p w14:paraId="2B70FC42" w14:textId="79966A6B" w:rsidR="006413CE" w:rsidRPr="00BF261F" w:rsidRDefault="00A65D15" w:rsidP="00BF261F">
      <w:pPr>
        <w:pStyle w:val="Caption"/>
        <w:spacing w:line="360" w:lineRule="auto"/>
        <w:jc w:val="center"/>
        <w:rPr>
          <w:sz w:val="24"/>
          <w:szCs w:val="24"/>
        </w:rPr>
      </w:pPr>
      <w:bookmarkStart w:id="15" w:name="_Toc227240651"/>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7</w:t>
      </w:r>
      <w:r w:rsidRPr="00BF261F">
        <w:rPr>
          <w:sz w:val="24"/>
          <w:szCs w:val="24"/>
        </w:rPr>
        <w:fldChar w:fldCharType="end"/>
      </w:r>
      <w:r w:rsidRPr="00BF261F">
        <w:rPr>
          <w:sz w:val="24"/>
          <w:szCs w:val="24"/>
        </w:rPr>
        <w:t xml:space="preserve"> Perceptual map of IKEA vs. key competitors in the UK home-furnishings market (Self-made).</w:t>
      </w:r>
      <w:bookmarkEnd w:id="15"/>
    </w:p>
    <w:p w14:paraId="288A37AF" w14:textId="77777777" w:rsidR="00904537" w:rsidRPr="00BF261F" w:rsidRDefault="00904537" w:rsidP="00BF261F">
      <w:pPr>
        <w:spacing w:line="360" w:lineRule="auto"/>
        <w:jc w:val="both"/>
      </w:pPr>
    </w:p>
    <w:p w14:paraId="598707E5" w14:textId="77777777" w:rsidR="00904537" w:rsidRPr="00BF261F" w:rsidRDefault="00904537" w:rsidP="00BF261F">
      <w:pPr>
        <w:spacing w:line="360" w:lineRule="auto"/>
        <w:jc w:val="both"/>
      </w:pPr>
      <w:r w:rsidRPr="00BF261F">
        <w:rPr>
          <w:i/>
          <w:iCs/>
          <w:color w:val="666666"/>
        </w:rPr>
        <w:t>Table 3: Comparative STP Analysis, IKEA in China and the United Kingdom</w:t>
      </w:r>
    </w:p>
    <w:tbl>
      <w:tblPr>
        <w:tblStyle w:val="GridTable4-Accent6"/>
        <w:tblW w:w="0" w:type="auto"/>
        <w:tblLook w:val="04A0" w:firstRow="1" w:lastRow="0" w:firstColumn="1" w:lastColumn="0" w:noHBand="0" w:noVBand="1"/>
      </w:tblPr>
      <w:tblGrid>
        <w:gridCol w:w="1803"/>
        <w:gridCol w:w="3896"/>
        <w:gridCol w:w="4011"/>
      </w:tblGrid>
      <w:tr w:rsidR="00FE266B" w:rsidRPr="00BF261F" w14:paraId="3FFA8822" w14:textId="77777777" w:rsidTr="00FE26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46B56F" w14:textId="77777777" w:rsidR="00904537" w:rsidRPr="00BF261F" w:rsidRDefault="00904537" w:rsidP="00BF261F">
            <w:pPr>
              <w:spacing w:line="360" w:lineRule="auto"/>
              <w:jc w:val="both"/>
              <w:rPr>
                <w:color w:val="auto"/>
              </w:rPr>
            </w:pPr>
            <w:r w:rsidRPr="00BF261F">
              <w:rPr>
                <w:color w:val="auto"/>
              </w:rPr>
              <w:t>STP Element</w:t>
            </w:r>
          </w:p>
        </w:tc>
        <w:tc>
          <w:tcPr>
            <w:tcW w:w="0" w:type="auto"/>
            <w:hideMark/>
          </w:tcPr>
          <w:p w14:paraId="2FAB239D"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IKEA in China</w:t>
            </w:r>
          </w:p>
        </w:tc>
        <w:tc>
          <w:tcPr>
            <w:tcW w:w="0" w:type="auto"/>
            <w:hideMark/>
          </w:tcPr>
          <w:p w14:paraId="53821207"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IKEA in the UK</w:t>
            </w:r>
          </w:p>
        </w:tc>
      </w:tr>
      <w:tr w:rsidR="00FE266B" w:rsidRPr="00BF261F" w14:paraId="416C2CAD"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456848" w14:textId="77777777" w:rsidR="00904537" w:rsidRPr="00BF261F" w:rsidRDefault="00904537" w:rsidP="00BF261F">
            <w:pPr>
              <w:spacing w:line="360" w:lineRule="auto"/>
              <w:jc w:val="both"/>
            </w:pPr>
            <w:r w:rsidRPr="00BF261F">
              <w:t>Segmentation</w:t>
            </w:r>
          </w:p>
        </w:tc>
        <w:tc>
          <w:tcPr>
            <w:tcW w:w="0" w:type="auto"/>
            <w:hideMark/>
          </w:tcPr>
          <w:p w14:paraId="46BE4329"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Urban professionals (25–45) in tier-1/2 cities; aspirational, digital-first; frequent online shoppers.</w:t>
            </w:r>
          </w:p>
        </w:tc>
        <w:tc>
          <w:tcPr>
            <w:tcW w:w="0" w:type="auto"/>
            <w:hideMark/>
          </w:tcPr>
          <w:p w14:paraId="0C234DCB"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Young families, students, renters (20–40); design-aware, budget and sustainability focused.</w:t>
            </w:r>
          </w:p>
        </w:tc>
      </w:tr>
      <w:tr w:rsidR="00FE266B" w:rsidRPr="00BF261F" w14:paraId="147E6FB7" w14:textId="77777777" w:rsidTr="00FE266B">
        <w:tc>
          <w:tcPr>
            <w:cnfStyle w:val="001000000000" w:firstRow="0" w:lastRow="0" w:firstColumn="1" w:lastColumn="0" w:oddVBand="0" w:evenVBand="0" w:oddHBand="0" w:evenHBand="0" w:firstRowFirstColumn="0" w:firstRowLastColumn="0" w:lastRowFirstColumn="0" w:lastRowLastColumn="0"/>
            <w:tcW w:w="0" w:type="auto"/>
            <w:hideMark/>
          </w:tcPr>
          <w:p w14:paraId="6DFAD112" w14:textId="77777777" w:rsidR="00904537" w:rsidRPr="00BF261F" w:rsidRDefault="00904537" w:rsidP="00BF261F">
            <w:pPr>
              <w:spacing w:line="360" w:lineRule="auto"/>
              <w:jc w:val="both"/>
            </w:pPr>
            <w:r w:rsidRPr="00BF261F">
              <w:t>Targeting</w:t>
            </w:r>
          </w:p>
        </w:tc>
        <w:tc>
          <w:tcPr>
            <w:tcW w:w="0" w:type="auto"/>
            <w:hideMark/>
          </w:tcPr>
          <w:p w14:paraId="4A3392C7"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Urban millennials, premium-leaning affluent segment; growing Gen-Z via social platforms.</w:t>
            </w:r>
          </w:p>
        </w:tc>
        <w:tc>
          <w:tcPr>
            <w:tcW w:w="0" w:type="auto"/>
            <w:hideMark/>
          </w:tcPr>
          <w:p w14:paraId="3792C438"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Families in stores; students/renters online; eco-conscious consumers.</w:t>
            </w:r>
          </w:p>
        </w:tc>
      </w:tr>
      <w:tr w:rsidR="00FE266B" w:rsidRPr="00BF261F" w14:paraId="2624ACE5"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906B03" w14:textId="77777777" w:rsidR="00904537" w:rsidRPr="00BF261F" w:rsidRDefault="00904537" w:rsidP="00BF261F">
            <w:pPr>
              <w:spacing w:line="360" w:lineRule="auto"/>
              <w:jc w:val="both"/>
            </w:pPr>
            <w:r w:rsidRPr="00BF261F">
              <w:t>Positioning</w:t>
            </w:r>
          </w:p>
        </w:tc>
        <w:tc>
          <w:tcPr>
            <w:tcW w:w="0" w:type="auto"/>
            <w:hideMark/>
          </w:tcPr>
          <w:p w14:paraId="2C664063"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Affordable Swedish design with aspirational, modern appeal.</w:t>
            </w:r>
          </w:p>
        </w:tc>
        <w:tc>
          <w:tcPr>
            <w:tcW w:w="0" w:type="auto"/>
            <w:hideMark/>
          </w:tcPr>
          <w:p w14:paraId="69C0D7D3"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Democratic design offering value, sustainability, and practical home improvement.</w:t>
            </w:r>
          </w:p>
        </w:tc>
      </w:tr>
    </w:tbl>
    <w:p w14:paraId="68098E9A" w14:textId="77777777" w:rsidR="00904537" w:rsidRPr="00BF261F" w:rsidRDefault="00904537" w:rsidP="00BF261F">
      <w:pPr>
        <w:spacing w:line="360" w:lineRule="auto"/>
        <w:jc w:val="both"/>
        <w:rPr>
          <w:i/>
          <w:iCs/>
          <w:color w:val="666666"/>
        </w:rPr>
      </w:pPr>
    </w:p>
    <w:p w14:paraId="51B099BD" w14:textId="77777777" w:rsidR="00904537" w:rsidRPr="00BF261F" w:rsidRDefault="00904537" w:rsidP="00BF261F">
      <w:pPr>
        <w:spacing w:line="360" w:lineRule="auto"/>
        <w:jc w:val="center"/>
      </w:pPr>
      <w:r w:rsidRPr="00BF261F">
        <w:rPr>
          <w:i/>
          <w:iCs/>
          <w:color w:val="666666"/>
        </w:rPr>
        <w:t xml:space="preserve">Source: Hollensen (2020); </w:t>
      </w:r>
      <w:r w:rsidRPr="00BF261F">
        <w:t xml:space="preserve">Pires et al. </w:t>
      </w:r>
      <w:r w:rsidRPr="00BF261F">
        <w:rPr>
          <w:i/>
          <w:iCs/>
          <w:color w:val="666666"/>
        </w:rPr>
        <w:t>(2024)</w:t>
      </w:r>
    </w:p>
    <w:p w14:paraId="41973DBA" w14:textId="1559F202" w:rsidR="004E241B" w:rsidRPr="00BF261F" w:rsidRDefault="004E241B" w:rsidP="00BF261F">
      <w:pPr>
        <w:spacing w:line="360" w:lineRule="auto"/>
        <w:jc w:val="both"/>
      </w:pPr>
      <w:r w:rsidRPr="00BF261F">
        <w:lastRenderedPageBreak/>
        <w:t xml:space="preserve">Brand value perception management distinguishes IKEA's two markets most analytically. The UK IKEA brand fits Levitt's (1983) </w:t>
      </w:r>
      <w:proofErr w:type="spellStart"/>
      <w:r w:rsidRPr="00BF261F">
        <w:t>standardisation</w:t>
      </w:r>
      <w:proofErr w:type="spellEnd"/>
      <w:r w:rsidRPr="00BF261F">
        <w:t xml:space="preserve"> thesis and </w:t>
      </w:r>
      <w:proofErr w:type="spellStart"/>
      <w:r w:rsidRPr="00BF261F">
        <w:t>capitalises</w:t>
      </w:r>
      <w:proofErr w:type="spellEnd"/>
      <w:r w:rsidRPr="00BF261F">
        <w:t xml:space="preserve"> on its affordable design advantage as a value-saving, design-conscious, green, competitive brand. IKEA's low prices would hurt its image among China's aspirational middle class, where brand purchases are social signals (De </w:t>
      </w:r>
      <w:proofErr w:type="spellStart"/>
      <w:r w:rsidRPr="00BF261F">
        <w:t>Mooij</w:t>
      </w:r>
      <w:proofErr w:type="spellEnd"/>
      <w:r w:rsidRPr="00BF261F">
        <w:t>, 2021). According to Steenkamp (2017), IKEA maintained premium positioning by focusing on specific products and raising prices, demonstrating cultural positioning agility. IKEA's extensive partnerships with Tmall and WeChat in China put it in a company with high-end international brands in the digital market, giving it an aspirational digital brand space that supports its premium positioning without changing the product.</w:t>
      </w:r>
    </w:p>
    <w:p w14:paraId="015CE729" w14:textId="77777777" w:rsidR="004E241B" w:rsidRPr="00BF261F" w:rsidRDefault="004E241B" w:rsidP="00BF261F">
      <w:pPr>
        <w:spacing w:line="360" w:lineRule="auto"/>
        <w:jc w:val="center"/>
      </w:pPr>
    </w:p>
    <w:p w14:paraId="41459CA8" w14:textId="1684D7F1" w:rsidR="00FE266B" w:rsidRPr="00BF261F" w:rsidRDefault="00FE266B" w:rsidP="00BF261F">
      <w:pPr>
        <w:spacing w:line="360" w:lineRule="auto"/>
        <w:jc w:val="center"/>
      </w:pPr>
      <w:r w:rsidRPr="00BF261F">
        <w:rPr>
          <w:noProof/>
        </w:rPr>
        <w:drawing>
          <wp:inline distT="0" distB="0" distL="0" distR="0" wp14:anchorId="1DDEC95B" wp14:editId="46D5D26E">
            <wp:extent cx="5012550" cy="2059169"/>
            <wp:effectExtent l="0" t="0" r="0" b="0"/>
            <wp:docPr id="402537438" name="Picture 4" descr="What is STP Marketing? Meaning, Stages, &amp; 5 Examples - BBAN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STP Marketing? Meaning, Stages, &amp; 5 Examples - BBANot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a:fillRect/>
                    </a:stretch>
                  </pic:blipFill>
                  <pic:spPr bwMode="auto">
                    <a:xfrm>
                      <a:off x="0" y="0"/>
                      <a:ext cx="5028464" cy="2065707"/>
                    </a:xfrm>
                    <a:prstGeom prst="rect">
                      <a:avLst/>
                    </a:prstGeom>
                    <a:noFill/>
                    <a:ln>
                      <a:noFill/>
                    </a:ln>
                    <a:extLst>
                      <a:ext uri="{53640926-AAD7-44D8-BBD7-CCE9431645EC}">
                        <a14:shadowObscured xmlns:a14="http://schemas.microsoft.com/office/drawing/2010/main"/>
                      </a:ext>
                    </a:extLst>
                  </pic:spPr>
                </pic:pic>
              </a:graphicData>
            </a:graphic>
          </wp:inline>
        </w:drawing>
      </w:r>
    </w:p>
    <w:p w14:paraId="2697A217" w14:textId="2458B195" w:rsidR="00FE266B" w:rsidRPr="00BF261F" w:rsidRDefault="00FE266B" w:rsidP="00BF261F">
      <w:pPr>
        <w:pStyle w:val="Caption"/>
        <w:spacing w:line="360" w:lineRule="auto"/>
        <w:jc w:val="center"/>
        <w:rPr>
          <w:sz w:val="24"/>
          <w:szCs w:val="24"/>
        </w:rPr>
      </w:pPr>
      <w:bookmarkStart w:id="16" w:name="_Toc227240652"/>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8</w:t>
      </w:r>
      <w:r w:rsidRPr="00BF261F">
        <w:rPr>
          <w:noProof/>
          <w:sz w:val="24"/>
          <w:szCs w:val="24"/>
        </w:rPr>
        <w:fldChar w:fldCharType="end"/>
      </w:r>
      <w:r w:rsidRPr="00BF261F">
        <w:rPr>
          <w:sz w:val="24"/>
          <w:szCs w:val="24"/>
        </w:rPr>
        <w:t xml:space="preserve"> STP Marketing (De Mooij, 2021).</w:t>
      </w:r>
      <w:bookmarkEnd w:id="16"/>
    </w:p>
    <w:p w14:paraId="223203A8" w14:textId="77777777" w:rsidR="00B312D4" w:rsidRPr="00BF261F" w:rsidRDefault="00210FA3" w:rsidP="00BF261F">
      <w:pPr>
        <w:pStyle w:val="Heading3"/>
        <w:spacing w:line="360" w:lineRule="auto"/>
        <w:rPr>
          <w:rFonts w:ascii="Arial" w:hAnsi="Arial" w:cs="Arial"/>
          <w:szCs w:val="24"/>
        </w:rPr>
      </w:pPr>
      <w:bookmarkStart w:id="17" w:name="_Toc227801812"/>
      <w:r w:rsidRPr="00BF261F">
        <w:rPr>
          <w:rFonts w:ascii="Arial" w:hAnsi="Arial" w:cs="Arial"/>
          <w:szCs w:val="24"/>
        </w:rPr>
        <w:t>Similarities and differences in the STP analysis:</w:t>
      </w:r>
      <w:bookmarkEnd w:id="17"/>
    </w:p>
    <w:p w14:paraId="58730001" w14:textId="1084FF06" w:rsidR="00E92FAE" w:rsidRPr="00BF261F" w:rsidRDefault="00E92FAE" w:rsidP="00BF261F">
      <w:pPr>
        <w:spacing w:line="360" w:lineRule="auto"/>
        <w:jc w:val="both"/>
      </w:pPr>
      <w:r w:rsidRPr="00BF261F">
        <w:t xml:space="preserve">The two markets share the characteristics of being urban, design-conscious, young to middle-aged, and IKEA is marketing its middle-income customers digitally active with the same brand promise of democratic design, showing excellent strategic consistency in the global DNA of the brand. Aspirational, status-conscious Achievers and Gen-Z Experiencers (where </w:t>
      </w:r>
      <w:proofErr w:type="spellStart"/>
      <w:r w:rsidRPr="00BF261F">
        <w:t>mianzi</w:t>
      </w:r>
      <w:proofErr w:type="spellEnd"/>
      <w:r w:rsidRPr="00BF261F">
        <w:t xml:space="preserve"> factor is important and influences purchasing) are the dominant segments in China, whereas in the UK, the major segments are the value-conscious Thinkers and Strivers, who are guided by sustainability and practicality signals. The approach to targeting is more high-end and digital-based in China (Tmall, WeChat, Douyin) compared with a more </w:t>
      </w:r>
      <w:r w:rsidRPr="00BF261F">
        <w:lastRenderedPageBreak/>
        <w:t>family-driven, omnichannel strategy in the UK. The cultural positioning agility described by Steenkamp (2017) is called this adaptation-within-consistency pattern.</w:t>
      </w:r>
    </w:p>
    <w:p w14:paraId="19E8C48A" w14:textId="77777777" w:rsidR="00904537" w:rsidRPr="00BF261F" w:rsidRDefault="00904537" w:rsidP="00BF261F">
      <w:pPr>
        <w:pStyle w:val="Heading2"/>
        <w:spacing w:line="360" w:lineRule="auto"/>
        <w:rPr>
          <w:rFonts w:ascii="Arial" w:hAnsi="Arial" w:cs="Arial"/>
          <w:szCs w:val="24"/>
        </w:rPr>
      </w:pPr>
      <w:bookmarkStart w:id="18" w:name="_Toc227801813"/>
      <w:r w:rsidRPr="00BF261F">
        <w:rPr>
          <w:rFonts w:ascii="Arial" w:eastAsia="Arial" w:hAnsi="Arial" w:cs="Arial"/>
          <w:szCs w:val="24"/>
        </w:rPr>
        <w:t>Comparative 7Ps International Marketing Mix Analysis</w:t>
      </w:r>
      <w:bookmarkEnd w:id="18"/>
    </w:p>
    <w:p w14:paraId="11C89D1B" w14:textId="77777777" w:rsidR="00904537" w:rsidRPr="00BF261F" w:rsidRDefault="00904537" w:rsidP="00BF261F">
      <w:pPr>
        <w:spacing w:line="360" w:lineRule="auto"/>
        <w:jc w:val="both"/>
      </w:pPr>
      <w:r w:rsidRPr="00BF261F">
        <w:t>The extended marketing mix of Booms and Bitner (1981) provides a more detailed way of analysing the entire spectrum of the tactical marketing choices made by IKEA in the two markets. A systematic 7Ps comparison is given in Table 4.</w:t>
      </w:r>
    </w:p>
    <w:p w14:paraId="583FC669" w14:textId="77777777" w:rsidR="00904537" w:rsidRPr="00BF261F" w:rsidRDefault="00904537" w:rsidP="00BF261F">
      <w:pPr>
        <w:spacing w:line="360" w:lineRule="auto"/>
        <w:jc w:val="both"/>
      </w:pPr>
      <w:r w:rsidRPr="00BF261F">
        <w:rPr>
          <w:i/>
          <w:iCs/>
          <w:color w:val="666666"/>
        </w:rPr>
        <w:t>Table 4: Comparative 7Ps Marketing Mix, IKEA in China and the United Kingdom</w:t>
      </w:r>
    </w:p>
    <w:tbl>
      <w:tblPr>
        <w:tblStyle w:val="GridTable4-Accent4"/>
        <w:tblW w:w="0" w:type="auto"/>
        <w:tblLook w:val="04A0" w:firstRow="1" w:lastRow="0" w:firstColumn="1" w:lastColumn="0" w:noHBand="0" w:noVBand="1"/>
      </w:tblPr>
      <w:tblGrid>
        <w:gridCol w:w="1844"/>
        <w:gridCol w:w="4046"/>
        <w:gridCol w:w="3820"/>
      </w:tblGrid>
      <w:tr w:rsidR="00FE266B" w:rsidRPr="00BF261F" w14:paraId="35E72912" w14:textId="77777777" w:rsidTr="00FE26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AB8D6D" w14:textId="77777777" w:rsidR="00904537" w:rsidRPr="00BF261F" w:rsidRDefault="00904537" w:rsidP="00BF261F">
            <w:pPr>
              <w:spacing w:line="360" w:lineRule="auto"/>
              <w:jc w:val="both"/>
              <w:rPr>
                <w:color w:val="auto"/>
              </w:rPr>
            </w:pPr>
            <w:r w:rsidRPr="00BF261F">
              <w:rPr>
                <w:color w:val="auto"/>
              </w:rPr>
              <w:t>7P</w:t>
            </w:r>
          </w:p>
        </w:tc>
        <w:tc>
          <w:tcPr>
            <w:tcW w:w="0" w:type="auto"/>
            <w:hideMark/>
          </w:tcPr>
          <w:p w14:paraId="4D5D5BEC"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IKEA in China</w:t>
            </w:r>
          </w:p>
        </w:tc>
        <w:tc>
          <w:tcPr>
            <w:tcW w:w="0" w:type="auto"/>
            <w:hideMark/>
          </w:tcPr>
          <w:p w14:paraId="119C57F6"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IKEA in the UK</w:t>
            </w:r>
          </w:p>
        </w:tc>
      </w:tr>
      <w:tr w:rsidR="00FE266B" w:rsidRPr="00BF261F" w14:paraId="5673EFC6"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1F73EE" w14:textId="77777777" w:rsidR="00904537" w:rsidRPr="00BF261F" w:rsidRDefault="00904537" w:rsidP="00BF261F">
            <w:pPr>
              <w:spacing w:line="360" w:lineRule="auto"/>
              <w:jc w:val="both"/>
            </w:pPr>
            <w:r w:rsidRPr="00BF261F">
              <w:t>Product</w:t>
            </w:r>
          </w:p>
        </w:tc>
        <w:tc>
          <w:tcPr>
            <w:tcW w:w="0" w:type="auto"/>
            <w:hideMark/>
          </w:tcPr>
          <w:p w14:paraId="51AF2383"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Global range with China-specific items; more premium options.</w:t>
            </w:r>
          </w:p>
        </w:tc>
        <w:tc>
          <w:tcPr>
            <w:tcW w:w="0" w:type="auto"/>
            <w:hideMark/>
          </w:tcPr>
          <w:p w14:paraId="46F23F51"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Standard range with strong sustainability focus.</w:t>
            </w:r>
          </w:p>
        </w:tc>
      </w:tr>
      <w:tr w:rsidR="00FE266B" w:rsidRPr="00BF261F" w14:paraId="3AB7E799" w14:textId="77777777" w:rsidTr="00FE266B">
        <w:tc>
          <w:tcPr>
            <w:cnfStyle w:val="001000000000" w:firstRow="0" w:lastRow="0" w:firstColumn="1" w:lastColumn="0" w:oddVBand="0" w:evenVBand="0" w:oddHBand="0" w:evenHBand="0" w:firstRowFirstColumn="0" w:firstRowLastColumn="0" w:lastRowFirstColumn="0" w:lastRowLastColumn="0"/>
            <w:tcW w:w="0" w:type="auto"/>
            <w:hideMark/>
          </w:tcPr>
          <w:p w14:paraId="38C2679B" w14:textId="77777777" w:rsidR="00904537" w:rsidRPr="00BF261F" w:rsidRDefault="00904537" w:rsidP="00BF261F">
            <w:pPr>
              <w:spacing w:line="360" w:lineRule="auto"/>
              <w:jc w:val="both"/>
            </w:pPr>
            <w:r w:rsidRPr="00BF261F">
              <w:t>Price</w:t>
            </w:r>
          </w:p>
        </w:tc>
        <w:tc>
          <w:tcPr>
            <w:tcW w:w="0" w:type="auto"/>
            <w:hideMark/>
          </w:tcPr>
          <w:p w14:paraId="150D75A2"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Slightly higher pricing; festival discounts online.</w:t>
            </w:r>
          </w:p>
        </w:tc>
        <w:tc>
          <w:tcPr>
            <w:tcW w:w="0" w:type="auto"/>
            <w:hideMark/>
          </w:tcPr>
          <w:p w14:paraId="406696E7"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Competitive pricing, loyalty, and student discounts.</w:t>
            </w:r>
          </w:p>
        </w:tc>
      </w:tr>
      <w:tr w:rsidR="00FE266B" w:rsidRPr="00BF261F" w14:paraId="78E5FF6A"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3C9D97" w14:textId="77777777" w:rsidR="00904537" w:rsidRPr="00BF261F" w:rsidRDefault="00904537" w:rsidP="00BF261F">
            <w:pPr>
              <w:spacing w:line="360" w:lineRule="auto"/>
              <w:jc w:val="both"/>
            </w:pPr>
            <w:r w:rsidRPr="00BF261F">
              <w:t>Place</w:t>
            </w:r>
          </w:p>
        </w:tc>
        <w:tc>
          <w:tcPr>
            <w:tcW w:w="0" w:type="auto"/>
            <w:hideMark/>
          </w:tcPr>
          <w:p w14:paraId="7C768EDB"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Stores in major cities; strong e-commerce integration.</w:t>
            </w:r>
          </w:p>
        </w:tc>
        <w:tc>
          <w:tcPr>
            <w:tcW w:w="0" w:type="auto"/>
            <w:hideMark/>
          </w:tcPr>
          <w:p w14:paraId="6B536210"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Large stores with strong omnichannel retail.</w:t>
            </w:r>
          </w:p>
        </w:tc>
      </w:tr>
      <w:tr w:rsidR="00FE266B" w:rsidRPr="00BF261F" w14:paraId="7D27ED1A" w14:textId="77777777" w:rsidTr="00FE266B">
        <w:tc>
          <w:tcPr>
            <w:cnfStyle w:val="001000000000" w:firstRow="0" w:lastRow="0" w:firstColumn="1" w:lastColumn="0" w:oddVBand="0" w:evenVBand="0" w:oddHBand="0" w:evenHBand="0" w:firstRowFirstColumn="0" w:firstRowLastColumn="0" w:lastRowFirstColumn="0" w:lastRowLastColumn="0"/>
            <w:tcW w:w="0" w:type="auto"/>
            <w:hideMark/>
          </w:tcPr>
          <w:p w14:paraId="2A846C3C" w14:textId="77777777" w:rsidR="00904537" w:rsidRPr="00BF261F" w:rsidRDefault="00904537" w:rsidP="00BF261F">
            <w:pPr>
              <w:spacing w:line="360" w:lineRule="auto"/>
              <w:jc w:val="both"/>
            </w:pPr>
            <w:r w:rsidRPr="00BF261F">
              <w:t>Promotion</w:t>
            </w:r>
          </w:p>
        </w:tc>
        <w:tc>
          <w:tcPr>
            <w:tcW w:w="0" w:type="auto"/>
            <w:hideMark/>
          </w:tcPr>
          <w:p w14:paraId="353914D6"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Digital marketing and influencer campaigns.</w:t>
            </w:r>
          </w:p>
        </w:tc>
        <w:tc>
          <w:tcPr>
            <w:tcW w:w="0" w:type="auto"/>
            <w:hideMark/>
          </w:tcPr>
          <w:p w14:paraId="69E123D1"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TV, digital, and sustainability-focused campaigns.</w:t>
            </w:r>
          </w:p>
        </w:tc>
      </w:tr>
      <w:tr w:rsidR="00FE266B" w:rsidRPr="00BF261F" w14:paraId="07584583"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BFF906" w14:textId="77777777" w:rsidR="00904537" w:rsidRPr="00BF261F" w:rsidRDefault="00904537" w:rsidP="00BF261F">
            <w:pPr>
              <w:spacing w:line="360" w:lineRule="auto"/>
              <w:jc w:val="both"/>
            </w:pPr>
            <w:r w:rsidRPr="00BF261F">
              <w:t>People</w:t>
            </w:r>
          </w:p>
        </w:tc>
        <w:tc>
          <w:tcPr>
            <w:tcW w:w="0" w:type="auto"/>
            <w:hideMark/>
          </w:tcPr>
          <w:p w14:paraId="02C161AE"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Local staff; culturally adapted service.</w:t>
            </w:r>
          </w:p>
        </w:tc>
        <w:tc>
          <w:tcPr>
            <w:tcW w:w="0" w:type="auto"/>
            <w:hideMark/>
          </w:tcPr>
          <w:p w14:paraId="4FCD057C"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Diverse workforce; assembly service support.</w:t>
            </w:r>
          </w:p>
        </w:tc>
      </w:tr>
      <w:tr w:rsidR="00FE266B" w:rsidRPr="00BF261F" w14:paraId="3C9812F2" w14:textId="77777777" w:rsidTr="00FE266B">
        <w:tc>
          <w:tcPr>
            <w:cnfStyle w:val="001000000000" w:firstRow="0" w:lastRow="0" w:firstColumn="1" w:lastColumn="0" w:oddVBand="0" w:evenVBand="0" w:oddHBand="0" w:evenHBand="0" w:firstRowFirstColumn="0" w:firstRowLastColumn="0" w:lastRowFirstColumn="0" w:lastRowLastColumn="0"/>
            <w:tcW w:w="0" w:type="auto"/>
            <w:hideMark/>
          </w:tcPr>
          <w:p w14:paraId="606F6670" w14:textId="77777777" w:rsidR="00904537" w:rsidRPr="00BF261F" w:rsidRDefault="00904537" w:rsidP="00BF261F">
            <w:pPr>
              <w:spacing w:line="360" w:lineRule="auto"/>
              <w:jc w:val="both"/>
            </w:pPr>
            <w:r w:rsidRPr="00BF261F">
              <w:t>Process</w:t>
            </w:r>
          </w:p>
        </w:tc>
        <w:tc>
          <w:tcPr>
            <w:tcW w:w="0" w:type="auto"/>
            <w:hideMark/>
          </w:tcPr>
          <w:p w14:paraId="2CB9CB34"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Fast delivery; app-based shopping; assembly services.</w:t>
            </w:r>
          </w:p>
        </w:tc>
        <w:tc>
          <w:tcPr>
            <w:tcW w:w="0" w:type="auto"/>
            <w:hideMark/>
          </w:tcPr>
          <w:p w14:paraId="6EB54EAC"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Click-and-collect; delivery; AR planning tools.</w:t>
            </w:r>
          </w:p>
        </w:tc>
      </w:tr>
      <w:tr w:rsidR="00FE266B" w:rsidRPr="00BF261F" w14:paraId="5FAD7C9E"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1BAE7F" w14:textId="77777777" w:rsidR="00904537" w:rsidRPr="00BF261F" w:rsidRDefault="00904537" w:rsidP="00BF261F">
            <w:pPr>
              <w:spacing w:line="360" w:lineRule="auto"/>
              <w:jc w:val="both"/>
            </w:pPr>
            <w:r w:rsidRPr="00BF261F">
              <w:t>Physical Evidence</w:t>
            </w:r>
          </w:p>
        </w:tc>
        <w:tc>
          <w:tcPr>
            <w:tcW w:w="0" w:type="auto"/>
            <w:hideMark/>
          </w:tcPr>
          <w:p w14:paraId="0E021D26"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Large stores; localised displays; mobile payments.</w:t>
            </w:r>
          </w:p>
        </w:tc>
        <w:tc>
          <w:tcPr>
            <w:tcW w:w="0" w:type="auto"/>
            <w:hideMark/>
          </w:tcPr>
          <w:p w14:paraId="0224FA93"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Iconic stores, restaurants, and sustainability messaging.</w:t>
            </w:r>
          </w:p>
        </w:tc>
      </w:tr>
    </w:tbl>
    <w:p w14:paraId="1D92A17B" w14:textId="77777777" w:rsidR="00904537" w:rsidRPr="00BF261F" w:rsidRDefault="00904537" w:rsidP="00BF261F">
      <w:pPr>
        <w:spacing w:line="360" w:lineRule="auto"/>
        <w:jc w:val="both"/>
        <w:rPr>
          <w:i/>
          <w:iCs/>
          <w:color w:val="666666"/>
        </w:rPr>
      </w:pPr>
    </w:p>
    <w:p w14:paraId="1D499B44" w14:textId="77777777" w:rsidR="00904537" w:rsidRPr="00BF261F" w:rsidRDefault="00904537" w:rsidP="00BF261F">
      <w:pPr>
        <w:spacing w:line="360" w:lineRule="auto"/>
        <w:jc w:val="center"/>
      </w:pPr>
      <w:r w:rsidRPr="00BF261F">
        <w:rPr>
          <w:i/>
          <w:iCs/>
          <w:color w:val="666666"/>
        </w:rPr>
        <w:t>Source: IKEA Group (2024); Hollensen (2020)</w:t>
      </w:r>
    </w:p>
    <w:p w14:paraId="2BD6404B" w14:textId="77777777" w:rsidR="00904537" w:rsidRPr="00BF261F" w:rsidRDefault="00904537" w:rsidP="00BF261F">
      <w:pPr>
        <w:spacing w:line="360" w:lineRule="auto"/>
        <w:jc w:val="both"/>
      </w:pPr>
    </w:p>
    <w:p w14:paraId="556D46C0" w14:textId="77777777" w:rsidR="00904537" w:rsidRPr="00BF261F" w:rsidRDefault="00904537" w:rsidP="00BF261F">
      <w:pPr>
        <w:pStyle w:val="Heading3"/>
        <w:spacing w:line="360" w:lineRule="auto"/>
        <w:rPr>
          <w:rFonts w:ascii="Arial" w:hAnsi="Arial" w:cs="Arial"/>
          <w:szCs w:val="24"/>
        </w:rPr>
      </w:pPr>
      <w:bookmarkStart w:id="19" w:name="_Toc227801814"/>
      <w:r w:rsidRPr="00BF261F">
        <w:rPr>
          <w:rFonts w:ascii="Arial" w:eastAsia="Arial" w:hAnsi="Arial" w:cs="Arial"/>
          <w:szCs w:val="24"/>
        </w:rPr>
        <w:t>Critical Analysis of Key 7Ps Dimensions</w:t>
      </w:r>
      <w:bookmarkEnd w:id="19"/>
    </w:p>
    <w:p w14:paraId="22602E88" w14:textId="77777777" w:rsidR="00A65D15" w:rsidRPr="00BF261F" w:rsidRDefault="00904537" w:rsidP="00BF261F">
      <w:pPr>
        <w:spacing w:line="360" w:lineRule="auto"/>
        <w:jc w:val="both"/>
      </w:pPr>
      <w:r w:rsidRPr="00BF261F">
        <w:rPr>
          <w:b/>
          <w:bCs/>
        </w:rPr>
        <w:t>Product Adaptation:</w:t>
      </w:r>
      <w:r w:rsidRPr="00BF261F">
        <w:t xml:space="preserve"> </w:t>
      </w:r>
    </w:p>
    <w:p w14:paraId="5C4014DB" w14:textId="14D422C4" w:rsidR="00904537" w:rsidRPr="00BF261F" w:rsidRDefault="00A40A80" w:rsidP="00BF261F">
      <w:pPr>
        <w:spacing w:line="360" w:lineRule="auto"/>
        <w:jc w:val="both"/>
      </w:pPr>
      <w:r w:rsidRPr="00BF261F">
        <w:t xml:space="preserve">The basis of international marketing theory lies in the clash of </w:t>
      </w:r>
      <w:proofErr w:type="spellStart"/>
      <w:r w:rsidRPr="00BF261F">
        <w:t>standardisation</w:t>
      </w:r>
      <w:proofErr w:type="spellEnd"/>
      <w:r w:rsidRPr="00BF261F">
        <w:t xml:space="preserve"> and adaptation, which is demonstrated by the adaptations of the IKEA products in China. </w:t>
      </w:r>
      <w:proofErr w:type="spellStart"/>
      <w:r w:rsidR="00711233" w:rsidRPr="00BF261F">
        <w:t>Morschett</w:t>
      </w:r>
      <w:proofErr w:type="spellEnd"/>
      <w:r w:rsidR="00711233" w:rsidRPr="00BF261F">
        <w:t xml:space="preserve">, Schramm-Klein, and </w:t>
      </w:r>
      <w:proofErr w:type="spellStart"/>
      <w:r w:rsidR="00711233" w:rsidRPr="00BF261F">
        <w:t>Zentes</w:t>
      </w:r>
      <w:proofErr w:type="spellEnd"/>
      <w:r w:rsidR="00711233" w:rsidRPr="00BF261F">
        <w:t xml:space="preserve"> (2015) suggest that firms should redefine products for local </w:t>
      </w:r>
      <w:r w:rsidR="00711233" w:rsidRPr="00BF261F">
        <w:lastRenderedPageBreak/>
        <w:t xml:space="preserve">consumption contexts rather than adapting existing products to succeed in emerging markets. This deeper adaptation is shown by larger wardrobes (which match most Chinese clothing), cooking tools that suit Chinese cuisine, and high-quality surface finishes (which </w:t>
      </w:r>
      <w:proofErr w:type="spellStart"/>
      <w:r w:rsidR="00711233" w:rsidRPr="00BF261F">
        <w:t>symbolise</w:t>
      </w:r>
      <w:proofErr w:type="spellEnd"/>
      <w:r w:rsidR="00711233" w:rsidRPr="00BF261F">
        <w:t xml:space="preserve"> the status-</w:t>
      </w:r>
      <w:proofErr w:type="spellStart"/>
      <w:r w:rsidR="00711233" w:rsidRPr="00BF261F">
        <w:t>signalling</w:t>
      </w:r>
      <w:proofErr w:type="spellEnd"/>
      <w:r w:rsidR="00711233" w:rsidRPr="00BF261F">
        <w:t xml:space="preserve"> role of home furnishings in Chinese society). Quelch and Hoff (1986) labelled this strategy product </w:t>
      </w:r>
      <w:proofErr w:type="spellStart"/>
      <w:r w:rsidR="00711233" w:rsidRPr="00BF261F">
        <w:t>localisation</w:t>
      </w:r>
      <w:proofErr w:type="spellEnd"/>
      <w:r w:rsidR="00711233" w:rsidRPr="00BF261F">
        <w:t xml:space="preserve"> because it penetrates markets better than </w:t>
      </w:r>
      <w:proofErr w:type="spellStart"/>
      <w:r w:rsidR="00711233" w:rsidRPr="00BF261F">
        <w:t>standardisation</w:t>
      </w:r>
      <w:proofErr w:type="spellEnd"/>
      <w:r w:rsidR="00711233" w:rsidRPr="00BF261F">
        <w:t xml:space="preserve"> or wholesale product redesign.</w:t>
      </w:r>
    </w:p>
    <w:p w14:paraId="6AA2E035" w14:textId="364AEF03" w:rsidR="00711233" w:rsidRPr="00BF261F" w:rsidRDefault="00210FA3" w:rsidP="00BF261F">
      <w:pPr>
        <w:spacing w:line="360" w:lineRule="auto"/>
        <w:jc w:val="both"/>
        <w:rPr>
          <w:b/>
        </w:rPr>
      </w:pPr>
      <w:r w:rsidRPr="00BF261F">
        <w:rPr>
          <w:b/>
        </w:rPr>
        <w:t>Product width and depth</w:t>
      </w:r>
      <w:r w:rsidR="00E92FAE" w:rsidRPr="00BF261F">
        <w:rPr>
          <w:b/>
        </w:rPr>
        <w:t>:</w:t>
      </w:r>
    </w:p>
    <w:p w14:paraId="2B5F4D1A" w14:textId="59BF7FA4" w:rsidR="00E92FAE" w:rsidRPr="00BF261F" w:rsidRDefault="00E92FAE" w:rsidP="00BF261F">
      <w:pPr>
        <w:spacing w:line="360" w:lineRule="auto"/>
        <w:jc w:val="both"/>
      </w:pPr>
      <w:r w:rsidRPr="00BF261F">
        <w:t xml:space="preserve">IKEA has nine primary lines: living room, bedroom, kitchen, dining, bathroom, </w:t>
      </w:r>
      <w:proofErr w:type="spellStart"/>
      <w:r w:rsidRPr="00BF261F">
        <w:t>childrens</w:t>
      </w:r>
      <w:proofErr w:type="spellEnd"/>
      <w:r w:rsidRPr="00BF261F">
        <w:t xml:space="preserve"> IKEA, storage and organization, light and textiles, IKEA Home Smart and food/restaurant. Product depth, variants per line, varies greatly. In China, PAX wardrobes are 250300 cm in other words, to accommodate the larger Chinese clothing wardrobes and the kitchen line has SKUs in Chinese cooking like chopping blocks that can be used in cleavers, larger wok-burner cutouts in METOD kitchen systems and rice-cooker-friendly worktop layouts. The demand for UK flats and garden furniture is less concentrated on storage, outdoor, and sustainability sub-ranges (KUNGSBACKA recycled kitchen fronts, buy-back eligible BILLY bookcases) that make up the UK depth premium. The UK outdoor dining line has twice as many </w:t>
      </w:r>
      <w:proofErr w:type="gramStart"/>
      <w:r w:rsidRPr="00BF261F">
        <w:t>depth</w:t>
      </w:r>
      <w:proofErr w:type="gramEnd"/>
      <w:r w:rsidRPr="00BF261F">
        <w:t xml:space="preserve"> and the PAX wardrobe family has more than 30 visible options in the Chinese catalogue, versus 20 in the UK. These differences in depth but similar in width illustrate the principle of </w:t>
      </w:r>
      <w:proofErr w:type="spellStart"/>
      <w:r w:rsidRPr="00BF261F">
        <w:t>customising</w:t>
      </w:r>
      <w:proofErr w:type="spellEnd"/>
      <w:r w:rsidRPr="00BF261F">
        <w:t xml:space="preserve"> the depth, </w:t>
      </w:r>
      <w:proofErr w:type="spellStart"/>
      <w:r w:rsidRPr="00BF261F">
        <w:t>standardising</w:t>
      </w:r>
      <w:proofErr w:type="spellEnd"/>
      <w:r w:rsidRPr="00BF261F">
        <w:t xml:space="preserve"> the widths of the Quelch and Hoff (1986) concept of international product management.</w:t>
      </w:r>
    </w:p>
    <w:p w14:paraId="14FE682E" w14:textId="77777777" w:rsidR="00E92FAE" w:rsidRPr="00BF261F" w:rsidRDefault="00E92FAE" w:rsidP="00BF261F">
      <w:pPr>
        <w:spacing w:line="360" w:lineRule="auto"/>
        <w:jc w:val="both"/>
      </w:pPr>
      <w:r w:rsidRPr="00BF261F">
        <w:t xml:space="preserve">Regarding product depth, IKEA uses a line-filling approach by adding variations to existing product lines to address niche segments and price points </w:t>
      </w:r>
      <w:proofErr w:type="gramStart"/>
      <w:r w:rsidRPr="00BF261F">
        <w:t>e.g.</w:t>
      </w:r>
      <w:proofErr w:type="gramEnd"/>
      <w:r w:rsidRPr="00BF261F">
        <w:t xml:space="preserve"> the BILLY bookcase line has budget, mid-range, and high-end versions so that no third party can easily position itself in the middle ground. In the product width, IKEA has embarked on brand extension strategy where it has introduced new and complementary product lines including the IKEA Home Smart connected-home collection and the IKEA Food service that builds on the brand equity of democratically functional design to penetrate related product categories. Combination of these strategies makes it possible to make sure that IKEA can fulfill a wide range of consumer demands (width/brand extension) and at the same time, grab a granular demand within each category (depth/line filling) as demonstrated in Figures 8a and 8b below of example product assortments in China and the UK respectively.</w:t>
      </w:r>
    </w:p>
    <w:p w14:paraId="6D7ED2D3" w14:textId="4B123815" w:rsidR="00210FA3" w:rsidRPr="00BF261F" w:rsidRDefault="00711233" w:rsidP="00BF261F">
      <w:pPr>
        <w:spacing w:line="360" w:lineRule="auto"/>
        <w:jc w:val="center"/>
        <w:rPr>
          <w:color w:val="00B050"/>
        </w:rPr>
      </w:pPr>
      <w:r w:rsidRPr="00BF261F">
        <w:rPr>
          <w:noProof/>
        </w:rPr>
        <w:lastRenderedPageBreak/>
        <w:drawing>
          <wp:inline distT="0" distB="0" distL="0" distR="0" wp14:anchorId="59F5E89A" wp14:editId="42ACC1D7">
            <wp:extent cx="4572000" cy="2857500"/>
            <wp:effectExtent l="0" t="0" r="0" b="0"/>
            <wp:docPr id="865291819" name="Picture 1" descr="product mix of ikea by emre dincer on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 mix of ikea by emre dincer on Prez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00" cy="2857500"/>
                    </a:xfrm>
                    <a:prstGeom prst="rect">
                      <a:avLst/>
                    </a:prstGeom>
                    <a:noFill/>
                    <a:ln>
                      <a:noFill/>
                    </a:ln>
                  </pic:spPr>
                </pic:pic>
              </a:graphicData>
            </a:graphic>
          </wp:inline>
        </w:drawing>
      </w:r>
    </w:p>
    <w:p w14:paraId="356ADB38" w14:textId="03E6F562" w:rsidR="00210FA3" w:rsidRPr="00BF261F" w:rsidRDefault="00A65D15" w:rsidP="00BF261F">
      <w:pPr>
        <w:pStyle w:val="Caption"/>
        <w:spacing w:line="360" w:lineRule="auto"/>
        <w:jc w:val="center"/>
        <w:rPr>
          <w:sz w:val="24"/>
          <w:szCs w:val="24"/>
        </w:rPr>
      </w:pPr>
      <w:bookmarkStart w:id="20" w:name="_Toc227240653"/>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9</w:t>
      </w:r>
      <w:r w:rsidRPr="00BF261F">
        <w:rPr>
          <w:sz w:val="24"/>
          <w:szCs w:val="24"/>
        </w:rPr>
        <w:fldChar w:fldCharType="end"/>
      </w:r>
      <w:r w:rsidRPr="00BF261F">
        <w:rPr>
          <w:sz w:val="24"/>
          <w:szCs w:val="24"/>
        </w:rPr>
        <w:t xml:space="preserve"> </w:t>
      </w:r>
      <w:r w:rsidR="00210FA3" w:rsidRPr="00BF261F">
        <w:rPr>
          <w:color w:val="666666"/>
          <w:sz w:val="24"/>
          <w:szCs w:val="24"/>
        </w:rPr>
        <w:t>IKEA Product Width – Brand Extension across 11 product lines (Source: IKEA Group, 2024)</w:t>
      </w:r>
      <w:bookmarkEnd w:id="20"/>
    </w:p>
    <w:p w14:paraId="5F68C2D7" w14:textId="77777777" w:rsidR="00210FA3" w:rsidRPr="00BF261F" w:rsidRDefault="00210FA3" w:rsidP="00BF261F">
      <w:pPr>
        <w:spacing w:line="360" w:lineRule="auto"/>
        <w:jc w:val="center"/>
        <w:rPr>
          <w:color w:val="00B050"/>
        </w:rPr>
      </w:pPr>
      <w:r w:rsidRPr="00BF261F">
        <w:rPr>
          <w:noProof/>
          <w:color w:val="00B050"/>
        </w:rPr>
        <w:drawing>
          <wp:inline distT="114300" distB="114300" distL="114300" distR="114300" wp14:anchorId="04A66E7A" wp14:editId="01A81067">
            <wp:extent cx="5676900" cy="2720340"/>
            <wp:effectExtent l="0" t="0" r="0" b="3810"/>
            <wp:docPr id="202" name="Figure8b" descr="IKEA Product Depth - Line Filling within the BILLY Bookcase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image13.png"/>
                    <pic:cNvPicPr/>
                  </pic:nvPicPr>
                  <pic:blipFill rotWithShape="1">
                    <a:blip r:embed="rId18"/>
                    <a:srcRect b="12727"/>
                    <a:stretch>
                      <a:fillRect/>
                    </a:stretch>
                  </pic:blipFill>
                  <pic:spPr bwMode="auto">
                    <a:xfrm>
                      <a:off x="0" y="0"/>
                      <a:ext cx="5676900" cy="2720340"/>
                    </a:xfrm>
                    <a:prstGeom prst="rect">
                      <a:avLst/>
                    </a:prstGeom>
                    <a:ln>
                      <a:noFill/>
                    </a:ln>
                    <a:extLst>
                      <a:ext uri="{53640926-AAD7-44D8-BBD7-CCE9431645EC}">
                        <a14:shadowObscured xmlns:a14="http://schemas.microsoft.com/office/drawing/2010/main"/>
                      </a:ext>
                    </a:extLst>
                  </pic:spPr>
                </pic:pic>
              </a:graphicData>
            </a:graphic>
          </wp:inline>
        </w:drawing>
      </w:r>
    </w:p>
    <w:p w14:paraId="5107A798" w14:textId="32081A76" w:rsidR="00210FA3" w:rsidRPr="00BF261F" w:rsidRDefault="00A65D15" w:rsidP="00BF261F">
      <w:pPr>
        <w:pStyle w:val="Caption"/>
        <w:spacing w:line="360" w:lineRule="auto"/>
        <w:jc w:val="center"/>
        <w:rPr>
          <w:sz w:val="24"/>
          <w:szCs w:val="24"/>
        </w:rPr>
      </w:pPr>
      <w:bookmarkStart w:id="21" w:name="_Toc227240654"/>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10</w:t>
      </w:r>
      <w:r w:rsidRPr="00BF261F">
        <w:rPr>
          <w:sz w:val="24"/>
          <w:szCs w:val="24"/>
        </w:rPr>
        <w:fldChar w:fldCharType="end"/>
      </w:r>
      <w:r w:rsidRPr="00BF261F">
        <w:rPr>
          <w:sz w:val="24"/>
          <w:szCs w:val="24"/>
        </w:rPr>
        <w:t xml:space="preserve"> </w:t>
      </w:r>
      <w:r w:rsidR="00210FA3" w:rsidRPr="00BF261F">
        <w:rPr>
          <w:color w:val="666666"/>
          <w:sz w:val="24"/>
          <w:szCs w:val="24"/>
        </w:rPr>
        <w:t>IKEA Product Depth – Line Filling within the BILLY Bookcase range (Source: IKEA Group, 2024)</w:t>
      </w:r>
      <w:bookmarkEnd w:id="21"/>
    </w:p>
    <w:p w14:paraId="7E5E0163" w14:textId="77777777" w:rsidR="00A65D15" w:rsidRPr="00BF261F" w:rsidRDefault="00904537" w:rsidP="00BF261F">
      <w:pPr>
        <w:spacing w:line="360" w:lineRule="auto"/>
        <w:jc w:val="both"/>
      </w:pPr>
      <w:r w:rsidRPr="00BF261F">
        <w:rPr>
          <w:b/>
          <w:bCs/>
        </w:rPr>
        <w:t>Digital Distribution in China:</w:t>
      </w:r>
      <w:r w:rsidRPr="00BF261F">
        <w:t xml:space="preserve"> </w:t>
      </w:r>
    </w:p>
    <w:p w14:paraId="2DB544DE" w14:textId="3334744A" w:rsidR="00904537" w:rsidRPr="00BF261F" w:rsidRDefault="00904537" w:rsidP="00BF261F">
      <w:pPr>
        <w:spacing w:line="360" w:lineRule="auto"/>
        <w:jc w:val="both"/>
      </w:pPr>
      <w:r w:rsidRPr="00BF261F">
        <w:t xml:space="preserve">The place dimension of the China strategy of IKEA is perhaps the most radical difference in its global model. According to Fitria et al. (2024), the collaboration with Tmall and JD.com has allowed IKEA to enter the tier-2 and tier-3 cities without physical stores, where it has </w:t>
      </w:r>
      <w:r w:rsidRPr="00BF261F">
        <w:lastRenderedPageBreak/>
        <w:t>leveraged the digital platform as the market development tool. This is what Ng and Wakenshaw (2017) term platformised retail, since in markets where the super-app ecosystems have already taken over the leadership position, the presence of physical stores is becoming a brand-building operation instead of a primary sales mechanism. The same-day delivery service introduced by IKEA through JD Logistics is also an indication that Chinese consumer demands in speed of delivery is one of the highest in the world.</w:t>
      </w:r>
    </w:p>
    <w:p w14:paraId="1E1FB98A" w14:textId="77777777" w:rsidR="00904537" w:rsidRPr="00BF261F" w:rsidRDefault="00904537" w:rsidP="00BF261F">
      <w:pPr>
        <w:spacing w:line="360" w:lineRule="auto"/>
        <w:jc w:val="both"/>
      </w:pPr>
    </w:p>
    <w:p w14:paraId="421DA226" w14:textId="77777777" w:rsidR="00904537" w:rsidRPr="00BF261F" w:rsidRDefault="00904537" w:rsidP="00BF261F">
      <w:pPr>
        <w:spacing w:line="360" w:lineRule="auto"/>
        <w:jc w:val="right"/>
      </w:pPr>
      <w:r w:rsidRPr="00BF261F">
        <w:rPr>
          <w:noProof/>
        </w:rPr>
        <w:drawing>
          <wp:inline distT="0" distB="0" distL="0" distR="0" wp14:anchorId="2B6955A6" wp14:editId="03077EFA">
            <wp:extent cx="5143500" cy="2952750"/>
            <wp:effectExtent l="0" t="0" r="0" b="0"/>
            <wp:docPr id="481505657" name="Picture 481505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143500" cy="2952750"/>
                    </a:xfrm>
                    <a:prstGeom prst="rect">
                      <a:avLst/>
                    </a:prstGeom>
                  </pic:spPr>
                </pic:pic>
              </a:graphicData>
            </a:graphic>
          </wp:inline>
        </w:drawing>
      </w:r>
    </w:p>
    <w:p w14:paraId="05E25C6E" w14:textId="5C95FB16" w:rsidR="00FE266B" w:rsidRPr="00BF261F" w:rsidRDefault="00FE266B" w:rsidP="00BF261F">
      <w:pPr>
        <w:pStyle w:val="Caption"/>
        <w:spacing w:line="360" w:lineRule="auto"/>
        <w:jc w:val="center"/>
        <w:rPr>
          <w:i w:val="0"/>
          <w:iCs w:val="0"/>
          <w:color w:val="666666"/>
          <w:sz w:val="24"/>
          <w:szCs w:val="24"/>
        </w:rPr>
      </w:pPr>
      <w:bookmarkStart w:id="22" w:name="_Toc227240655"/>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11</w:t>
      </w:r>
      <w:r w:rsidRPr="00BF261F">
        <w:rPr>
          <w:noProof/>
          <w:sz w:val="24"/>
          <w:szCs w:val="24"/>
        </w:rPr>
        <w:fldChar w:fldCharType="end"/>
      </w:r>
      <w:r w:rsidRPr="00BF261F">
        <w:rPr>
          <w:sz w:val="24"/>
          <w:szCs w:val="24"/>
        </w:rPr>
        <w:t xml:space="preserve"> </w:t>
      </w:r>
      <w:r w:rsidRPr="00BF261F">
        <w:rPr>
          <w:color w:val="666666"/>
          <w:sz w:val="24"/>
          <w:szCs w:val="24"/>
        </w:rPr>
        <w:t>IKEA Estimated Promotional Budget Allocation</w:t>
      </w:r>
      <w:r w:rsidRPr="00BF261F">
        <w:rPr>
          <w:i w:val="0"/>
          <w:iCs w:val="0"/>
          <w:color w:val="666666"/>
          <w:sz w:val="24"/>
          <w:szCs w:val="24"/>
        </w:rPr>
        <w:t xml:space="preserve">, </w:t>
      </w:r>
      <w:r w:rsidRPr="00BF261F">
        <w:rPr>
          <w:color w:val="666666"/>
          <w:sz w:val="24"/>
          <w:szCs w:val="24"/>
        </w:rPr>
        <w:t>China vs. UK (Illustrative, 2023)</w:t>
      </w:r>
      <w:bookmarkEnd w:id="22"/>
    </w:p>
    <w:p w14:paraId="5800AC85" w14:textId="77777777" w:rsidR="00904537" w:rsidRPr="00BF261F" w:rsidRDefault="00904537" w:rsidP="00BF261F">
      <w:pPr>
        <w:spacing w:line="360" w:lineRule="auto"/>
        <w:jc w:val="center"/>
      </w:pPr>
      <w:r w:rsidRPr="00BF261F">
        <w:rPr>
          <w:i/>
          <w:iCs/>
          <w:color w:val="666666"/>
        </w:rPr>
        <w:t>Source: IKEA Group (2024).</w:t>
      </w:r>
    </w:p>
    <w:p w14:paraId="2CE74BE0" w14:textId="77777777" w:rsidR="00904537" w:rsidRPr="00BF261F" w:rsidRDefault="00904537" w:rsidP="00BF261F">
      <w:pPr>
        <w:spacing w:line="360" w:lineRule="auto"/>
        <w:jc w:val="center"/>
      </w:pPr>
    </w:p>
    <w:p w14:paraId="54E73304" w14:textId="3413474A" w:rsidR="00904537" w:rsidRPr="00BF261F" w:rsidRDefault="00904537" w:rsidP="00BF261F">
      <w:pPr>
        <w:spacing w:line="360" w:lineRule="auto"/>
        <w:jc w:val="both"/>
      </w:pPr>
      <w:r w:rsidRPr="00BF261F">
        <w:rPr>
          <w:b/>
          <w:bCs/>
        </w:rPr>
        <w:t>Promotional Strategy:</w:t>
      </w:r>
      <w:r w:rsidRPr="00BF261F">
        <w:t xml:space="preserve"> </w:t>
      </w:r>
    </w:p>
    <w:p w14:paraId="047BE16B" w14:textId="40FC556A" w:rsidR="004E241B" w:rsidRPr="00BF261F" w:rsidRDefault="004E241B" w:rsidP="00BF261F">
      <w:pPr>
        <w:spacing w:line="360" w:lineRule="auto"/>
        <w:jc w:val="both"/>
      </w:pPr>
      <w:r w:rsidRPr="00BF261F">
        <w:t xml:space="preserve">Figure </w:t>
      </w:r>
      <w:r w:rsidR="00A65D15" w:rsidRPr="00BF261F">
        <w:t>12</w:t>
      </w:r>
      <w:r w:rsidRPr="00BF261F">
        <w:t xml:space="preserve"> shows the stark differences between IKEA's UK and Chinese promotions. The Chinese promote their products on WeChat, Weibo, Douyin (</w:t>
      </w:r>
      <w:proofErr w:type="spellStart"/>
      <w:r w:rsidRPr="00BF261F">
        <w:t>TikTok</w:t>
      </w:r>
      <w:proofErr w:type="spellEnd"/>
      <w:r w:rsidRPr="00BF261F">
        <w:t xml:space="preserve"> China), and </w:t>
      </w:r>
      <w:proofErr w:type="spellStart"/>
      <w:r w:rsidRPr="00BF261F">
        <w:t>Bilibili</w:t>
      </w:r>
      <w:proofErr w:type="spellEnd"/>
      <w:r w:rsidRPr="00BF261F">
        <w:t>, with 45% going to these channels and 22% to KOLs. KOL-driven business introduces Chinese millennials to brands, according to Fitria et al. (2024). Television and out-of-home advertising are more relevant (28%) because UK consumers trust traditional media (Martin and Blythe, 2023). The highly rated This Ables accessibility campaign, which worked with disabled communities to create furniture add-ons, is an example of purpose-driven marketing by IKEA UK. This matches Kotler and Armstrong (2021).</w:t>
      </w:r>
    </w:p>
    <w:p w14:paraId="15A4356E" w14:textId="77777777" w:rsidR="004E241B" w:rsidRPr="00BF261F" w:rsidRDefault="004E241B" w:rsidP="00BF261F">
      <w:pPr>
        <w:spacing w:line="360" w:lineRule="auto"/>
        <w:jc w:val="both"/>
      </w:pPr>
    </w:p>
    <w:p w14:paraId="449D1544" w14:textId="77777777" w:rsidR="00904537" w:rsidRPr="00BF261F" w:rsidRDefault="00904537" w:rsidP="00BF261F">
      <w:pPr>
        <w:spacing w:line="360" w:lineRule="auto"/>
        <w:jc w:val="center"/>
      </w:pPr>
      <w:r w:rsidRPr="00BF261F">
        <w:rPr>
          <w:noProof/>
        </w:rPr>
        <w:drawing>
          <wp:inline distT="0" distB="0" distL="0" distR="0" wp14:anchorId="519EDCBD" wp14:editId="56872709">
            <wp:extent cx="4572000" cy="2952750"/>
            <wp:effectExtent l="0" t="0" r="0" b="0"/>
            <wp:docPr id="1245987372" name="Picture 1245987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572000" cy="2952750"/>
                    </a:xfrm>
                    <a:prstGeom prst="rect">
                      <a:avLst/>
                    </a:prstGeom>
                  </pic:spPr>
                </pic:pic>
              </a:graphicData>
            </a:graphic>
          </wp:inline>
        </w:drawing>
      </w:r>
    </w:p>
    <w:p w14:paraId="5945B25C" w14:textId="4ECC3BCC" w:rsidR="00FE266B" w:rsidRPr="00BF261F" w:rsidRDefault="00FE266B" w:rsidP="00BF261F">
      <w:pPr>
        <w:pStyle w:val="Caption"/>
        <w:spacing w:line="360" w:lineRule="auto"/>
        <w:jc w:val="center"/>
        <w:rPr>
          <w:color w:val="666666"/>
          <w:sz w:val="24"/>
          <w:szCs w:val="24"/>
        </w:rPr>
      </w:pPr>
      <w:bookmarkStart w:id="23" w:name="_Toc227240656"/>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12</w:t>
      </w:r>
      <w:r w:rsidRPr="00BF261F">
        <w:rPr>
          <w:noProof/>
          <w:sz w:val="24"/>
          <w:szCs w:val="24"/>
        </w:rPr>
        <w:fldChar w:fldCharType="end"/>
      </w:r>
      <w:r w:rsidRPr="00BF261F">
        <w:rPr>
          <w:sz w:val="24"/>
          <w:szCs w:val="24"/>
        </w:rPr>
        <w:t xml:space="preserve"> </w:t>
      </w:r>
      <w:r w:rsidRPr="00BF261F">
        <w:rPr>
          <w:color w:val="666666"/>
          <w:sz w:val="24"/>
          <w:szCs w:val="24"/>
        </w:rPr>
        <w:t xml:space="preserve"> IKEA Online vs. In-Store Sales Channel Distribution (2023)</w:t>
      </w:r>
      <w:bookmarkEnd w:id="23"/>
    </w:p>
    <w:p w14:paraId="61D85966" w14:textId="77777777" w:rsidR="00904537" w:rsidRPr="00BF261F" w:rsidRDefault="00904537" w:rsidP="00BF261F">
      <w:pPr>
        <w:pStyle w:val="Caption"/>
        <w:spacing w:line="360" w:lineRule="auto"/>
        <w:jc w:val="center"/>
        <w:rPr>
          <w:color w:val="666666"/>
          <w:sz w:val="24"/>
          <w:szCs w:val="24"/>
        </w:rPr>
      </w:pPr>
      <w:r w:rsidRPr="00BF261F">
        <w:rPr>
          <w:color w:val="666666"/>
          <w:sz w:val="24"/>
          <w:szCs w:val="24"/>
        </w:rPr>
        <w:t>Source: Statista (2024); IKEA Group (2024)</w:t>
      </w:r>
    </w:p>
    <w:p w14:paraId="4A469AF4" w14:textId="77777777" w:rsidR="00E92FAE" w:rsidRPr="00BF261F" w:rsidRDefault="00E92FAE" w:rsidP="00BF261F">
      <w:pPr>
        <w:spacing w:line="360" w:lineRule="auto"/>
        <w:rPr>
          <w:color w:val="00B050"/>
        </w:rPr>
      </w:pPr>
    </w:p>
    <w:p w14:paraId="4F07DAE1" w14:textId="77777777" w:rsidR="00E92FAE" w:rsidRPr="00BF261F" w:rsidRDefault="00E92FAE" w:rsidP="00BF261F">
      <w:pPr>
        <w:spacing w:line="360" w:lineRule="auto"/>
        <w:rPr>
          <w:b/>
          <w:bCs/>
        </w:rPr>
      </w:pPr>
      <w:r w:rsidRPr="00BF261F">
        <w:rPr>
          <w:b/>
          <w:bCs/>
        </w:rPr>
        <w:t>Channels of Distribution for UK and China:</w:t>
      </w:r>
    </w:p>
    <w:p w14:paraId="43EA8010" w14:textId="18AA5CC7" w:rsidR="006A2002" w:rsidRPr="00BF261F" w:rsidRDefault="00E92FAE" w:rsidP="00BF261F">
      <w:pPr>
        <w:spacing w:line="360" w:lineRule="auto"/>
        <w:jc w:val="both"/>
      </w:pPr>
      <w:r w:rsidRPr="00BF261F">
        <w:t>The three main channels used by IKEA in China are as follows: (1) large-format physical mega-stores located in tier-1 and tier-2 cities (Beijing, Shanghai, Chengdu, Guangzhou), where the company can create an experiential brand experience; (2) the company own e-commerce IKEA.cn was integrated with Tmall and JD.com where online fulfilment of purchases The distribution channels of IKEA in the UK include: (1) destination stores (e.g., Wembley, Croydon, Bristol) that are large and are supplemented by smaller city-</w:t>
      </w:r>
      <w:proofErr w:type="spellStart"/>
      <w:r w:rsidRPr="00BF261F">
        <w:t>centre</w:t>
      </w:r>
      <w:proofErr w:type="spellEnd"/>
      <w:r w:rsidRPr="00BF261F">
        <w:t xml:space="preserve"> planning studios; (2) IKEA.co.uk to order and deliver home to customers; and (3) the IKEA app and IKEA Family loyalty </w:t>
      </w:r>
      <w:proofErr w:type="spellStart"/>
      <w:r w:rsidRPr="00BF261F">
        <w:t>programme</w:t>
      </w:r>
      <w:proofErr w:type="spellEnd"/>
      <w:r w:rsidRPr="00BF261F">
        <w:t xml:space="preserve">, which drives repeat digital interaction. Both markets thus integrate both physical and digital touchpoints, only that the exact platform mix varies hugely- super-app integration is predominant in China whereas a classic omnichannel approach (website, app, loyalty card) is the dominant in the UK, in line with the respective digital infrastructure and consumer </w:t>
      </w:r>
      <w:proofErr w:type="spellStart"/>
      <w:r w:rsidRPr="00BF261F">
        <w:t>behaviour</w:t>
      </w:r>
      <w:proofErr w:type="spellEnd"/>
      <w:r w:rsidRPr="00BF261F">
        <w:t xml:space="preserve"> of each market (IKEA Group, 2024).</w:t>
      </w:r>
    </w:p>
    <w:p w14:paraId="12155B84" w14:textId="11CFB8C5" w:rsidR="00E92FAE" w:rsidRPr="00BF261F" w:rsidRDefault="00E92FAE" w:rsidP="00BF261F">
      <w:pPr>
        <w:spacing w:line="360" w:lineRule="auto"/>
        <w:jc w:val="center"/>
      </w:pPr>
      <w:r w:rsidRPr="00BF261F">
        <w:rPr>
          <w:noProof/>
        </w:rPr>
        <w:lastRenderedPageBreak/>
        <w:drawing>
          <wp:inline distT="0" distB="0" distL="0" distR="0" wp14:anchorId="023846C9" wp14:editId="18E8BB56">
            <wp:extent cx="4970381" cy="3308985"/>
            <wp:effectExtent l="0" t="0" r="1905" b="5715"/>
            <wp:docPr id="652199579" name="Picture 2" descr="IKEA opens flagship store on Alibaba's Tmall - Xinhua | English.news.c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KEA opens flagship store on Alibaba's Tmall - Xinhua | English.news.c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71550" cy="3309763"/>
                    </a:xfrm>
                    <a:prstGeom prst="rect">
                      <a:avLst/>
                    </a:prstGeom>
                    <a:noFill/>
                    <a:ln>
                      <a:noFill/>
                    </a:ln>
                  </pic:spPr>
                </pic:pic>
              </a:graphicData>
            </a:graphic>
          </wp:inline>
        </w:drawing>
      </w:r>
    </w:p>
    <w:p w14:paraId="276A5908" w14:textId="710828ED" w:rsidR="00E92FAE" w:rsidRPr="00BF261F" w:rsidRDefault="007B6FE7" w:rsidP="00BF261F">
      <w:pPr>
        <w:pStyle w:val="Caption"/>
        <w:spacing w:line="360" w:lineRule="auto"/>
        <w:jc w:val="center"/>
        <w:rPr>
          <w:sz w:val="24"/>
          <w:szCs w:val="24"/>
        </w:rPr>
      </w:pPr>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Pr="00BF261F">
        <w:rPr>
          <w:noProof/>
          <w:sz w:val="24"/>
          <w:szCs w:val="24"/>
        </w:rPr>
        <w:t>13</w:t>
      </w:r>
      <w:r w:rsidRPr="00BF261F">
        <w:rPr>
          <w:sz w:val="24"/>
          <w:szCs w:val="24"/>
        </w:rPr>
        <w:fldChar w:fldCharType="end"/>
      </w:r>
      <w:r w:rsidRPr="00BF261F">
        <w:rPr>
          <w:sz w:val="24"/>
          <w:szCs w:val="24"/>
        </w:rPr>
        <w:t xml:space="preserve"> </w:t>
      </w:r>
      <w:r w:rsidR="00E92FAE" w:rsidRPr="00BF261F">
        <w:rPr>
          <w:sz w:val="24"/>
          <w:szCs w:val="24"/>
        </w:rPr>
        <w:t>IKEA China Store (IKEA Group, 2024).</w:t>
      </w:r>
    </w:p>
    <w:p w14:paraId="5D9ED808" w14:textId="35E65AA1" w:rsidR="00E92FAE" w:rsidRPr="00BF261F" w:rsidRDefault="00E92FAE" w:rsidP="00BF261F">
      <w:pPr>
        <w:spacing w:line="360" w:lineRule="auto"/>
        <w:jc w:val="both"/>
      </w:pPr>
    </w:p>
    <w:p w14:paraId="23D9B12E" w14:textId="19E7D972" w:rsidR="00E92FAE" w:rsidRPr="00BF261F" w:rsidRDefault="00E92FAE" w:rsidP="00BF261F">
      <w:pPr>
        <w:spacing w:line="360" w:lineRule="auto"/>
        <w:jc w:val="center"/>
      </w:pPr>
      <w:r w:rsidRPr="00BF261F">
        <w:rPr>
          <w:noProof/>
        </w:rPr>
        <w:drawing>
          <wp:inline distT="0" distB="0" distL="0" distR="0" wp14:anchorId="46B89A59" wp14:editId="327586AA">
            <wp:extent cx="5418169" cy="3613785"/>
            <wp:effectExtent l="0" t="0" r="0" b="5715"/>
            <wp:docPr id="1697193791" name="Picture 3" descr="IKE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KEA - Wikipedia"/>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20429" cy="3615292"/>
                    </a:xfrm>
                    <a:prstGeom prst="rect">
                      <a:avLst/>
                    </a:prstGeom>
                    <a:noFill/>
                    <a:ln>
                      <a:noFill/>
                    </a:ln>
                  </pic:spPr>
                </pic:pic>
              </a:graphicData>
            </a:graphic>
          </wp:inline>
        </w:drawing>
      </w:r>
    </w:p>
    <w:p w14:paraId="3D0B4BF7" w14:textId="41AF493A" w:rsidR="00E92FAE" w:rsidRPr="00BF261F" w:rsidRDefault="007B6FE7" w:rsidP="00BF261F">
      <w:pPr>
        <w:pStyle w:val="Caption"/>
        <w:spacing w:line="360" w:lineRule="auto"/>
        <w:jc w:val="center"/>
        <w:rPr>
          <w:sz w:val="24"/>
          <w:szCs w:val="24"/>
        </w:rPr>
      </w:pPr>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Pr="00BF261F">
        <w:rPr>
          <w:noProof/>
          <w:sz w:val="24"/>
          <w:szCs w:val="24"/>
        </w:rPr>
        <w:t>14</w:t>
      </w:r>
      <w:r w:rsidRPr="00BF261F">
        <w:rPr>
          <w:sz w:val="24"/>
          <w:szCs w:val="24"/>
        </w:rPr>
        <w:fldChar w:fldCharType="end"/>
      </w:r>
      <w:r w:rsidRPr="00BF261F">
        <w:rPr>
          <w:sz w:val="24"/>
          <w:szCs w:val="24"/>
        </w:rPr>
        <w:t xml:space="preserve"> </w:t>
      </w:r>
      <w:r w:rsidR="00E92FAE" w:rsidRPr="00BF261F">
        <w:rPr>
          <w:sz w:val="24"/>
          <w:szCs w:val="24"/>
        </w:rPr>
        <w:t>IKEA UK Store (IKEA Group, 2024).</w:t>
      </w:r>
    </w:p>
    <w:p w14:paraId="5B865FC2" w14:textId="756E1E84" w:rsidR="00E92FAE" w:rsidRPr="00BF261F" w:rsidRDefault="00E92FAE" w:rsidP="00BF261F">
      <w:pPr>
        <w:spacing w:line="360" w:lineRule="auto"/>
        <w:jc w:val="both"/>
      </w:pPr>
    </w:p>
    <w:p w14:paraId="713314F4" w14:textId="77777777" w:rsidR="00A65D15" w:rsidRPr="00BF261F" w:rsidRDefault="00904537" w:rsidP="00BF261F">
      <w:pPr>
        <w:spacing w:line="360" w:lineRule="auto"/>
        <w:jc w:val="both"/>
      </w:pPr>
      <w:r w:rsidRPr="00BF261F">
        <w:rPr>
          <w:b/>
          <w:bCs/>
        </w:rPr>
        <w:t>Physical Evidence and People:</w:t>
      </w:r>
      <w:r w:rsidRPr="00BF261F">
        <w:t xml:space="preserve"> </w:t>
      </w:r>
    </w:p>
    <w:p w14:paraId="3FE33D2C" w14:textId="2B658885" w:rsidR="00711233" w:rsidRPr="00BF261F" w:rsidRDefault="00711233" w:rsidP="00BF261F">
      <w:pPr>
        <w:spacing w:line="360" w:lineRule="auto"/>
        <w:jc w:val="both"/>
      </w:pPr>
      <w:r w:rsidRPr="00BF261F">
        <w:t xml:space="preserve">Physical evidence is crucial to IKEA service marketing in both markets. According to De </w:t>
      </w:r>
      <w:proofErr w:type="spellStart"/>
      <w:r w:rsidRPr="00BF261F">
        <w:t>Mooij</w:t>
      </w:r>
      <w:proofErr w:type="spellEnd"/>
      <w:r w:rsidRPr="00BF261F">
        <w:t xml:space="preserve"> (2021), Chinese mega-stores intentionally solidify Chinese domestic settings to reflect Chinese consumers' lived aspirations rather than externally enforced aesthetic ideals. IKEA and China </w:t>
      </w:r>
      <w:proofErr w:type="gramStart"/>
      <w:r w:rsidRPr="00BF261F">
        <w:t>stores</w:t>
      </w:r>
      <w:proofErr w:type="gramEnd"/>
      <w:r w:rsidRPr="00BF261F">
        <w:t xml:space="preserve"> also have a Chinese restaurant serving Chinese food and Swedish meatballs, a minor but symbolic change that shows cultural respect and generates positive word-of-mouth. Recycled materials, energy-efficient products, and circular economy services are being promoted in UK stores to educate customers about sustainability (IKEA Group, 2024).</w:t>
      </w:r>
    </w:p>
    <w:p w14:paraId="2446D6C2" w14:textId="0B3C60B7" w:rsidR="00B312D4" w:rsidRPr="00BF261F" w:rsidRDefault="00210FA3" w:rsidP="00BF261F">
      <w:pPr>
        <w:spacing w:line="360" w:lineRule="auto"/>
        <w:jc w:val="both"/>
        <w:rPr>
          <w:b/>
          <w:bCs/>
        </w:rPr>
      </w:pPr>
      <w:r w:rsidRPr="00BF261F">
        <w:rPr>
          <w:b/>
          <w:bCs/>
        </w:rPr>
        <w:t>Similarities and differences across the 7Ps:</w:t>
      </w:r>
    </w:p>
    <w:p w14:paraId="503168A8" w14:textId="7CD15D95" w:rsidR="00A65D15" w:rsidRPr="00BF261F" w:rsidRDefault="00A65D15" w:rsidP="00BF261F">
      <w:pPr>
        <w:spacing w:line="360" w:lineRule="auto"/>
        <w:jc w:val="both"/>
      </w:pPr>
      <w:r w:rsidRPr="00BF261F">
        <w:t xml:space="preserve">The two markets are also comparable in that IKEA still has a globally consistent product architecture, the self-service/flat-pack process model and the experiential physical-evidence signature of the blue-and-yellow store setting with in-store restaurant all of which maintain brand recognition and operational efficiency. The differences concentrate around four out of seven Ps: product (more China-specific variants and premium finishes over a more UK-focused sustainability sub-range); price (some slight premium in China to protect aspirational positioning over value-led, loyalty-discounted pricing in the UK); place (super-app and livestream integration in China over an omnichannel click-and-collect plus large destination stores in the UK); and Relative discrepancy in people, process and physical evidence is relatively minimal, which proves the fact that the IKEA international marketing mix is a classic example of the </w:t>
      </w:r>
      <w:proofErr w:type="spellStart"/>
      <w:r w:rsidRPr="00BF261F">
        <w:t>standardisation</w:t>
      </w:r>
      <w:proofErr w:type="spellEnd"/>
      <w:r w:rsidRPr="00BF261F">
        <w:t xml:space="preserve">-adaptation spectrum: the backbone of the operating systems is </w:t>
      </w:r>
      <w:proofErr w:type="spellStart"/>
      <w:r w:rsidRPr="00BF261F">
        <w:t>standardised</w:t>
      </w:r>
      <w:proofErr w:type="spellEnd"/>
      <w:r w:rsidRPr="00BF261F">
        <w:t xml:space="preserve">, and the customer-facing layers are, on the one hand, </w:t>
      </w:r>
      <w:proofErr w:type="spellStart"/>
      <w:r w:rsidRPr="00BF261F">
        <w:t>localised</w:t>
      </w:r>
      <w:proofErr w:type="spellEnd"/>
      <w:r w:rsidRPr="00BF261F">
        <w:t>.</w:t>
      </w:r>
    </w:p>
    <w:p w14:paraId="229906E1" w14:textId="77777777" w:rsidR="00904537" w:rsidRPr="00BF261F" w:rsidRDefault="00904537" w:rsidP="00BF261F">
      <w:pPr>
        <w:pStyle w:val="Heading2"/>
        <w:spacing w:line="360" w:lineRule="auto"/>
        <w:rPr>
          <w:rFonts w:ascii="Arial" w:hAnsi="Arial" w:cs="Arial"/>
          <w:szCs w:val="24"/>
        </w:rPr>
      </w:pPr>
      <w:bookmarkStart w:id="24" w:name="_Toc227801815"/>
      <w:r w:rsidRPr="00BF261F">
        <w:rPr>
          <w:rFonts w:ascii="Arial" w:eastAsia="Arial" w:hAnsi="Arial" w:cs="Arial"/>
          <w:szCs w:val="24"/>
        </w:rPr>
        <w:t>Directional Development Strategy: IKEA in China</w:t>
      </w:r>
      <w:bookmarkEnd w:id="24"/>
    </w:p>
    <w:p w14:paraId="63A99CCF" w14:textId="7F836A15" w:rsidR="00904537" w:rsidRDefault="00904537" w:rsidP="00BF261F">
      <w:pPr>
        <w:spacing w:line="360" w:lineRule="auto"/>
        <w:jc w:val="both"/>
      </w:pPr>
      <w:r w:rsidRPr="00BF261F">
        <w:t>The Product-Market Growth Matrix of Ansoff (1957, as explained in Hollensen, 2020) is a systematic tool for discussing strategic growth decisions made by IKEA in China. The matrix determines four growth vectors, namely, market penetration, market development, product development, and product diversification, with a growth of strategic risk. IKEA has observable strategic moves, which are mapped in Table 5 against this framework.</w:t>
      </w:r>
    </w:p>
    <w:p w14:paraId="6F8993BF" w14:textId="77777777" w:rsidR="001E5D50" w:rsidRPr="00BF261F" w:rsidRDefault="001E5D50" w:rsidP="00BF261F">
      <w:pPr>
        <w:spacing w:line="360" w:lineRule="auto"/>
        <w:jc w:val="both"/>
      </w:pPr>
    </w:p>
    <w:p w14:paraId="7CF19E71" w14:textId="77777777" w:rsidR="00904537" w:rsidRPr="00BF261F" w:rsidRDefault="00904537" w:rsidP="00BF261F">
      <w:pPr>
        <w:spacing w:line="360" w:lineRule="auto"/>
        <w:jc w:val="both"/>
      </w:pPr>
    </w:p>
    <w:p w14:paraId="5C584ECF" w14:textId="77777777" w:rsidR="00904537" w:rsidRPr="00BF261F" w:rsidRDefault="00904537" w:rsidP="00BF261F">
      <w:pPr>
        <w:spacing w:line="360" w:lineRule="auto"/>
        <w:jc w:val="both"/>
      </w:pPr>
      <w:r w:rsidRPr="00BF261F">
        <w:rPr>
          <w:i/>
          <w:iCs/>
          <w:color w:val="666666"/>
        </w:rPr>
        <w:lastRenderedPageBreak/>
        <w:t>Table 5: Ansoff's Product-Market Growth Matrix — IKEA's Directional Strategy in China</w:t>
      </w:r>
    </w:p>
    <w:tbl>
      <w:tblPr>
        <w:tblStyle w:val="GridTable4-Accent2"/>
        <w:tblW w:w="0" w:type="auto"/>
        <w:tblLook w:val="04A0" w:firstRow="1" w:lastRow="0" w:firstColumn="1" w:lastColumn="0" w:noHBand="0" w:noVBand="1"/>
      </w:tblPr>
      <w:tblGrid>
        <w:gridCol w:w="1343"/>
        <w:gridCol w:w="4662"/>
        <w:gridCol w:w="3705"/>
      </w:tblGrid>
      <w:tr w:rsidR="00FE266B" w:rsidRPr="00BF261F" w14:paraId="38A3063C" w14:textId="77777777" w:rsidTr="00FE26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D43B7B" w14:textId="77777777" w:rsidR="00904537" w:rsidRPr="00BF261F" w:rsidRDefault="00904537" w:rsidP="00BF261F">
            <w:pPr>
              <w:spacing w:line="360" w:lineRule="auto"/>
              <w:jc w:val="both"/>
              <w:rPr>
                <w:color w:val="auto"/>
              </w:rPr>
            </w:pPr>
          </w:p>
        </w:tc>
        <w:tc>
          <w:tcPr>
            <w:tcW w:w="0" w:type="auto"/>
            <w:hideMark/>
          </w:tcPr>
          <w:p w14:paraId="62FAC72E"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Existing Products</w:t>
            </w:r>
          </w:p>
        </w:tc>
        <w:tc>
          <w:tcPr>
            <w:tcW w:w="0" w:type="auto"/>
            <w:hideMark/>
          </w:tcPr>
          <w:p w14:paraId="49B82652"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New Products</w:t>
            </w:r>
          </w:p>
        </w:tc>
      </w:tr>
      <w:tr w:rsidR="00FE266B" w:rsidRPr="00BF261F" w14:paraId="27FAB4B1"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32FB98" w14:textId="77777777" w:rsidR="00904537" w:rsidRPr="00BF261F" w:rsidRDefault="00904537" w:rsidP="00BF261F">
            <w:pPr>
              <w:spacing w:line="360" w:lineRule="auto"/>
              <w:jc w:val="both"/>
            </w:pPr>
            <w:r w:rsidRPr="00BF261F">
              <w:t>Existing Markets</w:t>
            </w:r>
          </w:p>
        </w:tc>
        <w:tc>
          <w:tcPr>
            <w:tcW w:w="0" w:type="auto"/>
            <w:hideMark/>
          </w:tcPr>
          <w:p w14:paraId="7BEAE137"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Market Penetration: Strengthening presence in tier-1 cities through digital channels, IKEA Family loyalty, same-day delivery, and improved in-store service.</w:t>
            </w:r>
          </w:p>
        </w:tc>
        <w:tc>
          <w:tcPr>
            <w:tcW w:w="0" w:type="auto"/>
            <w:hideMark/>
          </w:tcPr>
          <w:p w14:paraId="7CCEE381"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Product Development: Introducing China-specific designs and premium ranges for aspirational consumers.</w:t>
            </w:r>
          </w:p>
        </w:tc>
      </w:tr>
      <w:tr w:rsidR="00FE266B" w:rsidRPr="00BF261F" w14:paraId="3E1594A7" w14:textId="77777777" w:rsidTr="00FE266B">
        <w:tc>
          <w:tcPr>
            <w:cnfStyle w:val="001000000000" w:firstRow="0" w:lastRow="0" w:firstColumn="1" w:lastColumn="0" w:oddVBand="0" w:evenVBand="0" w:oddHBand="0" w:evenHBand="0" w:firstRowFirstColumn="0" w:firstRowLastColumn="0" w:lastRowFirstColumn="0" w:lastRowLastColumn="0"/>
            <w:tcW w:w="0" w:type="auto"/>
            <w:hideMark/>
          </w:tcPr>
          <w:p w14:paraId="57F2A245" w14:textId="77777777" w:rsidR="00904537" w:rsidRPr="00BF261F" w:rsidRDefault="00904537" w:rsidP="00BF261F">
            <w:pPr>
              <w:spacing w:line="360" w:lineRule="auto"/>
              <w:jc w:val="both"/>
            </w:pPr>
            <w:r w:rsidRPr="00BF261F">
              <w:t>New Markets</w:t>
            </w:r>
          </w:p>
        </w:tc>
        <w:tc>
          <w:tcPr>
            <w:tcW w:w="0" w:type="auto"/>
            <w:hideMark/>
          </w:tcPr>
          <w:p w14:paraId="12482535"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Market Development: Expanding into tier-2 and tier-3 cities using smaller store formats and digital entry strategies.</w:t>
            </w:r>
          </w:p>
        </w:tc>
        <w:tc>
          <w:tcPr>
            <w:tcW w:w="0" w:type="auto"/>
            <w:hideMark/>
          </w:tcPr>
          <w:p w14:paraId="74C82A8F"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Diversification: Developing smart home products, design consulting services, and tech partnerships.</w:t>
            </w:r>
          </w:p>
        </w:tc>
      </w:tr>
    </w:tbl>
    <w:p w14:paraId="5CF4A94D" w14:textId="77777777" w:rsidR="00904537" w:rsidRPr="00BF261F" w:rsidRDefault="00904537" w:rsidP="00BF261F">
      <w:pPr>
        <w:spacing w:line="360" w:lineRule="auto"/>
        <w:jc w:val="both"/>
        <w:rPr>
          <w:i/>
          <w:iCs/>
          <w:color w:val="666666"/>
        </w:rPr>
      </w:pPr>
    </w:p>
    <w:p w14:paraId="310FD89F" w14:textId="77777777" w:rsidR="00904537" w:rsidRPr="00BF261F" w:rsidRDefault="00904537" w:rsidP="00BF261F">
      <w:pPr>
        <w:spacing w:line="360" w:lineRule="auto"/>
        <w:jc w:val="center"/>
        <w:rPr>
          <w:i/>
          <w:iCs/>
          <w:color w:val="666666"/>
        </w:rPr>
      </w:pPr>
      <w:r w:rsidRPr="00BF261F">
        <w:rPr>
          <w:i/>
          <w:iCs/>
          <w:color w:val="666666"/>
        </w:rPr>
        <w:t>Source: Hollensen (2020)</w:t>
      </w:r>
    </w:p>
    <w:p w14:paraId="6D9192A5" w14:textId="77777777" w:rsidR="00A65D15" w:rsidRPr="00BF261F" w:rsidRDefault="0044631B" w:rsidP="00BF261F">
      <w:pPr>
        <w:spacing w:line="360" w:lineRule="auto"/>
        <w:jc w:val="both"/>
      </w:pPr>
      <w:r w:rsidRPr="00BF261F">
        <w:rPr>
          <w:b/>
          <w:bCs/>
        </w:rPr>
        <w:t>Market Development as Leading Growth Engine:</w:t>
      </w:r>
      <w:r w:rsidRPr="00BF261F">
        <w:t xml:space="preserve"> IKEA's most capital-intensive and strategic China strategy is expanding in tier-2 and tier-3 cities. Jonsson and Foss (2011) attribute it to saturation risk in tier-1 markets and the gigantic potential of the Chinese secondary-city middle class, which Cuervo-</w:t>
      </w:r>
      <w:proofErr w:type="spellStart"/>
      <w:r w:rsidRPr="00BF261F">
        <w:t>Cazurra</w:t>
      </w:r>
      <w:proofErr w:type="spellEnd"/>
      <w:r w:rsidRPr="00BF261F">
        <w:t xml:space="preserve"> (2018) estimates will account for over 60% of new Chinese consumer spending by 2030 IKEA is testing smaller touchpoint formats (3,000-5,000 m2) in secondary cities that combine physical brand building (physical stores) and online sales activation (digital stores) because large-format retail may not be sustainable in the first phase of penetration. Lasserre (2022) believes new market entry strategies must match infrastructure maturity and local consumer purchasing power dynamics for progressive market development. </w:t>
      </w:r>
    </w:p>
    <w:p w14:paraId="7EAC3DBC" w14:textId="77777777" w:rsidR="00A40A80" w:rsidRPr="00BF261F" w:rsidRDefault="0044631B" w:rsidP="00BF261F">
      <w:pPr>
        <w:spacing w:line="360" w:lineRule="auto"/>
        <w:jc w:val="both"/>
      </w:pPr>
      <w:r w:rsidRPr="00BF261F">
        <w:rPr>
          <w:b/>
          <w:bCs/>
        </w:rPr>
        <w:t>Product Development and Localization:</w:t>
      </w:r>
      <w:r w:rsidRPr="00BF261F">
        <w:t xml:space="preserve"> China-specific product development: expanding wardrobe systems to the locally-inspired decor partnership illustrates Hill (2008)'s local responsiveness imperative: international companies entering culturally diverse markets must create products that capture local consumption environments rather than simply adapting global lines. </w:t>
      </w:r>
      <w:r w:rsidR="00A40A80" w:rsidRPr="00BF261F">
        <w:t xml:space="preserve">Papadopoulos and Heslop (2014) claim that IKEA Swedish country-of-origin image in China is perceived as an emblem of quality, design integrity, and modernity that can be translated into introducing high-quality products without affecting authenticity. </w:t>
      </w:r>
    </w:p>
    <w:p w14:paraId="638E4D75" w14:textId="30C95979" w:rsidR="0044631B" w:rsidRPr="00BF261F" w:rsidRDefault="00A40A80" w:rsidP="00BF261F">
      <w:pPr>
        <w:spacing w:line="360" w:lineRule="auto"/>
        <w:jc w:val="both"/>
      </w:pPr>
      <w:r w:rsidRPr="00BF261F">
        <w:rPr>
          <w:b/>
          <w:bCs/>
        </w:rPr>
        <w:t>Selective Diversification:</w:t>
      </w:r>
      <w:r w:rsidRPr="00BF261F">
        <w:t xml:space="preserve"> IKEA Home Smart ecosystem is an app-controlled system that includes smart lighting, blinds, and speakers. This China project allows IKEA to access the </w:t>
      </w:r>
      <w:r w:rsidRPr="00BF261F">
        <w:lastRenderedPageBreak/>
        <w:t>rapidly expanding market of smart home, which Ng and Wakenshaw (2017) identify as one of the key battlefields of consumer electronics and home furnishings brands. IKEA has an opportunity to diversify by co-branding with Chinese technology ecosystems (Xiaomi Mi Home) to access Xiaomi smart home consumers and leverage its furniture and interior design capabilities.</w:t>
      </w:r>
    </w:p>
    <w:p w14:paraId="0094735F" w14:textId="77777777" w:rsidR="00904537" w:rsidRPr="00BF261F" w:rsidRDefault="00904537" w:rsidP="00BF261F">
      <w:pPr>
        <w:pStyle w:val="Heading2"/>
        <w:spacing w:line="360" w:lineRule="auto"/>
        <w:rPr>
          <w:rFonts w:ascii="Arial" w:hAnsi="Arial" w:cs="Arial"/>
          <w:szCs w:val="24"/>
        </w:rPr>
      </w:pPr>
      <w:bookmarkStart w:id="25" w:name="_Toc227801816"/>
      <w:r w:rsidRPr="00BF261F">
        <w:rPr>
          <w:rFonts w:ascii="Arial" w:eastAsia="Arial" w:hAnsi="Arial" w:cs="Arial"/>
          <w:szCs w:val="24"/>
        </w:rPr>
        <w:t>Ethical Issues in IKEA's International Marketing Mix</w:t>
      </w:r>
      <w:bookmarkEnd w:id="25"/>
    </w:p>
    <w:p w14:paraId="5A1AC2D3" w14:textId="77777777" w:rsidR="00904537" w:rsidRPr="00BF261F" w:rsidRDefault="00904537" w:rsidP="00BF261F">
      <w:pPr>
        <w:spacing w:line="360" w:lineRule="auto"/>
        <w:jc w:val="both"/>
      </w:pPr>
      <w:r w:rsidRPr="00BF261F">
        <w:t>The scope of international marketing ethics is widening to include the supply chain governance and environmental responsibility, cultural sensitivity, and digital data rights, which are becoming more influential in brand reputation and consumer trust (Johansson, 2000; Pegan et al., 2020). Table 6 presents systematic research on the main ethical aspects of IKEA's marketing mix in China and the UK.</w:t>
      </w:r>
    </w:p>
    <w:p w14:paraId="4FB10526" w14:textId="77777777" w:rsidR="00904537" w:rsidRPr="00BF261F" w:rsidRDefault="00904537" w:rsidP="00BF261F">
      <w:pPr>
        <w:spacing w:line="360" w:lineRule="auto"/>
        <w:jc w:val="both"/>
      </w:pPr>
      <w:r w:rsidRPr="00BF261F">
        <w:rPr>
          <w:i/>
          <w:iCs/>
          <w:color w:val="666666"/>
        </w:rPr>
        <w:t>Table 6: Ethical Issues in IKEA's Marketing Mix, China and United Kingdom</w:t>
      </w:r>
    </w:p>
    <w:tbl>
      <w:tblPr>
        <w:tblStyle w:val="GridTable4"/>
        <w:tblW w:w="0" w:type="auto"/>
        <w:tblLook w:val="04A0" w:firstRow="1" w:lastRow="0" w:firstColumn="1" w:lastColumn="0" w:noHBand="0" w:noVBand="1"/>
      </w:tblPr>
      <w:tblGrid>
        <w:gridCol w:w="2270"/>
        <w:gridCol w:w="3471"/>
        <w:gridCol w:w="3969"/>
      </w:tblGrid>
      <w:tr w:rsidR="00FE266B" w:rsidRPr="00BF261F" w14:paraId="2B286378" w14:textId="77777777" w:rsidTr="00FE26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1F68B5" w14:textId="77777777" w:rsidR="00904537" w:rsidRPr="00BF261F" w:rsidRDefault="00904537" w:rsidP="00BF261F">
            <w:pPr>
              <w:spacing w:line="360" w:lineRule="auto"/>
              <w:jc w:val="both"/>
              <w:rPr>
                <w:color w:val="auto"/>
              </w:rPr>
            </w:pPr>
            <w:r w:rsidRPr="00BF261F">
              <w:rPr>
                <w:color w:val="auto"/>
              </w:rPr>
              <w:t>Ethical Issue</w:t>
            </w:r>
          </w:p>
        </w:tc>
        <w:tc>
          <w:tcPr>
            <w:tcW w:w="0" w:type="auto"/>
            <w:hideMark/>
          </w:tcPr>
          <w:p w14:paraId="3100C2CB"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Concern</w:t>
            </w:r>
          </w:p>
        </w:tc>
        <w:tc>
          <w:tcPr>
            <w:tcW w:w="0" w:type="auto"/>
            <w:hideMark/>
          </w:tcPr>
          <w:p w14:paraId="053DB3D3" w14:textId="77777777" w:rsidR="00904537" w:rsidRPr="00BF261F" w:rsidRDefault="00904537" w:rsidP="00BF261F">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BF261F">
              <w:rPr>
                <w:color w:val="auto"/>
              </w:rPr>
              <w:t>IKEA’s Response</w:t>
            </w:r>
          </w:p>
        </w:tc>
      </w:tr>
      <w:tr w:rsidR="00FE266B" w:rsidRPr="00BF261F" w14:paraId="7775728F"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7CC6D0" w14:textId="77777777" w:rsidR="00904537" w:rsidRPr="00BF261F" w:rsidRDefault="00904537" w:rsidP="00BF261F">
            <w:pPr>
              <w:spacing w:line="360" w:lineRule="auto"/>
              <w:jc w:val="both"/>
            </w:pPr>
            <w:r w:rsidRPr="00BF261F">
              <w:t>Supply Chain Labour</w:t>
            </w:r>
          </w:p>
        </w:tc>
        <w:tc>
          <w:tcPr>
            <w:tcW w:w="0" w:type="auto"/>
            <w:hideMark/>
          </w:tcPr>
          <w:p w14:paraId="18E3F9B3"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Reports of overtime and low wages in supplier factories.</w:t>
            </w:r>
          </w:p>
        </w:tc>
        <w:tc>
          <w:tcPr>
            <w:tcW w:w="0" w:type="auto"/>
            <w:hideMark/>
          </w:tcPr>
          <w:p w14:paraId="7CEEFD39"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IWAY code, third-party audits, supplier training, and increased inspections.</w:t>
            </w:r>
          </w:p>
        </w:tc>
      </w:tr>
      <w:tr w:rsidR="00FE266B" w:rsidRPr="00BF261F" w14:paraId="2CC1243F" w14:textId="77777777" w:rsidTr="00FE266B">
        <w:tc>
          <w:tcPr>
            <w:cnfStyle w:val="001000000000" w:firstRow="0" w:lastRow="0" w:firstColumn="1" w:lastColumn="0" w:oddVBand="0" w:evenVBand="0" w:oddHBand="0" w:evenHBand="0" w:firstRowFirstColumn="0" w:firstRowLastColumn="0" w:lastRowFirstColumn="0" w:lastRowLastColumn="0"/>
            <w:tcW w:w="0" w:type="auto"/>
            <w:hideMark/>
          </w:tcPr>
          <w:p w14:paraId="6FB8C5B7" w14:textId="77777777" w:rsidR="00904537" w:rsidRPr="00BF261F" w:rsidRDefault="00904537" w:rsidP="00BF261F">
            <w:pPr>
              <w:spacing w:line="360" w:lineRule="auto"/>
              <w:jc w:val="both"/>
            </w:pPr>
            <w:r w:rsidRPr="00BF261F">
              <w:t>Environmental Impact</w:t>
            </w:r>
          </w:p>
        </w:tc>
        <w:tc>
          <w:tcPr>
            <w:tcW w:w="0" w:type="auto"/>
            <w:hideMark/>
          </w:tcPr>
          <w:p w14:paraId="1E8601BB"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Energy use, logistics emissions, and wood sourcing concerns.</w:t>
            </w:r>
          </w:p>
        </w:tc>
        <w:tc>
          <w:tcPr>
            <w:tcW w:w="0" w:type="auto"/>
            <w:hideMark/>
          </w:tcPr>
          <w:p w14:paraId="15FD2D57"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Climate Positive 2030 goal, renewable energy, FSC wood, and solar panels.</w:t>
            </w:r>
          </w:p>
        </w:tc>
      </w:tr>
      <w:tr w:rsidR="00FE266B" w:rsidRPr="00BF261F" w14:paraId="03B8C996"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983CDD" w14:textId="77777777" w:rsidR="00904537" w:rsidRPr="00BF261F" w:rsidRDefault="00904537" w:rsidP="00BF261F">
            <w:pPr>
              <w:spacing w:line="360" w:lineRule="auto"/>
              <w:jc w:val="both"/>
            </w:pPr>
            <w:r w:rsidRPr="00BF261F">
              <w:t>Cultural Sensitivity</w:t>
            </w:r>
          </w:p>
        </w:tc>
        <w:tc>
          <w:tcPr>
            <w:tcW w:w="0" w:type="auto"/>
            <w:hideMark/>
          </w:tcPr>
          <w:p w14:paraId="536391B2"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Early marketing reflected Western lifestyles, not Chinese culture.</w:t>
            </w:r>
          </w:p>
        </w:tc>
        <w:tc>
          <w:tcPr>
            <w:tcW w:w="0" w:type="auto"/>
            <w:hideMark/>
          </w:tcPr>
          <w:p w14:paraId="2DD94856"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Local designer partnerships and culturally adapted marketing.</w:t>
            </w:r>
          </w:p>
        </w:tc>
      </w:tr>
      <w:tr w:rsidR="00FE266B" w:rsidRPr="00BF261F" w14:paraId="32FE077F" w14:textId="77777777" w:rsidTr="00FE266B">
        <w:tc>
          <w:tcPr>
            <w:cnfStyle w:val="001000000000" w:firstRow="0" w:lastRow="0" w:firstColumn="1" w:lastColumn="0" w:oddVBand="0" w:evenVBand="0" w:oddHBand="0" w:evenHBand="0" w:firstRowFirstColumn="0" w:firstRowLastColumn="0" w:lastRowFirstColumn="0" w:lastRowLastColumn="0"/>
            <w:tcW w:w="0" w:type="auto"/>
            <w:hideMark/>
          </w:tcPr>
          <w:p w14:paraId="631A37C3" w14:textId="77777777" w:rsidR="00904537" w:rsidRPr="00BF261F" w:rsidRDefault="00904537" w:rsidP="00BF261F">
            <w:pPr>
              <w:spacing w:line="360" w:lineRule="auto"/>
              <w:jc w:val="both"/>
            </w:pPr>
            <w:r w:rsidRPr="00BF261F">
              <w:t>Data Privacy (PIPL)</w:t>
            </w:r>
          </w:p>
        </w:tc>
        <w:tc>
          <w:tcPr>
            <w:tcW w:w="0" w:type="auto"/>
            <w:hideMark/>
          </w:tcPr>
          <w:p w14:paraId="7FDA1D7C"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Concerns over digital data collection and transfers.</w:t>
            </w:r>
          </w:p>
        </w:tc>
        <w:tc>
          <w:tcPr>
            <w:tcW w:w="0" w:type="auto"/>
            <w:hideMark/>
          </w:tcPr>
          <w:p w14:paraId="6DAA2298" w14:textId="77777777" w:rsidR="00904537" w:rsidRPr="00BF261F" w:rsidRDefault="00904537" w:rsidP="00BF261F">
            <w:pPr>
              <w:spacing w:line="360" w:lineRule="auto"/>
              <w:jc w:val="both"/>
              <w:cnfStyle w:val="000000000000" w:firstRow="0" w:lastRow="0" w:firstColumn="0" w:lastColumn="0" w:oddVBand="0" w:evenVBand="0" w:oddHBand="0" w:evenHBand="0" w:firstRowFirstColumn="0" w:firstRowLastColumn="0" w:lastRowFirstColumn="0" w:lastRowLastColumn="0"/>
            </w:pPr>
            <w:r w:rsidRPr="00BF261F">
              <w:t>PIPL compliance, local data storage, and improved privacy policies.</w:t>
            </w:r>
          </w:p>
        </w:tc>
      </w:tr>
      <w:tr w:rsidR="00FE266B" w:rsidRPr="00BF261F" w14:paraId="12A9467A" w14:textId="77777777" w:rsidTr="00FE26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726ABA" w14:textId="77777777" w:rsidR="00904537" w:rsidRPr="00BF261F" w:rsidRDefault="00904537" w:rsidP="00BF261F">
            <w:pPr>
              <w:spacing w:line="360" w:lineRule="auto"/>
              <w:jc w:val="both"/>
            </w:pPr>
            <w:r w:rsidRPr="00BF261F">
              <w:t>Greenwashing Risk (UK)</w:t>
            </w:r>
          </w:p>
        </w:tc>
        <w:tc>
          <w:tcPr>
            <w:tcW w:w="0" w:type="auto"/>
            <w:hideMark/>
          </w:tcPr>
          <w:p w14:paraId="7E75485E"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Criticism of sustainability claims vs mass-production model.</w:t>
            </w:r>
          </w:p>
        </w:tc>
        <w:tc>
          <w:tcPr>
            <w:tcW w:w="0" w:type="auto"/>
            <w:hideMark/>
          </w:tcPr>
          <w:p w14:paraId="74664671" w14:textId="77777777" w:rsidR="00904537" w:rsidRPr="00BF261F" w:rsidRDefault="00904537" w:rsidP="00BF261F">
            <w:pPr>
              <w:spacing w:line="360" w:lineRule="auto"/>
              <w:jc w:val="both"/>
              <w:cnfStyle w:val="000000100000" w:firstRow="0" w:lastRow="0" w:firstColumn="0" w:lastColumn="0" w:oddVBand="0" w:evenVBand="0" w:oddHBand="1" w:evenHBand="0" w:firstRowFirstColumn="0" w:firstRowLastColumn="0" w:lastRowFirstColumn="0" w:lastRowLastColumn="0"/>
            </w:pPr>
            <w:r w:rsidRPr="00BF261F">
              <w:t>Buy-Back programme, recycled products, repair initiatives, compliance reviews.</w:t>
            </w:r>
          </w:p>
        </w:tc>
      </w:tr>
    </w:tbl>
    <w:p w14:paraId="03017FAE" w14:textId="77777777" w:rsidR="00904537" w:rsidRPr="00BF261F" w:rsidRDefault="00904537" w:rsidP="00BF261F">
      <w:pPr>
        <w:spacing w:line="360" w:lineRule="auto"/>
        <w:jc w:val="both"/>
        <w:rPr>
          <w:i/>
          <w:iCs/>
          <w:color w:val="666666"/>
        </w:rPr>
      </w:pPr>
    </w:p>
    <w:p w14:paraId="6B8BE304" w14:textId="77777777" w:rsidR="00904537" w:rsidRPr="00BF261F" w:rsidRDefault="00904537" w:rsidP="00BF261F">
      <w:pPr>
        <w:spacing w:line="360" w:lineRule="auto"/>
        <w:jc w:val="center"/>
        <w:rPr>
          <w:i/>
          <w:iCs/>
          <w:color w:val="666666"/>
        </w:rPr>
      </w:pPr>
      <w:r w:rsidRPr="00BF261F">
        <w:rPr>
          <w:i/>
          <w:iCs/>
          <w:color w:val="666666"/>
        </w:rPr>
        <w:t>Source: IKEA Group (2024)</w:t>
      </w:r>
    </w:p>
    <w:p w14:paraId="55F966A1" w14:textId="77777777" w:rsidR="007B6FE7" w:rsidRPr="00BF261F" w:rsidRDefault="0044631B" w:rsidP="00BF261F">
      <w:pPr>
        <w:spacing w:line="360" w:lineRule="auto"/>
        <w:jc w:val="both"/>
      </w:pPr>
      <w:r w:rsidRPr="00BF261F">
        <w:rPr>
          <w:b/>
          <w:bCs/>
        </w:rPr>
        <w:lastRenderedPageBreak/>
        <w:t>Supply Chain Transparency:</w:t>
      </w:r>
      <w:r w:rsidRPr="00BF261F">
        <w:t xml:space="preserve"> </w:t>
      </w:r>
      <w:r w:rsidR="007B6FE7" w:rsidRPr="00BF261F">
        <w:t xml:space="preserve">The value proposition of IKEA is cost benefits, partly anchored on global production systems, in which it is challenging to monitor and enforce </w:t>
      </w:r>
      <w:proofErr w:type="spellStart"/>
      <w:r w:rsidR="007B6FE7" w:rsidRPr="00BF261F">
        <w:t>labour</w:t>
      </w:r>
      <w:proofErr w:type="spellEnd"/>
      <w:r w:rsidR="007B6FE7" w:rsidRPr="00BF261F">
        <w:t xml:space="preserve"> standards on thousands of subcontractors. Johansson (2000) argues that the minimal standard code of conduct and annual auditing models of ethics cannot be sustained by multinational companies. Rather, they ought to build suppliers, charge living wage prices and be transparent in order to deal with the underlying causes of the abuses of </w:t>
      </w:r>
      <w:proofErr w:type="spellStart"/>
      <w:r w:rsidR="007B6FE7" w:rsidRPr="00BF261F">
        <w:t>labour</w:t>
      </w:r>
      <w:proofErr w:type="spellEnd"/>
      <w:r w:rsidR="007B6FE7" w:rsidRPr="00BF261F">
        <w:t xml:space="preserve"> rights. The IWAY program by IKEA is one such step, but China </w:t>
      </w:r>
      <w:proofErr w:type="spellStart"/>
      <w:r w:rsidR="007B6FE7" w:rsidRPr="00BF261F">
        <w:t>Labour</w:t>
      </w:r>
      <w:proofErr w:type="spellEnd"/>
      <w:r w:rsidR="007B6FE7" w:rsidRPr="00BF261F">
        <w:t xml:space="preserve"> Watch (2021) discovered that there was a wide gap between the ambition of the policies and the reality of the supply chains.</w:t>
      </w:r>
    </w:p>
    <w:p w14:paraId="76EF5593" w14:textId="6744D056" w:rsidR="0044631B" w:rsidRPr="00BF261F" w:rsidRDefault="0044631B" w:rsidP="00BF261F">
      <w:pPr>
        <w:spacing w:line="360" w:lineRule="auto"/>
        <w:jc w:val="both"/>
      </w:pPr>
      <w:r w:rsidRPr="00BF261F">
        <w:br/>
      </w:r>
      <w:r w:rsidRPr="00BF261F">
        <w:rPr>
          <w:b/>
          <w:bCs/>
        </w:rPr>
        <w:t>UK Greenwashing Risk:</w:t>
      </w:r>
      <w:r w:rsidRPr="00BF261F">
        <w:t xml:space="preserve"> Consumer groups and the Competition and Markets Authority are concerned about IKEA's UK sustainability positioning's greenwashing risk. Critics argue that a business model based on large volumes of low-cost furniture cannot support the circular economy or product or material sustainability (Verbeke, 2013). The company's reaction, IKEA buy-back scheme, KUNGSBACKA recycled kitchen fronts, and repair cafe partnerships are strategic developments, but Sternquist and Goldsmith (2018) note that the business model's sustainability claims cannot be believed without a fundamental overhaul of the business's economics and environmental aspiration, which IKEA has not yet achieved.</w:t>
      </w:r>
    </w:p>
    <w:p w14:paraId="7874E25C" w14:textId="77777777" w:rsidR="00904537" w:rsidRPr="00BF261F" w:rsidRDefault="00904537" w:rsidP="00BF261F">
      <w:pPr>
        <w:pStyle w:val="Heading2"/>
        <w:spacing w:line="360" w:lineRule="auto"/>
        <w:rPr>
          <w:rFonts w:ascii="Arial" w:hAnsi="Arial" w:cs="Arial"/>
          <w:szCs w:val="24"/>
        </w:rPr>
      </w:pPr>
      <w:bookmarkStart w:id="26" w:name="_Toc227801817"/>
      <w:r w:rsidRPr="00BF261F">
        <w:rPr>
          <w:rFonts w:ascii="Arial" w:eastAsia="Arial" w:hAnsi="Arial" w:cs="Arial"/>
          <w:szCs w:val="24"/>
        </w:rPr>
        <w:t>Strategic Recommendations</w:t>
      </w:r>
      <w:bookmarkEnd w:id="26"/>
    </w:p>
    <w:p w14:paraId="371CE3DA" w14:textId="77777777" w:rsidR="00904537" w:rsidRPr="00BF261F" w:rsidRDefault="00904537" w:rsidP="00BF261F">
      <w:pPr>
        <w:spacing w:line="360" w:lineRule="auto"/>
        <w:jc w:val="both"/>
      </w:pPr>
      <w:r w:rsidRPr="00BF261F">
        <w:t>Based on the above analysis and informed by the current international marketing scholarship, the following six strategic proposals are proposed for the international marketing strategy of IKEA in China and the UK:</w:t>
      </w:r>
    </w:p>
    <w:p w14:paraId="04FCE350" w14:textId="37764C4F" w:rsidR="00A65D15" w:rsidRPr="00BF261F" w:rsidRDefault="00A65D15" w:rsidP="00BF261F">
      <w:pPr>
        <w:pStyle w:val="ListParagraph"/>
        <w:numPr>
          <w:ilvl w:val="0"/>
          <w:numId w:val="17"/>
        </w:numPr>
        <w:spacing w:line="360" w:lineRule="auto"/>
        <w:jc w:val="both"/>
      </w:pPr>
      <w:r w:rsidRPr="00BF261F">
        <w:rPr>
          <w:b/>
          <w:bCs/>
        </w:rPr>
        <w:t>Social Commerce in China:</w:t>
      </w:r>
      <w:r w:rsidRPr="00BF261F">
        <w:t xml:space="preserve"> Invest in </w:t>
      </w:r>
      <w:proofErr w:type="spellStart"/>
      <w:r w:rsidRPr="00BF261F">
        <w:t>Douyin</w:t>
      </w:r>
      <w:proofErr w:type="spellEnd"/>
      <w:r w:rsidRPr="00BF261F">
        <w:t>/</w:t>
      </w:r>
      <w:proofErr w:type="spellStart"/>
      <w:r w:rsidRPr="00BF261F">
        <w:t>Bilibili</w:t>
      </w:r>
      <w:proofErr w:type="spellEnd"/>
      <w:r w:rsidRPr="00BF261F">
        <w:t xml:space="preserve"> livestream commerce with KOL/KOC alliances that focus on Gen-Z, and implement AR room-planning to WeChat mini-programs (Fitria et al., 2024). </w:t>
      </w:r>
    </w:p>
    <w:p w14:paraId="74A93805" w14:textId="4BFBA578" w:rsidR="00A65D15" w:rsidRPr="00BF261F" w:rsidRDefault="00A65D15" w:rsidP="00BF261F">
      <w:pPr>
        <w:pStyle w:val="ListParagraph"/>
        <w:numPr>
          <w:ilvl w:val="0"/>
          <w:numId w:val="17"/>
        </w:numPr>
        <w:spacing w:line="360" w:lineRule="auto"/>
        <w:jc w:val="both"/>
      </w:pPr>
      <w:r w:rsidRPr="00BF261F">
        <w:rPr>
          <w:b/>
          <w:bCs/>
        </w:rPr>
        <w:t>Sustainability Leadership in the UK:</w:t>
      </w:r>
      <w:r w:rsidRPr="00BF261F">
        <w:t xml:space="preserve"> Establish verified circular economy goals through third-party certification (B-Corp) and collaborate with non-governmental organizations, such as the Ellen MacArthur Foundation to form credibility among millennials (ONS, 2024; Kotler and Armstrong, 2021). </w:t>
      </w:r>
    </w:p>
    <w:p w14:paraId="1AD70E5B" w14:textId="1A7B86A2" w:rsidR="00A65D15" w:rsidRPr="00BF261F" w:rsidRDefault="00A65D15" w:rsidP="00BF261F">
      <w:pPr>
        <w:pStyle w:val="ListParagraph"/>
        <w:numPr>
          <w:ilvl w:val="0"/>
          <w:numId w:val="17"/>
        </w:numPr>
        <w:spacing w:line="360" w:lineRule="auto"/>
        <w:jc w:val="both"/>
      </w:pPr>
      <w:r w:rsidRPr="00BF261F">
        <w:rPr>
          <w:b/>
          <w:bCs/>
        </w:rPr>
        <w:lastRenderedPageBreak/>
        <w:t>Digital-First China Extension:</w:t>
      </w:r>
      <w:r w:rsidRPr="00BF261F">
        <w:t xml:space="preserve"> Move to tier-2/3 cities through small experience studios (3,0003,000 m 2) with JD Logistics fulfilment, reducing capital spending by 6070% in cities such as Chengdu, Wuhan, and Xi'an (Jonsson and Foss, 2011). </w:t>
      </w:r>
    </w:p>
    <w:p w14:paraId="474E7A52" w14:textId="32DE1BD1" w:rsidR="00A65D15" w:rsidRPr="00BF261F" w:rsidRDefault="00A65D15" w:rsidP="00BF261F">
      <w:pPr>
        <w:pStyle w:val="ListParagraph"/>
        <w:numPr>
          <w:ilvl w:val="0"/>
          <w:numId w:val="17"/>
        </w:numPr>
        <w:spacing w:line="360" w:lineRule="auto"/>
        <w:jc w:val="both"/>
      </w:pPr>
      <w:r w:rsidRPr="00BF261F">
        <w:rPr>
          <w:b/>
          <w:bCs/>
        </w:rPr>
        <w:t>Blockchain Supply Chain Transparency:</w:t>
      </w:r>
      <w:r w:rsidRPr="00BF261F">
        <w:t xml:space="preserve"> Implement distributed ledger technology on product-level traceability on both markets, and publicize audited supplier information on wages and environmental compliance (Johansson, 2000; Hill, 2008). </w:t>
      </w:r>
    </w:p>
    <w:p w14:paraId="28B77DA6" w14:textId="091B24A2" w:rsidR="00A65D15" w:rsidRPr="00BF261F" w:rsidRDefault="00A65D15" w:rsidP="00BF261F">
      <w:pPr>
        <w:pStyle w:val="ListParagraph"/>
        <w:numPr>
          <w:ilvl w:val="0"/>
          <w:numId w:val="17"/>
        </w:numPr>
        <w:spacing w:line="360" w:lineRule="auto"/>
        <w:jc w:val="both"/>
      </w:pPr>
      <w:r w:rsidRPr="00BF261F">
        <w:rPr>
          <w:b/>
          <w:bCs/>
        </w:rPr>
        <w:t>Smart Home Ecosystems China:</w:t>
      </w:r>
      <w:r w:rsidRPr="00BF261F">
        <w:t xml:space="preserve"> Collaborate with Xiaomi to integrate IKEA Home Smarts into China's mainstream smart home policies and also use partner brand equity to accelerate adoption (Ng and Wakenshaw, 2017). </w:t>
      </w:r>
    </w:p>
    <w:p w14:paraId="2C22476C" w14:textId="3A9BD993" w:rsidR="00A65D15" w:rsidRPr="00BF261F" w:rsidRDefault="00A65D15" w:rsidP="00BF261F">
      <w:pPr>
        <w:pStyle w:val="ListParagraph"/>
        <w:numPr>
          <w:ilvl w:val="0"/>
          <w:numId w:val="17"/>
        </w:numPr>
        <w:spacing w:line="360" w:lineRule="auto"/>
        <w:jc w:val="both"/>
      </w:pPr>
      <w:r w:rsidRPr="00BF261F">
        <w:rPr>
          <w:b/>
          <w:bCs/>
        </w:rPr>
        <w:t>Consumer Co-Creation Panels:</w:t>
      </w:r>
      <w:r w:rsidRPr="00BF261F">
        <w:t xml:space="preserve"> Form permanent co-creation panels in both the markets: cultural advisors in China to authentically </w:t>
      </w:r>
      <w:proofErr w:type="spellStart"/>
      <w:r w:rsidRPr="00BF261F">
        <w:t>localise</w:t>
      </w:r>
      <w:proofErr w:type="spellEnd"/>
      <w:r w:rsidRPr="00BF261F">
        <w:t xml:space="preserve">; sustainability panels in the UK to strengthen brand ownership by purposeful consumers (De </w:t>
      </w:r>
      <w:proofErr w:type="spellStart"/>
      <w:r w:rsidRPr="00BF261F">
        <w:t>Mooij</w:t>
      </w:r>
      <w:proofErr w:type="spellEnd"/>
      <w:r w:rsidRPr="00BF261F">
        <w:t>, 2021).</w:t>
      </w:r>
    </w:p>
    <w:p w14:paraId="591AF74A" w14:textId="77777777" w:rsidR="00904537" w:rsidRPr="00BF261F" w:rsidRDefault="00904537" w:rsidP="00BF261F">
      <w:pPr>
        <w:pStyle w:val="Heading1"/>
        <w:spacing w:line="360" w:lineRule="auto"/>
        <w:rPr>
          <w:rFonts w:ascii="Arial" w:hAnsi="Arial" w:cs="Arial"/>
          <w:sz w:val="24"/>
          <w:szCs w:val="24"/>
        </w:rPr>
      </w:pPr>
      <w:bookmarkStart w:id="27" w:name="_Toc227801818"/>
      <w:r w:rsidRPr="00BF261F">
        <w:rPr>
          <w:rFonts w:ascii="Arial" w:eastAsia="Arial" w:hAnsi="Arial" w:cs="Arial"/>
          <w:sz w:val="24"/>
          <w:szCs w:val="24"/>
        </w:rPr>
        <w:t>Section 2: Reflective Account (Gibbs' Reflective Cycle)</w:t>
      </w:r>
      <w:bookmarkEnd w:id="27"/>
    </w:p>
    <w:p w14:paraId="7A8DAAD2" w14:textId="77777777" w:rsidR="00904537" w:rsidRPr="00BF261F" w:rsidRDefault="00904537" w:rsidP="00BF261F">
      <w:pPr>
        <w:pStyle w:val="Heading2"/>
        <w:spacing w:line="360" w:lineRule="auto"/>
        <w:rPr>
          <w:rFonts w:ascii="Arial" w:hAnsi="Arial" w:cs="Arial"/>
          <w:szCs w:val="24"/>
        </w:rPr>
      </w:pPr>
      <w:bookmarkStart w:id="28" w:name="_Toc227801819"/>
      <w:r w:rsidRPr="00BF261F">
        <w:rPr>
          <w:rFonts w:ascii="Arial" w:eastAsia="Arial" w:hAnsi="Arial" w:cs="Arial"/>
          <w:szCs w:val="24"/>
        </w:rPr>
        <w:t>Introduction</w:t>
      </w:r>
      <w:bookmarkEnd w:id="28"/>
    </w:p>
    <w:p w14:paraId="27DF2B6F" w14:textId="77777777" w:rsidR="00904537" w:rsidRPr="00BF261F" w:rsidRDefault="00904537" w:rsidP="00BF261F">
      <w:pPr>
        <w:spacing w:line="360" w:lineRule="auto"/>
        <w:jc w:val="both"/>
      </w:pPr>
      <w:r w:rsidRPr="00BF261F">
        <w:t>This section gives a reflective narrative of the research and writing experience of Section 1 in a systematic order in line with the Reflective Cycle of Gibbs (1988). The model by Gibbs, which has six repetitive phases, i.e., Description, Feelings, Evaluation, Analysis, Conclusion, and Action Plan, is common in post-graduate academic reflection due to the encouragement of analytical self-awareness and identification of transferable learning as opposed to a mere description of what has occurred.</w:t>
      </w:r>
    </w:p>
    <w:p w14:paraId="3791FF97" w14:textId="77777777" w:rsidR="00FE266B" w:rsidRPr="00BF261F" w:rsidRDefault="00FE266B" w:rsidP="00BF261F">
      <w:pPr>
        <w:spacing w:line="360" w:lineRule="auto"/>
        <w:jc w:val="center"/>
      </w:pPr>
      <w:r w:rsidRPr="00BF261F">
        <w:rPr>
          <w:noProof/>
        </w:rPr>
        <w:lastRenderedPageBreak/>
        <w:drawing>
          <wp:inline distT="0" distB="0" distL="0" distR="0" wp14:anchorId="1DEDA2F8" wp14:editId="600A9EDC">
            <wp:extent cx="4366260" cy="3274695"/>
            <wp:effectExtent l="0" t="0" r="0" b="1905"/>
            <wp:docPr id="1148404490" name="Picture 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ibbs Reflective Cycl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366260" cy="3274695"/>
                    </a:xfrm>
                    <a:prstGeom prst="rect">
                      <a:avLst/>
                    </a:prstGeom>
                    <a:noFill/>
                    <a:ln>
                      <a:noFill/>
                    </a:ln>
                  </pic:spPr>
                </pic:pic>
              </a:graphicData>
            </a:graphic>
          </wp:inline>
        </w:drawing>
      </w:r>
    </w:p>
    <w:p w14:paraId="77071B85" w14:textId="24B4A875" w:rsidR="00FE266B" w:rsidRPr="00BF261F" w:rsidRDefault="00FE266B" w:rsidP="00BF261F">
      <w:pPr>
        <w:pStyle w:val="Caption"/>
        <w:spacing w:line="360" w:lineRule="auto"/>
        <w:jc w:val="center"/>
        <w:rPr>
          <w:sz w:val="24"/>
          <w:szCs w:val="24"/>
        </w:rPr>
      </w:pPr>
      <w:bookmarkStart w:id="29" w:name="_Toc227240657"/>
      <w:r w:rsidRPr="00BF261F">
        <w:rPr>
          <w:sz w:val="24"/>
          <w:szCs w:val="24"/>
        </w:rPr>
        <w:t xml:space="preserve">Figure </w:t>
      </w:r>
      <w:r w:rsidRPr="00BF261F">
        <w:rPr>
          <w:sz w:val="24"/>
          <w:szCs w:val="24"/>
        </w:rPr>
        <w:fldChar w:fldCharType="begin"/>
      </w:r>
      <w:r w:rsidRPr="00BF261F">
        <w:rPr>
          <w:sz w:val="24"/>
          <w:szCs w:val="24"/>
        </w:rPr>
        <w:instrText xml:space="preserve"> SEQ Figure \* ARABIC </w:instrText>
      </w:r>
      <w:r w:rsidRPr="00BF261F">
        <w:rPr>
          <w:sz w:val="24"/>
          <w:szCs w:val="24"/>
        </w:rPr>
        <w:fldChar w:fldCharType="separate"/>
      </w:r>
      <w:r w:rsidR="007B6FE7" w:rsidRPr="00BF261F">
        <w:rPr>
          <w:noProof/>
          <w:sz w:val="24"/>
          <w:szCs w:val="24"/>
        </w:rPr>
        <w:t>15</w:t>
      </w:r>
      <w:r w:rsidRPr="00BF261F">
        <w:rPr>
          <w:noProof/>
          <w:sz w:val="24"/>
          <w:szCs w:val="24"/>
        </w:rPr>
        <w:fldChar w:fldCharType="end"/>
      </w:r>
      <w:r w:rsidRPr="00BF261F">
        <w:rPr>
          <w:sz w:val="24"/>
          <w:szCs w:val="24"/>
        </w:rPr>
        <w:t xml:space="preserve"> Gibbs Reflective Cycle</w:t>
      </w:r>
      <w:bookmarkEnd w:id="29"/>
    </w:p>
    <w:p w14:paraId="66B7AB16" w14:textId="77777777" w:rsidR="00904537" w:rsidRPr="00BF261F" w:rsidRDefault="00904537" w:rsidP="00BF261F">
      <w:pPr>
        <w:pStyle w:val="Heading2"/>
        <w:spacing w:line="360" w:lineRule="auto"/>
        <w:jc w:val="both"/>
        <w:rPr>
          <w:rFonts w:ascii="Arial" w:hAnsi="Arial" w:cs="Arial"/>
          <w:szCs w:val="24"/>
        </w:rPr>
      </w:pPr>
      <w:bookmarkStart w:id="30" w:name="_Toc227801820"/>
      <w:r w:rsidRPr="00BF261F">
        <w:rPr>
          <w:rFonts w:ascii="Arial" w:hAnsi="Arial" w:cs="Arial"/>
          <w:szCs w:val="24"/>
        </w:rPr>
        <w:t>Description</w:t>
      </w:r>
      <w:bookmarkEnd w:id="30"/>
    </w:p>
    <w:p w14:paraId="7576B634" w14:textId="77777777" w:rsidR="00A65D15" w:rsidRPr="00BF261F" w:rsidRDefault="00A65D15" w:rsidP="00BF261F">
      <w:pPr>
        <w:spacing w:line="360" w:lineRule="auto"/>
        <w:jc w:val="both"/>
      </w:pPr>
      <w:r w:rsidRPr="00BF261F">
        <w:t>The task involved choosing a global brand, as well as two international markets, to provide a comparative analysis of the international marketing strategy based on academic frameworks. The selection of IKEA and the UK, as well as China, rests on its recognition in the international marketing literature, the acuity of strategy difference between two markets, and the existence of recent scholarly materials. The research was conducted in three phases: a systematic literature review based on academic journals, IKEA annual reports, and industry data, the systematic use of PESTEL, STP, 7ps, Ansoff Matrix, and Hofstede dimensions, and the drafting of the research that was focused on critical evaluation, rather than description.</w:t>
      </w:r>
    </w:p>
    <w:p w14:paraId="6638E934" w14:textId="003B6E92" w:rsidR="00A65D15" w:rsidRPr="00BF261F" w:rsidRDefault="00A65D15" w:rsidP="00BF261F">
      <w:pPr>
        <w:pStyle w:val="Heading2"/>
        <w:spacing w:line="360" w:lineRule="auto"/>
        <w:rPr>
          <w:rFonts w:ascii="Arial" w:hAnsi="Arial" w:cs="Arial"/>
          <w:szCs w:val="24"/>
        </w:rPr>
      </w:pPr>
      <w:r w:rsidRPr="00BF261F">
        <w:rPr>
          <w:rFonts w:ascii="Arial" w:hAnsi="Arial" w:cs="Arial"/>
          <w:szCs w:val="24"/>
        </w:rPr>
        <w:t xml:space="preserve"> </w:t>
      </w:r>
      <w:bookmarkStart w:id="31" w:name="_Toc227801821"/>
      <w:r w:rsidRPr="00BF261F">
        <w:rPr>
          <w:rFonts w:ascii="Arial" w:hAnsi="Arial" w:cs="Arial"/>
          <w:szCs w:val="24"/>
        </w:rPr>
        <w:t>Feelings</w:t>
      </w:r>
      <w:bookmarkEnd w:id="31"/>
    </w:p>
    <w:p w14:paraId="30575F4F" w14:textId="77777777" w:rsidR="00A65D15" w:rsidRPr="00BF261F" w:rsidRDefault="00A65D15" w:rsidP="00BF261F">
      <w:pPr>
        <w:spacing w:line="360" w:lineRule="auto"/>
        <w:jc w:val="both"/>
      </w:pPr>
      <w:r w:rsidRPr="00BF261F">
        <w:t xml:space="preserve">At the start of the project, it was both thrilling and overwhelming. The breadth of analysis, which is macroenvironmental, strategic, tactical and ethical dimensions, sounded an alarm early on regarding the production of a descriptive catalogue and not an actual analysis. It was not that easy to resist descriptive writing and put into practice the models used in practice such as PESTEL. Another disappointing aspect was that there is not much recent peer-reviewed literature specifically on the marketing strategy of IKEA in China and so theoretical </w:t>
      </w:r>
      <w:r w:rsidRPr="00BF261F">
        <w:lastRenderedPageBreak/>
        <w:t>triangulation between an international marketing theory in general and the company-specific sources needed to be performed.</w:t>
      </w:r>
    </w:p>
    <w:p w14:paraId="22F0375D" w14:textId="7EA8AD40" w:rsidR="00A65D15" w:rsidRPr="00BF261F" w:rsidRDefault="00A65D15" w:rsidP="00BF261F">
      <w:pPr>
        <w:pStyle w:val="Heading2"/>
        <w:spacing w:line="360" w:lineRule="auto"/>
        <w:rPr>
          <w:rFonts w:ascii="Arial" w:hAnsi="Arial" w:cs="Arial"/>
          <w:szCs w:val="24"/>
        </w:rPr>
      </w:pPr>
      <w:bookmarkStart w:id="32" w:name="_Toc227801822"/>
      <w:r w:rsidRPr="00BF261F">
        <w:rPr>
          <w:rFonts w:ascii="Arial" w:hAnsi="Arial" w:cs="Arial"/>
          <w:szCs w:val="24"/>
        </w:rPr>
        <w:t>Evaluation</w:t>
      </w:r>
      <w:bookmarkEnd w:id="32"/>
    </w:p>
    <w:p w14:paraId="7488A035" w14:textId="77777777" w:rsidR="00A65D15" w:rsidRPr="00BF261F" w:rsidRDefault="00A65D15" w:rsidP="00BF261F">
      <w:pPr>
        <w:spacing w:line="360" w:lineRule="auto"/>
        <w:jc w:val="both"/>
      </w:pPr>
      <w:r w:rsidRPr="00BF261F">
        <w:t xml:space="preserve">By basing the comparative analysis on the cultural dimensions of Hofstede, it was practical to give some theoretically coherent explanations of the strategic adjustments of IKEA instead of taking them as a single observation. Original data </w:t>
      </w:r>
      <w:proofErr w:type="spellStart"/>
      <w:r w:rsidRPr="00BF261F">
        <w:t>visualisations</w:t>
      </w:r>
      <w:proofErr w:type="spellEnd"/>
      <w:r w:rsidRPr="00BF261F">
        <w:t xml:space="preserve"> were also a value addition as comparative trends were easier to access. Nevertheless, the 7Ps part was initially a descriptive list and not a critically integrated analysis and it would need a lot of revision to be at Level 7. Ethical aspects, especially the threat of greenwashing in the UK and data privacy in China were also underweighted on the initial draft and had to be consciously addressed during the revision.</w:t>
      </w:r>
    </w:p>
    <w:p w14:paraId="3876FEA6" w14:textId="1FFDCBA3" w:rsidR="00A65D15" w:rsidRPr="00BF261F" w:rsidRDefault="00A65D15" w:rsidP="00BF261F">
      <w:pPr>
        <w:pStyle w:val="Heading2"/>
        <w:spacing w:line="360" w:lineRule="auto"/>
        <w:rPr>
          <w:rFonts w:ascii="Arial" w:hAnsi="Arial" w:cs="Arial"/>
          <w:szCs w:val="24"/>
        </w:rPr>
      </w:pPr>
      <w:bookmarkStart w:id="33" w:name="_Toc227801823"/>
      <w:r w:rsidRPr="00BF261F">
        <w:rPr>
          <w:rFonts w:ascii="Arial" w:hAnsi="Arial" w:cs="Arial"/>
          <w:szCs w:val="24"/>
        </w:rPr>
        <w:t>Analysis</w:t>
      </w:r>
      <w:bookmarkEnd w:id="33"/>
    </w:p>
    <w:p w14:paraId="481407A3" w14:textId="77777777" w:rsidR="00A65D15" w:rsidRPr="00BF261F" w:rsidRDefault="00A65D15" w:rsidP="00BF261F">
      <w:pPr>
        <w:spacing w:line="360" w:lineRule="auto"/>
        <w:jc w:val="both"/>
      </w:pPr>
      <w:r w:rsidRPr="00BF261F">
        <w:t xml:space="preserve">The process of analytical took the form of two intellectual tensions. The initial one was the </w:t>
      </w:r>
      <w:proofErr w:type="spellStart"/>
      <w:r w:rsidRPr="00BF261F">
        <w:t>standardisation</w:t>
      </w:r>
      <w:proofErr w:type="spellEnd"/>
      <w:r w:rsidRPr="00BF261F">
        <w:t xml:space="preserve">-adaptation controversy. Early </w:t>
      </w:r>
      <w:proofErr w:type="spellStart"/>
      <w:r w:rsidRPr="00BF261F">
        <w:t>conceptualisation</w:t>
      </w:r>
      <w:proofErr w:type="spellEnd"/>
      <w:r w:rsidRPr="00BF261F">
        <w:t xml:space="preserve"> was a binary decision, but reading the literature made it apparent that this is a continuum: the elements that are appreciated as being globally relevant (brand identity, core product architecture) and those that are appreciated as locally relevant (promotion, pricing, distribution channels). This is the strategy of IKEA, and the </w:t>
      </w:r>
      <w:proofErr w:type="spellStart"/>
      <w:r w:rsidRPr="00BF261F">
        <w:t>standardisation</w:t>
      </w:r>
      <w:proofErr w:type="spellEnd"/>
      <w:r w:rsidRPr="00BF261F">
        <w:t xml:space="preserve">-adaptation continuum by </w:t>
      </w:r>
      <w:proofErr w:type="spellStart"/>
      <w:r w:rsidRPr="00BF261F">
        <w:t>Hollensen</w:t>
      </w:r>
      <w:proofErr w:type="spellEnd"/>
      <w:r w:rsidRPr="00BF261F">
        <w:t xml:space="preserve"> (2020) offered theoretical terms to define it.</w:t>
      </w:r>
    </w:p>
    <w:p w14:paraId="4375D02E" w14:textId="77777777" w:rsidR="00A65D15" w:rsidRPr="00BF261F" w:rsidRDefault="00A65D15" w:rsidP="00BF261F">
      <w:pPr>
        <w:spacing w:line="360" w:lineRule="auto"/>
        <w:jc w:val="both"/>
      </w:pPr>
      <w:r w:rsidRPr="00BF261F">
        <w:t>The second conflict was regarding the connection between business plans and moral obligations. Examination of supply chain and sustainability positioning at IKEA revealed that ethical marketing necessitates structural congruency between the economics of business model and professed values not just regulatory compliance. The understanding, based on Johansson (2000) and Verbeke (2013), will have a direct impact on future professional practice.</w:t>
      </w:r>
    </w:p>
    <w:p w14:paraId="19C057FE" w14:textId="6FB6B8E6" w:rsidR="00A65D15" w:rsidRPr="00BF261F" w:rsidRDefault="00A65D15" w:rsidP="00BF261F">
      <w:pPr>
        <w:pStyle w:val="Heading2"/>
        <w:spacing w:line="360" w:lineRule="auto"/>
        <w:rPr>
          <w:rFonts w:ascii="Arial" w:hAnsi="Arial" w:cs="Arial"/>
          <w:szCs w:val="24"/>
        </w:rPr>
      </w:pPr>
      <w:bookmarkStart w:id="34" w:name="_Toc227801824"/>
      <w:r w:rsidRPr="00BF261F">
        <w:rPr>
          <w:rFonts w:ascii="Arial" w:hAnsi="Arial" w:cs="Arial"/>
          <w:szCs w:val="24"/>
        </w:rPr>
        <w:t>Conclusion</w:t>
      </w:r>
      <w:bookmarkEnd w:id="34"/>
    </w:p>
    <w:p w14:paraId="39F2FAF2" w14:textId="02FC789A" w:rsidR="00E92FAE" w:rsidRPr="00BF261F" w:rsidRDefault="00A65D15" w:rsidP="00BF261F">
      <w:pPr>
        <w:spacing w:line="360" w:lineRule="auto"/>
        <w:jc w:val="both"/>
      </w:pPr>
      <w:r w:rsidRPr="00BF261F">
        <w:t xml:space="preserve">The assignment has contributed significantly to the knowledge on international marketing strategy both theoretically and practically. The major learning outcomes will be: in what circumstances do </w:t>
      </w:r>
      <w:proofErr w:type="spellStart"/>
      <w:r w:rsidRPr="00BF261F">
        <w:t>standardisation</w:t>
      </w:r>
      <w:proofErr w:type="spellEnd"/>
      <w:r w:rsidRPr="00BF261F">
        <w:t xml:space="preserve"> and adaptation approaches work; how do cultural aspects </w:t>
      </w:r>
      <w:r w:rsidRPr="00BF261F">
        <w:lastRenderedPageBreak/>
        <w:t xml:space="preserve">influence the consumer </w:t>
      </w:r>
      <w:proofErr w:type="spellStart"/>
      <w:r w:rsidRPr="00BF261F">
        <w:t>behaviour</w:t>
      </w:r>
      <w:proofErr w:type="spellEnd"/>
      <w:r w:rsidRPr="00BF261F">
        <w:t xml:space="preserve"> in national markets; how markets of digital-first penetration in China work; and how the complexity of balancing commercial and ethical pressures on global brand management is increasing. Using the Gibbs Reflective Cycle as a systematic approach to analysis, as opposed to informal reflection, generated more transferable and useful insights than did unstructured reflection.</w:t>
      </w:r>
    </w:p>
    <w:p w14:paraId="06595B6F" w14:textId="3049BDBC" w:rsidR="00904537" w:rsidRPr="00BF261F" w:rsidRDefault="00904537" w:rsidP="00BF261F">
      <w:pPr>
        <w:pStyle w:val="Heading2"/>
        <w:numPr>
          <w:ilvl w:val="1"/>
          <w:numId w:val="15"/>
        </w:numPr>
        <w:spacing w:line="360" w:lineRule="auto"/>
        <w:rPr>
          <w:rFonts w:ascii="Arial" w:hAnsi="Arial" w:cs="Arial"/>
          <w:szCs w:val="24"/>
        </w:rPr>
      </w:pPr>
      <w:bookmarkStart w:id="35" w:name="_Toc227801825"/>
      <w:r w:rsidRPr="00BF261F">
        <w:rPr>
          <w:rFonts w:ascii="Arial" w:eastAsia="Arial" w:hAnsi="Arial" w:cs="Arial"/>
          <w:szCs w:val="24"/>
        </w:rPr>
        <w:t>Action Plan</w:t>
      </w:r>
      <w:bookmarkEnd w:id="35"/>
    </w:p>
    <w:p w14:paraId="2D156314" w14:textId="77777777" w:rsidR="00904537" w:rsidRPr="00BF261F" w:rsidRDefault="00904537" w:rsidP="00BF261F">
      <w:pPr>
        <w:pStyle w:val="ListParagraph"/>
        <w:numPr>
          <w:ilvl w:val="0"/>
          <w:numId w:val="5"/>
        </w:numPr>
        <w:spacing w:line="360" w:lineRule="auto"/>
        <w:jc w:val="both"/>
      </w:pPr>
      <w:r w:rsidRPr="00BF261F">
        <w:t>In future research tasks, I will be more systematic in my literature search, focusing on recent peer-reviewed journal articles as the main source of analysis rather than secondary and tertiary sources.</w:t>
      </w:r>
    </w:p>
    <w:p w14:paraId="2886C11F" w14:textId="77777777" w:rsidR="00904537" w:rsidRPr="00BF261F" w:rsidRDefault="00904537" w:rsidP="00BF261F">
      <w:pPr>
        <w:pStyle w:val="ListParagraph"/>
        <w:numPr>
          <w:ilvl w:val="0"/>
          <w:numId w:val="5"/>
        </w:numPr>
        <w:spacing w:line="360" w:lineRule="auto"/>
        <w:jc w:val="both"/>
      </w:pPr>
      <w:r w:rsidRPr="00BF261F">
        <w:t>I will use a critical questioning protocol when drafting, i.e., asking myself at the end of each descriptive claim So what? Why does this matter? What does this tell us about the overall theoretical debate? To make sure that analysis and not description are the prevailing mode of expression.</w:t>
      </w:r>
    </w:p>
    <w:p w14:paraId="54AB8758" w14:textId="77777777" w:rsidR="00904537" w:rsidRPr="00BF261F" w:rsidRDefault="00904537" w:rsidP="00BF261F">
      <w:pPr>
        <w:pStyle w:val="ListParagraph"/>
        <w:numPr>
          <w:ilvl w:val="0"/>
          <w:numId w:val="5"/>
        </w:numPr>
        <w:spacing w:line="360" w:lineRule="auto"/>
        <w:jc w:val="both"/>
      </w:pPr>
      <w:r w:rsidRPr="00BF261F">
        <w:t>I will use comparative PESTEL and 7Ps analyses in a systematic way in analyzing the prospects of entering the international market, with cultural dimension analysis (using Hofstede or a similar system) as an indispensable part of any market analysis.</w:t>
      </w:r>
    </w:p>
    <w:p w14:paraId="537426F1" w14:textId="77777777" w:rsidR="00904537" w:rsidRPr="00BF261F" w:rsidRDefault="00904537" w:rsidP="00BF261F">
      <w:pPr>
        <w:pStyle w:val="ListParagraph"/>
        <w:numPr>
          <w:ilvl w:val="0"/>
          <w:numId w:val="5"/>
        </w:numPr>
        <w:spacing w:line="360" w:lineRule="auto"/>
        <w:jc w:val="both"/>
      </w:pPr>
      <w:r w:rsidRPr="00BF261F">
        <w:t>I will also keep on building the expert knowledge on the Chinese digital marketing ecosystem - WeChat, Tmall, Douyin, and new social commerce platforms - as an insight to acknowledge that this is an imperative competence of any international marketing practitioner in any consumer-facing industry.</w:t>
      </w:r>
    </w:p>
    <w:p w14:paraId="2A06BB93" w14:textId="77777777" w:rsidR="00904537" w:rsidRPr="00BF261F" w:rsidRDefault="00904537" w:rsidP="00BF261F">
      <w:pPr>
        <w:spacing w:line="360" w:lineRule="auto"/>
        <w:jc w:val="both"/>
      </w:pPr>
      <w:r w:rsidRPr="00BF261F">
        <w:br w:type="page"/>
      </w:r>
    </w:p>
    <w:p w14:paraId="5F56CFF1" w14:textId="77777777" w:rsidR="00904537" w:rsidRPr="00BF261F" w:rsidRDefault="00904537" w:rsidP="00BF261F">
      <w:pPr>
        <w:pStyle w:val="Heading1"/>
        <w:spacing w:line="360" w:lineRule="auto"/>
        <w:rPr>
          <w:rFonts w:ascii="Arial" w:hAnsi="Arial" w:cs="Arial"/>
          <w:sz w:val="24"/>
          <w:szCs w:val="24"/>
        </w:rPr>
      </w:pPr>
      <w:bookmarkStart w:id="36" w:name="_Toc227801826"/>
      <w:r w:rsidRPr="00BF261F">
        <w:rPr>
          <w:rFonts w:ascii="Arial" w:eastAsia="Arial" w:hAnsi="Arial" w:cs="Arial"/>
          <w:sz w:val="24"/>
          <w:szCs w:val="24"/>
        </w:rPr>
        <w:lastRenderedPageBreak/>
        <w:t>References</w:t>
      </w:r>
      <w:bookmarkEnd w:id="36"/>
    </w:p>
    <w:p w14:paraId="20742CB7" w14:textId="77777777" w:rsidR="00FE266B" w:rsidRPr="00BF261F" w:rsidRDefault="00FE266B" w:rsidP="00BF261F">
      <w:pPr>
        <w:spacing w:line="360" w:lineRule="auto"/>
        <w:ind w:left="720" w:hanging="720"/>
      </w:pPr>
    </w:p>
    <w:p w14:paraId="23E42BFE" w14:textId="77777777" w:rsidR="00FE266B" w:rsidRPr="00BF261F" w:rsidRDefault="00FE266B" w:rsidP="00BF261F">
      <w:pPr>
        <w:spacing w:line="360" w:lineRule="auto"/>
        <w:ind w:left="720" w:hanging="720"/>
      </w:pPr>
      <w:r w:rsidRPr="00BF261F">
        <w:t>Aaker, D.A. and McLoughlin, D., 2010. </w:t>
      </w:r>
      <w:r w:rsidRPr="00BF261F">
        <w:rPr>
          <w:i/>
          <w:iCs/>
        </w:rPr>
        <w:t>Strategic market management: global perspectives</w:t>
      </w:r>
      <w:r w:rsidRPr="00BF261F">
        <w:t>. John Wiley &amp; Sons.</w:t>
      </w:r>
    </w:p>
    <w:p w14:paraId="03787C01" w14:textId="77777777" w:rsidR="00FE266B" w:rsidRPr="00BF261F" w:rsidRDefault="00FE266B" w:rsidP="00BF261F">
      <w:pPr>
        <w:spacing w:line="360" w:lineRule="auto"/>
        <w:ind w:left="720" w:hanging="720"/>
      </w:pPr>
      <w:r w:rsidRPr="00BF261F">
        <w:t>Bartlett, C.A. and Ghoshal, S., 2002. </w:t>
      </w:r>
      <w:r w:rsidRPr="00BF261F">
        <w:rPr>
          <w:i/>
          <w:iCs/>
        </w:rPr>
        <w:t>Managing across borders: The transnational solution</w:t>
      </w:r>
      <w:r w:rsidRPr="00BF261F">
        <w:t>. Harvard Business Press.</w:t>
      </w:r>
    </w:p>
    <w:p w14:paraId="4039E5D7" w14:textId="77777777" w:rsidR="00FE266B" w:rsidRPr="00BF261F" w:rsidRDefault="00FE266B" w:rsidP="00BF261F">
      <w:pPr>
        <w:spacing w:line="360" w:lineRule="auto"/>
        <w:ind w:left="720" w:hanging="720"/>
      </w:pPr>
      <w:r w:rsidRPr="00BF261F">
        <w:t xml:space="preserve">China Labour Watch (2021). IKEA's Chinese Suppliers Violate Labour Law: An Investigation Report. New York: China Labour Watch. Available at: </w:t>
      </w:r>
      <w:hyperlink r:id="rId24" w:history="1">
        <w:r w:rsidRPr="00BF261F">
          <w:rPr>
            <w:rStyle w:val="Hyperlink"/>
          </w:rPr>
          <w:t>http://www.chinalaborwatch.org</w:t>
        </w:r>
      </w:hyperlink>
      <w:r w:rsidRPr="00BF261F">
        <w:t>. (Accessed: 5 March 2025).</w:t>
      </w:r>
    </w:p>
    <w:p w14:paraId="08333AC8" w14:textId="77777777" w:rsidR="00FE266B" w:rsidRPr="00BF261F" w:rsidRDefault="00FE266B" w:rsidP="00BF261F">
      <w:pPr>
        <w:spacing w:line="360" w:lineRule="auto"/>
        <w:ind w:left="720" w:hanging="720"/>
      </w:pPr>
      <w:r w:rsidRPr="00BF261F">
        <w:t xml:space="preserve">Cuervo-Cazurra, A., 2018. </w:t>
      </w:r>
      <w:proofErr w:type="gramStart"/>
      <w:r w:rsidRPr="00BF261F">
        <w:t>Thanks</w:t>
      </w:r>
      <w:proofErr w:type="gramEnd"/>
      <w:r w:rsidRPr="00BF261F">
        <w:t xml:space="preserve"> but no thanks: State-owned multinationals from emerging markets and host-country policies. </w:t>
      </w:r>
      <w:r w:rsidRPr="00BF261F">
        <w:rPr>
          <w:i/>
          <w:iCs/>
        </w:rPr>
        <w:t>Journal of International Business Policy</w:t>
      </w:r>
      <w:r w:rsidRPr="00BF261F">
        <w:t>, </w:t>
      </w:r>
      <w:r w:rsidRPr="00BF261F">
        <w:rPr>
          <w:i/>
          <w:iCs/>
        </w:rPr>
        <w:t>1</w:t>
      </w:r>
      <w:r w:rsidRPr="00BF261F">
        <w:t>(3), pp.128-156.</w:t>
      </w:r>
    </w:p>
    <w:p w14:paraId="3062BDAF" w14:textId="77777777" w:rsidR="00FE266B" w:rsidRPr="00BF261F" w:rsidRDefault="00FE266B" w:rsidP="00BF261F">
      <w:pPr>
        <w:spacing w:line="360" w:lineRule="auto"/>
        <w:ind w:left="720" w:hanging="720"/>
      </w:pPr>
      <w:r w:rsidRPr="00BF261F">
        <w:t>De Mooij, M., 2021. Global marketing and advertising: Understanding cultural paradoxes.</w:t>
      </w:r>
    </w:p>
    <w:p w14:paraId="5713B0CC" w14:textId="77777777" w:rsidR="00FE266B" w:rsidRPr="00BF261F" w:rsidRDefault="00FE266B" w:rsidP="00BF261F">
      <w:pPr>
        <w:spacing w:line="360" w:lineRule="auto"/>
        <w:ind w:left="720" w:hanging="720"/>
      </w:pPr>
      <w:r w:rsidRPr="00BF261F">
        <w:t>Fitria, F., Adisti, D.T., Dea, D., Gumelar, A., and Setiawan, A., 2024. Mapping Sustainable Marketing Using Bibliometric Analysis. </w:t>
      </w:r>
      <w:r w:rsidRPr="00BF261F">
        <w:rPr>
          <w:i/>
          <w:iCs/>
        </w:rPr>
        <w:t>Apollo: Journal of Tourism and Business</w:t>
      </w:r>
      <w:r w:rsidRPr="00BF261F">
        <w:t>, </w:t>
      </w:r>
      <w:r w:rsidRPr="00BF261F">
        <w:rPr>
          <w:i/>
          <w:iCs/>
        </w:rPr>
        <w:t>2</w:t>
      </w:r>
      <w:r w:rsidRPr="00BF261F">
        <w:t>(2), pp.210-227.</w:t>
      </w:r>
    </w:p>
    <w:p w14:paraId="2972743A" w14:textId="77777777" w:rsidR="00FE266B" w:rsidRPr="00BF261F" w:rsidRDefault="00FE266B" w:rsidP="00BF261F">
      <w:pPr>
        <w:spacing w:line="360" w:lineRule="auto"/>
        <w:ind w:left="720" w:hanging="720"/>
      </w:pPr>
      <w:r w:rsidRPr="00BF261F">
        <w:t>Gong, Y., 2013. Global operations strategy. </w:t>
      </w:r>
      <w:r w:rsidRPr="00BF261F">
        <w:rPr>
          <w:i/>
          <w:iCs/>
        </w:rPr>
        <w:t>Fundamentals and Practice. Ed. Springer</w:t>
      </w:r>
      <w:r w:rsidRPr="00BF261F">
        <w:t>.</w:t>
      </w:r>
    </w:p>
    <w:p w14:paraId="26E1A10D" w14:textId="77777777" w:rsidR="00FE266B" w:rsidRPr="00BF261F" w:rsidRDefault="00FE266B" w:rsidP="00BF261F">
      <w:pPr>
        <w:spacing w:line="360" w:lineRule="auto"/>
        <w:ind w:left="720" w:hanging="720"/>
      </w:pPr>
      <w:r w:rsidRPr="00BF261F">
        <w:t>Hill, C., 2008. International business: Competing in the global marketplace. </w:t>
      </w:r>
      <w:r w:rsidRPr="00BF261F">
        <w:rPr>
          <w:i/>
          <w:iCs/>
        </w:rPr>
        <w:t>Strategic Direction</w:t>
      </w:r>
      <w:r w:rsidRPr="00BF261F">
        <w:t>, </w:t>
      </w:r>
      <w:r w:rsidRPr="00BF261F">
        <w:rPr>
          <w:i/>
          <w:iCs/>
        </w:rPr>
        <w:t>24</w:t>
      </w:r>
      <w:r w:rsidRPr="00BF261F">
        <w:t>(9).</w:t>
      </w:r>
    </w:p>
    <w:p w14:paraId="38EC2A3E" w14:textId="77777777" w:rsidR="00FE266B" w:rsidRPr="00BF261F" w:rsidRDefault="00FE266B" w:rsidP="00BF261F">
      <w:pPr>
        <w:spacing w:line="360" w:lineRule="auto"/>
        <w:ind w:left="720" w:hanging="720"/>
      </w:pPr>
      <w:r w:rsidRPr="00BF261F">
        <w:t>Hollensen, S., 2020. </w:t>
      </w:r>
      <w:r w:rsidRPr="00BF261F">
        <w:rPr>
          <w:i/>
          <w:iCs/>
        </w:rPr>
        <w:t>Global marketing</w:t>
      </w:r>
      <w:r w:rsidRPr="00BF261F">
        <w:t> (pp. 978-1). Harlow: Pearson.</w:t>
      </w:r>
    </w:p>
    <w:p w14:paraId="571D610B" w14:textId="77777777" w:rsidR="00FE266B" w:rsidRPr="00BF261F" w:rsidRDefault="00FE266B" w:rsidP="00BF261F">
      <w:pPr>
        <w:spacing w:line="360" w:lineRule="auto"/>
        <w:ind w:left="720" w:hanging="720"/>
      </w:pPr>
      <w:r w:rsidRPr="00BF261F">
        <w:t xml:space="preserve">IKEA Group (2023) IKEA Annual Summary and Sustainability Report FY2022. Leiden: Inter IKEA Systems B.V. </w:t>
      </w:r>
      <w:hyperlink r:id="rId25" w:history="1">
        <w:r w:rsidRPr="00BF261F">
          <w:rPr>
            <w:rStyle w:val="Hyperlink"/>
          </w:rPr>
          <w:t>https://www.ikea.com/global/en/our-business/reports/sustainability-report-fy23-240125/</w:t>
        </w:r>
      </w:hyperlink>
    </w:p>
    <w:p w14:paraId="1D20B8A4" w14:textId="77777777" w:rsidR="00FE266B" w:rsidRPr="00BF261F" w:rsidRDefault="00FE266B" w:rsidP="00BF261F">
      <w:pPr>
        <w:spacing w:line="360" w:lineRule="auto"/>
        <w:ind w:left="720" w:hanging="720"/>
      </w:pPr>
      <w:r w:rsidRPr="00BF261F">
        <w:t xml:space="preserve">IKEA Group (2024) IKEA Annual Summary and Sustainability Report FY2023. Leiden: Inter IKEA Systems B.V. </w:t>
      </w:r>
      <w:hyperlink r:id="rId26" w:history="1">
        <w:r w:rsidRPr="00BF261F">
          <w:rPr>
            <w:rStyle w:val="Hyperlink"/>
          </w:rPr>
          <w:t>https://www.ikea.com/global/en/images/IKEA_Sustainability_Report_FY_24_2025_01_27_2c35989733.pdf</w:t>
        </w:r>
      </w:hyperlink>
    </w:p>
    <w:p w14:paraId="0B5836A9" w14:textId="77777777" w:rsidR="00FE266B" w:rsidRPr="00BF261F" w:rsidRDefault="00FE266B" w:rsidP="00BF261F">
      <w:pPr>
        <w:spacing w:line="360" w:lineRule="auto"/>
        <w:ind w:left="720" w:hanging="720"/>
      </w:pPr>
      <w:r w:rsidRPr="00BF261F">
        <w:t>Johansson, J.K., 2000. Global marketing: foreign entry, local marketing, &amp; global management. </w:t>
      </w:r>
      <w:r w:rsidRPr="00BF261F">
        <w:rPr>
          <w:i/>
          <w:iCs/>
        </w:rPr>
        <w:t>(No Title)</w:t>
      </w:r>
      <w:r w:rsidRPr="00BF261F">
        <w:t>.</w:t>
      </w:r>
    </w:p>
    <w:p w14:paraId="5235A505" w14:textId="77777777" w:rsidR="00FE266B" w:rsidRPr="00BF261F" w:rsidRDefault="00FE266B" w:rsidP="00BF261F">
      <w:pPr>
        <w:spacing w:line="360" w:lineRule="auto"/>
        <w:ind w:left="720" w:hanging="720"/>
      </w:pPr>
      <w:r w:rsidRPr="00BF261F">
        <w:lastRenderedPageBreak/>
        <w:t>Jonsson, A. and Foss, N.J., 2011. International expansion through flexible replication: Learning from the internationalization experience of IKEA. </w:t>
      </w:r>
      <w:r w:rsidRPr="00BF261F">
        <w:rPr>
          <w:i/>
          <w:iCs/>
        </w:rPr>
        <w:t>Journal of International Business Studies</w:t>
      </w:r>
      <w:r w:rsidRPr="00BF261F">
        <w:t>, </w:t>
      </w:r>
      <w:r w:rsidRPr="00BF261F">
        <w:rPr>
          <w:i/>
          <w:iCs/>
        </w:rPr>
        <w:t>42</w:t>
      </w:r>
      <w:r w:rsidRPr="00BF261F">
        <w:t>(9), pp.1079-1102.</w:t>
      </w:r>
    </w:p>
    <w:p w14:paraId="6F08906C" w14:textId="77777777" w:rsidR="00FE266B" w:rsidRPr="00BF261F" w:rsidRDefault="00FE266B" w:rsidP="00BF261F">
      <w:pPr>
        <w:spacing w:line="360" w:lineRule="auto"/>
        <w:ind w:left="720" w:hanging="720"/>
      </w:pPr>
      <w:r w:rsidRPr="00BF261F">
        <w:t>Kotler, P. and Armstrong, G., 2021. Principles of Marketing, Eighteenth Global Edition.</w:t>
      </w:r>
    </w:p>
    <w:p w14:paraId="369976BF" w14:textId="77777777" w:rsidR="00FE266B" w:rsidRPr="00BF261F" w:rsidRDefault="00FE266B" w:rsidP="00BF261F">
      <w:pPr>
        <w:spacing w:line="360" w:lineRule="auto"/>
        <w:ind w:left="720" w:hanging="720"/>
      </w:pPr>
      <w:r w:rsidRPr="00BF261F">
        <w:t>Lasserre, P. and Monteiro, F., 2022. </w:t>
      </w:r>
      <w:r w:rsidRPr="00BF261F">
        <w:rPr>
          <w:i/>
          <w:iCs/>
        </w:rPr>
        <w:t>Global strategic management</w:t>
      </w:r>
      <w:r w:rsidRPr="00BF261F">
        <w:t>. Bloomsbury Publishing.</w:t>
      </w:r>
    </w:p>
    <w:p w14:paraId="386D4C70" w14:textId="77777777" w:rsidR="00FE266B" w:rsidRPr="00BF261F" w:rsidRDefault="00FE266B" w:rsidP="00BF261F">
      <w:pPr>
        <w:spacing w:line="360" w:lineRule="auto"/>
        <w:ind w:left="720" w:hanging="720"/>
      </w:pPr>
      <w:r w:rsidRPr="00BF261F">
        <w:t>Levitt, T., 1983. The globalization of markets.</w:t>
      </w:r>
    </w:p>
    <w:p w14:paraId="541A305D" w14:textId="77777777" w:rsidR="00FE266B" w:rsidRPr="00BF261F" w:rsidRDefault="00FE266B" w:rsidP="00BF261F">
      <w:pPr>
        <w:spacing w:line="360" w:lineRule="auto"/>
        <w:ind w:left="720" w:hanging="720"/>
      </w:pPr>
      <w:r w:rsidRPr="00BF261F">
        <w:t>López Duarte, C. y Vidal Suárez, M.M., 2012. Cultures and Organizations: Software of the Mind. Intercultural cooperation and its importance for Survival (3 (a) edicion revisada y ampliada). </w:t>
      </w:r>
      <w:r w:rsidRPr="00BF261F">
        <w:rPr>
          <w:i/>
          <w:iCs/>
        </w:rPr>
        <w:t>Cuadernos de Economía y Dirección de la Empresa</w:t>
      </w:r>
      <w:r w:rsidRPr="00BF261F">
        <w:t>.</w:t>
      </w:r>
    </w:p>
    <w:p w14:paraId="0BBE4B29" w14:textId="77777777" w:rsidR="00FE266B" w:rsidRPr="00BF261F" w:rsidRDefault="00FE266B" w:rsidP="00BF261F">
      <w:pPr>
        <w:spacing w:line="360" w:lineRule="auto"/>
        <w:ind w:left="720" w:hanging="720"/>
      </w:pPr>
      <w:r w:rsidRPr="00BF261F">
        <w:t>Martin, J. and Blythe, J., 2023. </w:t>
      </w:r>
      <w:r w:rsidRPr="00BF261F">
        <w:rPr>
          <w:i/>
          <w:iCs/>
        </w:rPr>
        <w:t>Essentials of marketing</w:t>
      </w:r>
      <w:r w:rsidRPr="00BF261F">
        <w:t>. BoD–Books on Demand.</w:t>
      </w:r>
    </w:p>
    <w:p w14:paraId="1E562289" w14:textId="77777777" w:rsidR="00FE266B" w:rsidRPr="00BF261F" w:rsidRDefault="00FE266B" w:rsidP="00BF261F">
      <w:pPr>
        <w:spacing w:line="360" w:lineRule="auto"/>
        <w:ind w:left="720" w:hanging="720"/>
      </w:pPr>
      <w:r w:rsidRPr="00BF261F">
        <w:t>Morschett, D., Schramm-Klein, H. and Zentes, J., 2015. </w:t>
      </w:r>
      <w:r w:rsidRPr="00BF261F">
        <w:rPr>
          <w:i/>
          <w:iCs/>
        </w:rPr>
        <w:t>Strategic international management</w:t>
      </w:r>
      <w:r w:rsidRPr="00BF261F">
        <w:t> (Vol. 23, No. 2). Berlin: Springer.</w:t>
      </w:r>
    </w:p>
    <w:p w14:paraId="6977B5E9" w14:textId="77777777" w:rsidR="00FE266B" w:rsidRPr="00BF261F" w:rsidRDefault="00FE266B" w:rsidP="00BF261F">
      <w:pPr>
        <w:spacing w:line="360" w:lineRule="auto"/>
        <w:ind w:left="720" w:hanging="720"/>
      </w:pPr>
      <w:r w:rsidRPr="00BF261F">
        <w:t>Ng, I.C. and Wakenshaw, S.Y., 2017. The Internet-of-Things: Review and research directions. </w:t>
      </w:r>
      <w:r w:rsidRPr="00BF261F">
        <w:rPr>
          <w:i/>
          <w:iCs/>
        </w:rPr>
        <w:t>International Journal of Research in Marketing</w:t>
      </w:r>
      <w:r w:rsidRPr="00BF261F">
        <w:t>, </w:t>
      </w:r>
      <w:r w:rsidRPr="00BF261F">
        <w:rPr>
          <w:i/>
          <w:iCs/>
        </w:rPr>
        <w:t>34</w:t>
      </w:r>
      <w:r w:rsidRPr="00BF261F">
        <w:t>(1), pp.3-21.</w:t>
      </w:r>
    </w:p>
    <w:p w14:paraId="308AAB2C" w14:textId="77777777" w:rsidR="00FE266B" w:rsidRPr="00BF261F" w:rsidRDefault="00FE266B" w:rsidP="00BF261F">
      <w:pPr>
        <w:spacing w:line="360" w:lineRule="auto"/>
        <w:ind w:left="720" w:hanging="720"/>
      </w:pPr>
      <w:r w:rsidRPr="00BF261F">
        <w:t xml:space="preserve">Office for National Statistics (ONS) (2023) Retail Sales in Great Britain: December 2023. London: ONS. Available at: </w:t>
      </w:r>
      <w:hyperlink r:id="rId27" w:history="1">
        <w:r w:rsidRPr="00BF261F">
          <w:rPr>
            <w:rStyle w:val="Hyperlink"/>
          </w:rPr>
          <w:t>https://www.ons.gov.uk</w:t>
        </w:r>
      </w:hyperlink>
      <w:r w:rsidRPr="00BF261F">
        <w:t>. (Accessed: 10 March 2025).</w:t>
      </w:r>
    </w:p>
    <w:p w14:paraId="52D596AB" w14:textId="77777777" w:rsidR="00FE266B" w:rsidRPr="00BF261F" w:rsidRDefault="00FE266B" w:rsidP="00BF261F">
      <w:pPr>
        <w:spacing w:line="360" w:lineRule="auto"/>
        <w:ind w:left="720" w:hanging="720"/>
      </w:pPr>
      <w:r w:rsidRPr="00BF261F">
        <w:t xml:space="preserve">Office for National Statistics (ONS) (2024) Consumer Price Inflation, UK: January 2024. London: ONS. Available at: </w:t>
      </w:r>
      <w:hyperlink r:id="rId28" w:history="1">
        <w:r w:rsidRPr="00BF261F">
          <w:rPr>
            <w:rStyle w:val="Hyperlink"/>
          </w:rPr>
          <w:t>https://www.ons.gov.uk</w:t>
        </w:r>
      </w:hyperlink>
      <w:r w:rsidRPr="00BF261F">
        <w:t>. (Accessed: 12 March 2025).</w:t>
      </w:r>
    </w:p>
    <w:p w14:paraId="6701F63C" w14:textId="77777777" w:rsidR="00FE266B" w:rsidRPr="00BF261F" w:rsidRDefault="00FE266B" w:rsidP="00BF261F">
      <w:pPr>
        <w:spacing w:line="360" w:lineRule="auto"/>
        <w:ind w:left="720" w:hanging="720"/>
      </w:pPr>
      <w:r w:rsidRPr="00BF261F">
        <w:t>Papadopoulos, N. and Heslop, L.A., 2014. </w:t>
      </w:r>
      <w:r w:rsidRPr="00BF261F">
        <w:rPr>
          <w:i/>
          <w:iCs/>
        </w:rPr>
        <w:t>Product-country images: Impact and role in international marketing</w:t>
      </w:r>
      <w:r w:rsidRPr="00BF261F">
        <w:t>. Routledge.</w:t>
      </w:r>
    </w:p>
    <w:p w14:paraId="51504D03" w14:textId="77777777" w:rsidR="00FE266B" w:rsidRPr="00BF261F" w:rsidRDefault="00FE266B" w:rsidP="00BF261F">
      <w:pPr>
        <w:spacing w:line="360" w:lineRule="auto"/>
        <w:ind w:left="720" w:hanging="720"/>
      </w:pPr>
      <w:r w:rsidRPr="00BF261F">
        <w:t>Pegan, G., Vianelli, D. and De Luca, P., 2020. International Marketing Strategy. </w:t>
      </w:r>
      <w:r w:rsidRPr="00BF261F">
        <w:rPr>
          <w:i/>
          <w:iCs/>
        </w:rPr>
        <w:t>Springer International Publishing, Cham, doi</w:t>
      </w:r>
      <w:r w:rsidRPr="00BF261F">
        <w:t>, </w:t>
      </w:r>
      <w:r w:rsidRPr="00BF261F">
        <w:rPr>
          <w:i/>
          <w:iCs/>
        </w:rPr>
        <w:t>10</w:t>
      </w:r>
      <w:r w:rsidRPr="00BF261F">
        <w:t>, pp.978-3.</w:t>
      </w:r>
    </w:p>
    <w:p w14:paraId="10A7578A" w14:textId="77777777" w:rsidR="00FE266B" w:rsidRPr="00BF261F" w:rsidRDefault="00FE266B" w:rsidP="00BF261F">
      <w:pPr>
        <w:spacing w:line="360" w:lineRule="auto"/>
        <w:ind w:left="720" w:hanging="720"/>
      </w:pPr>
      <w:r w:rsidRPr="00BF261F">
        <w:t>Pires, P.B., Santos, J.D., and Pereira, I.V., 2024. Digital marketing. </w:t>
      </w:r>
      <w:r w:rsidRPr="00BF261F">
        <w:rPr>
          <w:i/>
          <w:iCs/>
        </w:rPr>
        <w:t>Paulo Botelho Pires, José Duarte Santos e Inês Veiga Pereira, DOI</w:t>
      </w:r>
      <w:r w:rsidRPr="00BF261F">
        <w:t>, </w:t>
      </w:r>
      <w:r w:rsidRPr="00BF261F">
        <w:rPr>
          <w:i/>
          <w:iCs/>
        </w:rPr>
        <w:t>10</w:t>
      </w:r>
      <w:r w:rsidRPr="00BF261F">
        <w:t>, p.9781003384960.</w:t>
      </w:r>
    </w:p>
    <w:p w14:paraId="7ED60EBD" w14:textId="77777777" w:rsidR="00FE266B" w:rsidRPr="00BF261F" w:rsidRDefault="00FE266B" w:rsidP="00BF261F">
      <w:pPr>
        <w:spacing w:line="360" w:lineRule="auto"/>
        <w:ind w:left="720" w:hanging="720"/>
      </w:pPr>
      <w:r w:rsidRPr="00BF261F">
        <w:t>Quelch, A.R. and Preble, J.F., 1986. Customizing global marketing.</w:t>
      </w:r>
    </w:p>
    <w:p w14:paraId="75005F0B" w14:textId="77777777" w:rsidR="00FE266B" w:rsidRPr="00BF261F" w:rsidRDefault="00FE266B" w:rsidP="00BF261F">
      <w:pPr>
        <w:spacing w:line="360" w:lineRule="auto"/>
        <w:ind w:left="720" w:hanging="720"/>
      </w:pPr>
      <w:r w:rsidRPr="00BF261F">
        <w:t xml:space="preserve">Statista (2024a) IKEA – Statistics &amp; Facts. Hamburg: Statista. Available at: </w:t>
      </w:r>
      <w:hyperlink r:id="rId29" w:history="1">
        <w:r w:rsidRPr="00BF261F">
          <w:rPr>
            <w:rStyle w:val="Hyperlink"/>
          </w:rPr>
          <w:t>https://www.statista.com/topics/1080/ikea</w:t>
        </w:r>
      </w:hyperlink>
      <w:r w:rsidRPr="00BF261F">
        <w:t>. (Accessed: 15 February 2025).</w:t>
      </w:r>
    </w:p>
    <w:p w14:paraId="2A4B28E6" w14:textId="77777777" w:rsidR="00FE266B" w:rsidRPr="00BF261F" w:rsidRDefault="00FE266B" w:rsidP="00BF261F">
      <w:pPr>
        <w:spacing w:line="360" w:lineRule="auto"/>
        <w:ind w:left="720" w:hanging="720"/>
      </w:pPr>
      <w:r w:rsidRPr="00BF261F">
        <w:t xml:space="preserve">Statista (2024b) Furniture Market in China – Statistics &amp; Facts. Hamburg: Statista. Available at: </w:t>
      </w:r>
      <w:hyperlink r:id="rId30" w:history="1">
        <w:r w:rsidRPr="00BF261F">
          <w:rPr>
            <w:rStyle w:val="Hyperlink"/>
          </w:rPr>
          <w:t>https://www.statista.com/topics/4581/furniture-market-in-china/</w:t>
        </w:r>
      </w:hyperlink>
      <w:r w:rsidRPr="00BF261F">
        <w:t>.  (Accessed: 15 February 2025).</w:t>
      </w:r>
    </w:p>
    <w:p w14:paraId="206CDBCB" w14:textId="77777777" w:rsidR="00FE266B" w:rsidRPr="00BF261F" w:rsidRDefault="00FE266B" w:rsidP="00BF261F">
      <w:pPr>
        <w:spacing w:line="360" w:lineRule="auto"/>
        <w:ind w:left="720" w:hanging="720"/>
      </w:pPr>
      <w:r w:rsidRPr="00BF261F">
        <w:lastRenderedPageBreak/>
        <w:t>Steenkamp, J.B., 2017. </w:t>
      </w:r>
      <w:r w:rsidRPr="00BF261F">
        <w:rPr>
          <w:i/>
          <w:iCs/>
        </w:rPr>
        <w:t>Global brand strategy: World-wise marketing in the age of branding</w:t>
      </w:r>
      <w:r w:rsidRPr="00BF261F">
        <w:t>. Springer.</w:t>
      </w:r>
    </w:p>
    <w:p w14:paraId="0B38C53A" w14:textId="77777777" w:rsidR="00FE266B" w:rsidRPr="00BF261F" w:rsidRDefault="00FE266B" w:rsidP="00BF261F">
      <w:pPr>
        <w:spacing w:line="360" w:lineRule="auto"/>
        <w:ind w:left="720" w:hanging="720"/>
      </w:pPr>
      <w:r w:rsidRPr="00BF261F">
        <w:t>Sternquist, B. and Goldsmith, E.B., 2018. </w:t>
      </w:r>
      <w:r w:rsidRPr="00BF261F">
        <w:rPr>
          <w:i/>
          <w:iCs/>
        </w:rPr>
        <w:t>International retailing</w:t>
      </w:r>
      <w:r w:rsidRPr="00BF261F">
        <w:t>. Bloomsbury Publishing USA.</w:t>
      </w:r>
    </w:p>
    <w:p w14:paraId="1BF30AAE" w14:textId="77777777" w:rsidR="00FE266B" w:rsidRPr="00BF261F" w:rsidRDefault="00FE266B" w:rsidP="00BF261F">
      <w:pPr>
        <w:spacing w:line="360" w:lineRule="auto"/>
        <w:ind w:left="720" w:hanging="720"/>
      </w:pPr>
      <w:r w:rsidRPr="00BF261F">
        <w:t>Usunier, J.C. and Lee, J.A., 2013. Marketing across cultures, 6th ed.</w:t>
      </w:r>
    </w:p>
    <w:p w14:paraId="55ED690F" w14:textId="77777777" w:rsidR="00FE266B" w:rsidRPr="00BF261F" w:rsidRDefault="00FE266B" w:rsidP="00BF261F">
      <w:pPr>
        <w:spacing w:line="360" w:lineRule="auto"/>
        <w:ind w:left="720" w:hanging="720"/>
      </w:pPr>
      <w:r w:rsidRPr="00BF261F">
        <w:t>Verbeke, A., 2013. </w:t>
      </w:r>
      <w:r w:rsidRPr="00BF261F">
        <w:rPr>
          <w:i/>
          <w:iCs/>
        </w:rPr>
        <w:t>International business strategy</w:t>
      </w:r>
      <w:r w:rsidRPr="00BF261F">
        <w:t>. Cambridge University Press.</w:t>
      </w:r>
    </w:p>
    <w:p w14:paraId="0FE458F7" w14:textId="77777777" w:rsidR="00FE266B" w:rsidRPr="00BF261F" w:rsidRDefault="00FE266B" w:rsidP="00BF261F">
      <w:pPr>
        <w:spacing w:line="360" w:lineRule="auto"/>
        <w:ind w:left="720" w:hanging="720"/>
      </w:pPr>
      <w:r w:rsidRPr="00BF261F">
        <w:t xml:space="preserve">World Bank (2024) China Economic Update: Navigating Headwinds. Washington DC: World Bank Group. Available at: </w:t>
      </w:r>
      <w:hyperlink r:id="rId31" w:history="1">
        <w:r w:rsidRPr="00BF261F">
          <w:rPr>
            <w:rStyle w:val="Hyperlink"/>
          </w:rPr>
          <w:t>https://www.worldbank.org</w:t>
        </w:r>
      </w:hyperlink>
      <w:r w:rsidRPr="00BF261F">
        <w:t>.  (Accessed: 8 March 2025).</w:t>
      </w:r>
    </w:p>
    <w:p w14:paraId="4635C084" w14:textId="77777777" w:rsidR="00FE0BE8" w:rsidRPr="00BF261F" w:rsidRDefault="00FE0BE8" w:rsidP="00BF261F">
      <w:pPr>
        <w:spacing w:line="360" w:lineRule="auto"/>
        <w:jc w:val="both"/>
      </w:pPr>
    </w:p>
    <w:sectPr w:rsidR="00FE0BE8" w:rsidRPr="00BF261F" w:rsidSect="00FE266B">
      <w:headerReference w:type="default" r:id="rId32"/>
      <w:footerReference w:type="default" r:id="rId33"/>
      <w:pgSz w:w="12240" w:h="15840"/>
      <w:pgMar w:top="1440" w:right="1260" w:bottom="1440" w:left="126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CFE25" w14:textId="77777777" w:rsidR="00A90909" w:rsidRDefault="00A90909" w:rsidP="00B010F9">
      <w:r>
        <w:separator/>
      </w:r>
    </w:p>
  </w:endnote>
  <w:endnote w:type="continuationSeparator" w:id="0">
    <w:p w14:paraId="46B2564D" w14:textId="77777777" w:rsidR="00A90909" w:rsidRDefault="00A90909" w:rsidP="00B010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Arial MT">
    <w:altName w:val="Arial"/>
    <w:charset w:val="01"/>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262C8" w14:textId="77777777" w:rsidR="00904537" w:rsidRDefault="00904537">
    <w:pPr>
      <w:pBdr>
        <w:top w:val="single" w:sz="6" w:space="4" w:color="1F5C8B"/>
      </w:pBdr>
      <w:spacing w:before="120"/>
      <w:jc w:val="center"/>
    </w:pPr>
    <w:r>
      <w:rPr>
        <w:color w:val="888888"/>
        <w:sz w:val="18"/>
        <w:szCs w:val="18"/>
      </w:rPr>
      <w:t xml:space="preserve">Page </w:t>
    </w:r>
    <w:r>
      <w:rPr>
        <w:color w:val="1F5C8B"/>
        <w:sz w:val="18"/>
        <w:szCs w:val="18"/>
      </w:rPr>
      <w:fldChar w:fldCharType="begin"/>
    </w:r>
    <w:r>
      <w:rPr>
        <w:color w:val="1F5C8B"/>
        <w:sz w:val="18"/>
        <w:szCs w:val="18"/>
      </w:rPr>
      <w:instrText>PAGE</w:instrText>
    </w:r>
    <w:r>
      <w:rPr>
        <w:color w:val="1F5C8B"/>
        <w:sz w:val="18"/>
        <w:szCs w:val="18"/>
      </w:rPr>
      <w:fldChar w:fldCharType="separate"/>
    </w:r>
    <w:r>
      <w:rPr>
        <w:noProof/>
        <w:color w:val="1F5C8B"/>
        <w:sz w:val="18"/>
        <w:szCs w:val="18"/>
      </w:rPr>
      <w:t>1</w:t>
    </w:r>
    <w:r>
      <w:rPr>
        <w:color w:val="1F5C8B"/>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Pr>
        <w:noProof/>
        <w:color w:val="888888"/>
        <w:sz w:val="18"/>
        <w:szCs w:val="18"/>
      </w:rPr>
      <w:t>2</w:t>
    </w:r>
    <w:r>
      <w:rPr>
        <w:color w:val="888888"/>
        <w:sz w:val="18"/>
        <w:szCs w:val="18"/>
      </w:rPr>
      <w:fldChar w:fldCharType="end"/>
    </w:r>
    <w:r>
      <w:rPr>
        <w:color w:val="AAAAAA"/>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213B5" w14:textId="77777777" w:rsidR="00A90909" w:rsidRDefault="00A90909" w:rsidP="00B010F9">
      <w:r>
        <w:separator/>
      </w:r>
    </w:p>
  </w:footnote>
  <w:footnote w:type="continuationSeparator" w:id="0">
    <w:p w14:paraId="48CE235E" w14:textId="77777777" w:rsidR="00A90909" w:rsidRDefault="00A90909" w:rsidP="00B010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8FCE7" w14:textId="77777777" w:rsidR="00904537" w:rsidRPr="00B010F9" w:rsidRDefault="00B010F9" w:rsidP="00B010F9">
    <w:pPr>
      <w:pBdr>
        <w:bottom w:val="single" w:sz="6" w:space="0" w:color="1F5C8B"/>
      </w:pBdr>
      <w:spacing w:after="120"/>
      <w:rPr>
        <w:b/>
        <w:bCs/>
        <w:i/>
        <w:iCs/>
      </w:rPr>
    </w:pPr>
    <w:r w:rsidRPr="00B010F9">
      <w:rPr>
        <w:b/>
        <w:bCs/>
        <w:i/>
        <w:iCs/>
        <w:color w:val="888888"/>
        <w:sz w:val="18"/>
        <w:szCs w:val="18"/>
      </w:rPr>
      <w:t xml:space="preserve">International Marketing: Principles and Practices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50A5E"/>
    <w:multiLevelType w:val="hybridMultilevel"/>
    <w:tmpl w:val="78C6D7D0"/>
    <w:lvl w:ilvl="0" w:tplc="0409000F">
      <w:start w:val="1"/>
      <w:numFmt w:val="decimal"/>
      <w:lvlText w:val="%1."/>
      <w:lvlJc w:val="left"/>
      <w:pPr>
        <w:ind w:left="720" w:hanging="360"/>
      </w:pPr>
    </w:lvl>
    <w:lvl w:ilvl="1" w:tplc="02B63FC8">
      <w:numFmt w:val="bullet"/>
      <w:lvlText w:val=""/>
      <w:lvlJc w:val="left"/>
      <w:pPr>
        <w:ind w:left="1440" w:hanging="360"/>
      </w:pPr>
      <w:rPr>
        <w:rFonts w:ascii="Times New Roman" w:eastAsia="Arial" w:hAnsi="Times New Roman" w:cs="Times New Roman"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B11D58"/>
    <w:multiLevelType w:val="hybridMultilevel"/>
    <w:tmpl w:val="0E0895E2"/>
    <w:lvl w:ilvl="0" w:tplc="94B8D5DC">
      <w:start w:val="1"/>
      <w:numFmt w:val="decimal"/>
      <w:lvlText w:val="%1."/>
      <w:lvlJc w:val="left"/>
      <w:pPr>
        <w:ind w:left="1080" w:hanging="360"/>
      </w:pPr>
      <w:rPr>
        <w:b/>
        <w:bCs/>
      </w:rPr>
    </w:lvl>
    <w:lvl w:ilvl="1" w:tplc="9064C36C">
      <w:numFmt w:val="bullet"/>
      <w:lvlText w:val="•"/>
      <w:lvlJc w:val="left"/>
      <w:pPr>
        <w:ind w:left="2160" w:hanging="720"/>
      </w:pPr>
      <w:rPr>
        <w:rFonts w:ascii="Times New Roman" w:eastAsia="Arial" w:hAnsi="Times New Roman" w:cs="Times New Roman"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1DF5246"/>
    <w:multiLevelType w:val="hybridMultilevel"/>
    <w:tmpl w:val="3766943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B5E1B60"/>
    <w:multiLevelType w:val="hybridMultilevel"/>
    <w:tmpl w:val="C0680A10"/>
    <w:lvl w:ilvl="0" w:tplc="5E9CE67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276627"/>
    <w:multiLevelType w:val="hybridMultilevel"/>
    <w:tmpl w:val="78B2D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E013A6"/>
    <w:multiLevelType w:val="hybridMultilevel"/>
    <w:tmpl w:val="C8980E9C"/>
    <w:lvl w:ilvl="0" w:tplc="683E77F8">
      <w:numFmt w:val="bullet"/>
      <w:lvlText w:val=""/>
      <w:lvlJc w:val="left"/>
      <w:pPr>
        <w:ind w:left="1080" w:hanging="720"/>
      </w:pPr>
      <w:rPr>
        <w:rFonts w:ascii="Symbol" w:eastAsia="Arial"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D22E2E"/>
    <w:multiLevelType w:val="hybridMultilevel"/>
    <w:tmpl w:val="990AA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C67BA2"/>
    <w:multiLevelType w:val="hybridMultilevel"/>
    <w:tmpl w:val="7D9E8D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F010CA"/>
    <w:multiLevelType w:val="hybridMultilevel"/>
    <w:tmpl w:val="815C3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483564"/>
    <w:multiLevelType w:val="hybridMultilevel"/>
    <w:tmpl w:val="D8F259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6772E4E"/>
    <w:multiLevelType w:val="hybridMultilevel"/>
    <w:tmpl w:val="682489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4E78132A"/>
    <w:multiLevelType w:val="hybridMultilevel"/>
    <w:tmpl w:val="C486F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6845A9C"/>
    <w:multiLevelType w:val="hybridMultilevel"/>
    <w:tmpl w:val="CD584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7A653CF"/>
    <w:multiLevelType w:val="hybridMultilevel"/>
    <w:tmpl w:val="C890D8C2"/>
    <w:lvl w:ilvl="0" w:tplc="D6643B50">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15E2DF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7C5E7A75"/>
    <w:multiLevelType w:val="hybridMultilevel"/>
    <w:tmpl w:val="6C1286BE"/>
    <w:lvl w:ilvl="0" w:tplc="D6643B50">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14"/>
  </w:num>
  <w:num w:numId="4">
    <w:abstractNumId w:val="3"/>
  </w:num>
  <w:num w:numId="5">
    <w:abstractNumId w:val="7"/>
  </w:num>
  <w:num w:numId="6">
    <w:abstractNumId w:val="6"/>
  </w:num>
  <w:num w:numId="7">
    <w:abstractNumId w:val="2"/>
  </w:num>
  <w:num w:numId="8">
    <w:abstractNumId w:val="4"/>
  </w:num>
  <w:num w:numId="9">
    <w:abstractNumId w:val="0"/>
  </w:num>
  <w:num w:numId="10">
    <w:abstractNumId w:val="8"/>
  </w:num>
  <w:num w:numId="11">
    <w:abstractNumId w:val="9"/>
  </w:num>
  <w:num w:numId="12">
    <w:abstractNumId w:val="11"/>
  </w:num>
  <w:num w:numId="13">
    <w:abstractNumId w:val="13"/>
  </w:num>
  <w:num w:numId="14">
    <w:abstractNumId w:val="1"/>
  </w:num>
  <w:num w:numId="15">
    <w:abstractNumId w:val="14"/>
    <w:lvlOverride w:ilvl="0">
      <w:startOverride w:val="2"/>
    </w:lvlOverride>
    <w:lvlOverride w:ilvl="1">
      <w:startOverride w:val="7"/>
    </w:lvlOverride>
  </w:num>
  <w:num w:numId="16">
    <w:abstractNumId w:val="15"/>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537"/>
    <w:rsid w:val="0005620B"/>
    <w:rsid w:val="000566F9"/>
    <w:rsid w:val="00061441"/>
    <w:rsid w:val="000922BE"/>
    <w:rsid w:val="001E5D50"/>
    <w:rsid w:val="002032D4"/>
    <w:rsid w:val="00210FA3"/>
    <w:rsid w:val="00281111"/>
    <w:rsid w:val="002F78BD"/>
    <w:rsid w:val="003131EF"/>
    <w:rsid w:val="00396790"/>
    <w:rsid w:val="0044631B"/>
    <w:rsid w:val="004E241B"/>
    <w:rsid w:val="0051084C"/>
    <w:rsid w:val="00564F37"/>
    <w:rsid w:val="00577951"/>
    <w:rsid w:val="00620835"/>
    <w:rsid w:val="006413CE"/>
    <w:rsid w:val="006A2002"/>
    <w:rsid w:val="006C70A1"/>
    <w:rsid w:val="00711233"/>
    <w:rsid w:val="007B32B1"/>
    <w:rsid w:val="007B6FE7"/>
    <w:rsid w:val="008B2DA1"/>
    <w:rsid w:val="00904537"/>
    <w:rsid w:val="0094610B"/>
    <w:rsid w:val="00A40A80"/>
    <w:rsid w:val="00A65D15"/>
    <w:rsid w:val="00A90909"/>
    <w:rsid w:val="00AA6D32"/>
    <w:rsid w:val="00B010F9"/>
    <w:rsid w:val="00B312D4"/>
    <w:rsid w:val="00B50163"/>
    <w:rsid w:val="00B969A1"/>
    <w:rsid w:val="00BF261F"/>
    <w:rsid w:val="00C00320"/>
    <w:rsid w:val="00CB567A"/>
    <w:rsid w:val="00D262E9"/>
    <w:rsid w:val="00E31DA6"/>
    <w:rsid w:val="00E44C09"/>
    <w:rsid w:val="00E508FD"/>
    <w:rsid w:val="00E92FAE"/>
    <w:rsid w:val="00EC291A"/>
    <w:rsid w:val="00FE0BE8"/>
    <w:rsid w:val="00FE26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2B7C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537"/>
    <w:pPr>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B010F9"/>
    <w:pPr>
      <w:keepNext/>
      <w:keepLines/>
      <w:numPr>
        <w:numId w:val="3"/>
      </w:numPr>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B010F9"/>
    <w:pPr>
      <w:keepNext/>
      <w:keepLines/>
      <w:numPr>
        <w:ilvl w:val="1"/>
        <w:numId w:val="3"/>
      </w:numPr>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B010F9"/>
    <w:pPr>
      <w:keepNext/>
      <w:keepLines/>
      <w:numPr>
        <w:ilvl w:val="2"/>
        <w:numId w:val="3"/>
      </w:numPr>
      <w:spacing w:before="160" w:after="80"/>
      <w:outlineLvl w:val="2"/>
    </w:pPr>
    <w:rPr>
      <w:rFonts w:ascii="Times New Roman" w:eastAsiaTheme="majorEastAsia" w:hAnsi="Times New Roman" w:cstheme="majorBidi"/>
      <w:b/>
      <w:i/>
      <w:szCs w:val="28"/>
    </w:rPr>
  </w:style>
  <w:style w:type="paragraph" w:styleId="Heading4">
    <w:name w:val="heading 4"/>
    <w:basedOn w:val="Normal"/>
    <w:next w:val="Normal"/>
    <w:link w:val="Heading4Char"/>
    <w:uiPriority w:val="9"/>
    <w:semiHidden/>
    <w:unhideWhenUsed/>
    <w:qFormat/>
    <w:rsid w:val="00904537"/>
    <w:pPr>
      <w:keepNext/>
      <w:keepLines/>
      <w:numPr>
        <w:ilvl w:val="3"/>
        <w:numId w:val="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4537"/>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4537"/>
    <w:pPr>
      <w:keepNext/>
      <w:keepLines/>
      <w:numPr>
        <w:ilvl w:val="5"/>
        <w:numId w:val="3"/>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537"/>
    <w:pPr>
      <w:keepNext/>
      <w:keepLines/>
      <w:numPr>
        <w:ilvl w:val="6"/>
        <w:numId w:val="3"/>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537"/>
    <w:pPr>
      <w:keepNext/>
      <w:keepLines/>
      <w:numPr>
        <w:ilvl w:val="7"/>
        <w:numId w:val="3"/>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537"/>
    <w:pPr>
      <w:keepNext/>
      <w:keepLines/>
      <w:numPr>
        <w:ilvl w:val="8"/>
        <w:numId w:val="3"/>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0F9"/>
    <w:rPr>
      <w:rFonts w:ascii="Times New Roman" w:eastAsiaTheme="majorEastAsia" w:hAnsi="Times New Roman" w:cstheme="majorBidi"/>
      <w:b/>
      <w:kern w:val="0"/>
      <w:sz w:val="28"/>
      <w:szCs w:val="40"/>
      <w14:ligatures w14:val="none"/>
    </w:rPr>
  </w:style>
  <w:style w:type="character" w:customStyle="1" w:styleId="Heading2Char">
    <w:name w:val="Heading 2 Char"/>
    <w:basedOn w:val="DefaultParagraphFont"/>
    <w:link w:val="Heading2"/>
    <w:uiPriority w:val="9"/>
    <w:rsid w:val="00B010F9"/>
    <w:rPr>
      <w:rFonts w:ascii="Times New Roman" w:eastAsiaTheme="majorEastAsia" w:hAnsi="Times New Roman" w:cstheme="majorBidi"/>
      <w:b/>
      <w:kern w:val="0"/>
      <w:szCs w:val="32"/>
      <w14:ligatures w14:val="none"/>
    </w:rPr>
  </w:style>
  <w:style w:type="character" w:customStyle="1" w:styleId="Heading3Char">
    <w:name w:val="Heading 3 Char"/>
    <w:basedOn w:val="DefaultParagraphFont"/>
    <w:link w:val="Heading3"/>
    <w:uiPriority w:val="9"/>
    <w:rsid w:val="00B010F9"/>
    <w:rPr>
      <w:rFonts w:ascii="Times New Roman" w:eastAsiaTheme="majorEastAsia" w:hAnsi="Times New Roman" w:cstheme="majorBidi"/>
      <w:b/>
      <w:i/>
      <w:kern w:val="0"/>
      <w:szCs w:val="28"/>
      <w14:ligatures w14:val="none"/>
    </w:rPr>
  </w:style>
  <w:style w:type="character" w:customStyle="1" w:styleId="Heading4Char">
    <w:name w:val="Heading 4 Char"/>
    <w:basedOn w:val="DefaultParagraphFont"/>
    <w:link w:val="Heading4"/>
    <w:uiPriority w:val="9"/>
    <w:semiHidden/>
    <w:rsid w:val="009045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45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45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5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5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537"/>
    <w:rPr>
      <w:rFonts w:eastAsiaTheme="majorEastAsia" w:cstheme="majorBidi"/>
      <w:color w:val="272727" w:themeColor="text1" w:themeTint="D8"/>
    </w:rPr>
  </w:style>
  <w:style w:type="paragraph" w:styleId="Title">
    <w:name w:val="Title"/>
    <w:basedOn w:val="Normal"/>
    <w:next w:val="Normal"/>
    <w:link w:val="TitleChar"/>
    <w:uiPriority w:val="10"/>
    <w:qFormat/>
    <w:rsid w:val="0090453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5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5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5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537"/>
    <w:pPr>
      <w:spacing w:before="160"/>
      <w:jc w:val="center"/>
    </w:pPr>
    <w:rPr>
      <w:i/>
      <w:iCs/>
      <w:color w:val="404040" w:themeColor="text1" w:themeTint="BF"/>
    </w:rPr>
  </w:style>
  <w:style w:type="character" w:customStyle="1" w:styleId="QuoteChar">
    <w:name w:val="Quote Char"/>
    <w:basedOn w:val="DefaultParagraphFont"/>
    <w:link w:val="Quote"/>
    <w:uiPriority w:val="29"/>
    <w:rsid w:val="00904537"/>
    <w:rPr>
      <w:i/>
      <w:iCs/>
      <w:color w:val="404040" w:themeColor="text1" w:themeTint="BF"/>
    </w:rPr>
  </w:style>
  <w:style w:type="paragraph" w:styleId="ListParagraph">
    <w:name w:val="List Paragraph"/>
    <w:basedOn w:val="Normal"/>
    <w:qFormat/>
    <w:rsid w:val="00904537"/>
    <w:pPr>
      <w:ind w:left="720"/>
      <w:contextualSpacing/>
    </w:pPr>
  </w:style>
  <w:style w:type="character" w:styleId="IntenseEmphasis">
    <w:name w:val="Intense Emphasis"/>
    <w:basedOn w:val="DefaultParagraphFont"/>
    <w:uiPriority w:val="21"/>
    <w:qFormat/>
    <w:rsid w:val="00904537"/>
    <w:rPr>
      <w:i/>
      <w:iCs/>
      <w:color w:val="2F5496" w:themeColor="accent1" w:themeShade="BF"/>
    </w:rPr>
  </w:style>
  <w:style w:type="paragraph" w:styleId="IntenseQuote">
    <w:name w:val="Intense Quote"/>
    <w:basedOn w:val="Normal"/>
    <w:next w:val="Normal"/>
    <w:link w:val="IntenseQuoteChar"/>
    <w:uiPriority w:val="30"/>
    <w:qFormat/>
    <w:rsid w:val="009045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4537"/>
    <w:rPr>
      <w:i/>
      <w:iCs/>
      <w:color w:val="2F5496" w:themeColor="accent1" w:themeShade="BF"/>
    </w:rPr>
  </w:style>
  <w:style w:type="character" w:styleId="IntenseReference">
    <w:name w:val="Intense Reference"/>
    <w:basedOn w:val="DefaultParagraphFont"/>
    <w:uiPriority w:val="32"/>
    <w:qFormat/>
    <w:rsid w:val="00904537"/>
    <w:rPr>
      <w:b/>
      <w:bCs/>
      <w:smallCaps/>
      <w:color w:val="2F5496" w:themeColor="accent1" w:themeShade="BF"/>
      <w:spacing w:val="5"/>
    </w:rPr>
  </w:style>
  <w:style w:type="character" w:styleId="Hyperlink">
    <w:name w:val="Hyperlink"/>
    <w:uiPriority w:val="99"/>
    <w:unhideWhenUsed/>
    <w:rsid w:val="00904537"/>
    <w:rPr>
      <w:color w:val="0563C1"/>
      <w:u w:val="single"/>
    </w:rPr>
  </w:style>
  <w:style w:type="table" w:styleId="TableGrid">
    <w:name w:val="Table Grid"/>
    <w:basedOn w:val="TableNormal"/>
    <w:uiPriority w:val="39"/>
    <w:rsid w:val="00904537"/>
    <w:pPr>
      <w:spacing w:after="0" w:line="240" w:lineRule="auto"/>
    </w:pPr>
    <w:rPr>
      <w:rFonts w:ascii="Arial" w:eastAsia="Arial" w:hAnsi="Arial" w:cs="Arial"/>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10F9"/>
    <w:pPr>
      <w:tabs>
        <w:tab w:val="center" w:pos="4680"/>
        <w:tab w:val="right" w:pos="9360"/>
      </w:tabs>
    </w:pPr>
  </w:style>
  <w:style w:type="character" w:customStyle="1" w:styleId="HeaderChar">
    <w:name w:val="Header Char"/>
    <w:basedOn w:val="DefaultParagraphFont"/>
    <w:link w:val="Header"/>
    <w:uiPriority w:val="99"/>
    <w:rsid w:val="00B010F9"/>
    <w:rPr>
      <w:rFonts w:ascii="Arial" w:eastAsia="Arial" w:hAnsi="Arial" w:cs="Arial"/>
      <w:kern w:val="0"/>
      <w14:ligatures w14:val="none"/>
    </w:rPr>
  </w:style>
  <w:style w:type="paragraph" w:styleId="Footer">
    <w:name w:val="footer"/>
    <w:basedOn w:val="Normal"/>
    <w:link w:val="FooterChar"/>
    <w:uiPriority w:val="99"/>
    <w:unhideWhenUsed/>
    <w:rsid w:val="00B010F9"/>
    <w:pPr>
      <w:tabs>
        <w:tab w:val="center" w:pos="4680"/>
        <w:tab w:val="right" w:pos="9360"/>
      </w:tabs>
    </w:pPr>
  </w:style>
  <w:style w:type="character" w:customStyle="1" w:styleId="FooterChar">
    <w:name w:val="Footer Char"/>
    <w:basedOn w:val="DefaultParagraphFont"/>
    <w:link w:val="Footer"/>
    <w:uiPriority w:val="99"/>
    <w:rsid w:val="00B010F9"/>
    <w:rPr>
      <w:rFonts w:ascii="Arial" w:eastAsia="Arial" w:hAnsi="Arial" w:cs="Arial"/>
      <w:kern w:val="0"/>
      <w14:ligatures w14:val="none"/>
    </w:rPr>
  </w:style>
  <w:style w:type="paragraph" w:styleId="Caption">
    <w:name w:val="caption"/>
    <w:basedOn w:val="Normal"/>
    <w:next w:val="Normal"/>
    <w:uiPriority w:val="35"/>
    <w:unhideWhenUsed/>
    <w:qFormat/>
    <w:rsid w:val="00B010F9"/>
    <w:pPr>
      <w:spacing w:after="200"/>
    </w:pPr>
    <w:rPr>
      <w:i/>
      <w:iCs/>
      <w:color w:val="44546A" w:themeColor="text2"/>
      <w:sz w:val="18"/>
      <w:szCs w:val="18"/>
    </w:rPr>
  </w:style>
  <w:style w:type="table" w:styleId="GridTable4-Accent1">
    <w:name w:val="Grid Table 4 Accent 1"/>
    <w:basedOn w:val="TableNormal"/>
    <w:uiPriority w:val="49"/>
    <w:rsid w:val="00B010F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FE266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4">
    <w:name w:val="Grid Table 4 Accent 4"/>
    <w:basedOn w:val="TableNormal"/>
    <w:uiPriority w:val="49"/>
    <w:rsid w:val="00FE266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FE266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
    <w:name w:val="Grid Table 4"/>
    <w:basedOn w:val="TableNormal"/>
    <w:uiPriority w:val="49"/>
    <w:rsid w:val="00FE26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FE266B"/>
    <w:pPr>
      <w:numPr>
        <w:numId w:val="0"/>
      </w:numPr>
      <w:spacing w:before="240" w:after="0" w:line="259" w:lineRule="auto"/>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FE266B"/>
    <w:pPr>
      <w:spacing w:after="100"/>
    </w:pPr>
  </w:style>
  <w:style w:type="paragraph" w:styleId="TOC2">
    <w:name w:val="toc 2"/>
    <w:basedOn w:val="Normal"/>
    <w:next w:val="Normal"/>
    <w:autoRedefine/>
    <w:uiPriority w:val="39"/>
    <w:unhideWhenUsed/>
    <w:rsid w:val="00FE266B"/>
    <w:pPr>
      <w:tabs>
        <w:tab w:val="left" w:pos="960"/>
        <w:tab w:val="right" w:leader="dot" w:pos="9710"/>
      </w:tabs>
      <w:spacing w:after="100" w:line="360" w:lineRule="auto"/>
      <w:ind w:left="240"/>
    </w:pPr>
  </w:style>
  <w:style w:type="paragraph" w:styleId="TOC3">
    <w:name w:val="toc 3"/>
    <w:basedOn w:val="Normal"/>
    <w:next w:val="Normal"/>
    <w:autoRedefine/>
    <w:uiPriority w:val="39"/>
    <w:unhideWhenUsed/>
    <w:rsid w:val="00FE266B"/>
    <w:pPr>
      <w:spacing w:after="100"/>
      <w:ind w:left="480"/>
    </w:pPr>
  </w:style>
  <w:style w:type="paragraph" w:styleId="TableofFigures">
    <w:name w:val="table of figures"/>
    <w:basedOn w:val="Normal"/>
    <w:next w:val="Normal"/>
    <w:uiPriority w:val="99"/>
    <w:unhideWhenUsed/>
    <w:rsid w:val="00FE266B"/>
  </w:style>
  <w:style w:type="paragraph" w:customStyle="1" w:styleId="TableParagraph">
    <w:name w:val="Table Paragraph"/>
    <w:basedOn w:val="Normal"/>
    <w:uiPriority w:val="1"/>
    <w:qFormat/>
    <w:rsid w:val="00FE266B"/>
    <w:pPr>
      <w:widowControl w:val="0"/>
      <w:autoSpaceDE w:val="0"/>
      <w:autoSpaceDN w:val="0"/>
      <w:ind w:left="107"/>
    </w:pPr>
    <w:rPr>
      <w:rFonts w:ascii="Arial MT" w:eastAsia="Arial MT" w:hAnsi="Arial MT" w:cs="Arial MT"/>
      <w:sz w:val="22"/>
      <w:szCs w:val="22"/>
    </w:rPr>
  </w:style>
  <w:style w:type="paragraph" w:customStyle="1" w:styleId="font-claude-response-body">
    <w:name w:val="font-claude-response-body"/>
    <w:basedOn w:val="Normal"/>
    <w:rsid w:val="00E92FAE"/>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E92FA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kea.com/global/en/images/IKEA_Sustainability_Report_FY_24_2025_01_27_2c35989733.pdf" TargetMode="Externa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ikea.com/global/en/our-business/reports/sustainability-report-fy23-24012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tatista.com/topics/1080/ike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chinalaborwatch.org"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s://www.ons.gov.uk"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worldbank.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ons.gov.uk" TargetMode="External"/><Relationship Id="rId30" Type="http://schemas.openxmlformats.org/officeDocument/2006/relationships/hyperlink" Target="https://www.statista.com/topics/4581/furniture-market-in-china/"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288E0-72F7-43DB-BC96-4E5E7ECE1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7450</Words>
  <Characters>42470</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2026-04-23T00:59:00Z</dcterms:created>
  <dcterms:modified xsi:type="dcterms:W3CDTF">2026-04-23T00:59:00Z</dcterms:modified>
</cp:coreProperties>
</file>