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1D138" w14:textId="1046CDFB" w:rsidR="0092706F" w:rsidRPr="00122AD1" w:rsidRDefault="00153F54" w:rsidP="00122AD1">
      <w:pPr>
        <w:spacing w:before="100" w:beforeAutospacing="1" w:after="100" w:afterAutospacing="1" w:line="240" w:lineRule="auto"/>
        <w:outlineLvl w:val="0"/>
        <w:rPr>
          <w:rFonts w:ascii="Arial" w:eastAsia="Times New Roman" w:hAnsi="Arial" w:cs="Arial"/>
          <w:b/>
          <w:bCs/>
          <w:kern w:val="36"/>
          <w:lang w:eastAsia="en-GB"/>
        </w:rPr>
      </w:pPr>
      <w:r w:rsidRPr="00153F54">
        <w:rPr>
          <w:rFonts w:ascii="Arial" w:eastAsia="Times New Roman" w:hAnsi="Arial" w:cs="Arial"/>
          <w:b/>
          <w:bCs/>
          <w:kern w:val="36"/>
          <w:lang w:eastAsia="en-GB"/>
        </w:rPr>
        <w:t>Component 2 – Research Report</w:t>
      </w:r>
      <w:r w:rsidR="00241575" w:rsidRPr="00AF2CC9">
        <w:rPr>
          <w:rFonts w:ascii="Arial" w:eastAsia="Times New Roman" w:hAnsi="Arial" w:cs="Arial"/>
          <w:b/>
          <w:bCs/>
          <w:kern w:val="36"/>
          <w:lang w:eastAsia="en-GB"/>
        </w:rPr>
        <w:t xml:space="preserve"> </w:t>
      </w:r>
      <w:r w:rsidR="005D3B70" w:rsidRPr="00AF2CC9">
        <w:rPr>
          <w:rFonts w:ascii="Arial" w:eastAsia="Times New Roman" w:hAnsi="Arial" w:cs="Arial"/>
          <w:b/>
          <w:bCs/>
          <w:lang w:eastAsia="en-GB"/>
        </w:rPr>
        <w:t xml:space="preserve">Neelam Sumundar- </w:t>
      </w:r>
      <w:r w:rsidR="00B812FB" w:rsidRPr="00AF2CC9">
        <w:rPr>
          <w:rFonts w:ascii="Arial" w:eastAsia="Times New Roman" w:hAnsi="Arial" w:cs="Arial"/>
          <w:b/>
          <w:bCs/>
          <w:lang w:eastAsia="en-GB"/>
        </w:rPr>
        <w:t>S</w:t>
      </w:r>
      <w:r w:rsidR="005D3B70" w:rsidRPr="00AF2CC9">
        <w:rPr>
          <w:rFonts w:ascii="Arial" w:eastAsia="Times New Roman" w:hAnsi="Arial" w:cs="Arial"/>
          <w:b/>
          <w:bCs/>
          <w:lang w:eastAsia="en-GB"/>
        </w:rPr>
        <w:t xml:space="preserve">tudent ID: 2509014 </w:t>
      </w:r>
      <w:r w:rsidRPr="00153F54">
        <w:rPr>
          <w:rFonts w:ascii="Arial" w:eastAsia="Times New Roman" w:hAnsi="Arial" w:cs="Arial"/>
          <w:b/>
          <w:bCs/>
          <w:lang w:eastAsia="en-GB"/>
        </w:rPr>
        <w:t>Topic: Patient Access and Waiting Times in GP Surgeries</w:t>
      </w:r>
      <w:r w:rsidR="00AE5935" w:rsidRPr="00AF2CC9">
        <w:rPr>
          <w:rFonts w:ascii="Arial" w:eastAsia="Times New Roman" w:hAnsi="Arial" w:cs="Arial"/>
          <w:b/>
          <w:bCs/>
          <w:lang w:eastAsia="en-GB"/>
        </w:rPr>
        <w:t xml:space="preserve"> and Hospitals</w:t>
      </w:r>
      <w:r w:rsidR="00A81248" w:rsidRPr="00AF2CC9">
        <w:rPr>
          <w:rFonts w:ascii="Arial" w:eastAsia="Times New Roman" w:hAnsi="Arial" w:cs="Arial"/>
          <w:b/>
          <w:bCs/>
          <w:lang w:eastAsia="en-GB"/>
        </w:rPr>
        <w:t xml:space="preserve"> </w:t>
      </w:r>
      <w:r w:rsidRPr="00153F54">
        <w:rPr>
          <w:rFonts w:ascii="Arial" w:eastAsia="Times New Roman" w:hAnsi="Arial" w:cs="Arial"/>
          <w:b/>
          <w:bCs/>
          <w:lang w:eastAsia="en-GB"/>
        </w:rPr>
        <w:br/>
        <w:t>Module: LCHS4007 – Digital Skills and Research Methods</w:t>
      </w:r>
      <w:r w:rsidR="0084107A" w:rsidRPr="00AF2CC9">
        <w:rPr>
          <w:rFonts w:ascii="Arial" w:eastAsia="Times New Roman" w:hAnsi="Arial" w:cs="Arial"/>
          <w:b/>
          <w:bCs/>
          <w:lang w:eastAsia="en-GB"/>
        </w:rPr>
        <w:t xml:space="preserve"> </w:t>
      </w:r>
    </w:p>
    <w:p w14:paraId="5316D26E" w14:textId="0AD01F22" w:rsidR="00F67177" w:rsidRPr="00F67177" w:rsidRDefault="00F67177" w:rsidP="00F67177">
      <w:pPr>
        <w:spacing w:before="100" w:beforeAutospacing="1" w:after="100" w:afterAutospacing="1" w:line="240" w:lineRule="auto"/>
        <w:outlineLvl w:val="1"/>
        <w:rPr>
          <w:rFonts w:ascii="Arial" w:eastAsia="Times New Roman" w:hAnsi="Arial" w:cs="Arial"/>
          <w:b/>
          <w:bCs/>
          <w:u w:val="single"/>
          <w:lang w:eastAsia="en-GB"/>
        </w:rPr>
      </w:pPr>
      <w:r w:rsidRPr="00F67177">
        <w:rPr>
          <w:rFonts w:ascii="Arial" w:eastAsia="Times New Roman" w:hAnsi="Arial" w:cs="Arial"/>
          <w:b/>
          <w:bCs/>
          <w:u w:val="single"/>
          <w:lang w:eastAsia="en-GB"/>
        </w:rPr>
        <w:t xml:space="preserve">Introduction </w:t>
      </w:r>
    </w:p>
    <w:p w14:paraId="16C4A659" w14:textId="0A89C730" w:rsidR="00F67177" w:rsidRPr="00F67177" w:rsidRDefault="00F67177" w:rsidP="009D352D">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Patient access and waiting times in GP surgeries and hospitals have become significant challenges within the UK health and social care system. As demand for healthcare services continues to rise, many patients experience delays when booking appointments, long waiting lists, and difficulties using digital or telephone systems. These issues not only affect patient satisfaction but can also delay diagnosis and treatment, impacting overall health outcomes. This report explores the causes of these challenges, who is affected, and why further research is needed. It also outlines the research methodology and data collection methods used to examine this topic.</w:t>
      </w:r>
    </w:p>
    <w:p w14:paraId="3E4C7F6F" w14:textId="77777777" w:rsidR="00F67177" w:rsidRPr="00F67177" w:rsidRDefault="00F67177" w:rsidP="00F67177">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The NHS and public health sectors face increasing demand from patients with long-term conditions, workforce shortages, and limited digital accessibility for some groups. These factors all contribute to prolonged waiting times. COVID-19 also had a major impact, as digital and online services became essential during lockdown. Many patients relied on telephone and online consultations, including video calls such as Zoom or FaceTime, to discuss their health concerns. This shift also affected GP practices, changing how they delivered care and how patients accessed services.</w:t>
      </w:r>
    </w:p>
    <w:p w14:paraId="7A8DD9B8" w14:textId="656260E3" w:rsidR="00F67177" w:rsidRPr="00F67177" w:rsidRDefault="00F67177" w:rsidP="00E83D96">
      <w:pPr>
        <w:spacing w:after="0" w:line="240" w:lineRule="auto"/>
        <w:rPr>
          <w:rFonts w:ascii="Arial" w:eastAsia="Times New Roman" w:hAnsi="Arial" w:cs="Arial"/>
          <w:u w:val="single"/>
          <w:lang w:eastAsia="en-GB"/>
        </w:rPr>
      </w:pPr>
      <w:r w:rsidRPr="00F67177">
        <w:rPr>
          <w:rFonts w:ascii="Arial" w:eastAsia="Times New Roman" w:hAnsi="Arial" w:cs="Arial"/>
          <w:b/>
          <w:bCs/>
          <w:u w:val="single"/>
          <w:lang w:eastAsia="en-GB"/>
        </w:rPr>
        <w:t xml:space="preserve">Three Key Relevant Sources </w:t>
      </w:r>
    </w:p>
    <w:p w14:paraId="2EE6619B" w14:textId="77777777" w:rsidR="00F67177" w:rsidRPr="00F67177" w:rsidRDefault="00F67177" w:rsidP="00F67177">
      <w:pPr>
        <w:spacing w:before="100" w:beforeAutospacing="1" w:after="100" w:afterAutospacing="1" w:line="240" w:lineRule="auto"/>
        <w:outlineLvl w:val="2"/>
        <w:rPr>
          <w:rFonts w:ascii="Arial" w:eastAsia="Times New Roman" w:hAnsi="Arial" w:cs="Arial"/>
          <w:b/>
          <w:bCs/>
          <w:lang w:eastAsia="en-GB"/>
        </w:rPr>
      </w:pPr>
      <w:r w:rsidRPr="00F67177">
        <w:rPr>
          <w:rFonts w:ascii="Arial" w:eastAsia="Times New Roman" w:hAnsi="Arial" w:cs="Arial"/>
          <w:b/>
          <w:bCs/>
          <w:lang w:eastAsia="en-GB"/>
        </w:rPr>
        <w:t>Source 1 – Primary Care Access Recovery Plan</w:t>
      </w:r>
    </w:p>
    <w:p w14:paraId="14DC6793" w14:textId="73378054" w:rsidR="00F67177" w:rsidRPr="00F67177" w:rsidRDefault="00F67177" w:rsidP="00E83D96">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This source explains how general practice access can be improved through digital tools, better telephone systems, new staff recruitment, and increased use of pharmacists.</w:t>
      </w:r>
      <w:r w:rsidRPr="00F67177">
        <w:rPr>
          <w:rFonts w:ascii="Arial" w:eastAsia="Times New Roman" w:hAnsi="Arial" w:cs="Arial"/>
          <w:lang w:eastAsia="en-GB"/>
        </w:rPr>
        <w:br/>
      </w:r>
      <w:r w:rsidRPr="00F67177">
        <w:rPr>
          <w:rFonts w:ascii="Arial" w:eastAsia="Times New Roman" w:hAnsi="Arial" w:cs="Arial"/>
          <w:b/>
          <w:bCs/>
          <w:lang w:eastAsia="en-GB"/>
        </w:rPr>
        <w:t>Relevance:</w:t>
      </w:r>
      <w:r w:rsidRPr="00F67177">
        <w:rPr>
          <w:rFonts w:ascii="Arial" w:eastAsia="Times New Roman" w:hAnsi="Arial" w:cs="Arial"/>
          <w:lang w:eastAsia="en-GB"/>
        </w:rPr>
        <w:t xml:space="preserve"> It identifies the issues at the highest level of NHS leadership.</w:t>
      </w:r>
      <w:r w:rsidRPr="00F67177">
        <w:rPr>
          <w:rFonts w:ascii="Arial" w:eastAsia="Times New Roman" w:hAnsi="Arial" w:cs="Arial"/>
          <w:lang w:eastAsia="en-GB"/>
        </w:rPr>
        <w:br/>
      </w:r>
      <w:r w:rsidRPr="00F67177">
        <w:rPr>
          <w:rFonts w:ascii="Arial" w:eastAsia="Times New Roman" w:hAnsi="Arial" w:cs="Arial"/>
          <w:b/>
          <w:bCs/>
          <w:lang w:eastAsia="en-GB"/>
        </w:rPr>
        <w:t>Justification:</w:t>
      </w:r>
      <w:r w:rsidRPr="00F67177">
        <w:rPr>
          <w:rFonts w:ascii="Arial" w:eastAsia="Times New Roman" w:hAnsi="Arial" w:cs="Arial"/>
          <w:lang w:eastAsia="en-GB"/>
        </w:rPr>
        <w:t xml:space="preserve"> This source is relevant because it shows how the NHS plans to tackle patient access problems</w:t>
      </w:r>
      <w:r w:rsidR="00BA3E24" w:rsidRPr="00AF2CC9">
        <w:rPr>
          <w:rFonts w:ascii="Arial" w:eastAsia="Times New Roman" w:hAnsi="Arial" w:cs="Arial"/>
          <w:lang w:eastAsia="en-GB"/>
        </w:rPr>
        <w:t>.</w:t>
      </w:r>
    </w:p>
    <w:p w14:paraId="667E1C49" w14:textId="77777777" w:rsidR="00F67177" w:rsidRPr="00F67177" w:rsidRDefault="00F67177" w:rsidP="00F67177">
      <w:pPr>
        <w:spacing w:before="100" w:beforeAutospacing="1" w:after="100" w:afterAutospacing="1" w:line="240" w:lineRule="auto"/>
        <w:outlineLvl w:val="2"/>
        <w:rPr>
          <w:rFonts w:ascii="Arial" w:eastAsia="Times New Roman" w:hAnsi="Arial" w:cs="Arial"/>
          <w:b/>
          <w:bCs/>
          <w:lang w:eastAsia="en-GB"/>
        </w:rPr>
      </w:pPr>
      <w:r w:rsidRPr="00F67177">
        <w:rPr>
          <w:rFonts w:ascii="Arial" w:eastAsia="Times New Roman" w:hAnsi="Arial" w:cs="Arial"/>
          <w:b/>
          <w:bCs/>
          <w:lang w:eastAsia="en-GB"/>
        </w:rPr>
        <w:t>Source 2 – Access to General Practice Report</w:t>
      </w:r>
    </w:p>
    <w:p w14:paraId="190752D4" w14:textId="77777777" w:rsidR="00122AD1" w:rsidRDefault="00F67177" w:rsidP="00122AD1">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This source highlights poor service quality caused by staff shortages, high workloads, and increasing patient demands for appointments.</w:t>
      </w:r>
      <w:r w:rsidRPr="00F67177">
        <w:rPr>
          <w:rFonts w:ascii="Arial" w:eastAsia="Times New Roman" w:hAnsi="Arial" w:cs="Arial"/>
          <w:lang w:eastAsia="en-GB"/>
        </w:rPr>
        <w:br/>
      </w:r>
      <w:r w:rsidRPr="00F67177">
        <w:rPr>
          <w:rFonts w:ascii="Arial" w:eastAsia="Times New Roman" w:hAnsi="Arial" w:cs="Arial"/>
          <w:b/>
          <w:bCs/>
          <w:lang w:eastAsia="en-GB"/>
        </w:rPr>
        <w:t>Relevance:</w:t>
      </w:r>
      <w:r w:rsidRPr="00F67177">
        <w:rPr>
          <w:rFonts w:ascii="Arial" w:eastAsia="Times New Roman" w:hAnsi="Arial" w:cs="Arial"/>
          <w:lang w:eastAsia="en-GB"/>
        </w:rPr>
        <w:t xml:space="preserve"> It provides data showing long-term trends in GP workload and levels of patient satisfaction.</w:t>
      </w:r>
      <w:r w:rsidRPr="00F67177">
        <w:rPr>
          <w:rFonts w:ascii="Arial" w:eastAsia="Times New Roman" w:hAnsi="Arial" w:cs="Arial"/>
          <w:lang w:eastAsia="en-GB"/>
        </w:rPr>
        <w:br/>
      </w:r>
      <w:r w:rsidRPr="00F67177">
        <w:rPr>
          <w:rFonts w:ascii="Arial" w:eastAsia="Times New Roman" w:hAnsi="Arial" w:cs="Arial"/>
          <w:b/>
          <w:bCs/>
          <w:lang w:eastAsia="en-GB"/>
        </w:rPr>
        <w:t>Justification:</w:t>
      </w:r>
      <w:r w:rsidRPr="00F67177">
        <w:rPr>
          <w:rFonts w:ascii="Arial" w:eastAsia="Times New Roman" w:hAnsi="Arial" w:cs="Arial"/>
          <w:lang w:eastAsia="en-GB"/>
        </w:rPr>
        <w:t xml:space="preserve"> It is useful because it links to NHS policies and shows how organisations support improvements in access</w:t>
      </w:r>
    </w:p>
    <w:p w14:paraId="0286A70B" w14:textId="28B3E93B" w:rsidR="00F67177" w:rsidRPr="00F67177" w:rsidRDefault="00F67177" w:rsidP="00122AD1">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b/>
          <w:bCs/>
          <w:lang w:eastAsia="en-GB"/>
        </w:rPr>
        <w:t>Source 3 – GP Pressures Report</w:t>
      </w:r>
    </w:p>
    <w:p w14:paraId="5F0E54AE" w14:textId="77777777" w:rsidR="00E523CA" w:rsidRDefault="00F67177" w:rsidP="00E523CA">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This source presents data on appointment numbers, practice closures, and average waiting times.</w:t>
      </w:r>
      <w:r w:rsidRPr="00F67177">
        <w:rPr>
          <w:rFonts w:ascii="Arial" w:eastAsia="Times New Roman" w:hAnsi="Arial" w:cs="Arial"/>
          <w:lang w:eastAsia="en-GB"/>
        </w:rPr>
        <w:br/>
      </w:r>
      <w:r w:rsidRPr="00F67177">
        <w:rPr>
          <w:rFonts w:ascii="Arial" w:eastAsia="Times New Roman" w:hAnsi="Arial" w:cs="Arial"/>
          <w:b/>
          <w:bCs/>
          <w:lang w:eastAsia="en-GB"/>
        </w:rPr>
        <w:t>Relevance:</w:t>
      </w:r>
      <w:r w:rsidRPr="00F67177">
        <w:rPr>
          <w:rFonts w:ascii="Arial" w:eastAsia="Times New Roman" w:hAnsi="Arial" w:cs="Arial"/>
          <w:lang w:eastAsia="en-GB"/>
        </w:rPr>
        <w:t xml:space="preserve"> It offers insight from the perspective of GPs, showing operational challenges within surgeries.</w:t>
      </w:r>
      <w:r w:rsidRPr="00F67177">
        <w:rPr>
          <w:rFonts w:ascii="Arial" w:eastAsia="Times New Roman" w:hAnsi="Arial" w:cs="Arial"/>
          <w:lang w:eastAsia="en-GB"/>
        </w:rPr>
        <w:br/>
      </w:r>
      <w:r w:rsidRPr="00F67177">
        <w:rPr>
          <w:rFonts w:ascii="Arial" w:eastAsia="Times New Roman" w:hAnsi="Arial" w:cs="Arial"/>
          <w:b/>
          <w:bCs/>
          <w:lang w:eastAsia="en-GB"/>
        </w:rPr>
        <w:t>Justification:</w:t>
      </w:r>
      <w:r w:rsidRPr="00F67177">
        <w:rPr>
          <w:rFonts w:ascii="Arial" w:eastAsia="Times New Roman" w:hAnsi="Arial" w:cs="Arial"/>
          <w:lang w:eastAsia="en-GB"/>
        </w:rPr>
        <w:t xml:space="preserve"> This source adds balance by explaining how frontline staff experience access pressures and how numerical data—such as monthly appointment numbers—helps assess waiting times using surveys, interviews, and staff insights.</w:t>
      </w:r>
    </w:p>
    <w:p w14:paraId="218252F3" w14:textId="77777777" w:rsidR="00E523CA" w:rsidRDefault="00E523CA" w:rsidP="00E523CA">
      <w:pPr>
        <w:spacing w:before="100" w:beforeAutospacing="1" w:after="100" w:afterAutospacing="1" w:line="240" w:lineRule="auto"/>
        <w:rPr>
          <w:rFonts w:ascii="Arial" w:eastAsia="Times New Roman" w:hAnsi="Arial" w:cs="Arial"/>
          <w:lang w:eastAsia="en-GB"/>
        </w:rPr>
      </w:pPr>
    </w:p>
    <w:p w14:paraId="1C708E73" w14:textId="43D37027" w:rsidR="00F67177" w:rsidRPr="00F67177" w:rsidRDefault="00F67177" w:rsidP="00E523CA">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b/>
          <w:bCs/>
          <w:u w:val="single"/>
          <w:lang w:eastAsia="en-GB"/>
        </w:rPr>
        <w:lastRenderedPageBreak/>
        <w:t xml:space="preserve">Task 2 – Research Methodologies </w:t>
      </w:r>
    </w:p>
    <w:p w14:paraId="0B3AFDD2" w14:textId="77777777" w:rsidR="00776FAA" w:rsidRDefault="00F67177" w:rsidP="00776FAA">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A mixed-methods approach was used, combining quantitative and qualitative methods. This includes NHS appointment numbers, patient interviews, and GP staff experiences.</w:t>
      </w:r>
      <w:r w:rsidRPr="00F67177">
        <w:rPr>
          <w:rFonts w:ascii="Arial" w:eastAsia="Times New Roman" w:hAnsi="Arial" w:cs="Arial"/>
          <w:lang w:eastAsia="en-GB"/>
        </w:rPr>
        <w:br/>
      </w:r>
      <w:r w:rsidRPr="00F67177">
        <w:rPr>
          <w:rFonts w:ascii="Arial" w:eastAsia="Times New Roman" w:hAnsi="Arial" w:cs="Arial"/>
          <w:b/>
          <w:bCs/>
          <w:lang w:eastAsia="en-GB"/>
        </w:rPr>
        <w:t>Justification:</w:t>
      </w:r>
      <w:r w:rsidRPr="00F67177">
        <w:rPr>
          <w:rFonts w:ascii="Arial" w:eastAsia="Times New Roman" w:hAnsi="Arial" w:cs="Arial"/>
          <w:lang w:eastAsia="en-GB"/>
        </w:rPr>
        <w:t xml:space="preserve"> Quantitative data shows how long people wait, how many patients cannot get an appointment, and how waiting times vary. Qualitative data helps explain why people struggle to book appointments or access care, how GP staff feel about workload pressures, and what barriers patients face, such as long phone queues or difficulties with digital booking systems.</w:t>
      </w:r>
    </w:p>
    <w:p w14:paraId="67EC4692" w14:textId="01328C3F" w:rsidR="00F67177" w:rsidRPr="00F67177" w:rsidRDefault="00F67177" w:rsidP="00776FAA">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b/>
          <w:bCs/>
          <w:u w:val="single"/>
          <w:lang w:eastAsia="en-GB"/>
        </w:rPr>
        <w:t xml:space="preserve">Overview of Data </w:t>
      </w:r>
    </w:p>
    <w:p w14:paraId="658418C3" w14:textId="62CA6D4D" w:rsidR="00F67177" w:rsidRPr="00F67177" w:rsidRDefault="00F67177" w:rsidP="00927ACA">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Data sources include interviews, observations, surveys, and patient reports. A journal database contains confidential patient records, which can only be seen by doctors, nurses, and approved family members involved in their care. Primary data allows researchers to ask survey questions directly, such as how many patients are waiting in GP surgeries or hospitals at certain times, and what barriers they face when booking appointments.</w:t>
      </w:r>
    </w:p>
    <w:p w14:paraId="535D56D8" w14:textId="70EB0C00" w:rsidR="00AF2CC9" w:rsidRDefault="00F67177" w:rsidP="00F67177">
      <w:pPr>
        <w:spacing w:before="100" w:beforeAutospacing="1" w:after="100" w:afterAutospacing="1" w:line="240" w:lineRule="auto"/>
        <w:outlineLvl w:val="1"/>
        <w:rPr>
          <w:rFonts w:ascii="Arial" w:eastAsia="Times New Roman" w:hAnsi="Arial" w:cs="Arial"/>
          <w:b/>
          <w:bCs/>
          <w:u w:val="single"/>
          <w:lang w:eastAsia="en-GB"/>
        </w:rPr>
      </w:pPr>
      <w:r w:rsidRPr="00F67177">
        <w:rPr>
          <w:rFonts w:ascii="Arial" w:eastAsia="Times New Roman" w:hAnsi="Arial" w:cs="Arial"/>
          <w:b/>
          <w:bCs/>
          <w:u w:val="single"/>
          <w:lang w:eastAsia="en-GB"/>
        </w:rPr>
        <w:t xml:space="preserve">Conclusion </w:t>
      </w:r>
    </w:p>
    <w:p w14:paraId="5FEE08CE" w14:textId="2B535CAE" w:rsidR="00F67177" w:rsidRDefault="00F67177" w:rsidP="00F67177">
      <w:pPr>
        <w:spacing w:before="100" w:beforeAutospacing="1" w:after="100" w:afterAutospacing="1" w:line="240" w:lineRule="auto"/>
        <w:rPr>
          <w:rFonts w:ascii="Arial" w:eastAsia="Times New Roman" w:hAnsi="Arial" w:cs="Arial"/>
          <w:lang w:eastAsia="en-GB"/>
        </w:rPr>
      </w:pPr>
      <w:r w:rsidRPr="00F67177">
        <w:rPr>
          <w:rFonts w:ascii="Arial" w:eastAsia="Times New Roman" w:hAnsi="Arial" w:cs="Arial"/>
          <w:lang w:eastAsia="en-GB"/>
        </w:rPr>
        <w:t xml:space="preserve">This report explains the issues related to patient access and waiting times in GP surgeries and hospitals, which have become growing challenges within the health and social care </w:t>
      </w:r>
      <w:r w:rsidR="00122AD1" w:rsidRPr="00F67177">
        <w:rPr>
          <w:rFonts w:ascii="Arial" w:eastAsia="Times New Roman" w:hAnsi="Arial" w:cs="Arial"/>
          <w:lang w:eastAsia="en-GB"/>
        </w:rPr>
        <w:t>sector. The</w:t>
      </w:r>
      <w:r w:rsidRPr="00F67177">
        <w:rPr>
          <w:rFonts w:ascii="Arial" w:eastAsia="Times New Roman" w:hAnsi="Arial" w:cs="Arial"/>
          <w:lang w:eastAsia="en-GB"/>
        </w:rPr>
        <w:t xml:space="preserve"> findings highlight key concerns such as increasing patient demand, workforce shortages, and difficulties with both digital and telephone booking systems. Researching these issues is important because they affect patient safety, delay treatment, and place significant pressure on NHS services. A mixed-methods approach was identified as the most suitable methodology, as it allows the use of both numerical data and personal experiences to gain a fuller understanding of the problem. Overall, improving patient access requires practical changes to ensure that GP services and hospital departments remain efficient, fair, and able to meet the public’s needs within the NHS.</w:t>
      </w:r>
    </w:p>
    <w:p w14:paraId="381C207F" w14:textId="77777777" w:rsidR="00230C9F" w:rsidRPr="00707769" w:rsidRDefault="004572CE" w:rsidP="00F67177">
      <w:pPr>
        <w:spacing w:before="100" w:beforeAutospacing="1" w:after="100" w:afterAutospacing="1" w:line="240" w:lineRule="auto"/>
        <w:rPr>
          <w:rFonts w:ascii="Arial" w:eastAsia="Times New Roman" w:hAnsi="Arial" w:cs="Arial"/>
          <w:b/>
          <w:bCs/>
          <w:u w:val="single"/>
          <w:lang w:eastAsia="en-GB"/>
        </w:rPr>
      </w:pPr>
      <w:r w:rsidRPr="00707769">
        <w:rPr>
          <w:rFonts w:ascii="Arial" w:eastAsia="Times New Roman" w:hAnsi="Arial" w:cs="Arial"/>
          <w:b/>
          <w:bCs/>
          <w:u w:val="single"/>
          <w:lang w:eastAsia="en-GB"/>
        </w:rPr>
        <w:t xml:space="preserve">References </w:t>
      </w:r>
    </w:p>
    <w:p w14:paraId="0E3DF33B" w14:textId="3BB3F097" w:rsidR="00230C9F" w:rsidRPr="00230C9F" w:rsidRDefault="00230C9F" w:rsidP="00E523CA">
      <w:pPr>
        <w:spacing w:before="100" w:beforeAutospacing="1" w:after="100" w:afterAutospacing="1" w:line="240" w:lineRule="auto"/>
        <w:outlineLvl w:val="2"/>
        <w:rPr>
          <w:rFonts w:ascii="Arial" w:eastAsia="Times New Roman" w:hAnsi="Arial" w:cs="Arial"/>
          <w:lang w:eastAsia="en-GB"/>
        </w:rPr>
      </w:pPr>
      <w:r w:rsidRPr="00230C9F">
        <w:rPr>
          <w:rFonts w:ascii="Arial" w:eastAsia="Times New Roman" w:hAnsi="Arial" w:cs="Arial"/>
          <w:lang w:eastAsia="en-GB"/>
        </w:rPr>
        <w:t>1 NHS England (2023)</w:t>
      </w:r>
      <w:r w:rsidR="00CC4ED4">
        <w:rPr>
          <w:rFonts w:ascii="Arial" w:eastAsia="Times New Roman" w:hAnsi="Arial" w:cs="Arial"/>
          <w:lang w:eastAsia="en-GB"/>
        </w:rPr>
        <w:t xml:space="preserve"> </w:t>
      </w:r>
      <w:r w:rsidRPr="00230C9F">
        <w:rPr>
          <w:rFonts w:ascii="Arial" w:eastAsia="Times New Roman" w:hAnsi="Arial" w:cs="Arial"/>
          <w:lang w:eastAsia="en-GB"/>
        </w:rPr>
        <w:t xml:space="preserve">NHS England (2023) </w:t>
      </w:r>
      <w:r w:rsidRPr="00230C9F">
        <w:rPr>
          <w:rFonts w:ascii="Arial" w:eastAsia="Times New Roman" w:hAnsi="Arial" w:cs="Arial"/>
          <w:i/>
          <w:iCs/>
          <w:lang w:eastAsia="en-GB"/>
        </w:rPr>
        <w:t>Primary Care Access Recovery Plan.</w:t>
      </w:r>
      <w:r w:rsidRPr="00230C9F">
        <w:rPr>
          <w:rFonts w:ascii="Arial" w:eastAsia="Times New Roman" w:hAnsi="Arial" w:cs="Arial"/>
          <w:lang w:eastAsia="en-GB"/>
        </w:rPr>
        <w:t xml:space="preserve"> London: NHS England.</w:t>
      </w:r>
    </w:p>
    <w:p w14:paraId="353BA6D1" w14:textId="012199EA" w:rsidR="00122AD1" w:rsidRPr="00122AD1" w:rsidRDefault="00230C9F" w:rsidP="00CC4ED4">
      <w:pPr>
        <w:spacing w:before="100" w:beforeAutospacing="1" w:after="100" w:afterAutospacing="1" w:line="240" w:lineRule="auto"/>
        <w:outlineLvl w:val="2"/>
        <w:rPr>
          <w:rFonts w:ascii="Arial" w:eastAsia="Times New Roman" w:hAnsi="Arial" w:cs="Arial"/>
          <w:lang w:eastAsia="en-GB"/>
        </w:rPr>
      </w:pPr>
      <w:r w:rsidRPr="00230C9F">
        <w:rPr>
          <w:rFonts w:ascii="Arial" w:eastAsia="Times New Roman" w:hAnsi="Arial" w:cs="Arial"/>
          <w:lang w:eastAsia="en-GB"/>
        </w:rPr>
        <w:t>2.NHS Digital (2024)</w:t>
      </w:r>
      <w:r w:rsidR="00CC4ED4">
        <w:rPr>
          <w:rFonts w:ascii="Arial" w:eastAsia="Times New Roman" w:hAnsi="Arial" w:cs="Arial"/>
          <w:lang w:eastAsia="en-GB"/>
        </w:rPr>
        <w:t xml:space="preserve"> </w:t>
      </w:r>
      <w:r w:rsidRPr="00230C9F">
        <w:rPr>
          <w:rFonts w:ascii="Arial" w:eastAsia="Times New Roman" w:hAnsi="Arial" w:cs="Arial"/>
          <w:lang w:eastAsia="en-GB"/>
        </w:rPr>
        <w:t xml:space="preserve">NHS Digital (2024) </w:t>
      </w:r>
      <w:r w:rsidRPr="00230C9F">
        <w:rPr>
          <w:rFonts w:ascii="Arial" w:eastAsia="Times New Roman" w:hAnsi="Arial" w:cs="Arial"/>
          <w:i/>
          <w:iCs/>
          <w:lang w:eastAsia="en-GB"/>
        </w:rPr>
        <w:t>Appointments in General Practice: February 2024.</w:t>
      </w:r>
      <w:r w:rsidRPr="00230C9F">
        <w:rPr>
          <w:rFonts w:ascii="Arial" w:eastAsia="Times New Roman" w:hAnsi="Arial" w:cs="Arial"/>
          <w:lang w:eastAsia="en-GB"/>
        </w:rPr>
        <w:t xml:space="preserve"> Available at: </w:t>
      </w:r>
      <w:hyperlink r:id="rId4" w:tgtFrame="_new" w:history="1">
        <w:r w:rsidRPr="00230C9F">
          <w:rPr>
            <w:rFonts w:ascii="Arial" w:eastAsia="Times New Roman" w:hAnsi="Arial" w:cs="Arial"/>
            <w:color w:val="0000FF"/>
            <w:u w:val="single"/>
            <w:lang w:eastAsia="en-GB"/>
          </w:rPr>
          <w:t>https://digital.nhs.uk</w:t>
        </w:r>
      </w:hyperlink>
      <w:r w:rsidRPr="00230C9F">
        <w:rPr>
          <w:rFonts w:ascii="Arial" w:eastAsia="Times New Roman" w:hAnsi="Arial" w:cs="Arial"/>
          <w:lang w:eastAsia="en-GB"/>
        </w:rPr>
        <w:t xml:space="preserve"> </w:t>
      </w:r>
    </w:p>
    <w:p w14:paraId="28783D74" w14:textId="011A5D4F" w:rsidR="00230C9F" w:rsidRPr="00230C9F" w:rsidRDefault="00230C9F" w:rsidP="00230C9F">
      <w:pPr>
        <w:spacing w:before="100" w:beforeAutospacing="1" w:after="100" w:afterAutospacing="1" w:line="240" w:lineRule="auto"/>
        <w:rPr>
          <w:rFonts w:ascii="Arial" w:eastAsia="Times New Roman" w:hAnsi="Arial" w:cs="Arial"/>
          <w:lang w:eastAsia="en-GB"/>
        </w:rPr>
      </w:pPr>
      <w:r w:rsidRPr="00230C9F">
        <w:rPr>
          <w:rFonts w:ascii="Arial" w:eastAsia="Times New Roman" w:hAnsi="Arial" w:cs="Arial"/>
          <w:lang w:eastAsia="en-GB"/>
        </w:rPr>
        <w:t>3.The King’s Fund (2023)</w:t>
      </w:r>
      <w:r w:rsidR="00CC4ED4">
        <w:rPr>
          <w:rFonts w:ascii="Arial" w:eastAsia="Times New Roman" w:hAnsi="Arial" w:cs="Arial"/>
          <w:lang w:eastAsia="en-GB"/>
        </w:rPr>
        <w:t xml:space="preserve"> </w:t>
      </w:r>
      <w:r w:rsidRPr="00230C9F">
        <w:rPr>
          <w:rFonts w:ascii="Arial" w:eastAsia="Times New Roman" w:hAnsi="Arial" w:cs="Arial"/>
          <w:lang w:eastAsia="en-GB"/>
        </w:rPr>
        <w:t xml:space="preserve">The King’s Fund (2023) </w:t>
      </w:r>
      <w:r w:rsidRPr="00230C9F">
        <w:rPr>
          <w:rFonts w:ascii="Arial" w:eastAsia="Times New Roman" w:hAnsi="Arial" w:cs="Arial"/>
          <w:i/>
          <w:iCs/>
          <w:lang w:eastAsia="en-GB"/>
        </w:rPr>
        <w:t>General practice in England: workload, workforce, and access.</w:t>
      </w:r>
      <w:r w:rsidRPr="00230C9F">
        <w:rPr>
          <w:rFonts w:ascii="Arial" w:eastAsia="Times New Roman" w:hAnsi="Arial" w:cs="Arial"/>
          <w:lang w:eastAsia="en-GB"/>
        </w:rPr>
        <w:t xml:space="preserve"> London: The King’s Fund.</w:t>
      </w:r>
    </w:p>
    <w:p w14:paraId="54F89638" w14:textId="72B9795C" w:rsidR="00230C9F" w:rsidRPr="00230C9F" w:rsidRDefault="00230C9F" w:rsidP="00CC4ED4">
      <w:pPr>
        <w:spacing w:before="100" w:beforeAutospacing="1" w:after="100" w:afterAutospacing="1" w:line="240" w:lineRule="auto"/>
        <w:outlineLvl w:val="2"/>
        <w:rPr>
          <w:rFonts w:ascii="Arial" w:eastAsia="Times New Roman" w:hAnsi="Arial" w:cs="Arial"/>
          <w:lang w:eastAsia="en-GB"/>
        </w:rPr>
      </w:pPr>
      <w:r w:rsidRPr="00230C9F">
        <w:rPr>
          <w:rFonts w:ascii="Arial" w:eastAsia="Times New Roman" w:hAnsi="Arial" w:cs="Arial"/>
          <w:lang w:eastAsia="en-GB"/>
        </w:rPr>
        <w:t>4.</w:t>
      </w:r>
      <w:r w:rsidR="00122AD1" w:rsidRPr="00122AD1">
        <w:rPr>
          <w:rFonts w:ascii="Arial" w:eastAsia="Times New Roman" w:hAnsi="Arial" w:cs="Arial"/>
          <w:lang w:eastAsia="en-GB"/>
        </w:rPr>
        <w:t>N</w:t>
      </w:r>
      <w:r w:rsidRPr="00230C9F">
        <w:rPr>
          <w:rFonts w:ascii="Arial" w:eastAsia="Times New Roman" w:hAnsi="Arial" w:cs="Arial"/>
          <w:lang w:eastAsia="en-GB"/>
        </w:rPr>
        <w:t>uffield Trust (2023)</w:t>
      </w:r>
      <w:r w:rsidR="00122AD1" w:rsidRPr="00122AD1">
        <w:rPr>
          <w:rFonts w:ascii="Arial" w:eastAsia="Times New Roman" w:hAnsi="Arial" w:cs="Arial"/>
          <w:lang w:eastAsia="en-GB"/>
        </w:rPr>
        <w:t xml:space="preserve"> </w:t>
      </w:r>
      <w:r w:rsidR="00CC4ED4">
        <w:rPr>
          <w:rFonts w:ascii="Arial" w:eastAsia="Times New Roman" w:hAnsi="Arial" w:cs="Arial"/>
          <w:lang w:eastAsia="en-GB"/>
        </w:rPr>
        <w:t xml:space="preserve"> </w:t>
      </w:r>
      <w:r w:rsidRPr="00230C9F">
        <w:rPr>
          <w:rFonts w:ascii="Arial" w:eastAsia="Times New Roman" w:hAnsi="Arial" w:cs="Arial"/>
          <w:lang w:eastAsia="en-GB"/>
        </w:rPr>
        <w:t xml:space="preserve">Nuffield Trust (2023) </w:t>
      </w:r>
      <w:r w:rsidRPr="00230C9F">
        <w:rPr>
          <w:rFonts w:ascii="Arial" w:eastAsia="Times New Roman" w:hAnsi="Arial" w:cs="Arial"/>
          <w:i/>
          <w:iCs/>
          <w:lang w:eastAsia="en-GB"/>
        </w:rPr>
        <w:t>The state of primary care in the UK: demand, pressures and performance.</w:t>
      </w:r>
      <w:r w:rsidRPr="00230C9F">
        <w:rPr>
          <w:rFonts w:ascii="Arial" w:eastAsia="Times New Roman" w:hAnsi="Arial" w:cs="Arial"/>
          <w:lang w:eastAsia="en-GB"/>
        </w:rPr>
        <w:t xml:space="preserve"> London: Nuffield Trust.</w:t>
      </w:r>
    </w:p>
    <w:p w14:paraId="3FE8CE17" w14:textId="6B7A551F" w:rsidR="00CC4ED4" w:rsidRDefault="00230C9F" w:rsidP="00230C9F">
      <w:pPr>
        <w:spacing w:before="100" w:beforeAutospacing="1" w:after="100" w:afterAutospacing="1" w:line="240" w:lineRule="auto"/>
        <w:outlineLvl w:val="2"/>
        <w:rPr>
          <w:rFonts w:ascii="Arial" w:eastAsia="Times New Roman" w:hAnsi="Arial" w:cs="Arial"/>
          <w:lang w:eastAsia="en-GB"/>
        </w:rPr>
      </w:pPr>
      <w:r w:rsidRPr="00230C9F">
        <w:rPr>
          <w:rFonts w:ascii="Arial" w:eastAsia="Times New Roman" w:hAnsi="Arial" w:cs="Arial"/>
          <w:lang w:eastAsia="en-GB"/>
        </w:rPr>
        <w:t>5 British Medical Association (BMA) (202</w:t>
      </w:r>
      <w:r w:rsidR="00BB13A8">
        <w:rPr>
          <w:rFonts w:ascii="Arial" w:eastAsia="Times New Roman" w:hAnsi="Arial" w:cs="Arial"/>
          <w:lang w:eastAsia="en-GB"/>
        </w:rPr>
        <w:t xml:space="preserve">3 </w:t>
      </w:r>
      <w:r w:rsidRPr="00230C9F">
        <w:rPr>
          <w:rFonts w:ascii="Arial" w:eastAsia="Times New Roman" w:hAnsi="Arial" w:cs="Arial"/>
          <w:lang w:eastAsia="en-GB"/>
        </w:rPr>
        <w:t xml:space="preserve">British Medical Association (2023) </w:t>
      </w:r>
      <w:r w:rsidRPr="00230C9F">
        <w:rPr>
          <w:rFonts w:ascii="Arial" w:eastAsia="Times New Roman" w:hAnsi="Arial" w:cs="Arial"/>
          <w:i/>
          <w:iCs/>
          <w:lang w:eastAsia="en-GB"/>
        </w:rPr>
        <w:t>GP pressures data 2023: workforce, workload and appointment trends.</w:t>
      </w:r>
      <w:r w:rsidRPr="00230C9F">
        <w:rPr>
          <w:rFonts w:ascii="Arial" w:eastAsia="Times New Roman" w:hAnsi="Arial" w:cs="Arial"/>
          <w:lang w:eastAsia="en-GB"/>
        </w:rPr>
        <w:t xml:space="preserve"> London: BMA.</w:t>
      </w:r>
    </w:p>
    <w:p w14:paraId="06F457C8" w14:textId="4F207F28" w:rsidR="00230C9F" w:rsidRPr="00230C9F" w:rsidRDefault="00230C9F" w:rsidP="00CC4ED4">
      <w:pPr>
        <w:spacing w:before="100" w:beforeAutospacing="1" w:after="100" w:afterAutospacing="1" w:line="240" w:lineRule="auto"/>
        <w:outlineLvl w:val="2"/>
        <w:rPr>
          <w:rFonts w:ascii="Arial" w:eastAsia="Times New Roman" w:hAnsi="Arial" w:cs="Arial"/>
          <w:lang w:eastAsia="en-GB"/>
        </w:rPr>
      </w:pPr>
      <w:r w:rsidRPr="00230C9F">
        <w:rPr>
          <w:rFonts w:ascii="Arial" w:eastAsia="Times New Roman" w:hAnsi="Arial" w:cs="Arial"/>
          <w:lang w:eastAsia="en-GB"/>
        </w:rPr>
        <w:t>6.Smith, J. and Patel, K. (2022)</w:t>
      </w:r>
      <w:r w:rsidR="00CC4ED4">
        <w:rPr>
          <w:rFonts w:ascii="Arial" w:eastAsia="Times New Roman" w:hAnsi="Arial" w:cs="Arial"/>
          <w:lang w:eastAsia="en-GB"/>
        </w:rPr>
        <w:t xml:space="preserve"> </w:t>
      </w:r>
      <w:r w:rsidRPr="00230C9F">
        <w:rPr>
          <w:rFonts w:ascii="Arial" w:eastAsia="Times New Roman" w:hAnsi="Arial" w:cs="Arial"/>
          <w:lang w:eastAsia="en-GB"/>
        </w:rPr>
        <w:t xml:space="preserve">Smith, J. and Patel, K. (2022) ‘Patient satisfaction, digital access, and waiting times in UK general practice’, </w:t>
      </w:r>
      <w:r w:rsidRPr="00230C9F">
        <w:rPr>
          <w:rFonts w:ascii="Arial" w:eastAsia="Times New Roman" w:hAnsi="Arial" w:cs="Arial"/>
          <w:i/>
          <w:iCs/>
          <w:lang w:eastAsia="en-GB"/>
        </w:rPr>
        <w:t>British Journal of General Practice</w:t>
      </w:r>
      <w:r w:rsidRPr="00230C9F">
        <w:rPr>
          <w:rFonts w:ascii="Arial" w:eastAsia="Times New Roman" w:hAnsi="Arial" w:cs="Arial"/>
          <w:lang w:eastAsia="en-GB"/>
        </w:rPr>
        <w:t>, 72(715), pp. 400–405.</w:t>
      </w:r>
      <w:r w:rsidR="00CC4ED4">
        <w:rPr>
          <w:rFonts w:ascii="Arial" w:eastAsia="Times New Roman" w:hAnsi="Arial" w:cs="Arial"/>
          <w:lang w:eastAsia="en-GB"/>
        </w:rPr>
        <w:t xml:space="preserve"> </w:t>
      </w:r>
    </w:p>
    <w:p w14:paraId="5E9D692F" w14:textId="68985C5C" w:rsidR="00AF2CC9" w:rsidRDefault="00E055FA" w:rsidP="00F67177">
      <w:pPr>
        <w:spacing w:before="100" w:beforeAutospacing="1" w:after="100" w:afterAutospacing="1" w:line="240" w:lineRule="auto"/>
        <w:rPr>
          <w:rFonts w:ascii="Arial" w:eastAsia="Times New Roman" w:hAnsi="Arial" w:cs="Arial"/>
          <w:b/>
          <w:bCs/>
          <w:u w:val="single"/>
          <w:lang w:eastAsia="en-GB"/>
        </w:rPr>
      </w:pPr>
      <w:r>
        <w:rPr>
          <w:rFonts w:ascii="Arial" w:eastAsia="Times New Roman" w:hAnsi="Arial" w:cs="Arial"/>
          <w:b/>
          <w:bCs/>
          <w:u w:val="single"/>
          <w:lang w:eastAsia="en-GB"/>
        </w:rPr>
        <w:lastRenderedPageBreak/>
        <w:br/>
      </w:r>
    </w:p>
    <w:p w14:paraId="274502E4" w14:textId="77777777" w:rsidR="00E055FA" w:rsidRDefault="00E055FA" w:rsidP="00F67177">
      <w:pPr>
        <w:spacing w:before="100" w:beforeAutospacing="1" w:after="100" w:afterAutospacing="1" w:line="240" w:lineRule="auto"/>
        <w:rPr>
          <w:rFonts w:ascii="Arial" w:eastAsia="Times New Roman" w:hAnsi="Arial" w:cs="Arial"/>
          <w:b/>
          <w:bCs/>
          <w:u w:val="single"/>
          <w:lang w:eastAsia="en-GB"/>
        </w:rPr>
      </w:pPr>
    </w:p>
    <w:p w14:paraId="35E6D812" w14:textId="77777777" w:rsidR="00E055FA" w:rsidRPr="00F67177" w:rsidRDefault="00E055FA" w:rsidP="00F67177">
      <w:pPr>
        <w:spacing w:before="100" w:beforeAutospacing="1" w:after="100" w:afterAutospacing="1" w:line="240" w:lineRule="auto"/>
        <w:rPr>
          <w:rFonts w:ascii="Arial" w:eastAsia="Times New Roman" w:hAnsi="Arial" w:cs="Arial"/>
          <w:b/>
          <w:bCs/>
          <w:u w:val="single"/>
          <w:lang w:eastAsia="en-GB"/>
        </w:rPr>
      </w:pPr>
    </w:p>
    <w:p w14:paraId="4A3C297A" w14:textId="09B208FA" w:rsidR="00FB324F" w:rsidRPr="00AF2CC9" w:rsidRDefault="00FB324F">
      <w:pPr>
        <w:rPr>
          <w:rFonts w:ascii="Arial" w:hAnsi="Arial" w:cs="Arial"/>
        </w:rPr>
      </w:pPr>
    </w:p>
    <w:sectPr w:rsidR="00FB324F" w:rsidRPr="00AF2C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24F"/>
    <w:rsid w:val="0000083E"/>
    <w:rsid w:val="00003686"/>
    <w:rsid w:val="000062F9"/>
    <w:rsid w:val="000407BB"/>
    <w:rsid w:val="000476E0"/>
    <w:rsid w:val="00054FA2"/>
    <w:rsid w:val="000561E7"/>
    <w:rsid w:val="00083D5A"/>
    <w:rsid w:val="00095471"/>
    <w:rsid w:val="000A34D9"/>
    <w:rsid w:val="000A639F"/>
    <w:rsid w:val="000B1D27"/>
    <w:rsid w:val="000C1893"/>
    <w:rsid w:val="000C5167"/>
    <w:rsid w:val="000C5B93"/>
    <w:rsid w:val="000C5D1B"/>
    <w:rsid w:val="000C5D96"/>
    <w:rsid w:val="000D6D76"/>
    <w:rsid w:val="000E1C61"/>
    <w:rsid w:val="000E2E63"/>
    <w:rsid w:val="000E7BD4"/>
    <w:rsid w:val="000F01F1"/>
    <w:rsid w:val="000F0BFE"/>
    <w:rsid w:val="0010033F"/>
    <w:rsid w:val="00117FAF"/>
    <w:rsid w:val="0012244A"/>
    <w:rsid w:val="00122AD1"/>
    <w:rsid w:val="00127B3A"/>
    <w:rsid w:val="00130EF2"/>
    <w:rsid w:val="00135BFC"/>
    <w:rsid w:val="00140EDF"/>
    <w:rsid w:val="00153F54"/>
    <w:rsid w:val="00160BC8"/>
    <w:rsid w:val="00164799"/>
    <w:rsid w:val="001712E8"/>
    <w:rsid w:val="00182883"/>
    <w:rsid w:val="0018380E"/>
    <w:rsid w:val="001A7396"/>
    <w:rsid w:val="001A77F2"/>
    <w:rsid w:val="001B5357"/>
    <w:rsid w:val="001C32B1"/>
    <w:rsid w:val="001F4F78"/>
    <w:rsid w:val="00215902"/>
    <w:rsid w:val="00226350"/>
    <w:rsid w:val="00230C9F"/>
    <w:rsid w:val="00241575"/>
    <w:rsid w:val="0024506A"/>
    <w:rsid w:val="00253CAB"/>
    <w:rsid w:val="00260D09"/>
    <w:rsid w:val="00266491"/>
    <w:rsid w:val="00270515"/>
    <w:rsid w:val="00270A6B"/>
    <w:rsid w:val="00271C54"/>
    <w:rsid w:val="00276032"/>
    <w:rsid w:val="002B26B8"/>
    <w:rsid w:val="002C4950"/>
    <w:rsid w:val="002C7DA2"/>
    <w:rsid w:val="002D1A1B"/>
    <w:rsid w:val="002F7D3D"/>
    <w:rsid w:val="003038E0"/>
    <w:rsid w:val="003063F4"/>
    <w:rsid w:val="00310E0F"/>
    <w:rsid w:val="003154D8"/>
    <w:rsid w:val="003231D4"/>
    <w:rsid w:val="00326D09"/>
    <w:rsid w:val="00327542"/>
    <w:rsid w:val="00336614"/>
    <w:rsid w:val="003446E6"/>
    <w:rsid w:val="003512A3"/>
    <w:rsid w:val="00360562"/>
    <w:rsid w:val="00366AE9"/>
    <w:rsid w:val="0037036C"/>
    <w:rsid w:val="003742DF"/>
    <w:rsid w:val="003753D1"/>
    <w:rsid w:val="003838EB"/>
    <w:rsid w:val="003A0447"/>
    <w:rsid w:val="003B0A37"/>
    <w:rsid w:val="003B50B9"/>
    <w:rsid w:val="003C3F24"/>
    <w:rsid w:val="003F19D3"/>
    <w:rsid w:val="003F448F"/>
    <w:rsid w:val="003F5891"/>
    <w:rsid w:val="004147BC"/>
    <w:rsid w:val="004454BA"/>
    <w:rsid w:val="0044622F"/>
    <w:rsid w:val="0044686D"/>
    <w:rsid w:val="00452830"/>
    <w:rsid w:val="004550E0"/>
    <w:rsid w:val="00456F60"/>
    <w:rsid w:val="004572CE"/>
    <w:rsid w:val="004646F5"/>
    <w:rsid w:val="00491F5C"/>
    <w:rsid w:val="004A22D0"/>
    <w:rsid w:val="004B1243"/>
    <w:rsid w:val="004B31D1"/>
    <w:rsid w:val="004C69E7"/>
    <w:rsid w:val="004D044A"/>
    <w:rsid w:val="004E1754"/>
    <w:rsid w:val="004F4197"/>
    <w:rsid w:val="004F7C33"/>
    <w:rsid w:val="00507BCD"/>
    <w:rsid w:val="00511A6F"/>
    <w:rsid w:val="00517745"/>
    <w:rsid w:val="00520E43"/>
    <w:rsid w:val="00522A2B"/>
    <w:rsid w:val="0052704C"/>
    <w:rsid w:val="005313A2"/>
    <w:rsid w:val="0055643B"/>
    <w:rsid w:val="005571B2"/>
    <w:rsid w:val="00564668"/>
    <w:rsid w:val="00567D3F"/>
    <w:rsid w:val="00574D16"/>
    <w:rsid w:val="0059394C"/>
    <w:rsid w:val="005B1235"/>
    <w:rsid w:val="005B5DA9"/>
    <w:rsid w:val="005B7A83"/>
    <w:rsid w:val="005C52CB"/>
    <w:rsid w:val="005C786B"/>
    <w:rsid w:val="005D3A1D"/>
    <w:rsid w:val="005D3B70"/>
    <w:rsid w:val="005D3E4B"/>
    <w:rsid w:val="005D4BDA"/>
    <w:rsid w:val="005E4632"/>
    <w:rsid w:val="0060188D"/>
    <w:rsid w:val="00627DA0"/>
    <w:rsid w:val="0064121A"/>
    <w:rsid w:val="0066092C"/>
    <w:rsid w:val="006709D9"/>
    <w:rsid w:val="006749B0"/>
    <w:rsid w:val="00683BC6"/>
    <w:rsid w:val="006840E0"/>
    <w:rsid w:val="00692CDA"/>
    <w:rsid w:val="00695BC4"/>
    <w:rsid w:val="006A23D4"/>
    <w:rsid w:val="006B35A2"/>
    <w:rsid w:val="006C0D84"/>
    <w:rsid w:val="006C2313"/>
    <w:rsid w:val="006C543A"/>
    <w:rsid w:val="006C5EBB"/>
    <w:rsid w:val="006E59FD"/>
    <w:rsid w:val="006E6AFE"/>
    <w:rsid w:val="006F34BA"/>
    <w:rsid w:val="006F6AFD"/>
    <w:rsid w:val="00704F7C"/>
    <w:rsid w:val="00707769"/>
    <w:rsid w:val="00713140"/>
    <w:rsid w:val="00733AC7"/>
    <w:rsid w:val="007510E1"/>
    <w:rsid w:val="007579A1"/>
    <w:rsid w:val="00772DFA"/>
    <w:rsid w:val="00776FAA"/>
    <w:rsid w:val="00797873"/>
    <w:rsid w:val="007A21D7"/>
    <w:rsid w:val="007C07A1"/>
    <w:rsid w:val="007C0C8F"/>
    <w:rsid w:val="007C223A"/>
    <w:rsid w:val="007D001E"/>
    <w:rsid w:val="007D0271"/>
    <w:rsid w:val="007D3453"/>
    <w:rsid w:val="007D35AA"/>
    <w:rsid w:val="007D4A06"/>
    <w:rsid w:val="007F2F46"/>
    <w:rsid w:val="007F5E0A"/>
    <w:rsid w:val="007F5F48"/>
    <w:rsid w:val="0080119B"/>
    <w:rsid w:val="00801D49"/>
    <w:rsid w:val="008303EF"/>
    <w:rsid w:val="008352B2"/>
    <w:rsid w:val="0084107A"/>
    <w:rsid w:val="00841175"/>
    <w:rsid w:val="0084250E"/>
    <w:rsid w:val="00846FCC"/>
    <w:rsid w:val="008518E6"/>
    <w:rsid w:val="008639EC"/>
    <w:rsid w:val="008B039B"/>
    <w:rsid w:val="008C405C"/>
    <w:rsid w:val="008C638D"/>
    <w:rsid w:val="008D1F0D"/>
    <w:rsid w:val="008E1D76"/>
    <w:rsid w:val="008E30F0"/>
    <w:rsid w:val="008E7AEB"/>
    <w:rsid w:val="008F0102"/>
    <w:rsid w:val="00905520"/>
    <w:rsid w:val="009060F0"/>
    <w:rsid w:val="009126FD"/>
    <w:rsid w:val="009135AE"/>
    <w:rsid w:val="00924518"/>
    <w:rsid w:val="0092706F"/>
    <w:rsid w:val="00927ACA"/>
    <w:rsid w:val="009411F6"/>
    <w:rsid w:val="009418E2"/>
    <w:rsid w:val="00950DB8"/>
    <w:rsid w:val="00954BEF"/>
    <w:rsid w:val="00962C54"/>
    <w:rsid w:val="0096475C"/>
    <w:rsid w:val="009767B7"/>
    <w:rsid w:val="00980142"/>
    <w:rsid w:val="0098048F"/>
    <w:rsid w:val="009924E0"/>
    <w:rsid w:val="00993FD3"/>
    <w:rsid w:val="009948D5"/>
    <w:rsid w:val="009A1B42"/>
    <w:rsid w:val="009A6DCA"/>
    <w:rsid w:val="009B4951"/>
    <w:rsid w:val="009B65A7"/>
    <w:rsid w:val="009D352D"/>
    <w:rsid w:val="009E1372"/>
    <w:rsid w:val="009E1C20"/>
    <w:rsid w:val="009E4F66"/>
    <w:rsid w:val="009F09AE"/>
    <w:rsid w:val="009F3D68"/>
    <w:rsid w:val="00A05488"/>
    <w:rsid w:val="00A13307"/>
    <w:rsid w:val="00A17B7F"/>
    <w:rsid w:val="00A344D6"/>
    <w:rsid w:val="00A442DE"/>
    <w:rsid w:val="00A477A0"/>
    <w:rsid w:val="00A534E1"/>
    <w:rsid w:val="00A54DEB"/>
    <w:rsid w:val="00A56F47"/>
    <w:rsid w:val="00A6674E"/>
    <w:rsid w:val="00A700AD"/>
    <w:rsid w:val="00A81248"/>
    <w:rsid w:val="00A82A6A"/>
    <w:rsid w:val="00A90F76"/>
    <w:rsid w:val="00AB78A4"/>
    <w:rsid w:val="00AC771B"/>
    <w:rsid w:val="00AD57F0"/>
    <w:rsid w:val="00AD67AC"/>
    <w:rsid w:val="00AE51C1"/>
    <w:rsid w:val="00AE5935"/>
    <w:rsid w:val="00AE5C43"/>
    <w:rsid w:val="00AF2CC9"/>
    <w:rsid w:val="00B14863"/>
    <w:rsid w:val="00B278B1"/>
    <w:rsid w:val="00B42CA4"/>
    <w:rsid w:val="00B43AEE"/>
    <w:rsid w:val="00B50571"/>
    <w:rsid w:val="00B51952"/>
    <w:rsid w:val="00B72991"/>
    <w:rsid w:val="00B812FB"/>
    <w:rsid w:val="00B90A62"/>
    <w:rsid w:val="00B9378A"/>
    <w:rsid w:val="00BA1046"/>
    <w:rsid w:val="00BA253C"/>
    <w:rsid w:val="00BA3E24"/>
    <w:rsid w:val="00BA5AC8"/>
    <w:rsid w:val="00BB08B9"/>
    <w:rsid w:val="00BB13A8"/>
    <w:rsid w:val="00BB5511"/>
    <w:rsid w:val="00BB7901"/>
    <w:rsid w:val="00BC375D"/>
    <w:rsid w:val="00BC500F"/>
    <w:rsid w:val="00BD41F6"/>
    <w:rsid w:val="00BE7B79"/>
    <w:rsid w:val="00BF0E38"/>
    <w:rsid w:val="00C006B8"/>
    <w:rsid w:val="00C12FE5"/>
    <w:rsid w:val="00C40B50"/>
    <w:rsid w:val="00C55644"/>
    <w:rsid w:val="00C65CC2"/>
    <w:rsid w:val="00C75818"/>
    <w:rsid w:val="00C80359"/>
    <w:rsid w:val="00C93FCB"/>
    <w:rsid w:val="00CC4ED4"/>
    <w:rsid w:val="00CD5ADA"/>
    <w:rsid w:val="00CD7431"/>
    <w:rsid w:val="00CE0A64"/>
    <w:rsid w:val="00CE0C19"/>
    <w:rsid w:val="00CF4216"/>
    <w:rsid w:val="00CF5691"/>
    <w:rsid w:val="00D02CB7"/>
    <w:rsid w:val="00D179F2"/>
    <w:rsid w:val="00D32AA7"/>
    <w:rsid w:val="00D37848"/>
    <w:rsid w:val="00D43106"/>
    <w:rsid w:val="00D47629"/>
    <w:rsid w:val="00D50C95"/>
    <w:rsid w:val="00D5268D"/>
    <w:rsid w:val="00D53B6D"/>
    <w:rsid w:val="00D54C24"/>
    <w:rsid w:val="00D61EE3"/>
    <w:rsid w:val="00D6571B"/>
    <w:rsid w:val="00D70838"/>
    <w:rsid w:val="00D71EFB"/>
    <w:rsid w:val="00D7227D"/>
    <w:rsid w:val="00D7619E"/>
    <w:rsid w:val="00D823E6"/>
    <w:rsid w:val="00DA4799"/>
    <w:rsid w:val="00DD3409"/>
    <w:rsid w:val="00DD3F5F"/>
    <w:rsid w:val="00DD7F61"/>
    <w:rsid w:val="00E0390A"/>
    <w:rsid w:val="00E055FA"/>
    <w:rsid w:val="00E05DA7"/>
    <w:rsid w:val="00E17E5E"/>
    <w:rsid w:val="00E40A8F"/>
    <w:rsid w:val="00E45D74"/>
    <w:rsid w:val="00E523CA"/>
    <w:rsid w:val="00E642F9"/>
    <w:rsid w:val="00E66862"/>
    <w:rsid w:val="00E733D8"/>
    <w:rsid w:val="00E7506D"/>
    <w:rsid w:val="00E75325"/>
    <w:rsid w:val="00E77739"/>
    <w:rsid w:val="00E834C8"/>
    <w:rsid w:val="00E83D96"/>
    <w:rsid w:val="00E93E74"/>
    <w:rsid w:val="00E94575"/>
    <w:rsid w:val="00E9793B"/>
    <w:rsid w:val="00EA2095"/>
    <w:rsid w:val="00EB38F9"/>
    <w:rsid w:val="00EB4107"/>
    <w:rsid w:val="00EB7FAE"/>
    <w:rsid w:val="00EC1647"/>
    <w:rsid w:val="00ED1ACE"/>
    <w:rsid w:val="00F006C8"/>
    <w:rsid w:val="00F044E9"/>
    <w:rsid w:val="00F11193"/>
    <w:rsid w:val="00F27FDB"/>
    <w:rsid w:val="00F445AA"/>
    <w:rsid w:val="00F4738F"/>
    <w:rsid w:val="00F4782D"/>
    <w:rsid w:val="00F52D51"/>
    <w:rsid w:val="00F67177"/>
    <w:rsid w:val="00F73A23"/>
    <w:rsid w:val="00F82EA9"/>
    <w:rsid w:val="00F85AA2"/>
    <w:rsid w:val="00F94FBF"/>
    <w:rsid w:val="00F97DD9"/>
    <w:rsid w:val="00FA2FCD"/>
    <w:rsid w:val="00FB324F"/>
    <w:rsid w:val="00FB74AC"/>
    <w:rsid w:val="00FC3E53"/>
    <w:rsid w:val="00FD44B0"/>
    <w:rsid w:val="00FE3497"/>
    <w:rsid w:val="00FF3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7DF7B"/>
  <w15:chartTrackingRefBased/>
  <w15:docId w15:val="{0EFFC7A1-FC53-4419-A09F-D8EAC5E60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2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2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2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2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2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2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2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2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2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2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2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2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2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2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2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2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2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24F"/>
    <w:rPr>
      <w:rFonts w:eastAsiaTheme="majorEastAsia" w:cstheme="majorBidi"/>
      <w:color w:val="272727" w:themeColor="text1" w:themeTint="D8"/>
    </w:rPr>
  </w:style>
  <w:style w:type="paragraph" w:styleId="Title">
    <w:name w:val="Title"/>
    <w:basedOn w:val="Normal"/>
    <w:next w:val="Normal"/>
    <w:link w:val="TitleChar"/>
    <w:uiPriority w:val="10"/>
    <w:qFormat/>
    <w:rsid w:val="00FB32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2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2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2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24F"/>
    <w:pPr>
      <w:spacing w:before="160"/>
      <w:jc w:val="center"/>
    </w:pPr>
    <w:rPr>
      <w:i/>
      <w:iCs/>
      <w:color w:val="404040" w:themeColor="text1" w:themeTint="BF"/>
    </w:rPr>
  </w:style>
  <w:style w:type="character" w:customStyle="1" w:styleId="QuoteChar">
    <w:name w:val="Quote Char"/>
    <w:basedOn w:val="DefaultParagraphFont"/>
    <w:link w:val="Quote"/>
    <w:uiPriority w:val="29"/>
    <w:rsid w:val="00FB324F"/>
    <w:rPr>
      <w:i/>
      <w:iCs/>
      <w:color w:val="404040" w:themeColor="text1" w:themeTint="BF"/>
    </w:rPr>
  </w:style>
  <w:style w:type="paragraph" w:styleId="ListParagraph">
    <w:name w:val="List Paragraph"/>
    <w:basedOn w:val="Normal"/>
    <w:uiPriority w:val="34"/>
    <w:qFormat/>
    <w:rsid w:val="00FB324F"/>
    <w:pPr>
      <w:ind w:left="720"/>
      <w:contextualSpacing/>
    </w:pPr>
  </w:style>
  <w:style w:type="character" w:styleId="IntenseEmphasis">
    <w:name w:val="Intense Emphasis"/>
    <w:basedOn w:val="DefaultParagraphFont"/>
    <w:uiPriority w:val="21"/>
    <w:qFormat/>
    <w:rsid w:val="00FB324F"/>
    <w:rPr>
      <w:i/>
      <w:iCs/>
      <w:color w:val="0F4761" w:themeColor="accent1" w:themeShade="BF"/>
    </w:rPr>
  </w:style>
  <w:style w:type="paragraph" w:styleId="IntenseQuote">
    <w:name w:val="Intense Quote"/>
    <w:basedOn w:val="Normal"/>
    <w:next w:val="Normal"/>
    <w:link w:val="IntenseQuoteChar"/>
    <w:uiPriority w:val="30"/>
    <w:qFormat/>
    <w:rsid w:val="00FB32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24F"/>
    <w:rPr>
      <w:i/>
      <w:iCs/>
      <w:color w:val="0F4761" w:themeColor="accent1" w:themeShade="BF"/>
    </w:rPr>
  </w:style>
  <w:style w:type="character" w:styleId="IntenseReference">
    <w:name w:val="Intense Reference"/>
    <w:basedOn w:val="DefaultParagraphFont"/>
    <w:uiPriority w:val="32"/>
    <w:qFormat/>
    <w:rsid w:val="00FB324F"/>
    <w:rPr>
      <w:b/>
      <w:bCs/>
      <w:smallCaps/>
      <w:color w:val="0F4761" w:themeColor="accent1" w:themeShade="BF"/>
      <w:spacing w:val="5"/>
    </w:rPr>
  </w:style>
  <w:style w:type="paragraph" w:styleId="NormalWeb">
    <w:name w:val="Normal (Web)"/>
    <w:basedOn w:val="Normal"/>
    <w:uiPriority w:val="99"/>
    <w:unhideWhenUsed/>
    <w:rsid w:val="005313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3B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819</Words>
  <Characters>4760</Characters>
  <Application>Microsoft Office Word</Application>
  <DocSecurity>0</DocSecurity>
  <Lines>148</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Sumundar</dc:creator>
  <cp:keywords/>
  <dc:description/>
  <cp:lastModifiedBy>Sabah Sumundar</cp:lastModifiedBy>
  <cp:revision>2</cp:revision>
  <dcterms:created xsi:type="dcterms:W3CDTF">2025-11-17T19:37:00Z</dcterms:created>
  <dcterms:modified xsi:type="dcterms:W3CDTF">2025-11-17T19:37:00Z</dcterms:modified>
</cp:coreProperties>
</file>