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46CF5" w14:textId="65BD20D5" w:rsidR="00414F3C" w:rsidRPr="00A21001" w:rsidRDefault="00414F3C" w:rsidP="00414F3C">
      <w:pPr>
        <w:jc w:val="center"/>
        <w:rPr>
          <w:b/>
          <w:bCs/>
          <w:color w:val="000000" w:themeColor="text1"/>
          <w:lang w:val="en-US"/>
        </w:rPr>
      </w:pPr>
      <w:r w:rsidRPr="00A21001">
        <w:rPr>
          <w:b/>
          <w:bCs/>
          <w:color w:val="000000" w:themeColor="text1"/>
          <w:lang w:val="en-US"/>
        </w:rPr>
        <w:t>University of Wales Trinity Saint Daid</w:t>
      </w:r>
    </w:p>
    <w:p w14:paraId="6B5CBD77" w14:textId="6502780D" w:rsidR="00414F3C" w:rsidRPr="00A21001" w:rsidRDefault="00414F3C" w:rsidP="00414F3C">
      <w:pPr>
        <w:jc w:val="center"/>
        <w:rPr>
          <w:b/>
          <w:bCs/>
          <w:color w:val="000000" w:themeColor="text1"/>
          <w:lang w:val="en-US"/>
        </w:rPr>
      </w:pPr>
      <w:r w:rsidRPr="00A21001">
        <w:rPr>
          <w:b/>
          <w:bCs/>
          <w:color w:val="000000" w:themeColor="text1"/>
          <w:lang w:val="en-US"/>
        </w:rPr>
        <w:t>MA Criminal Justice and Policing</w:t>
      </w:r>
    </w:p>
    <w:p w14:paraId="5FDD61CF" w14:textId="2DD0E72D" w:rsidR="00414F3C" w:rsidRPr="00A21001" w:rsidRDefault="00414F3C" w:rsidP="00414F3C">
      <w:pPr>
        <w:jc w:val="center"/>
        <w:rPr>
          <w:b/>
          <w:bCs/>
          <w:color w:val="000000" w:themeColor="text1"/>
          <w:lang w:val="en-US"/>
        </w:rPr>
      </w:pPr>
      <w:r w:rsidRPr="00A21001">
        <w:rPr>
          <w:b/>
          <w:bCs/>
          <w:color w:val="000000" w:themeColor="text1"/>
          <w:lang w:val="en-US"/>
        </w:rPr>
        <w:t xml:space="preserve">Dissertation </w:t>
      </w:r>
    </w:p>
    <w:p w14:paraId="4AFE2B79" w14:textId="38445DD3" w:rsidR="00414F3C" w:rsidRPr="00A21001" w:rsidRDefault="00414F3C" w:rsidP="00414F3C">
      <w:pPr>
        <w:jc w:val="center"/>
        <w:rPr>
          <w:b/>
          <w:bCs/>
          <w:color w:val="000000" w:themeColor="text1"/>
          <w:lang w:val="en-US"/>
        </w:rPr>
      </w:pPr>
      <w:r w:rsidRPr="00A21001">
        <w:rPr>
          <w:b/>
          <w:bCs/>
          <w:color w:val="000000" w:themeColor="text1"/>
          <w:lang w:val="en-US"/>
        </w:rPr>
        <w:t>BMCJ7009D</w:t>
      </w:r>
    </w:p>
    <w:p w14:paraId="13D6A2AB" w14:textId="77777777" w:rsidR="00414F3C" w:rsidRPr="00A21001" w:rsidRDefault="00414F3C" w:rsidP="00414F3C">
      <w:pPr>
        <w:rPr>
          <w:b/>
          <w:bCs/>
          <w:color w:val="000000" w:themeColor="text1"/>
          <w:lang w:val="en-US"/>
        </w:rPr>
      </w:pPr>
    </w:p>
    <w:p w14:paraId="0DCC037D" w14:textId="77777777" w:rsidR="00414F3C" w:rsidRPr="00A21001" w:rsidRDefault="00414F3C" w:rsidP="00414F3C">
      <w:pPr>
        <w:rPr>
          <w:b/>
          <w:bCs/>
          <w:color w:val="000000" w:themeColor="text1"/>
          <w:lang w:val="en-US"/>
        </w:rPr>
      </w:pPr>
    </w:p>
    <w:p w14:paraId="2C2B2834" w14:textId="77777777" w:rsidR="00414F3C" w:rsidRPr="00A21001" w:rsidRDefault="00414F3C" w:rsidP="00414F3C">
      <w:pPr>
        <w:rPr>
          <w:b/>
          <w:bCs/>
          <w:color w:val="000000" w:themeColor="text1"/>
          <w:lang w:val="en-US"/>
        </w:rPr>
      </w:pPr>
      <w:r w:rsidRPr="00A21001">
        <w:rPr>
          <w:b/>
          <w:bCs/>
          <w:color w:val="000000" w:themeColor="text1"/>
          <w:lang w:val="en-US"/>
        </w:rPr>
        <w:t>Student Name: Hossam Rashwan</w:t>
      </w:r>
    </w:p>
    <w:p w14:paraId="0EB22192" w14:textId="77777777" w:rsidR="00414F3C" w:rsidRPr="00A21001" w:rsidRDefault="00414F3C" w:rsidP="00414F3C">
      <w:pPr>
        <w:rPr>
          <w:b/>
          <w:bCs/>
          <w:color w:val="000000" w:themeColor="text1"/>
          <w:lang w:val="en-US"/>
        </w:rPr>
      </w:pPr>
      <w:r w:rsidRPr="00A21001">
        <w:rPr>
          <w:b/>
          <w:bCs/>
          <w:color w:val="000000" w:themeColor="text1"/>
          <w:lang w:val="en-US"/>
        </w:rPr>
        <w:t>Student Number: 2518525</w:t>
      </w:r>
    </w:p>
    <w:p w14:paraId="62BE86E0" w14:textId="77777777" w:rsidR="00414F3C" w:rsidRPr="00A21001" w:rsidRDefault="00414F3C" w:rsidP="00414F3C">
      <w:pPr>
        <w:rPr>
          <w:b/>
          <w:bCs/>
          <w:color w:val="000000" w:themeColor="text1"/>
          <w:lang w:val="en-US"/>
        </w:rPr>
      </w:pPr>
      <w:r w:rsidRPr="00A21001">
        <w:rPr>
          <w:b/>
          <w:bCs/>
          <w:color w:val="000000" w:themeColor="text1"/>
          <w:lang w:val="en-US"/>
        </w:rPr>
        <w:t>__________________________________________________________________</w:t>
      </w:r>
    </w:p>
    <w:p w14:paraId="424918FD" w14:textId="77777777" w:rsidR="00414F3C" w:rsidRPr="00A21001" w:rsidRDefault="00414F3C" w:rsidP="00414F3C">
      <w:pPr>
        <w:rPr>
          <w:b/>
          <w:bCs/>
          <w:color w:val="000000" w:themeColor="text1"/>
          <w:lang w:val="en-US"/>
        </w:rPr>
      </w:pPr>
      <w:r w:rsidRPr="00A21001">
        <w:rPr>
          <w:b/>
          <w:bCs/>
          <w:color w:val="000000" w:themeColor="text1"/>
          <w:lang w:val="en-US"/>
        </w:rPr>
        <w:t xml:space="preserve">Research Question: </w:t>
      </w:r>
    </w:p>
    <w:p w14:paraId="0950850B" w14:textId="77777777" w:rsidR="00414F3C" w:rsidRPr="00A21001" w:rsidRDefault="00414F3C" w:rsidP="00414F3C">
      <w:pPr>
        <w:pBdr>
          <w:bottom w:val="single" w:sz="12" w:space="1" w:color="auto"/>
        </w:pBdr>
        <w:rPr>
          <w:b/>
          <w:bCs/>
          <w:color w:val="000000" w:themeColor="text1"/>
          <w:lang w:val="en-US"/>
        </w:rPr>
      </w:pPr>
      <w:r w:rsidRPr="00A21001">
        <w:rPr>
          <w:b/>
          <w:bCs/>
          <w:color w:val="000000" w:themeColor="text1"/>
          <w:lang w:val="en-US"/>
        </w:rPr>
        <w:t>How effective are modern security measures in preventing the supply of illicit drugs into prisons in England and Wales?</w:t>
      </w:r>
    </w:p>
    <w:p w14:paraId="57EEC667" w14:textId="77777777" w:rsidR="00414F3C" w:rsidRPr="00A21001" w:rsidRDefault="00414F3C" w:rsidP="00414F3C">
      <w:pPr>
        <w:rPr>
          <w:b/>
          <w:bCs/>
          <w:color w:val="000000" w:themeColor="text1"/>
          <w:sz w:val="28"/>
          <w:szCs w:val="28"/>
          <w:lang w:val="en-US"/>
        </w:rPr>
      </w:pPr>
    </w:p>
    <w:p w14:paraId="450676A2" w14:textId="5C3E2A6F" w:rsidR="00414F3C" w:rsidRPr="00A21001" w:rsidRDefault="00414F3C" w:rsidP="00414F3C">
      <w:pPr>
        <w:rPr>
          <w:b/>
          <w:bCs/>
          <w:color w:val="000000" w:themeColor="text1"/>
          <w:sz w:val="28"/>
          <w:szCs w:val="28"/>
          <w:lang w:val="en-US"/>
        </w:rPr>
      </w:pPr>
      <w:r w:rsidRPr="00A21001">
        <w:rPr>
          <w:b/>
          <w:bCs/>
          <w:color w:val="000000" w:themeColor="text1"/>
          <w:sz w:val="28"/>
          <w:szCs w:val="28"/>
          <w:lang w:val="en-US"/>
        </w:rPr>
        <w:t xml:space="preserve">Introduction </w:t>
      </w:r>
    </w:p>
    <w:p w14:paraId="1F353E12" w14:textId="2FFE7334" w:rsidR="00414F3C" w:rsidRPr="00A21001" w:rsidRDefault="00952A21" w:rsidP="00414F3C">
      <w:pPr>
        <w:rPr>
          <w:b/>
          <w:bCs/>
          <w:color w:val="000000" w:themeColor="text1"/>
          <w:lang w:val="en-US"/>
        </w:rPr>
      </w:pPr>
      <w:r w:rsidRPr="00A21001">
        <w:rPr>
          <w:b/>
          <w:bCs/>
          <w:color w:val="000000" w:themeColor="text1"/>
        </w:rPr>
        <w:t>Background and Context</w:t>
      </w:r>
    </w:p>
    <w:p w14:paraId="3F73FD6E" w14:textId="6F62D415" w:rsidR="00AA054D" w:rsidRPr="00A21001" w:rsidRDefault="00910A5C">
      <w:pPr>
        <w:rPr>
          <w:color w:val="000000" w:themeColor="text1"/>
        </w:rPr>
      </w:pPr>
      <w:r w:rsidRPr="00A21001">
        <w:rPr>
          <w:color w:val="000000" w:themeColor="text1"/>
        </w:rPr>
        <w:t xml:space="preserve">The infiltration and consumption of illicit substances within custodial estates </w:t>
      </w:r>
      <w:r w:rsidR="00431829" w:rsidRPr="00A21001">
        <w:rPr>
          <w:color w:val="000000" w:themeColor="text1"/>
        </w:rPr>
        <w:t xml:space="preserve">in England and Wales </w:t>
      </w:r>
      <w:r w:rsidRPr="00A21001">
        <w:rPr>
          <w:color w:val="000000" w:themeColor="text1"/>
        </w:rPr>
        <w:t>represents an enduring and deeply entrenched challenge for the criminal justice system</w:t>
      </w:r>
      <w:r w:rsidR="00683243" w:rsidRPr="00A21001">
        <w:rPr>
          <w:color w:val="000000" w:themeColor="text1"/>
        </w:rPr>
        <w:t xml:space="preserve"> (National Audit Office, 2026</w:t>
      </w:r>
      <w:r w:rsidR="007358D2" w:rsidRPr="00A21001">
        <w:rPr>
          <w:color w:val="000000" w:themeColor="text1"/>
        </w:rPr>
        <w:t>,</w:t>
      </w:r>
      <w:r w:rsidR="00683243" w:rsidRPr="00A21001">
        <w:rPr>
          <w:color w:val="000000" w:themeColor="text1"/>
        </w:rPr>
        <w:t>)</w:t>
      </w:r>
      <w:r w:rsidRPr="00A21001">
        <w:rPr>
          <w:color w:val="000000" w:themeColor="text1"/>
        </w:rPr>
        <w:t>. For decades, authorities have recognised that the availability of illicit drugs compromises prison stability, increases violence, and undermines staff safety and offender rehabilitation. Despite successive changes in enforcement strategies, institutional policies, and security measures, the prison drug market continues to adapt, raising important questions about the effectiveness of current approaches to preventing drug supply within prisons.</w:t>
      </w:r>
    </w:p>
    <w:p w14:paraId="154228CB" w14:textId="77777777" w:rsidR="009F5622" w:rsidRPr="00A21001" w:rsidRDefault="009F5622">
      <w:pPr>
        <w:rPr>
          <w:color w:val="000000" w:themeColor="text1"/>
        </w:rPr>
      </w:pPr>
    </w:p>
    <w:p w14:paraId="41460235" w14:textId="1345F21A" w:rsidR="009F5622" w:rsidRPr="00A21001" w:rsidRDefault="000C5DB0">
      <w:pPr>
        <w:rPr>
          <w:color w:val="000000" w:themeColor="text1"/>
        </w:rPr>
      </w:pPr>
      <w:r w:rsidRPr="00A21001">
        <w:rPr>
          <w:color w:val="000000" w:themeColor="text1"/>
        </w:rPr>
        <w:t xml:space="preserve">This challenge has intensified with the emergence of synthetic cannabinoids, particularly </w:t>
      </w:r>
      <w:r w:rsidRPr="00A21001">
        <w:rPr>
          <w:i/>
          <w:iCs/>
          <w:color w:val="000000" w:themeColor="text1"/>
        </w:rPr>
        <w:t>Spice</w:t>
      </w:r>
      <w:r w:rsidRPr="00A21001">
        <w:rPr>
          <w:color w:val="000000" w:themeColor="text1"/>
        </w:rPr>
        <w:t>, which have transformed the prison drug market by replacing traditional substances such as cannabis and heroin</w:t>
      </w:r>
      <w:r w:rsidR="001D23C6" w:rsidRPr="00A21001">
        <w:rPr>
          <w:color w:val="000000" w:themeColor="text1"/>
        </w:rPr>
        <w:t xml:space="preserve"> (Middlesex University</w:t>
      </w:r>
      <w:r w:rsidR="00C86CAE" w:rsidRPr="00A21001">
        <w:rPr>
          <w:color w:val="000000" w:themeColor="text1"/>
        </w:rPr>
        <w:t>, 2023)</w:t>
      </w:r>
      <w:r w:rsidRPr="00A21001">
        <w:rPr>
          <w:color w:val="000000" w:themeColor="text1"/>
        </w:rPr>
        <w:t>. Although the literature consistently identifies these new psychoactive substances as a major contributor to prison violence, disorder, and serious health risks, their continued prevalence also raises questions about the effectiveness of existing security measures. This suggests that current responses have struggled to keep pace with evolving patterns of drug supply.</w:t>
      </w:r>
    </w:p>
    <w:p w14:paraId="3F4B77C4" w14:textId="6D132D79" w:rsidR="006A302D" w:rsidRPr="00A21001" w:rsidRDefault="006A302D">
      <w:pPr>
        <w:rPr>
          <w:color w:val="000000" w:themeColor="text1"/>
        </w:rPr>
      </w:pPr>
      <w:r w:rsidRPr="00A21001">
        <w:rPr>
          <w:color w:val="000000" w:themeColor="text1"/>
        </w:rPr>
        <w:lastRenderedPageBreak/>
        <w:t>The continued availability of illicit drugs has far-reaching consequences for custodial environments. Drug markets fuel violence, debt, bullying, and institutional disorder, placing increasing pressure on prison staff and contributing to burnout</w:t>
      </w:r>
      <w:r w:rsidR="00523307" w:rsidRPr="00A21001">
        <w:rPr>
          <w:color w:val="000000" w:themeColor="text1"/>
        </w:rPr>
        <w:t xml:space="preserve"> (Prison Reform Trust</w:t>
      </w:r>
      <w:r w:rsidR="00405AC2" w:rsidRPr="00A21001">
        <w:rPr>
          <w:color w:val="000000" w:themeColor="text1"/>
        </w:rPr>
        <w:t>, 2025)</w:t>
      </w:r>
      <w:r w:rsidRPr="00A21001">
        <w:rPr>
          <w:color w:val="000000" w:themeColor="text1"/>
        </w:rPr>
        <w:t>.</w:t>
      </w:r>
      <w:r w:rsidR="00405AC2" w:rsidRPr="00A21001">
        <w:rPr>
          <w:color w:val="000000" w:themeColor="text1"/>
        </w:rPr>
        <w:t xml:space="preserve"> </w:t>
      </w:r>
      <w:r w:rsidRPr="00A21001">
        <w:rPr>
          <w:color w:val="000000" w:themeColor="text1"/>
        </w:rPr>
        <w:t>At the same time, inflated drug prices create profitable markets for organised crime, increasing opportunities for external involvement and staff corruption. Consequently, rehabilitation is undermined through restricted regimes and reduced purposeful activity, while overstretched healthcare services face growing pressure to meet increasingly complex clinical needs.</w:t>
      </w:r>
    </w:p>
    <w:p w14:paraId="0C4CCE27" w14:textId="77777777" w:rsidR="000037C1" w:rsidRPr="00A21001" w:rsidRDefault="000037C1">
      <w:pPr>
        <w:rPr>
          <w:color w:val="000000" w:themeColor="text1"/>
        </w:rPr>
      </w:pPr>
    </w:p>
    <w:p w14:paraId="3EBCD610" w14:textId="2E8E6E9F" w:rsidR="000037C1" w:rsidRPr="00A21001" w:rsidRDefault="000037C1">
      <w:pPr>
        <w:rPr>
          <w:color w:val="000000" w:themeColor="text1"/>
        </w:rPr>
      </w:pPr>
      <w:r w:rsidRPr="00A21001">
        <w:rPr>
          <w:color w:val="000000" w:themeColor="text1"/>
        </w:rPr>
        <w:t>In response to these challenges, England and Wales have invested heavily in modern prison security to tackle the persistent trade and use of illicit substances</w:t>
      </w:r>
      <w:r w:rsidR="008D425C" w:rsidRPr="00A21001">
        <w:rPr>
          <w:color w:val="000000" w:themeColor="text1"/>
        </w:rPr>
        <w:t xml:space="preserve"> (House of Commons, 2026)</w:t>
      </w:r>
      <w:r w:rsidRPr="00A21001">
        <w:rPr>
          <w:color w:val="000000" w:themeColor="text1"/>
        </w:rPr>
        <w:t>. Despite these efforts, the custodial drug market has evolved through the widespread use of new psychoactive substances and increasingly sophisticated smuggling methods, including drone-enabled deliveries by organised crime groups. Consequently, prison authorities have relied on advanced detection technologies to disrupt these evolving supply networks and strengthen institutional security.</w:t>
      </w:r>
    </w:p>
    <w:p w14:paraId="25B49878" w14:textId="010A70A3" w:rsidR="00774B3E" w:rsidRPr="00A21001" w:rsidRDefault="00774B3E">
      <w:pPr>
        <w:rPr>
          <w:color w:val="000000" w:themeColor="text1"/>
        </w:rPr>
      </w:pPr>
      <w:r w:rsidRPr="00A21001">
        <w:rPr>
          <w:color w:val="000000" w:themeColor="text1"/>
        </w:rPr>
        <w:t>Despite continued investment in modern prison security, illicit drugs continue to enter prisons through increasingly sophisticated smuggling methods, raising questions about the effectiveness of existing security measures</w:t>
      </w:r>
      <w:r w:rsidR="00A82B43" w:rsidRPr="00A21001">
        <w:rPr>
          <w:color w:val="000000" w:themeColor="text1"/>
        </w:rPr>
        <w:t xml:space="preserve"> (Ministry of Justice, 2026).</w:t>
      </w:r>
    </w:p>
    <w:p w14:paraId="19A7EACD" w14:textId="77777777" w:rsidR="00572B3B" w:rsidRPr="00A21001" w:rsidRDefault="00572B3B">
      <w:pPr>
        <w:rPr>
          <w:b/>
          <w:bCs/>
          <w:color w:val="000000" w:themeColor="text1"/>
        </w:rPr>
      </w:pPr>
    </w:p>
    <w:p w14:paraId="770E69BC" w14:textId="77777777" w:rsidR="00572B3B" w:rsidRPr="00A21001" w:rsidRDefault="00572B3B" w:rsidP="00572B3B">
      <w:pPr>
        <w:rPr>
          <w:b/>
          <w:bCs/>
          <w:color w:val="000000" w:themeColor="text1"/>
        </w:rPr>
      </w:pPr>
      <w:r w:rsidRPr="00A21001">
        <w:rPr>
          <w:b/>
          <w:bCs/>
          <w:color w:val="000000" w:themeColor="text1"/>
        </w:rPr>
        <w:t xml:space="preserve">Context of the Research Problem </w:t>
      </w:r>
    </w:p>
    <w:p w14:paraId="1DBCBD19" w14:textId="623366E9" w:rsidR="00572B3B" w:rsidRPr="00A21001" w:rsidRDefault="00042F97">
      <w:pPr>
        <w:rPr>
          <w:color w:val="000000" w:themeColor="text1"/>
        </w:rPr>
      </w:pPr>
      <w:r w:rsidRPr="00A21001">
        <w:rPr>
          <w:color w:val="000000" w:themeColor="text1"/>
        </w:rPr>
        <w:t>These structural vulnerabilities demonstrate why drug supply remains difficult to prevent within prisons in England and Wales. The challenge is not solely driven by external smuggling methods but is also reinforced by internal conditions that sustain demand for illicit substances</w:t>
      </w:r>
      <w:r w:rsidR="005C2D9F" w:rsidRPr="00A21001">
        <w:rPr>
          <w:color w:val="000000" w:themeColor="text1"/>
        </w:rPr>
        <w:t xml:space="preserve"> (</w:t>
      </w:r>
      <w:r w:rsidR="00A75476" w:rsidRPr="00A21001">
        <w:rPr>
          <w:color w:val="000000" w:themeColor="text1"/>
        </w:rPr>
        <w:t>HM Inspectorate of Prisons, 2026)</w:t>
      </w:r>
      <w:r w:rsidRPr="00A21001">
        <w:rPr>
          <w:color w:val="000000" w:themeColor="text1"/>
        </w:rPr>
        <w:t>. Limited progress in strengthening physical security, combined with restricted purposeful activity and overcrowded regimes, creates opportunities for organised crime groups to exploit institutional weaknesses. Consequently, preventing drug supply requires addressing both security limitations and the wider prison environment.</w:t>
      </w:r>
    </w:p>
    <w:p w14:paraId="4B702CC0" w14:textId="77777777" w:rsidR="00340F30" w:rsidRPr="00A21001" w:rsidRDefault="00340F30">
      <w:pPr>
        <w:rPr>
          <w:color w:val="000000" w:themeColor="text1"/>
        </w:rPr>
      </w:pPr>
    </w:p>
    <w:p w14:paraId="6D3BC724" w14:textId="0A97D327" w:rsidR="001F4175" w:rsidRPr="00A21001" w:rsidRDefault="001F4175">
      <w:pPr>
        <w:rPr>
          <w:color w:val="000000" w:themeColor="text1"/>
        </w:rPr>
      </w:pPr>
      <w:r w:rsidRPr="00A21001">
        <w:rPr>
          <w:color w:val="000000" w:themeColor="text1"/>
        </w:rPr>
        <w:t>These institutional vulnerabilities are exploited through a range of increasingly sophisticated smuggling methods. Evidence suggests that illicit drugs continue to enter prisons via social visitors, newly admitted and transferred prisoners, postal services, drones, and perimeter breaches, while a small minority of corrupt staff have also been implicated in facilitating supply</w:t>
      </w:r>
      <w:r w:rsidR="00BE3395" w:rsidRPr="00A21001">
        <w:rPr>
          <w:color w:val="000000" w:themeColor="text1"/>
        </w:rPr>
        <w:t xml:space="preserve"> (Oxley, 2026)</w:t>
      </w:r>
      <w:r w:rsidRPr="00A21001">
        <w:rPr>
          <w:color w:val="000000" w:themeColor="text1"/>
        </w:rPr>
        <w:t>. The diversity of these routes highlights the adaptability of organised crime groups and demonstrates the continuing challenge of preventing illicit drug supply within custodial settings.</w:t>
      </w:r>
    </w:p>
    <w:p w14:paraId="4F301EA4" w14:textId="4C061692" w:rsidR="00987872" w:rsidRPr="00A21001" w:rsidRDefault="00C131AD">
      <w:pPr>
        <w:rPr>
          <w:color w:val="000000" w:themeColor="text1"/>
        </w:rPr>
      </w:pPr>
      <w:r w:rsidRPr="00A21001">
        <w:rPr>
          <w:color w:val="000000" w:themeColor="text1"/>
        </w:rPr>
        <w:lastRenderedPageBreak/>
        <w:t xml:space="preserve">The persistence and adaptability of these smuggling methods have intensified a technological </w:t>
      </w:r>
      <w:r w:rsidR="00B83D11" w:rsidRPr="00A21001">
        <w:rPr>
          <w:color w:val="000000" w:themeColor="text1"/>
        </w:rPr>
        <w:t>‘</w:t>
      </w:r>
      <w:r w:rsidRPr="00A21001">
        <w:rPr>
          <w:color w:val="000000" w:themeColor="text1"/>
        </w:rPr>
        <w:t>arms race</w:t>
      </w:r>
      <w:r w:rsidR="000E08EC" w:rsidRPr="00A21001">
        <w:rPr>
          <w:color w:val="000000" w:themeColor="text1"/>
        </w:rPr>
        <w:t>’</w:t>
      </w:r>
      <w:r w:rsidRPr="00A21001">
        <w:rPr>
          <w:color w:val="000000" w:themeColor="text1"/>
        </w:rPr>
        <w:t xml:space="preserve"> between prison authorities and organised crime groups</w:t>
      </w:r>
      <w:r w:rsidR="00165AC7" w:rsidRPr="00A21001">
        <w:rPr>
          <w:color w:val="000000" w:themeColor="text1"/>
        </w:rPr>
        <w:t xml:space="preserve"> (Br</w:t>
      </w:r>
      <w:r w:rsidR="002950DA" w:rsidRPr="00A21001">
        <w:rPr>
          <w:color w:val="000000" w:themeColor="text1"/>
        </w:rPr>
        <w:t>unel University of London, 2023)</w:t>
      </w:r>
      <w:r w:rsidRPr="00A21001">
        <w:rPr>
          <w:color w:val="000000" w:themeColor="text1"/>
        </w:rPr>
        <w:t>. As criminal networks continue to exploit new entry routes and develop increasingly sophisticated delivery techniques, prison security has been forced to evolve in response. Consequently, the implementation of advanced detection and automated scanning technologies has become an essential strategy to intercept contraband, strengthen prison security, and reduce the risks posed by illicit drug supply.</w:t>
      </w:r>
    </w:p>
    <w:p w14:paraId="57201377" w14:textId="77777777" w:rsidR="00341F66" w:rsidRPr="00A21001" w:rsidRDefault="00341F66">
      <w:pPr>
        <w:rPr>
          <w:color w:val="000000" w:themeColor="text1"/>
        </w:rPr>
      </w:pPr>
    </w:p>
    <w:p w14:paraId="073F8B9C" w14:textId="77777777" w:rsidR="00341F66" w:rsidRPr="00A21001" w:rsidRDefault="00341F66" w:rsidP="00341F66">
      <w:pPr>
        <w:rPr>
          <w:b/>
          <w:bCs/>
          <w:color w:val="000000" w:themeColor="text1"/>
          <w:sz w:val="28"/>
          <w:szCs w:val="28"/>
        </w:rPr>
      </w:pPr>
      <w:r w:rsidRPr="00A21001">
        <w:rPr>
          <w:b/>
          <w:bCs/>
          <w:color w:val="000000" w:themeColor="text1"/>
          <w:sz w:val="28"/>
          <w:szCs w:val="28"/>
        </w:rPr>
        <w:t>Research Aim</w:t>
      </w:r>
    </w:p>
    <w:p w14:paraId="024974F5" w14:textId="77777777" w:rsidR="006B31A6" w:rsidRPr="00A21001" w:rsidRDefault="006B31A6" w:rsidP="006B31A6">
      <w:pPr>
        <w:rPr>
          <w:color w:val="000000" w:themeColor="text1"/>
        </w:rPr>
      </w:pPr>
      <w:r w:rsidRPr="00A21001">
        <w:rPr>
          <w:color w:val="000000" w:themeColor="text1"/>
        </w:rPr>
        <w:t>This research aims to critically evaluate the effectiveness of modern prison security measures in preventing the supply of illicit drugs into prisons in England and Wales, while examining how organised crime groups continue to adapt to overcome these measures.</w:t>
      </w:r>
    </w:p>
    <w:p w14:paraId="46A43F5E" w14:textId="77777777" w:rsidR="00341F66" w:rsidRPr="00A21001" w:rsidRDefault="00341F66">
      <w:pPr>
        <w:rPr>
          <w:color w:val="000000" w:themeColor="text1"/>
        </w:rPr>
      </w:pPr>
    </w:p>
    <w:p w14:paraId="6537E7E6" w14:textId="19FBDE2D" w:rsidR="003003A7" w:rsidRPr="00A21001" w:rsidRDefault="003003A7" w:rsidP="003003A7">
      <w:pPr>
        <w:rPr>
          <w:b/>
          <w:bCs/>
          <w:color w:val="000000" w:themeColor="text1"/>
          <w:sz w:val="28"/>
          <w:szCs w:val="28"/>
        </w:rPr>
      </w:pPr>
      <w:r w:rsidRPr="00A21001">
        <w:rPr>
          <w:b/>
          <w:bCs/>
          <w:color w:val="000000" w:themeColor="text1"/>
          <w:sz w:val="28"/>
          <w:szCs w:val="28"/>
        </w:rPr>
        <w:t xml:space="preserve">Research Objectives </w:t>
      </w:r>
    </w:p>
    <w:p w14:paraId="6C89259A" w14:textId="11C4C0F1" w:rsidR="003003A7" w:rsidRPr="00A21001" w:rsidRDefault="00B079A7">
      <w:pPr>
        <w:rPr>
          <w:color w:val="000000" w:themeColor="text1"/>
        </w:rPr>
      </w:pPr>
      <w:r w:rsidRPr="00A21001">
        <w:rPr>
          <w:color w:val="000000" w:themeColor="text1"/>
        </w:rPr>
        <w:t>This study aims to critically examine the effectiveness of current approaches to preventing illicit drug supply within custodial establishments in England and Wales. It seeks to identify the primary methods through which contraband enters prisons and evaluate the operational effectiveness of existing security measures, including X-ray body scanners, detection dogs, drone detection systems, mail screening, intelligence-led searches, and staff training. Furthermore, the research explores how organised crime groups adapt their methods to overcome institutional countermeasures, with the aim of identifying opportunities to strengthen prison security strategies and reduce illicit drug supply.</w:t>
      </w:r>
    </w:p>
    <w:p w14:paraId="33901E54" w14:textId="77777777" w:rsidR="003A1CEA" w:rsidRPr="00A21001" w:rsidRDefault="003A1CEA">
      <w:pPr>
        <w:rPr>
          <w:b/>
          <w:bCs/>
          <w:color w:val="000000" w:themeColor="text1"/>
          <w:sz w:val="28"/>
          <w:szCs w:val="28"/>
        </w:rPr>
      </w:pPr>
    </w:p>
    <w:p w14:paraId="57CB15C7" w14:textId="77777777" w:rsidR="00D45044" w:rsidRPr="00A21001" w:rsidRDefault="00D45044" w:rsidP="00D45044">
      <w:pPr>
        <w:rPr>
          <w:b/>
          <w:bCs/>
          <w:color w:val="000000" w:themeColor="text1"/>
          <w:sz w:val="28"/>
          <w:szCs w:val="28"/>
        </w:rPr>
      </w:pPr>
      <w:r w:rsidRPr="00A21001">
        <w:rPr>
          <w:b/>
          <w:bCs/>
          <w:color w:val="000000" w:themeColor="text1"/>
          <w:sz w:val="28"/>
          <w:szCs w:val="28"/>
        </w:rPr>
        <w:t xml:space="preserve">Research Significance </w:t>
      </w:r>
    </w:p>
    <w:p w14:paraId="695A6E42" w14:textId="77777777" w:rsidR="00037001" w:rsidRPr="00A21001" w:rsidRDefault="00122A3A" w:rsidP="00122A3A">
      <w:pPr>
        <w:rPr>
          <w:color w:val="000000" w:themeColor="text1"/>
        </w:rPr>
      </w:pPr>
      <w:r w:rsidRPr="00A21001">
        <w:rPr>
          <w:color w:val="000000" w:themeColor="text1"/>
        </w:rPr>
        <w:t xml:space="preserve">Building upon these objectives, this research holds significance across academic, policy, operational, and social domains. Academically, the study contributes to existing knowledge by critically evaluating modern prison security measures as an interconnected framework rather than examining individual interventions in isolation. </w:t>
      </w:r>
    </w:p>
    <w:p w14:paraId="78DDBE7D" w14:textId="77777777" w:rsidR="002E12D3" w:rsidRPr="00A21001" w:rsidRDefault="00122A3A" w:rsidP="00122A3A">
      <w:pPr>
        <w:rPr>
          <w:color w:val="000000" w:themeColor="text1"/>
        </w:rPr>
      </w:pPr>
      <w:r w:rsidRPr="00A21001">
        <w:rPr>
          <w:color w:val="000000" w:themeColor="text1"/>
        </w:rPr>
        <w:t>This approach addresses a gap within existing research by exploring how combined security strategies respond to increasingly adaptive illicit drug supply networks.</w:t>
      </w:r>
      <w:r w:rsidR="00B52A0B" w:rsidRPr="00A21001">
        <w:rPr>
          <w:color w:val="000000" w:themeColor="text1"/>
        </w:rPr>
        <w:t xml:space="preserve"> </w:t>
      </w:r>
      <w:r w:rsidRPr="00A21001">
        <w:rPr>
          <w:color w:val="000000" w:themeColor="text1"/>
        </w:rPr>
        <w:t>From a policy perspective, the research provides evidence-based insights that may support decision-making within the Ministry of Justice and HM Prison and Probation Service.</w:t>
      </w:r>
    </w:p>
    <w:p w14:paraId="6BC4976D" w14:textId="5C13A640" w:rsidR="00122A3A" w:rsidRPr="00A21001" w:rsidRDefault="00122A3A" w:rsidP="00122A3A">
      <w:pPr>
        <w:rPr>
          <w:color w:val="000000" w:themeColor="text1"/>
        </w:rPr>
      </w:pPr>
      <w:r w:rsidRPr="00A21001">
        <w:rPr>
          <w:color w:val="000000" w:themeColor="text1"/>
        </w:rPr>
        <w:lastRenderedPageBreak/>
        <w:t xml:space="preserve"> By identifying operational challenges and limitations within current approaches, the study may assist future discussions regarding resource allocation and security priorities.</w:t>
      </w:r>
    </w:p>
    <w:p w14:paraId="6FF20E68" w14:textId="77777777" w:rsidR="00122A3A" w:rsidRPr="00A21001" w:rsidRDefault="00122A3A" w:rsidP="00122A3A">
      <w:pPr>
        <w:rPr>
          <w:color w:val="000000" w:themeColor="text1"/>
        </w:rPr>
      </w:pPr>
      <w:r w:rsidRPr="00A21001">
        <w:rPr>
          <w:color w:val="000000" w:themeColor="text1"/>
        </w:rPr>
        <w:t>Operationally, examining the effectiveness of security measures provides valuable insight into how intelligence-led searching, perimeter protection, and staff training can be strengthened to support safer working environments for prison officers.</w:t>
      </w:r>
    </w:p>
    <w:p w14:paraId="341F9582" w14:textId="77777777" w:rsidR="00122A3A" w:rsidRPr="00A21001" w:rsidRDefault="00122A3A" w:rsidP="00122A3A">
      <w:pPr>
        <w:rPr>
          <w:color w:val="000000" w:themeColor="text1"/>
        </w:rPr>
      </w:pPr>
      <w:r w:rsidRPr="00A21001">
        <w:rPr>
          <w:color w:val="000000" w:themeColor="text1"/>
        </w:rPr>
        <w:t>Finally, the research has wider social significance. Reducing the availability of illicit drugs within prisons may contribute to lowering violence, disrupting organised crime activity, and supporting more stable custodial environments. Such improvements are essential for creating conditions that enable effective rehabilitation, reduce reoffending risks, and enhance public protection.</w:t>
      </w:r>
    </w:p>
    <w:p w14:paraId="7BEFCDA0" w14:textId="77777777" w:rsidR="003A1CEA" w:rsidRPr="00A21001" w:rsidRDefault="003A1CEA">
      <w:pPr>
        <w:rPr>
          <w:color w:val="000000" w:themeColor="text1"/>
        </w:rPr>
      </w:pPr>
    </w:p>
    <w:p w14:paraId="71735D16" w14:textId="77777777" w:rsidR="00683170" w:rsidRPr="00A21001" w:rsidRDefault="00683170" w:rsidP="00683170">
      <w:pPr>
        <w:rPr>
          <w:b/>
          <w:bCs/>
          <w:color w:val="000000" w:themeColor="text1"/>
          <w:sz w:val="28"/>
          <w:szCs w:val="28"/>
        </w:rPr>
      </w:pPr>
      <w:r w:rsidRPr="00A21001">
        <w:rPr>
          <w:b/>
          <w:bCs/>
          <w:color w:val="000000" w:themeColor="text1"/>
          <w:sz w:val="28"/>
          <w:szCs w:val="28"/>
        </w:rPr>
        <w:t>Overview of Methodology</w:t>
      </w:r>
    </w:p>
    <w:p w14:paraId="5F24C414" w14:textId="77777777" w:rsidR="00B266DF" w:rsidRPr="00A21001" w:rsidRDefault="00B266DF">
      <w:pPr>
        <w:rPr>
          <w:color w:val="000000" w:themeColor="text1"/>
        </w:rPr>
      </w:pPr>
      <w:r w:rsidRPr="00A21001">
        <w:rPr>
          <w:color w:val="000000" w:themeColor="text1"/>
        </w:rPr>
        <w:t xml:space="preserve">To address the research objectives, this study adopts a qualitative research design that combines primary empirical research with secondary data analysis. Primary data will be collected through semi-structured interviews with frontline prison officers employed within HM Prison and Probation Service in England and Wales, providing operational insights into contemporary drug smuggling methods, organised crime adaptation, and the effectiveness of current security measures. </w:t>
      </w:r>
    </w:p>
    <w:p w14:paraId="6081F938" w14:textId="496C69D4" w:rsidR="00970761" w:rsidRPr="00A21001" w:rsidRDefault="00B266DF">
      <w:pPr>
        <w:rPr>
          <w:color w:val="000000" w:themeColor="text1"/>
        </w:rPr>
      </w:pPr>
      <w:r w:rsidRPr="00A21001">
        <w:rPr>
          <w:color w:val="000000" w:themeColor="text1"/>
        </w:rPr>
        <w:t>These findings will be supported by a review of secondary sources, including Ministry of Justice publications, HM Inspectorate of Prisons reports, and relevant academic literature. The collected data will be analysed using Braun and Clarke's thematic analysis approach to identify recurring themes, patterns, and relationships across both the interview data and documentary evidence. Together, these methods provide a comprehensive understanding of the effectiveness of modern prison security measures in preventing the supply of illicit drugs within custodial settings.</w:t>
      </w:r>
    </w:p>
    <w:p w14:paraId="78EE4EDE" w14:textId="77777777" w:rsidR="00FF7D0A" w:rsidRPr="00A21001" w:rsidRDefault="00FF7D0A">
      <w:pPr>
        <w:rPr>
          <w:color w:val="000000" w:themeColor="text1"/>
        </w:rPr>
      </w:pPr>
    </w:p>
    <w:p w14:paraId="7FA624D0" w14:textId="60847FB4" w:rsidR="005D2228" w:rsidRPr="00A21001" w:rsidRDefault="005D2228">
      <w:pPr>
        <w:rPr>
          <w:b/>
          <w:bCs/>
          <w:color w:val="000000" w:themeColor="text1"/>
          <w:sz w:val="28"/>
          <w:szCs w:val="28"/>
        </w:rPr>
      </w:pPr>
      <w:r w:rsidRPr="00A21001">
        <w:rPr>
          <w:b/>
          <w:bCs/>
          <w:color w:val="000000" w:themeColor="text1"/>
          <w:sz w:val="28"/>
          <w:szCs w:val="28"/>
        </w:rPr>
        <w:t xml:space="preserve">Dissertation Structure </w:t>
      </w:r>
    </w:p>
    <w:p w14:paraId="475EAB5C" w14:textId="21D566E7" w:rsidR="005D2228" w:rsidRPr="00A21001" w:rsidRDefault="005D2228">
      <w:pPr>
        <w:rPr>
          <w:color w:val="000000" w:themeColor="text1"/>
        </w:rPr>
      </w:pPr>
      <w:r w:rsidRPr="00A21001">
        <w:rPr>
          <w:color w:val="000000" w:themeColor="text1"/>
        </w:rPr>
        <w:t xml:space="preserve">This dissertation is organised into five chapters. Chapter One introduces the research by outlining the background, research problem, research aim, objectives, significance, and methodological overview. Chapter Two presents a critical review of the literature relating to illicit drug supply within prisons, organised crime, modern security measures, and the challenges associated with preventing drug smuggling in England and Wales. Chapter Three outlines the research methodology, including the qualitative research design, semi-structured interviews with prison officers, secondary data sources, thematic analysis, and ethical considerations. Chapter Four presents and </w:t>
      </w:r>
      <w:r w:rsidRPr="00A21001">
        <w:rPr>
          <w:color w:val="000000" w:themeColor="text1"/>
        </w:rPr>
        <w:lastRenderedPageBreak/>
        <w:t>analyses the research findings by integrating empirical evidence from the interviews with relevant secondary literature to evaluate the effectiveness of current prison security measures. Finally, Chapter Five summarises the key findings, answers the research question, acknowledges the study's limitations, and provides recommendations for future research, policy, and operational practice aimed at strengthening prison security and reducing the supply of illicit drugs.</w:t>
      </w:r>
    </w:p>
    <w:p w14:paraId="7BAAFD02" w14:textId="77777777" w:rsidR="00995B8F" w:rsidRPr="00A21001" w:rsidRDefault="00995B8F">
      <w:pPr>
        <w:rPr>
          <w:color w:val="000000" w:themeColor="text1"/>
        </w:rPr>
      </w:pPr>
    </w:p>
    <w:p w14:paraId="2A7AC6EC" w14:textId="76BBED10" w:rsidR="00E81105" w:rsidRPr="00A21001" w:rsidRDefault="00F9671D">
      <w:pPr>
        <w:rPr>
          <w:b/>
          <w:bCs/>
          <w:color w:val="000000" w:themeColor="text1"/>
          <w:sz w:val="28"/>
          <w:szCs w:val="28"/>
        </w:rPr>
      </w:pPr>
      <w:r w:rsidRPr="00A21001">
        <w:rPr>
          <w:b/>
          <w:bCs/>
          <w:color w:val="000000" w:themeColor="text1"/>
          <w:sz w:val="28"/>
          <w:szCs w:val="28"/>
        </w:rPr>
        <w:t xml:space="preserve">Literature Review </w:t>
      </w:r>
    </w:p>
    <w:p w14:paraId="59B828DA" w14:textId="004F2E52" w:rsidR="00E81105" w:rsidRPr="00A21001" w:rsidRDefault="00E81105">
      <w:pPr>
        <w:rPr>
          <w:color w:val="000000" w:themeColor="text1"/>
        </w:rPr>
      </w:pPr>
      <w:r w:rsidRPr="00A21001">
        <w:rPr>
          <w:color w:val="000000" w:themeColor="text1"/>
        </w:rPr>
        <w:t>The purpose of this literature review is to critically evaluate existing research on illicit drug supply within prisons in England and Wales. Recent research highlights the increasing sophistication of organised crime networks and their ability to exploit institutional vulnerabilities to sustain drug markets (Gooch &amp; Treadwell, 2025). Building on this evidence, the review examines the literature relating to organised crime, drug smuggling methods, and modern prison security measures to identify gaps that inform the present research.</w:t>
      </w:r>
    </w:p>
    <w:p w14:paraId="539A9C55" w14:textId="77777777" w:rsidR="00F9671D" w:rsidRPr="00A21001" w:rsidRDefault="00F9671D">
      <w:pPr>
        <w:rPr>
          <w:b/>
          <w:bCs/>
          <w:color w:val="000000" w:themeColor="text1"/>
          <w:sz w:val="28"/>
          <w:szCs w:val="28"/>
        </w:rPr>
      </w:pPr>
    </w:p>
    <w:p w14:paraId="27C08A68" w14:textId="0E6AABE6" w:rsidR="005D2228" w:rsidRPr="00A21001" w:rsidRDefault="008E7EDD">
      <w:pPr>
        <w:rPr>
          <w:color w:val="000000" w:themeColor="text1"/>
        </w:rPr>
      </w:pPr>
      <w:r w:rsidRPr="00A21001">
        <w:rPr>
          <w:color w:val="000000" w:themeColor="text1"/>
        </w:rPr>
        <w:t>This literature review examines peer-reviewed academic literature, government publications, policy documents, and inspectorate reports relating to illicit drug supply within prisons in England and Wales. The review focuses specifically on organised crime, drug smuggling methods, and modern security measures designed to prevent the movement of illicit substances into custodial environments.</w:t>
      </w:r>
    </w:p>
    <w:p w14:paraId="41DCF4AD" w14:textId="72616494" w:rsidR="00B750E1" w:rsidRPr="00A21001" w:rsidRDefault="00B750E1">
      <w:pPr>
        <w:rPr>
          <w:color w:val="000000" w:themeColor="text1"/>
        </w:rPr>
      </w:pPr>
      <w:r w:rsidRPr="00A21001">
        <w:rPr>
          <w:color w:val="000000" w:themeColor="text1"/>
        </w:rPr>
        <w:t>The HM Chief Inspector of Prisons Annual Report (2024–25) identifies the supply of illicit drugs as a persistent challenge affecting prisons across England and Wales. The report highlights organised crime, the increasing use of drones, institutional security vulnerabilities, staffing pressures, and restricted prison regimes as key factors sustaining the prison drug market. Collectively, these issues undermine prison safety, stability, and rehabilitation, providing a framework for examining the effectiveness of modern security measures in preventing illicit drug supply.</w:t>
      </w:r>
    </w:p>
    <w:p w14:paraId="208CCB90" w14:textId="77777777" w:rsidR="00114444" w:rsidRPr="00A21001" w:rsidRDefault="00FA3C54">
      <w:pPr>
        <w:rPr>
          <w:color w:val="000000" w:themeColor="text1"/>
        </w:rPr>
      </w:pPr>
      <w:r w:rsidRPr="00A21001">
        <w:rPr>
          <w:color w:val="000000" w:themeColor="text1"/>
        </w:rPr>
        <w:t>Building upon these themes, the literature highlights a continuing challenge between the development of prison security measures and the adaptive nature of organised criminal networks (</w:t>
      </w:r>
      <w:r w:rsidR="00937CC5" w:rsidRPr="00A21001">
        <w:rPr>
          <w:color w:val="000000" w:themeColor="text1"/>
        </w:rPr>
        <w:t>Calderoni et al., 2022)</w:t>
      </w:r>
      <w:r w:rsidRPr="00A21001">
        <w:rPr>
          <w:color w:val="000000" w:themeColor="text1"/>
        </w:rPr>
        <w:t>. Despite ongoing investment in physical security and advanced detection technologies, evidence suggests that illicit supply routes continue to evolve as offenders exploit emerging vulnerabilities and alternative methods of entry. This interaction between security responses and criminal adaptation demonstrates the need to critically evaluate how effectively current security frameworks operate collectively within custodial environments.</w:t>
      </w:r>
    </w:p>
    <w:p w14:paraId="3B4A3336" w14:textId="1F08680F" w:rsidR="00706711" w:rsidRPr="00A21001" w:rsidRDefault="00FA3C54">
      <w:pPr>
        <w:rPr>
          <w:color w:val="000000" w:themeColor="text1"/>
        </w:rPr>
      </w:pPr>
      <w:r w:rsidRPr="00A21001">
        <w:rPr>
          <w:color w:val="000000" w:themeColor="text1"/>
        </w:rPr>
        <w:lastRenderedPageBreak/>
        <w:t xml:space="preserve"> Therefore, these themes provide the rationale for the present research question. The following sections critically examine the scale and impact of prison drug supply, organised crime and smuggling methods, and the effectiveness and limitations of modern security measures.</w:t>
      </w:r>
    </w:p>
    <w:p w14:paraId="3B5C715E" w14:textId="77777777" w:rsidR="001D1D1E" w:rsidRPr="00A21001" w:rsidRDefault="001D1D1E">
      <w:pPr>
        <w:rPr>
          <w:color w:val="000000" w:themeColor="text1"/>
        </w:rPr>
      </w:pPr>
    </w:p>
    <w:p w14:paraId="1C45043F" w14:textId="7BF8306E" w:rsidR="00036BE9" w:rsidRPr="00A21001" w:rsidRDefault="00036BE9" w:rsidP="00036BE9">
      <w:pPr>
        <w:rPr>
          <w:b/>
          <w:bCs/>
          <w:color w:val="000000" w:themeColor="text1"/>
          <w:sz w:val="28"/>
          <w:szCs w:val="28"/>
        </w:rPr>
      </w:pPr>
      <w:r w:rsidRPr="00A21001">
        <w:rPr>
          <w:b/>
          <w:bCs/>
          <w:color w:val="000000" w:themeColor="text1"/>
          <w:sz w:val="28"/>
          <w:szCs w:val="28"/>
        </w:rPr>
        <w:t xml:space="preserve">The Scale of Illicit Drug Supply in Prisons </w:t>
      </w:r>
    </w:p>
    <w:p w14:paraId="382E059B" w14:textId="76C47D32" w:rsidR="00036BE9" w:rsidRPr="00A21001" w:rsidRDefault="001432BF" w:rsidP="00036BE9">
      <w:pPr>
        <w:rPr>
          <w:color w:val="000000" w:themeColor="text1"/>
        </w:rPr>
      </w:pPr>
      <w:r w:rsidRPr="00A21001">
        <w:rPr>
          <w:color w:val="000000" w:themeColor="text1"/>
        </w:rPr>
        <w:t>According to the Ministry of Justice and HM Prison and Probation Service (2019), the scale of illicit drug supply within prisons in England and Wales has increased considerably, reflecting the growing complexity of custodial drug markets. Positive random drug tests for controlled substances rose by 50% between 2012/13 and 2017/18, while the inclusion of synthetic cannabinoids increased the overall positive rate to 20.4%, with these substances accounting for 60% of positive results. These findings indicate that drug supply has become an increasingly significant challenge to prison safety and stability, a position reinforced by subsequent research.</w:t>
      </w:r>
    </w:p>
    <w:p w14:paraId="1D3DCA2C" w14:textId="5CA84371" w:rsidR="001D1D1E" w:rsidRPr="00A21001" w:rsidRDefault="003F785E">
      <w:pPr>
        <w:rPr>
          <w:color w:val="000000" w:themeColor="text1"/>
        </w:rPr>
      </w:pPr>
      <w:r w:rsidRPr="00A21001">
        <w:rPr>
          <w:color w:val="000000" w:themeColor="text1"/>
        </w:rPr>
        <w:t xml:space="preserve">Expanding upon the increasing prevalence of illicit drug supply, Craft et al. (2023) argue that synthetic cannabinoids, particularly </w:t>
      </w:r>
      <w:r w:rsidRPr="00A21001">
        <w:rPr>
          <w:i/>
          <w:iCs/>
          <w:color w:val="000000" w:themeColor="text1"/>
        </w:rPr>
        <w:t>Spice</w:t>
      </w:r>
      <w:r w:rsidRPr="00A21001">
        <w:rPr>
          <w:color w:val="000000" w:themeColor="text1"/>
        </w:rPr>
        <w:t xml:space="preserve">, have fundamentally reshaped prison drug markets, overtaking many traditional substances because of their potency, affordability, and ease of concealment. Their findings further demonstrate how </w:t>
      </w:r>
      <w:r w:rsidRPr="00A21001">
        <w:rPr>
          <w:i/>
          <w:iCs/>
          <w:color w:val="000000" w:themeColor="text1"/>
        </w:rPr>
        <w:t>Spice</w:t>
      </w:r>
      <w:r w:rsidRPr="00A21001">
        <w:rPr>
          <w:color w:val="000000" w:themeColor="text1"/>
        </w:rPr>
        <w:t xml:space="preserve"> can be infused onto paper and other materials before entering prisons through postal routes, illustrating how evolving smuggling techniques continue to challenge conventional security measures. This suggests that the changing nature of prison drug markets demands equally adaptive security responses.</w:t>
      </w:r>
    </w:p>
    <w:p w14:paraId="6A0DA5FD" w14:textId="246AA024" w:rsidR="006003BD" w:rsidRPr="00A21001" w:rsidRDefault="006003BD">
      <w:pPr>
        <w:rPr>
          <w:color w:val="000000" w:themeColor="text1"/>
        </w:rPr>
      </w:pPr>
      <w:r w:rsidRPr="00A21001">
        <w:rPr>
          <w:color w:val="000000" w:themeColor="text1"/>
        </w:rPr>
        <w:t>Supporting the findings of government reports, Mason et al. (2022) argue that the widespread availability of illicit drugs, particularly new psychoactive substances, has far-reaching consequences that extend beyond prevalence alone. They contend that drug supply contributes to institutional violence, prisoner debt, self-harm, increased healthcare demands, and the disruption of rehabilitative activities, collectively undermining prison safety and operational stability. While official reports effectively demonstrate the scale of illicit drug supply, Mason et al. provide a broader understanding of its operational and social impact, reinforcing the significance of addressing both the prevalence and consequences of prison drug markets.</w:t>
      </w:r>
    </w:p>
    <w:p w14:paraId="1CCFDBEC" w14:textId="0B3B742F" w:rsidR="00F84509" w:rsidRPr="00A21001" w:rsidRDefault="00F84509">
      <w:pPr>
        <w:rPr>
          <w:color w:val="000000" w:themeColor="text1"/>
        </w:rPr>
      </w:pPr>
      <w:r w:rsidRPr="00A21001">
        <w:rPr>
          <w:color w:val="000000" w:themeColor="text1"/>
        </w:rPr>
        <w:t xml:space="preserve">While Mason et al. (2022) emphasise the operational consequences of illicit drug supply, similar conclusions are evident within recent government research. Strang and Wadsworth (2025) highlight that illicit drug </w:t>
      </w:r>
      <w:proofErr w:type="gramStart"/>
      <w:r w:rsidRPr="00A21001">
        <w:rPr>
          <w:color w:val="000000" w:themeColor="text1"/>
        </w:rPr>
        <w:t>use</w:t>
      </w:r>
      <w:proofErr w:type="gramEnd"/>
      <w:r w:rsidRPr="00A21001">
        <w:rPr>
          <w:color w:val="000000" w:themeColor="text1"/>
        </w:rPr>
        <w:t xml:space="preserve"> and the misuse of prescription medication remain widespread across prisons in England and Wales, with levels of dependence substantially exceeding those of the general population. Their findings suggest that the continued availability of drugs poses significant risks to prison safety, contributing to violence, crime, and wider operational instability.</w:t>
      </w:r>
    </w:p>
    <w:p w14:paraId="48FAD883" w14:textId="0252959C" w:rsidR="00E418D3" w:rsidRPr="00A21001" w:rsidRDefault="006B3D81">
      <w:pPr>
        <w:rPr>
          <w:color w:val="000000" w:themeColor="text1"/>
        </w:rPr>
      </w:pPr>
      <w:r w:rsidRPr="00A21001">
        <w:rPr>
          <w:color w:val="000000" w:themeColor="text1"/>
        </w:rPr>
        <w:lastRenderedPageBreak/>
        <w:t>Extending this discussion beyond synthetic cannabinoids</w:t>
      </w:r>
      <w:r w:rsidR="00E418D3" w:rsidRPr="00A21001">
        <w:rPr>
          <w:color w:val="000000" w:themeColor="text1"/>
        </w:rPr>
        <w:t xml:space="preserve">, Mjåland (2016) argues that prison drug markets comprise a diverse range of substances, including cannabis, cocaine, and diverted prescription medicines, each serving different functions within custodial environments. While cannabis and sedatives are frequently associated with coping mechanisms for stress and boredom, stimulants and prescription drugs are commonly traded and misused. However, the literature consistently identifies synthetic cannabinoids, particularly </w:t>
      </w:r>
      <w:r w:rsidR="00E418D3" w:rsidRPr="00A21001">
        <w:rPr>
          <w:i/>
          <w:iCs/>
          <w:color w:val="000000" w:themeColor="text1"/>
        </w:rPr>
        <w:t>Spice</w:t>
      </w:r>
      <w:r w:rsidR="00E418D3" w:rsidRPr="00A21001">
        <w:rPr>
          <w:color w:val="000000" w:themeColor="text1"/>
        </w:rPr>
        <w:t>, as the dominant substance due to their potency, affordability, and ease of concealment, reflecting the evolving nature of contemporary prison drug markets.</w:t>
      </w:r>
    </w:p>
    <w:p w14:paraId="6256CBD2" w14:textId="77777777" w:rsidR="00F84509" w:rsidRPr="00A21001" w:rsidRDefault="00F84509">
      <w:pPr>
        <w:rPr>
          <w:color w:val="000000" w:themeColor="text1"/>
        </w:rPr>
      </w:pPr>
    </w:p>
    <w:p w14:paraId="4FFC9266" w14:textId="04BEFDB5" w:rsidR="00F84509" w:rsidRPr="00A21001" w:rsidRDefault="00322967">
      <w:pPr>
        <w:rPr>
          <w:color w:val="000000" w:themeColor="text1"/>
        </w:rPr>
      </w:pPr>
      <w:r w:rsidRPr="00A21001">
        <w:rPr>
          <w:color w:val="000000" w:themeColor="text1"/>
        </w:rPr>
        <w:t>Collectively, government reports and academic literature present a consistent picture of an increasingly complex prison drug market. While official sources quantify the scale of illicit drug supply and its operational implications, academic studies provide more detailed understanding of the changing composition of prison drug markets and their wider impact on prison safety, healthcare and rehabilitation. Together, these findings demonstrate that the challenge extends beyond prevalence alone, reflecting the interaction between evolving drug trends, institutional vulnerabilities and the limitations of current security measures. Consequently, evaluating the effectiveness of these measures is central to understanding how illicit drug supply can be more effectively disrupted within prisons in England and Wales.</w:t>
      </w:r>
      <w:r w:rsidR="00BA5F39" w:rsidRPr="00A21001">
        <w:rPr>
          <w:color w:val="000000" w:themeColor="text1"/>
        </w:rPr>
        <w:t xml:space="preserve"> </w:t>
      </w:r>
    </w:p>
    <w:p w14:paraId="352B5D89" w14:textId="77777777" w:rsidR="00E060E2" w:rsidRPr="00A21001" w:rsidRDefault="00E060E2">
      <w:pPr>
        <w:rPr>
          <w:b/>
          <w:bCs/>
          <w:color w:val="000000" w:themeColor="text1"/>
          <w:sz w:val="28"/>
          <w:szCs w:val="28"/>
        </w:rPr>
      </w:pPr>
    </w:p>
    <w:p w14:paraId="02EE9CD2" w14:textId="198FDAE0" w:rsidR="00E060E2" w:rsidRPr="00A21001" w:rsidRDefault="00E060E2" w:rsidP="00E060E2">
      <w:pPr>
        <w:rPr>
          <w:b/>
          <w:bCs/>
          <w:color w:val="000000" w:themeColor="text1"/>
          <w:sz w:val="28"/>
          <w:szCs w:val="28"/>
        </w:rPr>
      </w:pPr>
      <w:r w:rsidRPr="00A21001">
        <w:rPr>
          <w:b/>
          <w:bCs/>
          <w:color w:val="000000" w:themeColor="text1"/>
          <w:sz w:val="28"/>
          <w:szCs w:val="28"/>
        </w:rPr>
        <w:t xml:space="preserve">Methods Used to Smuggle Drugs into Prison </w:t>
      </w:r>
    </w:p>
    <w:p w14:paraId="10B89056" w14:textId="6E7B3F3E" w:rsidR="00E060E2" w:rsidRPr="00A21001" w:rsidRDefault="00764469">
      <w:pPr>
        <w:rPr>
          <w:color w:val="000000" w:themeColor="text1"/>
        </w:rPr>
      </w:pPr>
      <w:r w:rsidRPr="00A21001">
        <w:rPr>
          <w:color w:val="000000" w:themeColor="text1"/>
        </w:rPr>
        <w:t>Despite continued investment in prison security, the National Audit Office (2026) identifies social visits as a persistent route through which illicit drugs continue to enter prisons. The report highlights that drugs are commonly concealed on the body or within personal belongings, exploiting weaknesses in physical searching procedures and security equipment, including non-operational baggage scanners. Furthermore, the regional deployment of drug detection dogs limits their consistent availability across the prison estate, suggesting that operational constraints continue to undermine the effectiveness of visitor screening.</w:t>
      </w:r>
    </w:p>
    <w:p w14:paraId="4FA69E7E" w14:textId="4CBBB37F" w:rsidR="00881FF1" w:rsidRPr="00A21001" w:rsidRDefault="00D12B76">
      <w:pPr>
        <w:rPr>
          <w:color w:val="000000" w:themeColor="text1"/>
        </w:rPr>
      </w:pPr>
      <w:r w:rsidRPr="00A21001">
        <w:rPr>
          <w:color w:val="000000" w:themeColor="text1"/>
        </w:rPr>
        <w:t>Extending the operational concerns identified by the National Audit Office (2026), O’Hagan and Hardwick (2017) demonstrate how visitors adapt their concealment strategies to exploit limitations within prison security procedures. Their findings illustrate that illicit substances can be hidden through a variety of methods, including concealed body locations, personal belongings, food packaging, and subtle physical exchanges during visits. This adaptability highlights that visitor-based smuggling is not solely a consequence of inadequate searching procedures but also reflects the continuous evolution of offender tactics in response to changing security measures.</w:t>
      </w:r>
    </w:p>
    <w:p w14:paraId="11DBA32D" w14:textId="3AB20808" w:rsidR="0055619F" w:rsidRPr="00A21001" w:rsidRDefault="0055619F">
      <w:pPr>
        <w:rPr>
          <w:color w:val="000000" w:themeColor="text1"/>
        </w:rPr>
      </w:pPr>
      <w:r w:rsidRPr="00A21001">
        <w:rPr>
          <w:color w:val="000000" w:themeColor="text1"/>
        </w:rPr>
        <w:lastRenderedPageBreak/>
        <w:t>Beyond social visits, the postal system has emerged as an increasingly sophisticated route for introducing illicit drugs into prisons. Vaccaro et al. (2022) demonstrate that synthetic cannabinoids are commonly infused onto paper-based materials, including greeting cards, children's drawings, books, and other correspondence, enabling drugs to bypass conventional screening processes. The authors further argue that offenders exploit legally privileged correspondence, such as Rule 39 legal mail, where routine inspection is restricted. These findings illustrate how criminal networks continually adapt smuggling techniques to exploit procedural and legislative vulnerabilities within prison security.</w:t>
      </w:r>
    </w:p>
    <w:p w14:paraId="1C04A8BB" w14:textId="5CE0B1BE" w:rsidR="00881FF1" w:rsidRPr="00A21001" w:rsidRDefault="00B34F67">
      <w:pPr>
        <w:rPr>
          <w:color w:val="000000" w:themeColor="text1"/>
        </w:rPr>
      </w:pPr>
      <w:r w:rsidRPr="00A21001">
        <w:rPr>
          <w:color w:val="000000" w:themeColor="text1"/>
        </w:rPr>
        <w:t xml:space="preserve">Supporting these findings, </w:t>
      </w:r>
      <w:r w:rsidR="00057564" w:rsidRPr="00A21001">
        <w:rPr>
          <w:color w:val="000000" w:themeColor="text1"/>
        </w:rPr>
        <w:t>T</w:t>
      </w:r>
      <w:r w:rsidRPr="00A21001">
        <w:rPr>
          <w:color w:val="000000" w:themeColor="text1"/>
        </w:rPr>
        <w:t xml:space="preserve">he Independent Monitoring Board (2024) reports that prisons have strengthened postal security through measures such as photocopying correspondence, the </w:t>
      </w:r>
      <w:r w:rsidRPr="00A21001">
        <w:rPr>
          <w:i/>
          <w:iCs/>
          <w:color w:val="000000" w:themeColor="text1"/>
        </w:rPr>
        <w:t>Email a Prisoner</w:t>
      </w:r>
      <w:r w:rsidRPr="00A21001">
        <w:rPr>
          <w:color w:val="000000" w:themeColor="text1"/>
        </w:rPr>
        <w:t xml:space="preserve"> scheme, and routine screening of mail, including Rule 39 legal correspondence, using drug-detection dogs. However, the continued implementation of these interventions suggests that postal smuggling remains a persistent operational challenge, reinforcing Vaccaro et al.'s (2022) argument that offenders continually adapt their methods to exploit procedural vulnerabilities.</w:t>
      </w:r>
    </w:p>
    <w:p w14:paraId="3F045613" w14:textId="05F34718" w:rsidR="00DF01F8" w:rsidRPr="00A21001" w:rsidRDefault="00DF01F8">
      <w:pPr>
        <w:rPr>
          <w:color w:val="000000" w:themeColor="text1"/>
        </w:rPr>
      </w:pPr>
      <w:r w:rsidRPr="00A21001">
        <w:rPr>
          <w:color w:val="000000" w:themeColor="text1"/>
        </w:rPr>
        <w:t xml:space="preserve">A further challenge to preventing the supply of illicit drugs is insider corruption. The </w:t>
      </w:r>
      <w:r w:rsidRPr="00A21001">
        <w:rPr>
          <w:i/>
          <w:iCs/>
          <w:color w:val="000000" w:themeColor="text1"/>
        </w:rPr>
        <w:t>Counter Corruption and Reporting Wrongdoing</w:t>
      </w:r>
      <w:r w:rsidRPr="00A21001">
        <w:rPr>
          <w:color w:val="000000" w:themeColor="text1"/>
        </w:rPr>
        <w:t xml:space="preserve"> framework (2022) recognises that organised crime groups exploit prison staff to facilitate the movement of illicit drugs, mobile phones, and other contraband, thereby sustaining prison drug markets and undermining institutional safety and rehabilitation. Although the framework identifies rigorous vetting and mandatory corruption awareness training as key preventative measures, the continued emphasis on these interventions suggests that the recruitment and exploitation of prison staff </w:t>
      </w:r>
      <w:r w:rsidR="001439B6" w:rsidRPr="00A21001">
        <w:rPr>
          <w:color w:val="000000" w:themeColor="text1"/>
        </w:rPr>
        <w:t>remain</w:t>
      </w:r>
      <w:r w:rsidRPr="00A21001">
        <w:rPr>
          <w:color w:val="000000" w:themeColor="text1"/>
        </w:rPr>
        <w:t xml:space="preserve"> a persistent challenge for contemporary prison security.</w:t>
      </w:r>
    </w:p>
    <w:p w14:paraId="2A7E71C0" w14:textId="610144F2" w:rsidR="005B3DC4" w:rsidRPr="00A21001" w:rsidRDefault="00831A75">
      <w:pPr>
        <w:rPr>
          <w:color w:val="000000" w:themeColor="text1"/>
        </w:rPr>
      </w:pPr>
      <w:r w:rsidRPr="00A21001">
        <w:rPr>
          <w:color w:val="000000" w:themeColor="text1"/>
        </w:rPr>
        <w:t>Providing a broader explanation for the persistence of insider corruption, Frow-Jones (2024) argues that prison officers are vulnerable to organised crime due to a combination of organisational and personal factors. Staff shortages have resulted in inexperienced officers with limited operational "</w:t>
      </w:r>
      <w:proofErr w:type="spellStart"/>
      <w:r w:rsidRPr="00A21001">
        <w:rPr>
          <w:color w:val="000000" w:themeColor="text1"/>
        </w:rPr>
        <w:t>jailcraft</w:t>
      </w:r>
      <w:proofErr w:type="spellEnd"/>
      <w:r w:rsidRPr="00A21001">
        <w:rPr>
          <w:color w:val="000000" w:themeColor="text1"/>
        </w:rPr>
        <w:t>", while financial pressures and personal circumstances increase susceptibility to bribery. Furthermore, locally recruited staff may be exposed to intimidation or grooming by organised crime groups operating within their communities. These findings suggest that, although government policy emphasises prevention through vetting and training, insider corruption represents a more complex organisational and behavioural challenge that cannot be addressed through procedural safeguards alone.</w:t>
      </w:r>
    </w:p>
    <w:p w14:paraId="4F6A3E84" w14:textId="3485B1D2" w:rsidR="008C43F8" w:rsidRPr="00A21001" w:rsidRDefault="008C43F8">
      <w:pPr>
        <w:rPr>
          <w:color w:val="000000" w:themeColor="text1"/>
        </w:rPr>
      </w:pPr>
      <w:r w:rsidRPr="00A21001">
        <w:rPr>
          <w:color w:val="000000" w:themeColor="text1"/>
        </w:rPr>
        <w:t>While insider corruption represents an internal vulnerability, HM Inspectorate of Prisons (2025) highlights drones as an increasingly sophisticated external threat to prison security. The report identifies that organised crime groups exploit advancing drone technology to deliver larger quantities of drugs and contraband, including through night-</w:t>
      </w:r>
      <w:r w:rsidRPr="00A21001">
        <w:rPr>
          <w:color w:val="000000" w:themeColor="text1"/>
        </w:rPr>
        <w:lastRenderedPageBreak/>
        <w:t>time operations and breaches of secure cell infrastructure. This demonstrates that criminal adaptation continues to outpace traditional security measures, suggesting that technological investment alone may be insufficient without wider intelligence-led strategies and effective perimeter protection.</w:t>
      </w:r>
    </w:p>
    <w:p w14:paraId="1B3DA8BF" w14:textId="302E4DD3" w:rsidR="006C7748" w:rsidRPr="00A21001" w:rsidRDefault="004A7D8F">
      <w:pPr>
        <w:rPr>
          <w:color w:val="000000" w:themeColor="text1"/>
        </w:rPr>
      </w:pPr>
      <w:r w:rsidRPr="00A21001">
        <w:rPr>
          <w:color w:val="000000" w:themeColor="text1"/>
        </w:rPr>
        <w:t>While HM Inspectorate of Prisons (2025) highlights the increasing use of drones as a method of introducing contraband into prisons, Berry and Berry (2024) provide a broader explanation of how organised crime groups adapt when faced with enhanced security and enforcement measures. Their findings demonstrate that criminal networks employ technological innovation, encrypted communication platforms, and counter-surveillance strategies to evade detection. This suggests that drone deliveries represent part of a wider pattern of criminal adaptation, where offenders continually modify their methods in response to security interventions, limiting the effectiveness of isolated technological solutions.</w:t>
      </w:r>
    </w:p>
    <w:p w14:paraId="082B78E4" w14:textId="1669B879" w:rsidR="00B878B8" w:rsidRPr="00A21001" w:rsidRDefault="00FD7A8C">
      <w:pPr>
        <w:rPr>
          <w:color w:val="000000" w:themeColor="text1"/>
        </w:rPr>
      </w:pPr>
      <w:r w:rsidRPr="00A21001">
        <w:rPr>
          <w:color w:val="000000" w:themeColor="text1"/>
        </w:rPr>
        <w:t>A further operational challenge arises through the movement of prisoners between establishments. The Justice Committee (2024–26) argues that transferring key organised crime group members often fails to disrupt criminal networks, instead contributing to increased drug use and violence within receiving prisons. The Committee therefore recommends enhanced security management and segregation, suggesting that prisoner transfers alone are insufficient to prevent organised criminal activity.</w:t>
      </w:r>
    </w:p>
    <w:p w14:paraId="14B9ED00" w14:textId="55532BA1" w:rsidR="00864B39" w:rsidRPr="00A21001" w:rsidRDefault="00864B39">
      <w:pPr>
        <w:rPr>
          <w:color w:val="000000" w:themeColor="text1"/>
        </w:rPr>
      </w:pPr>
      <w:r w:rsidRPr="00A21001">
        <w:rPr>
          <w:color w:val="000000" w:themeColor="text1"/>
        </w:rPr>
        <w:t>Attention has also been drawn to perimeter breaches as a persistent route for introducing contraband into prisons. The College of Policing (2025) highlights that throw-overs commonly involve drugs, mobile phones, weapons and tobacco, fuelling organised crime, violence and intimidation within prisons. However, targeted interventions, including intelligence-led hotspot analysis, plain-clothed patrols and closer collaboration between police and prison staff, demonstrated measurable reductions in offences, suggesting that proactive, multi-agency approaches may strengthen perimeter security more effectively than reactive measures alone.</w:t>
      </w:r>
    </w:p>
    <w:p w14:paraId="3460AEE9" w14:textId="6BD49DA0" w:rsidR="00B561CB" w:rsidRPr="00A21001" w:rsidRDefault="00EA0A16">
      <w:pPr>
        <w:rPr>
          <w:color w:val="000000" w:themeColor="text1"/>
        </w:rPr>
      </w:pPr>
      <w:r w:rsidRPr="00A21001">
        <w:rPr>
          <w:color w:val="000000" w:themeColor="text1"/>
        </w:rPr>
        <w:t>Collectively, the literature demonstrates that illicit drug supply within prisons is sustained through a combination of interconnected vulnerabilities rather than a single point of failure. Visitors, postal systems, corrupt staff, drones, prisoner transfers and perimeter breaches each represent different opportunities exploited by organised crime groups. While government evidence highlights the practical challenges faced by prison authorities in controlling these routes, academic research demonstrates that criminal networks continually adapt their methods in response to security interventions. Therefore, the persistence of prison drug markets reflects an ongoing conflict between evolving criminal innovation and the limitations of current security frameworks.</w:t>
      </w:r>
    </w:p>
    <w:p w14:paraId="1EE19F9F" w14:textId="77777777" w:rsidR="007E7233" w:rsidRPr="00A21001" w:rsidRDefault="007E7233">
      <w:pPr>
        <w:rPr>
          <w:color w:val="000000" w:themeColor="text1"/>
        </w:rPr>
      </w:pPr>
    </w:p>
    <w:p w14:paraId="0375C1FC" w14:textId="77777777" w:rsidR="007E7233" w:rsidRPr="00A21001" w:rsidRDefault="007E7233" w:rsidP="007E7233">
      <w:pPr>
        <w:rPr>
          <w:b/>
          <w:bCs/>
          <w:color w:val="000000" w:themeColor="text1"/>
          <w:sz w:val="28"/>
          <w:szCs w:val="28"/>
        </w:rPr>
      </w:pPr>
      <w:r w:rsidRPr="00A21001">
        <w:rPr>
          <w:b/>
          <w:bCs/>
          <w:color w:val="000000" w:themeColor="text1"/>
          <w:sz w:val="28"/>
          <w:szCs w:val="28"/>
        </w:rPr>
        <w:lastRenderedPageBreak/>
        <w:t>Modern Prison Security Measures</w:t>
      </w:r>
    </w:p>
    <w:p w14:paraId="69723E7F" w14:textId="504B7F82" w:rsidR="007E7233" w:rsidRPr="00A21001" w:rsidRDefault="009A0C92">
      <w:pPr>
        <w:rPr>
          <w:b/>
          <w:bCs/>
          <w:color w:val="000000" w:themeColor="text1"/>
        </w:rPr>
      </w:pPr>
      <w:r w:rsidRPr="00A21001">
        <w:rPr>
          <w:b/>
          <w:bCs/>
          <w:color w:val="000000" w:themeColor="text1"/>
        </w:rPr>
        <w:t xml:space="preserve">Body scanners </w:t>
      </w:r>
    </w:p>
    <w:p w14:paraId="4A61883E" w14:textId="280ABFA1" w:rsidR="009A0C92" w:rsidRPr="00A21001" w:rsidRDefault="00C84387">
      <w:pPr>
        <w:rPr>
          <w:color w:val="000000" w:themeColor="text1"/>
        </w:rPr>
      </w:pPr>
      <w:r w:rsidRPr="00A21001">
        <w:rPr>
          <w:color w:val="000000" w:themeColor="text1"/>
        </w:rPr>
        <w:t>Following the multiple vulnerabilities through which illicit drugs enter prisons, the UK Government has substantially expanded technological security measures to strengthen detection at key access points. As part of the £100 million Security Investment Programme, X-ray body scanners have been extended across all closed male prisons, alongside enhanced gate security and baggage screening. UK Parliament (2024) reports that these scanners have detected tens of thousands of concealed drugs, weapons and mobile phones, indicating significant detection capability. However, detection success alone does not necessarily demonstrate a sustained reduction in overall drug supply.</w:t>
      </w:r>
    </w:p>
    <w:p w14:paraId="0D270AED" w14:textId="1C643F1D" w:rsidR="000017D9" w:rsidRPr="00A21001" w:rsidRDefault="000017D9">
      <w:pPr>
        <w:rPr>
          <w:color w:val="000000" w:themeColor="text1"/>
        </w:rPr>
      </w:pPr>
      <w:r w:rsidRPr="00A21001">
        <w:rPr>
          <w:color w:val="000000" w:themeColor="text1"/>
        </w:rPr>
        <w:t>Supporting the reported effectiveness of body scanners, Bell et al. (2019) provide empirical evidence from a ten-month evaluation of the I-Scan full-body X-ray scanner. Across 2,512 scans, 3.4% resulted in positive finds, primarily involving concealed packages, mobile phones and steroids. Staff and prisoners also identified a substantial deterrent effect, with drug supply estimated to have fallen by 85–90%. However, the reliance on estimated reductions highlights the need to distinguish between demonstrated detection capability and evidence of sustained reductions in overall drug supply.</w:t>
      </w:r>
    </w:p>
    <w:p w14:paraId="7EB92A9B" w14:textId="36FCD3A4" w:rsidR="001246F2" w:rsidRPr="00A21001" w:rsidRDefault="007F623C">
      <w:pPr>
        <w:rPr>
          <w:color w:val="000000" w:themeColor="text1"/>
        </w:rPr>
      </w:pPr>
      <w:r w:rsidRPr="00A21001">
        <w:rPr>
          <w:color w:val="000000" w:themeColor="text1"/>
        </w:rPr>
        <w:t>Despite the positive findings reported by Bell et al. (2019), Norman (2022) identifies several limitations that qualify the effectiveness of body-scanning technologies. Metal detectors and backscatter X-ray scanners may be unable to identify contraband concealed within body cavities, while substantial purchase costs can restrict wider deployment. More importantly, Norman highlights the limited empirical evidence demonstrating their overall effectiveness. This suggests that successful detection of concealed items should not automatically be interpreted as evidence that body scanners prevent or substantially reduce prison drug supply.</w:t>
      </w:r>
    </w:p>
    <w:p w14:paraId="11111887" w14:textId="00DAC727" w:rsidR="00D811B2" w:rsidRPr="00A21001" w:rsidRDefault="00D811B2" w:rsidP="00D811B2">
      <w:pPr>
        <w:rPr>
          <w:color w:val="000000" w:themeColor="text1"/>
        </w:rPr>
      </w:pPr>
      <w:r w:rsidRPr="00A21001">
        <w:rPr>
          <w:color w:val="000000" w:themeColor="text1"/>
        </w:rPr>
        <w:t>Overall, the evidence suggests that X-ray scanners provide a valuable detection and deterrence capability, particularly at reception and entry points; however, their effectiveness in preventing the wider supply of illicit drugs remains less certain. Limitations in detection, cost and the restricted empirical evidence base indicate that scanners should be viewed as one component of a broader, intelligence-led security framework rather than a standalone solution.</w:t>
      </w:r>
    </w:p>
    <w:p w14:paraId="45A63877" w14:textId="77777777" w:rsidR="00D811B2" w:rsidRPr="00A21001" w:rsidRDefault="00D811B2" w:rsidP="00D811B2">
      <w:pPr>
        <w:rPr>
          <w:b/>
          <w:bCs/>
          <w:color w:val="000000" w:themeColor="text1"/>
          <w:sz w:val="28"/>
          <w:szCs w:val="28"/>
        </w:rPr>
      </w:pPr>
    </w:p>
    <w:p w14:paraId="02A44BBF" w14:textId="77777777" w:rsidR="008F0E12" w:rsidRPr="00A21001" w:rsidRDefault="008F0E12" w:rsidP="003F09C1">
      <w:pPr>
        <w:rPr>
          <w:b/>
          <w:bCs/>
          <w:color w:val="000000" w:themeColor="text1"/>
          <w:sz w:val="28"/>
          <w:szCs w:val="28"/>
        </w:rPr>
      </w:pPr>
    </w:p>
    <w:p w14:paraId="6EA0BE1F" w14:textId="77777777" w:rsidR="008F0E12" w:rsidRPr="00A21001" w:rsidRDefault="008F0E12" w:rsidP="003F09C1">
      <w:pPr>
        <w:rPr>
          <w:b/>
          <w:bCs/>
          <w:color w:val="000000" w:themeColor="text1"/>
          <w:sz w:val="28"/>
          <w:szCs w:val="28"/>
        </w:rPr>
      </w:pPr>
    </w:p>
    <w:p w14:paraId="074C16E6" w14:textId="77777777" w:rsidR="00C41D58" w:rsidRDefault="00C41D58" w:rsidP="003F09C1">
      <w:pPr>
        <w:rPr>
          <w:b/>
          <w:bCs/>
          <w:color w:val="000000" w:themeColor="text1"/>
          <w:sz w:val="28"/>
          <w:szCs w:val="28"/>
        </w:rPr>
      </w:pPr>
    </w:p>
    <w:p w14:paraId="4A1FE53D" w14:textId="60A3CF14" w:rsidR="00C41D58" w:rsidRPr="00A21001" w:rsidRDefault="003F09C1" w:rsidP="003F09C1">
      <w:pPr>
        <w:rPr>
          <w:b/>
          <w:bCs/>
          <w:color w:val="000000" w:themeColor="text1"/>
          <w:sz w:val="28"/>
          <w:szCs w:val="28"/>
        </w:rPr>
      </w:pPr>
      <w:r w:rsidRPr="00A21001">
        <w:rPr>
          <w:b/>
          <w:bCs/>
          <w:color w:val="000000" w:themeColor="text1"/>
          <w:sz w:val="28"/>
          <w:szCs w:val="28"/>
        </w:rPr>
        <w:lastRenderedPageBreak/>
        <w:t>Mail screening</w:t>
      </w:r>
    </w:p>
    <w:p w14:paraId="4CD448F1" w14:textId="16772EAE" w:rsidR="003F09C1" w:rsidRPr="00A21001" w:rsidRDefault="005A6874" w:rsidP="003F09C1">
      <w:pPr>
        <w:rPr>
          <w:color w:val="000000" w:themeColor="text1"/>
        </w:rPr>
      </w:pPr>
      <w:r w:rsidRPr="00A21001">
        <w:rPr>
          <w:color w:val="000000" w:themeColor="text1"/>
        </w:rPr>
        <w:t>Government policy indicates that chemical trace-detection equipment is deployed across prisons to identify illicit substances, including synthetic cannabinoids and synthetic opioids, impregnated into materials such as paper and fabric (Ministry of Justice, 2023). However, its operational effectiveness is subject to an important limitation: positive indications cannot independently support adjudications, prosecutions or disciplinary action. Instead, they provide initial intelligence requiring formal forensic testing for confirmation. This distinction highlights both the value and evidential limitations of chemical screening within prison mail security.</w:t>
      </w:r>
    </w:p>
    <w:p w14:paraId="28A7AD74" w14:textId="193B923D" w:rsidR="00923B37" w:rsidRPr="00A21001" w:rsidRDefault="005A6874">
      <w:pPr>
        <w:rPr>
          <w:color w:val="000000" w:themeColor="text1"/>
        </w:rPr>
      </w:pPr>
      <w:r w:rsidRPr="00A21001">
        <w:rPr>
          <w:color w:val="000000" w:themeColor="text1"/>
        </w:rPr>
        <w:t>Building on this limitation, Cozier et al. (2023) demonstrate the potential of a low-cost, portable fluorescence device for the rapid detection of synthetic cannabinoids on physical materials, including paper, fabric and herbal substances. Importantly, the technology was tested on paper samples seized from prisons, indicating potential value for screening drug-impregnated postal materials. Nevertheless, while rapid detection may strengthen prison intelligence and screening capabilities, further evidence is required to establish whether such technological improvements translate into sustained reductions in illicit drug supply.</w:t>
      </w:r>
    </w:p>
    <w:p w14:paraId="6E3F849A" w14:textId="0C619C49" w:rsidR="00A90D1D" w:rsidRPr="00A21001" w:rsidRDefault="00052F44">
      <w:pPr>
        <w:rPr>
          <w:color w:val="000000" w:themeColor="text1"/>
        </w:rPr>
      </w:pPr>
      <w:r w:rsidRPr="00A21001">
        <w:rPr>
          <w:color w:val="000000" w:themeColor="text1"/>
        </w:rPr>
        <w:t xml:space="preserve">Alongside chemical screening, digital mail systems represent a further response to vulnerabilities within prison correspondence. The House of Commons (2026) reports that the Ministry of Justice introduced the “Send legal mail to prisons” service in 2022 to reduce the exploitation of privileged correspondence for drug smuggling. By verifying legal representatives through </w:t>
      </w:r>
      <w:r w:rsidR="00B31F3F" w:rsidRPr="00A21001">
        <w:rPr>
          <w:color w:val="000000" w:themeColor="text1"/>
        </w:rPr>
        <w:t xml:space="preserve">Criminal Justice Secure Mail </w:t>
      </w:r>
      <w:r w:rsidR="00751C48" w:rsidRPr="00A21001">
        <w:rPr>
          <w:color w:val="000000" w:themeColor="text1"/>
        </w:rPr>
        <w:t>(</w:t>
      </w:r>
      <w:r w:rsidR="003F55BF" w:rsidRPr="00A21001">
        <w:rPr>
          <w:color w:val="000000" w:themeColor="text1"/>
        </w:rPr>
        <w:t xml:space="preserve">CJSM) </w:t>
      </w:r>
      <w:r w:rsidRPr="00A21001">
        <w:rPr>
          <w:color w:val="000000" w:themeColor="text1"/>
        </w:rPr>
        <w:t>and generating scannable barcodes, the system strengthens sender verification and provides a more secure method of processing legal mail across the prison estate.</w:t>
      </w:r>
    </w:p>
    <w:p w14:paraId="0E95B5F9" w14:textId="3D4DD544" w:rsidR="001B2972" w:rsidRPr="00A21001" w:rsidRDefault="00C45750">
      <w:pPr>
        <w:rPr>
          <w:color w:val="000000" w:themeColor="text1"/>
        </w:rPr>
      </w:pPr>
      <w:r w:rsidRPr="00A21001">
        <w:rPr>
          <w:color w:val="000000" w:themeColor="text1"/>
        </w:rPr>
        <w:t>Supporting the rationale for digital mail, Warshaw (2022) highlights the difficulty of detecting liquid synthetic cannabinoids such as K2/Spice when impregnated into paper, exposing limitations in traditional mail screening. Digitising correspondence can therefore remove a significant paper-based route for drug introduction while reducing the resources required for manual inspections. Warshaw further associates electronic mail with improved prison safety and reduced exposure to potentially harmful substances. However, this evidence suggests route reduction rather than proof of eliminating overall drug supply</w:t>
      </w:r>
      <w:r w:rsidR="002D4FC6" w:rsidRPr="00A21001">
        <w:rPr>
          <w:color w:val="000000" w:themeColor="text1"/>
        </w:rPr>
        <w:t>.</w:t>
      </w:r>
      <w:r w:rsidR="00A76930" w:rsidRPr="00A21001">
        <w:rPr>
          <w:color w:val="000000" w:themeColor="text1"/>
        </w:rPr>
        <w:t xml:space="preserve"> </w:t>
      </w:r>
    </w:p>
    <w:p w14:paraId="3CB2A9C7" w14:textId="77777777" w:rsidR="001B2972" w:rsidRPr="00A21001" w:rsidRDefault="001B2972" w:rsidP="001B2972">
      <w:pPr>
        <w:rPr>
          <w:b/>
          <w:bCs/>
          <w:color w:val="000000" w:themeColor="text1"/>
          <w:sz w:val="28"/>
          <w:szCs w:val="28"/>
        </w:rPr>
      </w:pPr>
    </w:p>
    <w:p w14:paraId="1F3850C3" w14:textId="64702119" w:rsidR="001B2972" w:rsidRPr="00A21001" w:rsidRDefault="001B2972" w:rsidP="001B2972">
      <w:pPr>
        <w:rPr>
          <w:b/>
          <w:bCs/>
          <w:color w:val="000000" w:themeColor="text1"/>
          <w:sz w:val="28"/>
          <w:szCs w:val="28"/>
        </w:rPr>
      </w:pPr>
      <w:r w:rsidRPr="00A21001">
        <w:rPr>
          <w:b/>
          <w:bCs/>
          <w:color w:val="000000" w:themeColor="text1"/>
          <w:sz w:val="28"/>
          <w:szCs w:val="28"/>
        </w:rPr>
        <w:t>Drug detection dogs</w:t>
      </w:r>
    </w:p>
    <w:p w14:paraId="56CF294C" w14:textId="1F7A73DD" w:rsidR="001B2972" w:rsidRPr="00A21001" w:rsidRDefault="002D424F" w:rsidP="001B2972">
      <w:pPr>
        <w:rPr>
          <w:color w:val="000000" w:themeColor="text1"/>
        </w:rPr>
      </w:pPr>
      <w:r w:rsidRPr="00A21001">
        <w:rPr>
          <w:color w:val="000000" w:themeColor="text1"/>
        </w:rPr>
        <w:t xml:space="preserve">Drug detection dogs remain a key component of prison security strategies aimed at disrupting the supply of illicit substances. HM Prison and Probation Service (2025) describes detection dogs as a highly cost-effective security resource, capable of </w:t>
      </w:r>
      <w:r w:rsidRPr="00A21001">
        <w:rPr>
          <w:color w:val="000000" w:themeColor="text1"/>
        </w:rPr>
        <w:lastRenderedPageBreak/>
        <w:t>identifying drugs and other illicit items while acting as a visible deterrent to smuggling activities. Their continued use is supported by operational experience and significant institutional investment. However, HMPPS acknowledges that effectiveness depends heavily on structured handler training and an awareness of potential unconscious bias.</w:t>
      </w:r>
    </w:p>
    <w:p w14:paraId="2E7F1C01" w14:textId="265F828E" w:rsidR="00540207" w:rsidRPr="00A21001" w:rsidRDefault="00540207" w:rsidP="001B2972">
      <w:pPr>
        <w:rPr>
          <w:color w:val="000000" w:themeColor="text1"/>
        </w:rPr>
      </w:pPr>
      <w:r w:rsidRPr="00A21001">
        <w:rPr>
          <w:color w:val="000000" w:themeColor="text1"/>
        </w:rPr>
        <w:t>While HMPPS emphasises the capability of drug detection dogs, Duke and MacGregor (2024) highlight continuing detection challenges associated with new psychoactive substances (NPS). Their analysis shows that conventional drug-testing approaches struggled to identify NPS, creating gaps in detection despite increased reliance on technological and canine security responses. This suggests that detection dogs, although valuable, cannot independently address the evolving nature of prison drug markets, reinforcing the need for complementary technologies and intelligence-led security measures.</w:t>
      </w:r>
    </w:p>
    <w:p w14:paraId="4976A936" w14:textId="3DB16520" w:rsidR="00512B40" w:rsidRPr="00A21001" w:rsidRDefault="00C5696D" w:rsidP="001B2972">
      <w:pPr>
        <w:rPr>
          <w:color w:val="000000" w:themeColor="text1"/>
        </w:rPr>
      </w:pPr>
      <w:r w:rsidRPr="00A21001">
        <w:rPr>
          <w:color w:val="000000" w:themeColor="text1"/>
        </w:rPr>
        <w:t xml:space="preserve">Further illustrating the operational challenges faced by drug detection dogs, Ford and Berg (2018) demonstrate that conventional screening methods may fail to identify emerging NPS, requiring dogs to be specifically trained to detect substances such as AKB-48. Their analysis confirmed NPS on all five letters positively identified by trained search dogs, although subsequent laboratory testing was required for confirmation. This demonstrates that canine detection can enhance intelligence-led </w:t>
      </w:r>
      <w:r w:rsidR="001A5490" w:rsidRPr="00A21001">
        <w:rPr>
          <w:color w:val="000000" w:themeColor="text1"/>
        </w:rPr>
        <w:t>searching but</w:t>
      </w:r>
      <w:r w:rsidRPr="00A21001">
        <w:rPr>
          <w:color w:val="000000" w:themeColor="text1"/>
        </w:rPr>
        <w:t xml:space="preserve"> remains dependent on specialised training and complementary forensic testing</w:t>
      </w:r>
      <w:r w:rsidR="00CB60BD" w:rsidRPr="00A21001">
        <w:rPr>
          <w:color w:val="000000" w:themeColor="text1"/>
        </w:rPr>
        <w:t>.</w:t>
      </w:r>
    </w:p>
    <w:p w14:paraId="0750DD03" w14:textId="77777777" w:rsidR="00806F3E" w:rsidRDefault="00806F3E" w:rsidP="00943B97">
      <w:pPr>
        <w:rPr>
          <w:b/>
          <w:bCs/>
          <w:color w:val="000000" w:themeColor="text1"/>
          <w:sz w:val="28"/>
          <w:szCs w:val="28"/>
        </w:rPr>
      </w:pPr>
    </w:p>
    <w:p w14:paraId="387CCB48" w14:textId="6CE42448" w:rsidR="002C71EA" w:rsidRPr="00A21001" w:rsidRDefault="00943B97" w:rsidP="00943B97">
      <w:pPr>
        <w:rPr>
          <w:b/>
          <w:bCs/>
          <w:color w:val="000000" w:themeColor="text1"/>
          <w:sz w:val="28"/>
          <w:szCs w:val="28"/>
        </w:rPr>
      </w:pPr>
      <w:r w:rsidRPr="00A21001">
        <w:rPr>
          <w:b/>
          <w:bCs/>
          <w:color w:val="000000" w:themeColor="text1"/>
          <w:sz w:val="28"/>
          <w:szCs w:val="28"/>
        </w:rPr>
        <w:t>Drone detection technology</w:t>
      </w:r>
    </w:p>
    <w:p w14:paraId="253F9E2D" w14:textId="71CF2BE0" w:rsidR="00943B97" w:rsidRPr="00A21001" w:rsidRDefault="001C18A5" w:rsidP="001B2972">
      <w:pPr>
        <w:rPr>
          <w:color w:val="000000" w:themeColor="text1"/>
        </w:rPr>
      </w:pPr>
      <w:r w:rsidRPr="00A21001">
        <w:rPr>
          <w:color w:val="000000" w:themeColor="text1"/>
        </w:rPr>
        <w:t>The rapid growth of drone-enabled contraband deliveries has exposed limitations in conventional detection systems. The HMGCC National Security Engineering (2026) report highlights that criminals are increasingly developing drones capable of evading existing technologies, including radar. With prison drone incidents reportedly increasing by over 770%, conventional radar and airspace monitoring face growing challenges in identifying illicit devices. Consequently, government-funded initiatives are exploring advanced detection technologies to strengthen responses to drone-enabled drug trafficking.</w:t>
      </w:r>
    </w:p>
    <w:p w14:paraId="24FBBACC" w14:textId="1A1FAF8B" w:rsidR="0063225B" w:rsidRPr="00A21001" w:rsidRDefault="0063225B" w:rsidP="001B2972">
      <w:pPr>
        <w:rPr>
          <w:color w:val="000000" w:themeColor="text1"/>
        </w:rPr>
      </w:pPr>
      <w:r w:rsidRPr="00A21001">
        <w:rPr>
          <w:color w:val="000000" w:themeColor="text1"/>
        </w:rPr>
        <w:t xml:space="preserve">In response to these detection challenges, </w:t>
      </w:r>
      <w:proofErr w:type="spellStart"/>
      <w:r w:rsidRPr="00A21001">
        <w:rPr>
          <w:color w:val="000000" w:themeColor="text1"/>
        </w:rPr>
        <w:t>Seidaliyeva</w:t>
      </w:r>
      <w:proofErr w:type="spellEnd"/>
      <w:r w:rsidRPr="00A21001">
        <w:rPr>
          <w:color w:val="000000" w:themeColor="text1"/>
        </w:rPr>
        <w:t xml:space="preserve"> et al. (2024) identify </w:t>
      </w:r>
      <w:proofErr w:type="gramStart"/>
      <w:r w:rsidRPr="00A21001">
        <w:rPr>
          <w:color w:val="000000" w:themeColor="text1"/>
        </w:rPr>
        <w:t>radio-frequency</w:t>
      </w:r>
      <w:proofErr w:type="gramEnd"/>
      <w:r w:rsidRPr="00A21001">
        <w:rPr>
          <w:color w:val="000000" w:themeColor="text1"/>
        </w:rPr>
        <w:t xml:space="preserve"> (RF) signal detection as an effective drone detection technology. RF systems passively intercept communication signals between drones and ground controllers, while RF fingerprinting and machine learning can assist in identifying drone models and classifying their operational flight modes. This evidence demonstrates how advances in signal detection can complement existing surveillance technologies and strengthen the identification of drones used for illicit activities.</w:t>
      </w:r>
    </w:p>
    <w:p w14:paraId="34DB4949" w14:textId="3EAFDA09" w:rsidR="0091426D" w:rsidRPr="00A21001" w:rsidRDefault="0091426D" w:rsidP="001B2972">
      <w:pPr>
        <w:rPr>
          <w:color w:val="000000" w:themeColor="text1"/>
        </w:rPr>
      </w:pPr>
      <w:r w:rsidRPr="00A21001">
        <w:rPr>
          <w:color w:val="000000" w:themeColor="text1"/>
        </w:rPr>
        <w:lastRenderedPageBreak/>
        <w:t xml:space="preserve">Moving from detection to disruption, </w:t>
      </w:r>
      <w:r w:rsidR="005D381D" w:rsidRPr="00A21001">
        <w:rPr>
          <w:color w:val="000000" w:themeColor="text1"/>
        </w:rPr>
        <w:t>K</w:t>
      </w:r>
      <w:r w:rsidRPr="00A21001">
        <w:rPr>
          <w:color w:val="000000" w:themeColor="text1"/>
        </w:rPr>
        <w:t xml:space="preserve">elly (2017) identifies </w:t>
      </w:r>
      <w:proofErr w:type="gramStart"/>
      <w:r w:rsidRPr="00A21001">
        <w:rPr>
          <w:color w:val="000000" w:themeColor="text1"/>
        </w:rPr>
        <w:t>radio-frequency</w:t>
      </w:r>
      <w:proofErr w:type="gramEnd"/>
      <w:r w:rsidRPr="00A21001">
        <w:rPr>
          <w:color w:val="000000" w:themeColor="text1"/>
        </w:rPr>
        <w:t xml:space="preserve"> (RF) jamming as a potential counter-drone measure by interfering with the communication links used for video transmission and telemetry. Disrupting these signals may prevent drones from effectively completing contraband deliveries where such intervention is legally permitted. However, Kelly highlights an emerging challenge: autonomous drones capable of operating without RF emissions could bypass jamming, reinforcing the need for layered detection systems such as radar</w:t>
      </w:r>
      <w:r w:rsidR="00060D12" w:rsidRPr="00A21001">
        <w:rPr>
          <w:color w:val="000000" w:themeColor="text1"/>
        </w:rPr>
        <w:t>.</w:t>
      </w:r>
    </w:p>
    <w:p w14:paraId="0410428A" w14:textId="47B9F29A" w:rsidR="006D793C" w:rsidRPr="00A21001" w:rsidRDefault="008E5FA6" w:rsidP="001B2972">
      <w:pPr>
        <w:rPr>
          <w:color w:val="000000" w:themeColor="text1"/>
        </w:rPr>
      </w:pPr>
      <w:r w:rsidRPr="00A21001">
        <w:rPr>
          <w:color w:val="000000" w:themeColor="text1"/>
        </w:rPr>
        <w:t>Overall, radar, RF detection and RF disruption can strengthen prison responses to drone-enabled drug trafficking, but their effectiveness remains dependent on technological adaptation. Autonomous drones and evolving evasion methods suggest that no single system is sufficient, supporting a layered security approach.</w:t>
      </w:r>
    </w:p>
    <w:p w14:paraId="6D1A5C81" w14:textId="77777777" w:rsidR="00393DC8" w:rsidRPr="00A21001" w:rsidRDefault="00393DC8" w:rsidP="00393DC8">
      <w:pPr>
        <w:rPr>
          <w:b/>
          <w:bCs/>
          <w:color w:val="000000" w:themeColor="text1"/>
          <w:sz w:val="28"/>
          <w:szCs w:val="28"/>
        </w:rPr>
      </w:pPr>
    </w:p>
    <w:p w14:paraId="45D8AD0B" w14:textId="0701AA88" w:rsidR="00393DC8" w:rsidRPr="00A21001" w:rsidRDefault="00393DC8" w:rsidP="00393DC8">
      <w:pPr>
        <w:rPr>
          <w:b/>
          <w:bCs/>
          <w:color w:val="000000" w:themeColor="text1"/>
          <w:sz w:val="28"/>
          <w:szCs w:val="28"/>
        </w:rPr>
      </w:pPr>
      <w:r w:rsidRPr="00A21001">
        <w:rPr>
          <w:b/>
          <w:bCs/>
          <w:color w:val="000000" w:themeColor="text1"/>
          <w:sz w:val="28"/>
          <w:szCs w:val="28"/>
        </w:rPr>
        <w:t>Intelligence-led searching</w:t>
      </w:r>
    </w:p>
    <w:p w14:paraId="62E63352" w14:textId="56AEF40C" w:rsidR="001B2972" w:rsidRPr="00A21001" w:rsidRDefault="00022B49" w:rsidP="001B2972">
      <w:pPr>
        <w:rPr>
          <w:color w:val="000000" w:themeColor="text1"/>
        </w:rPr>
      </w:pPr>
      <w:r w:rsidRPr="00A21001">
        <w:rPr>
          <w:color w:val="000000" w:themeColor="text1"/>
        </w:rPr>
        <w:t>Alongside technological measures, intelligence-led searching provides a complementary approach to disrupting organised drug supply. South Wales Police (2020) reported that collaboration between prison staff, regional intelligence units and police enabled targeted operations against individuals involved in supplying psychoactive substances and cannabis into HMP Parc. Shared intelligence identified links to an organised crime group and supported arrests and seizures of drugs intended for prison entry. This demonstrates the value of multi-agency intelligence in disrupting supply chains before drugs enter custody</w:t>
      </w:r>
      <w:r w:rsidRPr="00A21001">
        <w:rPr>
          <w:b/>
          <w:bCs/>
          <w:color w:val="000000" w:themeColor="text1"/>
        </w:rPr>
        <w:t>.</w:t>
      </w:r>
    </w:p>
    <w:p w14:paraId="626F6DFB" w14:textId="74902FDF" w:rsidR="00070133" w:rsidRPr="00A21001" w:rsidRDefault="00070133" w:rsidP="001B2972">
      <w:pPr>
        <w:rPr>
          <w:color w:val="000000" w:themeColor="text1"/>
        </w:rPr>
      </w:pPr>
      <w:r w:rsidRPr="00A21001">
        <w:rPr>
          <w:color w:val="000000" w:themeColor="text1"/>
        </w:rPr>
        <w:t>However, the effectiveness of intelligence-led searching is challenged by the adaptability of organised crime groups. Gooch and Treadwell (2020) highlight how prison drug markets are sustained through networks connecting external associates with incarcerated suppliers, while lower-level accomplices, drug-impregnated mail and drones can be used to circumvent security measures. This suggests that intelligence-led approaches may successfully disrupt individual supply routes, but their longer-term effectiveness depends on identifying wider networks and anticipating offenders’ evolving methods.</w:t>
      </w:r>
    </w:p>
    <w:p w14:paraId="193C4C3C" w14:textId="018D519C" w:rsidR="00602267" w:rsidRPr="00A21001" w:rsidRDefault="00804D8D" w:rsidP="001B2972">
      <w:pPr>
        <w:rPr>
          <w:color w:val="000000" w:themeColor="text1"/>
        </w:rPr>
      </w:pPr>
      <w:r w:rsidRPr="00A21001">
        <w:rPr>
          <w:color w:val="000000" w:themeColor="text1"/>
        </w:rPr>
        <w:t xml:space="preserve">Finally, HM Inspectorate of Prisons (2025) demonstrates that technological investment alone cannot prevent illicit drug supply. Inspectors identified inexperienced staff, inadequate CCTV, damaged netting and vulnerable windows alongside sophisticated drone deliveries, highlighting weaknesses across multiple layers of prison security. They therefore emphasise the need for effective staff capability, basic security measures and collaboration between prisons, police and security services. This </w:t>
      </w:r>
      <w:r w:rsidR="007D2F11" w:rsidRPr="00A21001">
        <w:rPr>
          <w:color w:val="000000" w:themeColor="text1"/>
        </w:rPr>
        <w:t>shows</w:t>
      </w:r>
      <w:r w:rsidRPr="00A21001">
        <w:rPr>
          <w:color w:val="000000" w:themeColor="text1"/>
        </w:rPr>
        <w:t xml:space="preserve"> that integrated security, rather than reliance on individual measures, offers the strongest approach to disrupting organised drug supply.</w:t>
      </w:r>
    </w:p>
    <w:p w14:paraId="33AF3CB9" w14:textId="77777777" w:rsidR="00602267" w:rsidRPr="00A21001" w:rsidRDefault="00602267" w:rsidP="001B2972">
      <w:pPr>
        <w:rPr>
          <w:color w:val="000000" w:themeColor="text1"/>
        </w:rPr>
      </w:pPr>
    </w:p>
    <w:p w14:paraId="5C9F902C" w14:textId="77777777" w:rsidR="0035392F" w:rsidRPr="00A21001" w:rsidRDefault="0035392F" w:rsidP="001C72A2">
      <w:pPr>
        <w:rPr>
          <w:color w:val="000000" w:themeColor="text1"/>
        </w:rPr>
      </w:pPr>
    </w:p>
    <w:p w14:paraId="3A294D8C" w14:textId="7E92B10F" w:rsidR="001C72A2" w:rsidRPr="00A21001" w:rsidRDefault="001C72A2" w:rsidP="001C72A2">
      <w:pPr>
        <w:rPr>
          <w:b/>
          <w:bCs/>
          <w:color w:val="000000" w:themeColor="text1"/>
          <w:sz w:val="28"/>
          <w:szCs w:val="28"/>
        </w:rPr>
      </w:pPr>
      <w:r w:rsidRPr="00A21001">
        <w:rPr>
          <w:b/>
          <w:bCs/>
          <w:color w:val="000000" w:themeColor="text1"/>
          <w:sz w:val="28"/>
          <w:szCs w:val="28"/>
        </w:rPr>
        <w:t>Organised Crime Group Adaptation</w:t>
      </w:r>
    </w:p>
    <w:p w14:paraId="54F6AB09" w14:textId="76557707" w:rsidR="00334102" w:rsidRPr="00A21001" w:rsidRDefault="00334102">
      <w:pPr>
        <w:rPr>
          <w:color w:val="000000" w:themeColor="text1"/>
        </w:rPr>
      </w:pPr>
      <w:r w:rsidRPr="00A21001">
        <w:rPr>
          <w:color w:val="000000" w:themeColor="text1"/>
        </w:rPr>
        <w:t>Haenlein (2024) highlights the capacity of organised crime groups (OCGs) to adapt their methods in response to increased enforcement pressure. Rather than abandoning illicit activity when established routes are disrupted, criminal networks can exploit alternative trafficking channels and institutional vulnerabilities, including postal systems, corrupt insiders and digital technologies. This demonstrates that OCGs operate dynamically, modifying their tactics to circumvent emerging security barriers. Such adaptability presents a significant challenge to conventional enforcement approaches and highlights the need for security measures to continually evolve.</w:t>
      </w:r>
    </w:p>
    <w:p w14:paraId="3F5F7300" w14:textId="077B6674" w:rsidR="00334102" w:rsidRPr="00A21001" w:rsidRDefault="000B53D5">
      <w:pPr>
        <w:rPr>
          <w:color w:val="000000" w:themeColor="text1"/>
        </w:rPr>
      </w:pPr>
      <w:r w:rsidRPr="00A21001">
        <w:rPr>
          <w:color w:val="000000" w:themeColor="text1"/>
        </w:rPr>
        <w:t>Building upon Haenlein’s (2024) emphasis on criminal adaptation, Ramadhan (202</w:t>
      </w:r>
      <w:r w:rsidR="000B52C0" w:rsidRPr="00A21001">
        <w:rPr>
          <w:color w:val="000000" w:themeColor="text1"/>
        </w:rPr>
        <w:t>6</w:t>
      </w:r>
      <w:r w:rsidRPr="00A21001">
        <w:rPr>
          <w:color w:val="000000" w:themeColor="text1"/>
        </w:rPr>
        <w:t>) conceptualises organised crime as structurally resilient rather than merely evasive. Using the Opportunity-Resilience-Persistence framework, the study argues that criminal networks respond to enforcement pressure through organisational modularity, substitution of trafficking channels and redundant operational processes. This suggests that disrupting established supply routes may not eliminate organised criminal activity, as networks can reconfigure their operations to maintain continuity and exploit weaknesses within enforcement systems.</w:t>
      </w:r>
    </w:p>
    <w:p w14:paraId="08C13235" w14:textId="107E828D" w:rsidR="00447956" w:rsidRPr="00A21001" w:rsidRDefault="0099418C">
      <w:pPr>
        <w:rPr>
          <w:color w:val="000000" w:themeColor="text1"/>
        </w:rPr>
      </w:pPr>
      <w:r w:rsidRPr="00A21001">
        <w:rPr>
          <w:color w:val="000000" w:themeColor="text1"/>
        </w:rPr>
        <w:t xml:space="preserve">Ayling (2009) argues that criminal organisations can respond to enforcement disruption through organisational resilience, network redundancy and tactical displacement. Rather than necessarily dismantling </w:t>
      </w:r>
      <w:r w:rsidR="00D61989" w:rsidRPr="00A21001">
        <w:rPr>
          <w:color w:val="000000" w:themeColor="text1"/>
        </w:rPr>
        <w:t>illicit</w:t>
      </w:r>
      <w:r w:rsidRPr="00A21001">
        <w:rPr>
          <w:color w:val="000000" w:themeColor="text1"/>
        </w:rPr>
        <w:t xml:space="preserve"> structures, enforcement interventions may encourage networks to alter operational methods, redirect trafficking routes or restructure internal relationships to withstand pressure. This </w:t>
      </w:r>
      <w:r w:rsidR="00CA7F70" w:rsidRPr="00A21001">
        <w:rPr>
          <w:color w:val="000000" w:themeColor="text1"/>
        </w:rPr>
        <w:t>demonstrates</w:t>
      </w:r>
      <w:r w:rsidRPr="00A21001">
        <w:rPr>
          <w:color w:val="000000" w:themeColor="text1"/>
        </w:rPr>
        <w:t xml:space="preserve"> that organised crime can learn from enforcement activity and reorganise its operations, allowing illicit markets to persist despite targeted disruption.</w:t>
      </w:r>
    </w:p>
    <w:p w14:paraId="13EE8FF4" w14:textId="3307D6F4" w:rsidR="002F41D4" w:rsidRPr="00A21001" w:rsidRDefault="005871D5">
      <w:pPr>
        <w:rPr>
          <w:color w:val="000000" w:themeColor="text1"/>
        </w:rPr>
      </w:pPr>
      <w:r w:rsidRPr="00A21001">
        <w:rPr>
          <w:color w:val="000000" w:themeColor="text1"/>
        </w:rPr>
        <w:t xml:space="preserve">Developing Ayling’s (2009) concept of organisational adaptation and displacement, </w:t>
      </w:r>
      <w:proofErr w:type="spellStart"/>
      <w:r w:rsidRPr="00A21001">
        <w:rPr>
          <w:color w:val="000000" w:themeColor="text1"/>
        </w:rPr>
        <w:t>Santorso</w:t>
      </w:r>
      <w:proofErr w:type="spellEnd"/>
      <w:r w:rsidRPr="00A21001">
        <w:rPr>
          <w:color w:val="000000" w:themeColor="text1"/>
        </w:rPr>
        <w:t xml:space="preserve"> and Rizzuto (2024) demonstrate how contemporary organised crime groups innovate to exploit prison environments as profitable criminal markets. Their analysis highlights the use of internet-enabled mobile phones and online banking to connect incarcerated members with external networks, while coercion and manipulation of prisoners can further facilitate contraband supply. This </w:t>
      </w:r>
      <w:r w:rsidR="005648FE" w:rsidRPr="00A21001">
        <w:rPr>
          <w:color w:val="000000" w:themeColor="text1"/>
        </w:rPr>
        <w:t xml:space="preserve">reveals </w:t>
      </w:r>
      <w:r w:rsidRPr="00A21001">
        <w:rPr>
          <w:color w:val="000000" w:themeColor="text1"/>
        </w:rPr>
        <w:t>that modern OCG adaptation increasingly combines technological innovation with flexible social networks to circumvent institutional controls.</w:t>
      </w:r>
    </w:p>
    <w:p w14:paraId="594CA82C" w14:textId="73FC5D61" w:rsidR="00F7208C" w:rsidRPr="00A21001" w:rsidRDefault="004B5A0C">
      <w:pPr>
        <w:rPr>
          <w:color w:val="000000" w:themeColor="text1"/>
        </w:rPr>
      </w:pPr>
      <w:r w:rsidRPr="00A21001">
        <w:rPr>
          <w:color w:val="000000" w:themeColor="text1"/>
        </w:rPr>
        <w:t>The concept of criminal entrepreneurship further develops this understanding of organised crime adaptation. Shammas, Sandberg and Pedersen (201</w:t>
      </w:r>
      <w:r w:rsidR="00DB70A9" w:rsidRPr="00A21001">
        <w:rPr>
          <w:color w:val="000000" w:themeColor="text1"/>
        </w:rPr>
        <w:t>5</w:t>
      </w:r>
      <w:r w:rsidRPr="00A21001">
        <w:rPr>
          <w:color w:val="000000" w:themeColor="text1"/>
        </w:rPr>
        <w:t xml:space="preserve">) demonstrate that some drug-market participants operate through commercially oriented strategies, </w:t>
      </w:r>
      <w:r w:rsidRPr="00A21001">
        <w:rPr>
          <w:color w:val="000000" w:themeColor="text1"/>
        </w:rPr>
        <w:lastRenderedPageBreak/>
        <w:t>responding to economic opportunities while assessing risks and managing illicit activities. This perspective highlights that organised drug supply is not solely driven by individual offending but can involve calculated, profit-oriented behaviour. Consequently, enforcement measures must account for the economic incentives that enable criminal networks to adapt and persist.</w:t>
      </w:r>
    </w:p>
    <w:p w14:paraId="63510D45" w14:textId="1552D6C5" w:rsidR="00F7208C" w:rsidRPr="00A21001" w:rsidRDefault="003C3FB1">
      <w:pPr>
        <w:rPr>
          <w:color w:val="000000" w:themeColor="text1"/>
        </w:rPr>
      </w:pPr>
      <w:r w:rsidRPr="00A21001">
        <w:rPr>
          <w:color w:val="000000" w:themeColor="text1"/>
        </w:rPr>
        <w:t>For example, the adaptive capacity identified in the literature is evident in the changing concealment methods used by criminal networks to introduce illicit substances into UK prisons. Ralphs et al. (2016) demonstrate how offenders employ increasingly covert techniques to circumvent security measures, including concealing drugs within everyday materials and exploiting alternative routes into prisons. This illustrates how enforcement pressure can encourage criminal networks to modify their methods rather than abandon illicit supply, reinforcing the concept of tactical displacement. Consequently, security technology can be reactive, while OCGs continually adapt to emerging controls.</w:t>
      </w:r>
    </w:p>
    <w:p w14:paraId="46A70ABB" w14:textId="687F1BF7" w:rsidR="007B6DFD" w:rsidRPr="00A21001" w:rsidRDefault="00177A63">
      <w:pPr>
        <w:rPr>
          <w:color w:val="000000" w:themeColor="text1"/>
        </w:rPr>
      </w:pPr>
      <w:r w:rsidRPr="00A21001">
        <w:rPr>
          <w:color w:val="000000" w:themeColor="text1"/>
        </w:rPr>
        <w:t>A further example of OCG adaptation is the integration of drones into wider criminal enterprises. Parsons (2025) illustrates how a high-risk prisoner coordinated an international drug-smuggling operation from inside prison using mobile phones, WhatsApp, cryptocurrency and drone operators based overseas. Rather than representing an isolated smuggling technique, drones formed part of a wider networked business model, demonstrating how organised criminals combine technologies and external associates to circumvent institutional controls and maintain illicit supply chains.</w:t>
      </w:r>
    </w:p>
    <w:p w14:paraId="099CF988" w14:textId="57143C76" w:rsidR="0014232F" w:rsidRPr="00A21001" w:rsidRDefault="0014232F">
      <w:pPr>
        <w:rPr>
          <w:color w:val="000000" w:themeColor="text1"/>
        </w:rPr>
      </w:pPr>
      <w:r w:rsidRPr="00A21001">
        <w:rPr>
          <w:color w:val="000000" w:themeColor="text1"/>
        </w:rPr>
        <w:t>A further dimension of OCG adaptation involves exploiting organisational vulnerabilities, particularly corruption. Barrington, Silverman and Hutton (2021) highlight how corruption can create opportunities for organised crime to circumvent prison security, demonstrating that criminal adaptation extends beyond changing concealment techniques. This complements Ayling’s (2009) concept of displacement, as enforcement pressure may encourage offenders to exploit alternative vulnerabilities within the prison environment. Consequently, strengthening physical and technological security may have limited impact where organisational weaknesses continue to provide alternative routes for illicit supply.</w:t>
      </w:r>
    </w:p>
    <w:p w14:paraId="0BEF9EE0" w14:textId="5BEF625A" w:rsidR="004374DE" w:rsidRPr="00A21001" w:rsidRDefault="00720268">
      <w:pPr>
        <w:rPr>
          <w:color w:val="000000" w:themeColor="text1"/>
        </w:rPr>
      </w:pPr>
      <w:r w:rsidRPr="00A21001">
        <w:rPr>
          <w:color w:val="000000" w:themeColor="text1"/>
        </w:rPr>
        <w:t xml:space="preserve">This aligns with the preceding evidence that OCG adaptation extends beyond changing physical smuggling methods to the exploitation of technological and organisational vulnerabilities. The National Crime Agency (2024) highlights how incarcerated OCG leaders can use sophisticated mobile phones and encrypted messaging platforms to coordinate external networks, manage illicit supply chains and evade law-enforcement disruption, with corrupt insiders further facilitating these activities. Collectively, this demonstrates how OCGs continually combine technological innovation and </w:t>
      </w:r>
      <w:r w:rsidRPr="00A21001">
        <w:rPr>
          <w:color w:val="000000" w:themeColor="text1"/>
        </w:rPr>
        <w:lastRenderedPageBreak/>
        <w:t>organisational flexibility to maintain criminal operations despite prison security measures.</w:t>
      </w:r>
    </w:p>
    <w:p w14:paraId="7FBD2572" w14:textId="45BECD24" w:rsidR="00C824D1" w:rsidRPr="00A21001" w:rsidRDefault="00391DFB">
      <w:pPr>
        <w:rPr>
          <w:color w:val="000000" w:themeColor="text1"/>
        </w:rPr>
      </w:pPr>
      <w:r w:rsidRPr="00A21001">
        <w:rPr>
          <w:color w:val="000000" w:themeColor="text1"/>
        </w:rPr>
        <w:t xml:space="preserve">Critically, the authors differ in how they explain OCG adaptation. Ayling (2009) emphasises displacement and organisational resilience, whereas Haenlein (2024) focuses more on tactical innovation and exploitation of alternative trafficking channels. Similarly, Ramadhan (2026) emphasises structural resilience, while </w:t>
      </w:r>
      <w:proofErr w:type="spellStart"/>
      <w:r w:rsidRPr="00A21001">
        <w:rPr>
          <w:color w:val="000000" w:themeColor="text1"/>
        </w:rPr>
        <w:t>Santorso</w:t>
      </w:r>
      <w:proofErr w:type="spellEnd"/>
      <w:r w:rsidRPr="00A21001">
        <w:rPr>
          <w:color w:val="000000" w:themeColor="text1"/>
        </w:rPr>
        <w:t xml:space="preserve"> and Rizzuto (2024) highlight the combination of technological innovation and flexible social networks. More recent evidence from Parsons (2025) and the NCA (2024) demonstrates how these adaptations operate in practice through drones, encrypted communication and external networks. Taken together, the literature indicates that enforcement may disrupt </w:t>
      </w:r>
      <w:r w:rsidR="00976CA5" w:rsidRPr="00A21001">
        <w:rPr>
          <w:color w:val="000000" w:themeColor="text1"/>
        </w:rPr>
        <w:t>methods</w:t>
      </w:r>
      <w:r w:rsidRPr="00A21001">
        <w:rPr>
          <w:color w:val="000000" w:themeColor="text1"/>
        </w:rPr>
        <w:t xml:space="preserve"> without eliminating the underlying criminal enterprise. </w:t>
      </w:r>
      <w:r w:rsidR="00764CA9" w:rsidRPr="00A21001">
        <w:rPr>
          <w:color w:val="000000" w:themeColor="text1"/>
        </w:rPr>
        <w:t>Therefore, technology often reacts rather than predicts, as OCGs continually modify their methods in response to emerging security controls.</w:t>
      </w:r>
    </w:p>
    <w:p w14:paraId="34A2D081" w14:textId="77777777" w:rsidR="00D20237" w:rsidRPr="00A21001" w:rsidRDefault="00D20237" w:rsidP="00D20237">
      <w:pPr>
        <w:rPr>
          <w:b/>
          <w:bCs/>
          <w:color w:val="000000" w:themeColor="text1"/>
        </w:rPr>
      </w:pPr>
    </w:p>
    <w:p w14:paraId="2ECAF40E" w14:textId="5BF72DBF" w:rsidR="00D20237" w:rsidRPr="00A21001" w:rsidRDefault="00D20237" w:rsidP="00D20237">
      <w:pPr>
        <w:rPr>
          <w:b/>
          <w:bCs/>
          <w:color w:val="000000" w:themeColor="text1"/>
          <w:sz w:val="28"/>
          <w:szCs w:val="28"/>
        </w:rPr>
      </w:pPr>
      <w:r w:rsidRPr="00A21001">
        <w:rPr>
          <w:b/>
          <w:bCs/>
          <w:color w:val="000000" w:themeColor="text1"/>
          <w:sz w:val="28"/>
          <w:szCs w:val="28"/>
        </w:rPr>
        <w:t xml:space="preserve">Gaps Within Existing Literature </w:t>
      </w:r>
    </w:p>
    <w:p w14:paraId="38B43959" w14:textId="258FDAB3" w:rsidR="00D20237" w:rsidRPr="00A21001" w:rsidRDefault="009F5A75">
      <w:pPr>
        <w:rPr>
          <w:color w:val="000000" w:themeColor="text1"/>
        </w:rPr>
      </w:pPr>
      <w:r w:rsidRPr="00A21001">
        <w:rPr>
          <w:color w:val="000000" w:themeColor="text1"/>
        </w:rPr>
        <w:t>Despite the growing body of research examining illicit drug supply and prison security, important gaps remain within the existing literature. While previous studies provide valuable evidence concerning individual security measures and the adaptive strategies of organised crime groups, comparatively less attention has been given to how these measures operate collectively within the prison environment and how their effectiveness is experienced at an operational level.</w:t>
      </w:r>
    </w:p>
    <w:p w14:paraId="241D47EA" w14:textId="2788D33C" w:rsidR="00490F0A" w:rsidRPr="00A21001" w:rsidRDefault="00490F0A">
      <w:pPr>
        <w:rPr>
          <w:color w:val="000000" w:themeColor="text1"/>
        </w:rPr>
      </w:pPr>
      <w:r w:rsidRPr="00A21001">
        <w:rPr>
          <w:color w:val="000000" w:themeColor="text1"/>
        </w:rPr>
        <w:t>Jewkes (20</w:t>
      </w:r>
      <w:r w:rsidR="00024DC2" w:rsidRPr="00A21001">
        <w:rPr>
          <w:color w:val="000000" w:themeColor="text1"/>
        </w:rPr>
        <w:t>07</w:t>
      </w:r>
      <w:r w:rsidRPr="00A21001">
        <w:rPr>
          <w:color w:val="000000" w:themeColor="text1"/>
        </w:rPr>
        <w:t>) highlights the limited holistic evaluation of prison security, with research often focusing on individual procedural or physical measures rather than their combined effectiveness. This indicates a gap in understanding how different security interventions operate collectively. Consequently, there is limited evidence on whether an integrated security approach provides more effective protection against illicit drug supply than individual measures assessed separately.</w:t>
      </w:r>
    </w:p>
    <w:p w14:paraId="645A7D34" w14:textId="0B4602CE" w:rsidR="00B9537D" w:rsidRPr="00A21001" w:rsidRDefault="006B2797">
      <w:pPr>
        <w:rPr>
          <w:color w:val="000000" w:themeColor="text1"/>
        </w:rPr>
      </w:pPr>
      <w:r w:rsidRPr="00A21001">
        <w:rPr>
          <w:color w:val="000000" w:themeColor="text1"/>
        </w:rPr>
        <w:t>Building on this limitation, a further gap concerns the limited attention given to how frontline prison officers perceive the effectiveness of security measures. Ismail and de Viggiani (2018) demonstrate the value of examining prison staff perspectives through qualitative interviews with governors and operational staff, identifying institutional and occupational barriers affecting effective practice. However, their study does not specifically examine officers’ perceptions of contemporary drug-security measures. Critically, operational experience may reveal weaknesses that technological evaluations overlook.</w:t>
      </w:r>
    </w:p>
    <w:p w14:paraId="215D1FC0" w14:textId="65C00C99" w:rsidR="00D9787B" w:rsidRPr="00A21001" w:rsidRDefault="00D9787B">
      <w:pPr>
        <w:rPr>
          <w:color w:val="000000" w:themeColor="text1"/>
        </w:rPr>
      </w:pPr>
      <w:r w:rsidRPr="00A21001">
        <w:rPr>
          <w:color w:val="000000" w:themeColor="text1"/>
        </w:rPr>
        <w:t xml:space="preserve">A related gap concerns the limited qualitative research examining frontline prison officers’ perspectives on preventing illicit drug supply. Crewe (2026) highlights the </w:t>
      </w:r>
      <w:r w:rsidRPr="00A21001">
        <w:rPr>
          <w:color w:val="000000" w:themeColor="text1"/>
        </w:rPr>
        <w:lastRenderedPageBreak/>
        <w:t>importance of understanding prison security through both its institutional features and how it is experienced by prison staff. However, limited research specifically examines how frontline officers interpret security effectiveness and operational weaknesses in practice. Critically, frontline experience may identify limitations overlooked by technology-focused evaluations.</w:t>
      </w:r>
    </w:p>
    <w:p w14:paraId="11C009E0" w14:textId="38671F31" w:rsidR="002D4FC6" w:rsidRPr="00A21001" w:rsidRDefault="006A5377">
      <w:pPr>
        <w:rPr>
          <w:color w:val="000000" w:themeColor="text1"/>
        </w:rPr>
      </w:pPr>
      <w:r w:rsidRPr="00A21001">
        <w:rPr>
          <w:color w:val="000000" w:themeColor="text1"/>
        </w:rPr>
        <w:t>A further gap concerns limited research examining how operational pressures affect the implementation of prison security measures against illicit drug supply. Rowland and Pope (2025) identify gaps in establishment-level data and highlight pressures including inexperienced staff, staff turnover and restricted regimes. Similarly, HM Inspectorate of Prisons (2025) identifies capability and staffing concerns affecting prison security. However, limited research connects these operational challenges directly to the practical effectiveness of drug-smuggling prevention measures.</w:t>
      </w:r>
      <w:r w:rsidR="00E9236B" w:rsidRPr="00A21001">
        <w:rPr>
          <w:color w:val="000000" w:themeColor="text1"/>
        </w:rPr>
        <w:t xml:space="preserve"> </w:t>
      </w:r>
    </w:p>
    <w:p w14:paraId="3D6E2B98" w14:textId="353C7217" w:rsidR="004004DB" w:rsidRPr="00A21001" w:rsidRDefault="004004DB">
      <w:pPr>
        <w:rPr>
          <w:color w:val="000000" w:themeColor="text1"/>
        </w:rPr>
      </w:pPr>
      <w:r w:rsidRPr="00A21001">
        <w:rPr>
          <w:color w:val="000000" w:themeColor="text1"/>
        </w:rPr>
        <w:t>A final gap concerns limited evidence comparing the speed of prison security adaptation with organised crime innovation. Van Ginneken (2025) highlights how OCGs can rapidly exploit new technologies, diversify supply chains and respond to disrupted entry routes, while prison security can be constrained by bureaucratic processes and resource limitations. However, limited research establishes whether security measures adapt quickly enough to prevent criminal displacement. This leaves uncertainty over whether prison security can anticipate emerging threats or remains predominantly reactive.</w:t>
      </w:r>
    </w:p>
    <w:p w14:paraId="20D2F50A" w14:textId="52970B38" w:rsidR="00D355CC" w:rsidRPr="00A21001" w:rsidRDefault="00D355CC">
      <w:pPr>
        <w:rPr>
          <w:color w:val="000000" w:themeColor="text1"/>
        </w:rPr>
      </w:pPr>
      <w:r w:rsidRPr="00A21001">
        <w:rPr>
          <w:color w:val="000000" w:themeColor="text1"/>
        </w:rPr>
        <w:t>Taken together, the literature indicates that prison drug-security research remains fragmented, with limited attention to the combined effectiveness of security measures, frontline perspectives and operational challenges. There is also insufficient evidence regarding whether prison security can adapt at the same pace as evolving OCG methods. These gaps provide a clear rationale for examining the effectiveness of contemporary security measures through frontline operational perspectives.</w:t>
      </w:r>
    </w:p>
    <w:p w14:paraId="3526FD8D" w14:textId="77777777" w:rsidR="00E12BD9" w:rsidRPr="00A21001" w:rsidRDefault="00E12BD9">
      <w:pPr>
        <w:rPr>
          <w:color w:val="000000" w:themeColor="text1"/>
        </w:rPr>
      </w:pPr>
    </w:p>
    <w:p w14:paraId="7CD1EC80" w14:textId="77777777" w:rsidR="00E12BD9" w:rsidRPr="00A21001" w:rsidRDefault="00E12BD9" w:rsidP="00E12BD9">
      <w:pPr>
        <w:rPr>
          <w:b/>
          <w:bCs/>
          <w:color w:val="000000" w:themeColor="text1"/>
          <w:sz w:val="28"/>
          <w:szCs w:val="28"/>
        </w:rPr>
      </w:pPr>
      <w:r w:rsidRPr="00A21001">
        <w:rPr>
          <w:b/>
          <w:bCs/>
          <w:color w:val="000000" w:themeColor="text1"/>
          <w:sz w:val="28"/>
          <w:szCs w:val="28"/>
        </w:rPr>
        <w:t xml:space="preserve">Chapter Summary </w:t>
      </w:r>
    </w:p>
    <w:p w14:paraId="4D54C5AD" w14:textId="77777777" w:rsidR="00F7700F" w:rsidRPr="00A21001" w:rsidRDefault="00F7700F" w:rsidP="00F7700F">
      <w:pPr>
        <w:rPr>
          <w:color w:val="000000" w:themeColor="text1"/>
        </w:rPr>
      </w:pPr>
      <w:r w:rsidRPr="00A21001">
        <w:rPr>
          <w:color w:val="000000" w:themeColor="text1"/>
        </w:rPr>
        <w:t>This chapter has critically examined the effectiveness of modern security measures in preventing the supply of illicit drugs into prisons in England and Wales. The literature demonstrates that measures including body scanners, X-ray technology, drug detection dogs, intelligence-led searching, mail screening and counter-drone systems have strengthened prisons’ ability to detect and disrupt illicit supply. However, their effectiveness appears to vary according to operational conditions, implementation and the ability of organised crime groups (OCGs) to identify and exploit weaknesses within prison security.</w:t>
      </w:r>
    </w:p>
    <w:p w14:paraId="48306F24" w14:textId="77777777" w:rsidR="00F7700F" w:rsidRPr="00A21001" w:rsidRDefault="00F7700F" w:rsidP="00F7700F">
      <w:pPr>
        <w:rPr>
          <w:color w:val="000000" w:themeColor="text1"/>
        </w:rPr>
      </w:pPr>
      <w:r w:rsidRPr="00A21001">
        <w:rPr>
          <w:color w:val="000000" w:themeColor="text1"/>
        </w:rPr>
        <w:lastRenderedPageBreak/>
        <w:t>There is considerable agreement across the literature that OCGs are adaptable and capable of modifying their methods in response to enforcement pressure. Research highlights the use of alternative concealment methods, drones, corrupt insiders, illicit mobile phones and encrypted communications to maintain drug supply. This supports the argument that disruption of one trafficking route does not necessarily eliminate illicit supply, as criminal networks can displace activity towards alternative methods and vulnerabilities. The literature also indicates that technology alone cannot provide a comprehensive response. Effective prison security depends upon the integration of technology with intelligence, staff capability, physical security, inter-agency cooperation and effective operational practices.</w:t>
      </w:r>
    </w:p>
    <w:p w14:paraId="05248422" w14:textId="77777777" w:rsidR="00F7700F" w:rsidRPr="00A21001" w:rsidRDefault="00F7700F" w:rsidP="00F7700F">
      <w:pPr>
        <w:rPr>
          <w:color w:val="000000" w:themeColor="text1"/>
        </w:rPr>
      </w:pPr>
      <w:r w:rsidRPr="00A21001">
        <w:rPr>
          <w:color w:val="000000" w:themeColor="text1"/>
        </w:rPr>
        <w:t>Nevertheless, the literature differs in its emphasis regarding how prison security should respond to illicit drug supply. Technology-focused research emphasises the importance of detection and surveillance measures, whereas research on organised crime adaptation highlights the ability of OCGs to circumvent these controls through displacement, innovation and exploitation of organisational vulnerabilities. Other research emphasises staff capability, operational pressures and relationships within prisons. These differing perspectives indicate that security effectiveness cannot be adequately understood through technological measures alone and requires consideration of the wider organisational environment in which they operate.</w:t>
      </w:r>
    </w:p>
    <w:p w14:paraId="64EDCDD6" w14:textId="77777777" w:rsidR="00F7700F" w:rsidRPr="00A21001" w:rsidRDefault="00F7700F" w:rsidP="00F7700F">
      <w:pPr>
        <w:rPr>
          <w:color w:val="000000" w:themeColor="text1"/>
        </w:rPr>
      </w:pPr>
      <w:r w:rsidRPr="00A21001">
        <w:rPr>
          <w:color w:val="000000" w:themeColor="text1"/>
        </w:rPr>
        <w:t>Several important gaps therefore remain. There is limited research evaluating security measures collectively, limited qualitative evidence concerning frontline officers’ perceptions, and insufficient research connecting operational pressures to drug-smuggling prevention. Most significantly, limited evidence establishes whether prison security can adapt as rapidly as increasingly innovative OCGs.</w:t>
      </w:r>
    </w:p>
    <w:p w14:paraId="11FE8182" w14:textId="77777777" w:rsidR="00F7700F" w:rsidRPr="00A21001" w:rsidRDefault="00F7700F" w:rsidP="00F7700F">
      <w:pPr>
        <w:rPr>
          <w:color w:val="000000" w:themeColor="text1"/>
        </w:rPr>
      </w:pPr>
      <w:r w:rsidRPr="00A21001">
        <w:rPr>
          <w:color w:val="000000" w:themeColor="text1"/>
        </w:rPr>
        <w:t>Ultimately, the literature demonstrates that although modern security technologies have strengthened prison security, uncertainty remains regarding their long-term effectiveness against increasingly adaptive organised crime groups. Consequently, the following chapter outlines the methodology proposed to investigate these issues through qualitative interviews with frontline prison officers, subject to the appropriate research approval.</w:t>
      </w:r>
    </w:p>
    <w:p w14:paraId="6B7F6C1D" w14:textId="77777777" w:rsidR="00EE0E03" w:rsidRDefault="00EE0E03">
      <w:pPr>
        <w:rPr>
          <w:b/>
          <w:bCs/>
          <w:color w:val="000000" w:themeColor="text1"/>
          <w:sz w:val="28"/>
          <w:szCs w:val="28"/>
        </w:rPr>
      </w:pPr>
    </w:p>
    <w:p w14:paraId="7D4AECD2" w14:textId="39577710" w:rsidR="00255943" w:rsidRDefault="00EE0E03">
      <w:pPr>
        <w:rPr>
          <w:b/>
          <w:bCs/>
          <w:color w:val="000000" w:themeColor="text1"/>
          <w:sz w:val="28"/>
          <w:szCs w:val="28"/>
        </w:rPr>
      </w:pPr>
      <w:r w:rsidRPr="00EE0E03">
        <w:rPr>
          <w:b/>
          <w:bCs/>
          <w:color w:val="000000" w:themeColor="text1"/>
          <w:sz w:val="28"/>
          <w:szCs w:val="28"/>
        </w:rPr>
        <w:t xml:space="preserve">References </w:t>
      </w:r>
    </w:p>
    <w:p w14:paraId="38B0F898" w14:textId="77777777" w:rsidR="002E519D" w:rsidRPr="002E519D" w:rsidRDefault="002E519D" w:rsidP="002E519D">
      <w:pPr>
        <w:rPr>
          <w:color w:val="000000" w:themeColor="text1"/>
        </w:rPr>
      </w:pPr>
      <w:r w:rsidRPr="002E519D">
        <w:rPr>
          <w:color w:val="000000" w:themeColor="text1"/>
        </w:rPr>
        <w:t xml:space="preserve">Ayling, Julie. “Criminal Organizations and Resilience.” </w:t>
      </w:r>
      <w:r w:rsidRPr="002E519D">
        <w:rPr>
          <w:i/>
          <w:iCs/>
          <w:color w:val="000000" w:themeColor="text1"/>
        </w:rPr>
        <w:t>International Journal of Law, Crime and Justice</w:t>
      </w:r>
      <w:r w:rsidRPr="002E519D">
        <w:rPr>
          <w:color w:val="000000" w:themeColor="text1"/>
        </w:rPr>
        <w:t>, vol. 37, no. 4, Dec. 2009, pp. 182–196, 10.1016/j.ijlcj.2009.10.003.</w:t>
      </w:r>
    </w:p>
    <w:p w14:paraId="783DBD1A" w14:textId="77777777" w:rsidR="002E519D" w:rsidRPr="002E519D" w:rsidRDefault="002E519D" w:rsidP="002E519D">
      <w:pPr>
        <w:rPr>
          <w:color w:val="000000" w:themeColor="text1"/>
        </w:rPr>
      </w:pPr>
      <w:r w:rsidRPr="002E519D">
        <w:rPr>
          <w:color w:val="000000" w:themeColor="text1"/>
        </w:rPr>
        <w:t>Barrington, Robert, et al. 2021, https://hdl.handle.net/10779/uos.23480156.</w:t>
      </w:r>
    </w:p>
    <w:p w14:paraId="738C7F22" w14:textId="77777777" w:rsidR="002E519D" w:rsidRPr="002E519D" w:rsidRDefault="002E519D" w:rsidP="002E519D">
      <w:pPr>
        <w:rPr>
          <w:color w:val="000000" w:themeColor="text1"/>
        </w:rPr>
      </w:pPr>
      <w:r w:rsidRPr="002E519D">
        <w:rPr>
          <w:color w:val="000000" w:themeColor="text1"/>
        </w:rPr>
        <w:lastRenderedPageBreak/>
        <w:t>Bell, Victoria, et al. May 2019, https://research.tees.ac.uk/ws/portalfiles/portal/8490384/DRP_security_measures_final_draft_report.pdf.</w:t>
      </w:r>
    </w:p>
    <w:p w14:paraId="6FF642BF" w14:textId="77777777" w:rsidR="002E519D" w:rsidRPr="002E519D" w:rsidRDefault="002E519D" w:rsidP="002E519D">
      <w:pPr>
        <w:rPr>
          <w:color w:val="000000" w:themeColor="text1"/>
        </w:rPr>
      </w:pPr>
      <w:r w:rsidRPr="002E519D">
        <w:rPr>
          <w:color w:val="000000" w:themeColor="text1"/>
        </w:rPr>
        <w:t xml:space="preserve">Berry, Carl R., and Mark A. Berry. “Countering Surveillance: Using Actor-Network Theory to Understand How Organised Crime Is Displaced and Harms Arise as Offenders Become Invisible to the Gaze of Electronic Monitoring and Law Enforcement.” </w:t>
      </w:r>
      <w:r w:rsidRPr="002E519D">
        <w:rPr>
          <w:i/>
          <w:iCs/>
          <w:color w:val="000000" w:themeColor="text1"/>
        </w:rPr>
        <w:t>Crime, Law and Social Change</w:t>
      </w:r>
      <w:r w:rsidRPr="002E519D">
        <w:rPr>
          <w:color w:val="000000" w:themeColor="text1"/>
        </w:rPr>
        <w:t>, vol. 82, no. 5, 20 Sept. 2024, pp. 1189–1211, https://eprints.bournemouth.ac.uk/40491/7/s10611-024-10168-4%20%281%29.pdf, 10.1007/s10611-024-10168-4. Accessed 5 Aug. 2026.</w:t>
      </w:r>
    </w:p>
    <w:p w14:paraId="556B7BEB" w14:textId="77777777" w:rsidR="002E519D" w:rsidRPr="002E519D" w:rsidRDefault="002E519D" w:rsidP="002E519D">
      <w:pPr>
        <w:rPr>
          <w:color w:val="000000" w:themeColor="text1"/>
        </w:rPr>
      </w:pPr>
      <w:r w:rsidRPr="002E519D">
        <w:rPr>
          <w:color w:val="000000" w:themeColor="text1"/>
        </w:rPr>
        <w:t xml:space="preserve">Bywater, Pip. </w:t>
      </w:r>
      <w:r w:rsidRPr="002E519D">
        <w:rPr>
          <w:i/>
          <w:iCs/>
          <w:color w:val="000000" w:themeColor="text1"/>
        </w:rPr>
        <w:t>Prison Reform Trust</w:t>
      </w:r>
      <w:r w:rsidRPr="002E519D">
        <w:rPr>
          <w:color w:val="000000" w:themeColor="text1"/>
        </w:rPr>
        <w:t>, 26 Sept. 2014, https://prisonreformtrust.org.uk/prison-transfer-april-2013/. Accessed 5 Aug. 2026.</w:t>
      </w:r>
    </w:p>
    <w:p w14:paraId="177DBAD1" w14:textId="77777777" w:rsidR="002E519D" w:rsidRPr="002E519D" w:rsidRDefault="002E519D" w:rsidP="002E519D">
      <w:pPr>
        <w:rPr>
          <w:color w:val="000000" w:themeColor="text1"/>
        </w:rPr>
      </w:pPr>
      <w:r w:rsidRPr="002E519D">
        <w:rPr>
          <w:color w:val="000000" w:themeColor="text1"/>
        </w:rPr>
        <w:t>Calderoni, Francesco, et al. “Organized Crime Groups: A Systematic Review of Individual</w:t>
      </w:r>
      <w:r w:rsidRPr="002E519D">
        <w:rPr>
          <w:rFonts w:ascii="Cambria Math" w:hAnsi="Cambria Math" w:cs="Cambria Math"/>
          <w:color w:val="000000" w:themeColor="text1"/>
        </w:rPr>
        <w:t>‐</w:t>
      </w:r>
      <w:r w:rsidRPr="002E519D">
        <w:rPr>
          <w:color w:val="000000" w:themeColor="text1"/>
        </w:rPr>
        <w:t>Level Risk Factors Related to Recruitment.</w:t>
      </w:r>
      <w:r w:rsidRPr="002E519D">
        <w:rPr>
          <w:rFonts w:ascii="Aptos" w:hAnsi="Aptos" w:cs="Aptos"/>
          <w:color w:val="000000" w:themeColor="text1"/>
        </w:rPr>
        <w:t>”</w:t>
      </w:r>
      <w:r w:rsidRPr="002E519D">
        <w:rPr>
          <w:color w:val="000000" w:themeColor="text1"/>
        </w:rPr>
        <w:t xml:space="preserve"> </w:t>
      </w:r>
      <w:r w:rsidRPr="002E519D">
        <w:rPr>
          <w:i/>
          <w:iCs/>
          <w:color w:val="000000" w:themeColor="text1"/>
        </w:rPr>
        <w:t>Campbell Systematic Reviews</w:t>
      </w:r>
      <w:r w:rsidRPr="002E519D">
        <w:rPr>
          <w:color w:val="000000" w:themeColor="text1"/>
        </w:rPr>
        <w:t>, vol. 18, no. 1, 11 Feb. 2022, 10.1002/cl2.1218.</w:t>
      </w:r>
    </w:p>
    <w:p w14:paraId="4D74B29A" w14:textId="77777777" w:rsidR="002E519D" w:rsidRPr="002E519D" w:rsidRDefault="002E519D" w:rsidP="002E519D">
      <w:pPr>
        <w:rPr>
          <w:color w:val="000000" w:themeColor="text1"/>
        </w:rPr>
      </w:pPr>
      <w:r w:rsidRPr="002E519D">
        <w:rPr>
          <w:color w:val="000000" w:themeColor="text1"/>
        </w:rPr>
        <w:t xml:space="preserve">College of </w:t>
      </w:r>
      <w:proofErr w:type="gramStart"/>
      <w:r w:rsidRPr="002E519D">
        <w:rPr>
          <w:color w:val="000000" w:themeColor="text1"/>
        </w:rPr>
        <w:t>Policing .</w:t>
      </w:r>
      <w:proofErr w:type="gramEnd"/>
      <w:r w:rsidRPr="002E519D">
        <w:rPr>
          <w:color w:val="000000" w:themeColor="text1"/>
        </w:rPr>
        <w:t xml:space="preserve"> “Operation Culprit – Reducing Throwover Offences in Prisons | College of Policing.” </w:t>
      </w:r>
      <w:r w:rsidRPr="002E519D">
        <w:rPr>
          <w:i/>
          <w:iCs/>
          <w:color w:val="000000" w:themeColor="text1"/>
        </w:rPr>
        <w:t>College of Policing</w:t>
      </w:r>
      <w:r w:rsidRPr="002E519D">
        <w:rPr>
          <w:color w:val="000000" w:themeColor="text1"/>
        </w:rPr>
        <w:t>, Operation Culprit – reducing throwover offences in prisons | College of Policing, 5 Sept. 2025, https://www.college.police.uk/support-forces/practices/operation-culprit-reducing-throwover-offences-prisons. Accessed 5 Aug. 2026.</w:t>
      </w:r>
    </w:p>
    <w:p w14:paraId="10F48D26" w14:textId="77777777" w:rsidR="002E519D" w:rsidRPr="002E519D" w:rsidRDefault="002E519D" w:rsidP="002E519D">
      <w:pPr>
        <w:rPr>
          <w:color w:val="000000" w:themeColor="text1"/>
        </w:rPr>
      </w:pPr>
      <w:r w:rsidRPr="002E519D">
        <w:rPr>
          <w:color w:val="000000" w:themeColor="text1"/>
        </w:rPr>
        <w:t xml:space="preserve">Counter corruption and reporting wrongdoing. </w:t>
      </w:r>
      <w:r w:rsidRPr="002E519D">
        <w:rPr>
          <w:i/>
          <w:iCs/>
          <w:color w:val="000000" w:themeColor="text1"/>
        </w:rPr>
        <w:t>GOV.UK</w:t>
      </w:r>
      <w:r w:rsidRPr="002E519D">
        <w:rPr>
          <w:color w:val="000000" w:themeColor="text1"/>
        </w:rPr>
        <w:t>, 11 May 2022, https://www.gov.uk/government/publications/counter-corruption-and-reporting-wrongdoing. Accessed 5 Aug. 2026.</w:t>
      </w:r>
    </w:p>
    <w:p w14:paraId="10D79E0F" w14:textId="77777777" w:rsidR="002E519D" w:rsidRPr="002E519D" w:rsidRDefault="002E519D" w:rsidP="002E519D">
      <w:pPr>
        <w:rPr>
          <w:color w:val="000000" w:themeColor="text1"/>
        </w:rPr>
      </w:pPr>
      <w:r w:rsidRPr="002E519D">
        <w:rPr>
          <w:color w:val="000000" w:themeColor="text1"/>
        </w:rPr>
        <w:t xml:space="preserve">Cozier, Gyles E, et al. “Instant Detection of Synthetic Cannabinoids on Physical Matrices, Implemented on a Low-Cost, Ultraportable Device.” </w:t>
      </w:r>
      <w:r w:rsidRPr="002E519D">
        <w:rPr>
          <w:i/>
          <w:iCs/>
          <w:color w:val="000000" w:themeColor="text1"/>
        </w:rPr>
        <w:t>Analytical Chemistry</w:t>
      </w:r>
      <w:r w:rsidRPr="002E519D">
        <w:rPr>
          <w:color w:val="000000" w:themeColor="text1"/>
        </w:rPr>
        <w:t>, vol. 95, no. 37, 29 Aug. 2023, pp. 13829–13837, 10.1021/acs.analchem.3c01844.</w:t>
      </w:r>
    </w:p>
    <w:p w14:paraId="3AD76237" w14:textId="77777777" w:rsidR="002E519D" w:rsidRPr="002E519D" w:rsidRDefault="002E519D" w:rsidP="002E519D">
      <w:pPr>
        <w:rPr>
          <w:color w:val="000000" w:themeColor="text1"/>
        </w:rPr>
      </w:pPr>
      <w:r w:rsidRPr="002E519D">
        <w:rPr>
          <w:color w:val="000000" w:themeColor="text1"/>
        </w:rPr>
        <w:t xml:space="preserve">Craft, Sam, et al. “Synthetic Cannabinoid Use in an Adult Male Prison in the UK.” </w:t>
      </w:r>
      <w:r w:rsidRPr="002E519D">
        <w:rPr>
          <w:i/>
          <w:iCs/>
          <w:color w:val="000000" w:themeColor="text1"/>
        </w:rPr>
        <w:t>International Journal of Drug Policy</w:t>
      </w:r>
      <w:r w:rsidRPr="002E519D">
        <w:rPr>
          <w:color w:val="000000" w:themeColor="text1"/>
        </w:rPr>
        <w:t>, vol. 122, 1 Dec. 2023, p. 104219, https://www.sciencedirect.com/science/article/pii/S0955395923002669, 10.1016/j.drugpo.2023.104219. Accessed 31 July 2026.</w:t>
      </w:r>
    </w:p>
    <w:p w14:paraId="73DFBDBB" w14:textId="77777777" w:rsidR="002E519D" w:rsidRPr="002E519D" w:rsidRDefault="002E519D" w:rsidP="002E519D">
      <w:pPr>
        <w:rPr>
          <w:color w:val="000000" w:themeColor="text1"/>
        </w:rPr>
      </w:pPr>
      <w:r w:rsidRPr="002E519D">
        <w:rPr>
          <w:color w:val="000000" w:themeColor="text1"/>
        </w:rPr>
        <w:t xml:space="preserve">CREWE, BEN. “Prison Drug Dealing and the Ethnographic Lens.” </w:t>
      </w:r>
      <w:r w:rsidRPr="002E519D">
        <w:rPr>
          <w:i/>
          <w:iCs/>
          <w:color w:val="000000" w:themeColor="text1"/>
        </w:rPr>
        <w:t>The Howard Journal of Criminal Justice</w:t>
      </w:r>
      <w:r w:rsidRPr="002E519D">
        <w:rPr>
          <w:color w:val="000000" w:themeColor="text1"/>
        </w:rPr>
        <w:t>, vol. 45, no. 4, 15 Aug. 2006, pp. 347–368, 10.1111/j.1468-2311.2006.</w:t>
      </w:r>
      <w:proofErr w:type="gramStart"/>
      <w:r w:rsidRPr="002E519D">
        <w:rPr>
          <w:color w:val="000000" w:themeColor="text1"/>
        </w:rPr>
        <w:t>00428.x.</w:t>
      </w:r>
      <w:proofErr w:type="gramEnd"/>
    </w:p>
    <w:p w14:paraId="697EA265" w14:textId="77777777" w:rsidR="002E519D" w:rsidRPr="002E519D" w:rsidRDefault="002E519D" w:rsidP="002E519D">
      <w:pPr>
        <w:rPr>
          <w:color w:val="000000" w:themeColor="text1"/>
        </w:rPr>
      </w:pPr>
      <w:r w:rsidRPr="002E519D">
        <w:rPr>
          <w:color w:val="000000" w:themeColor="text1"/>
        </w:rPr>
        <w:t xml:space="preserve">Duke, Karen, and Susanne MacGregor. “Responding to ‘Wicked Problems’: Policy and Governance on Drug-Related Deaths in English and Welsh Prisons, 2015-2021.” </w:t>
      </w:r>
      <w:r w:rsidRPr="002E519D">
        <w:rPr>
          <w:rFonts w:ascii="Aptos" w:hAnsi="Aptos" w:cs="Aptos"/>
          <w:i/>
          <w:iCs/>
          <w:color w:val="000000" w:themeColor="text1"/>
        </w:rPr>
        <w:t></w:t>
      </w:r>
      <w:r w:rsidRPr="002E519D">
        <w:rPr>
          <w:i/>
          <w:iCs/>
          <w:color w:val="000000" w:themeColor="text1"/>
        </w:rPr>
        <w:t xml:space="preserve">The </w:t>
      </w:r>
      <w:r w:rsidRPr="002E519D">
        <w:rPr>
          <w:rFonts w:ascii="Aptos" w:hAnsi="Aptos" w:cs="Aptos"/>
          <w:i/>
          <w:iCs/>
          <w:color w:val="000000" w:themeColor="text1"/>
        </w:rPr>
        <w:t></w:t>
      </w:r>
      <w:r w:rsidRPr="002E519D">
        <w:rPr>
          <w:i/>
          <w:iCs/>
          <w:color w:val="000000" w:themeColor="text1"/>
        </w:rPr>
        <w:t>International Journal of Drug Policy/International Journal on Drug Policy</w:t>
      </w:r>
      <w:r w:rsidRPr="002E519D">
        <w:rPr>
          <w:color w:val="000000" w:themeColor="text1"/>
        </w:rPr>
        <w:t>, vol. 126, 1 Apr. 2024, pp. 104358–104358, 10.1016/j.drugpo.2024.104358.</w:t>
      </w:r>
    </w:p>
    <w:p w14:paraId="3A28F973" w14:textId="77777777" w:rsidR="002E519D" w:rsidRPr="002E519D" w:rsidRDefault="002E519D" w:rsidP="002E519D">
      <w:pPr>
        <w:rPr>
          <w:color w:val="000000" w:themeColor="text1"/>
        </w:rPr>
      </w:pPr>
      <w:r w:rsidRPr="002E519D">
        <w:rPr>
          <w:color w:val="000000" w:themeColor="text1"/>
        </w:rPr>
        <w:lastRenderedPageBreak/>
        <w:t xml:space="preserve">Ford, Loretta T, and Jonathan D Berg. “Analytical Evidence to Show Letters Impregnated with Novel Psychoactive Substances Are a Means of Getting Drugs to Inmates Within the UK Prison Service.” </w:t>
      </w:r>
      <w:r w:rsidRPr="002E519D">
        <w:rPr>
          <w:i/>
          <w:iCs/>
          <w:color w:val="000000" w:themeColor="text1"/>
        </w:rPr>
        <w:t>Annals of Clinical Biochemistry: International Journal of Laboratory Medicine</w:t>
      </w:r>
      <w:r w:rsidRPr="002E519D">
        <w:rPr>
          <w:color w:val="000000" w:themeColor="text1"/>
        </w:rPr>
        <w:t>, vol. 55, no. 6, 30 Mar. 2018, pp. 673–678, 10.1177/0004563218767462.</w:t>
      </w:r>
    </w:p>
    <w:p w14:paraId="50F674D0" w14:textId="77777777" w:rsidR="002E519D" w:rsidRPr="002E519D" w:rsidRDefault="002E519D" w:rsidP="002E519D">
      <w:pPr>
        <w:rPr>
          <w:color w:val="000000" w:themeColor="text1"/>
        </w:rPr>
      </w:pPr>
      <w:r w:rsidRPr="002E519D">
        <w:rPr>
          <w:color w:val="000000" w:themeColor="text1"/>
        </w:rPr>
        <w:t xml:space="preserve">Frow-Jones, Bronwen. “Prison Staff </w:t>
      </w:r>
      <w:proofErr w:type="spellStart"/>
      <w:proofErr w:type="gramStart"/>
      <w:r w:rsidRPr="002E519D">
        <w:rPr>
          <w:color w:val="000000" w:themeColor="text1"/>
        </w:rPr>
        <w:t>Wrongdoing:An</w:t>
      </w:r>
      <w:proofErr w:type="spellEnd"/>
      <w:proofErr w:type="gramEnd"/>
      <w:r w:rsidRPr="002E519D">
        <w:rPr>
          <w:color w:val="000000" w:themeColor="text1"/>
        </w:rPr>
        <w:t xml:space="preserve"> Exploratory </w:t>
      </w:r>
      <w:proofErr w:type="gramStart"/>
      <w:r w:rsidRPr="002E519D">
        <w:rPr>
          <w:color w:val="000000" w:themeColor="text1"/>
        </w:rPr>
        <w:t>Study  -</w:t>
      </w:r>
      <w:proofErr w:type="gramEnd"/>
      <w:r w:rsidRPr="002E519D">
        <w:rPr>
          <w:color w:val="000000" w:themeColor="text1"/>
        </w:rPr>
        <w:t xml:space="preserve">ORCA.” </w:t>
      </w:r>
      <w:proofErr w:type="gramStart"/>
      <w:r w:rsidRPr="002E519D">
        <w:rPr>
          <w:i/>
          <w:iCs/>
          <w:color w:val="000000" w:themeColor="text1"/>
        </w:rPr>
        <w:t>Cardiff.Ac.Uk</w:t>
      </w:r>
      <w:proofErr w:type="gramEnd"/>
      <w:r w:rsidRPr="002E519D">
        <w:rPr>
          <w:color w:val="000000" w:themeColor="text1"/>
        </w:rPr>
        <w:t>, vol. 1–326, Sept. 2024, https://orca.cardiff.ac.uk/id/eprint/176744/, https://orca.cardiff.ac.uk/id/eprint/176744/2/Frow-Jones%20PhD%20thesis.pdf. Accessed 5 Aug. 2026.</w:t>
      </w:r>
    </w:p>
    <w:p w14:paraId="19EC26B5" w14:textId="77777777" w:rsidR="002E519D" w:rsidRPr="002E519D" w:rsidRDefault="002E519D" w:rsidP="002E519D">
      <w:pPr>
        <w:rPr>
          <w:color w:val="000000" w:themeColor="text1"/>
        </w:rPr>
      </w:pPr>
      <w:r w:rsidRPr="002E519D">
        <w:rPr>
          <w:color w:val="000000" w:themeColor="text1"/>
        </w:rPr>
        <w:t xml:space="preserve">Gooch, Kate, et al. “Prisons as Ecosystems of Organised and Entrepreneurial Crime: Developing a Theoretical and Empirical Understanding.” </w:t>
      </w:r>
      <w:r w:rsidRPr="002E519D">
        <w:rPr>
          <w:i/>
          <w:iCs/>
          <w:color w:val="000000" w:themeColor="text1"/>
        </w:rPr>
        <w:t>Criminology &amp; Criminal Justice</w:t>
      </w:r>
      <w:r w:rsidRPr="002E519D">
        <w:rPr>
          <w:color w:val="000000" w:themeColor="text1"/>
        </w:rPr>
        <w:t>, 21 June 2025, 10.1177/17488958251348051.</w:t>
      </w:r>
    </w:p>
    <w:p w14:paraId="1395AAC0" w14:textId="77777777" w:rsidR="002E519D" w:rsidRPr="002E519D" w:rsidRDefault="002E519D" w:rsidP="002E519D">
      <w:pPr>
        <w:rPr>
          <w:color w:val="000000" w:themeColor="text1"/>
        </w:rPr>
      </w:pPr>
      <w:r w:rsidRPr="002E519D">
        <w:rPr>
          <w:color w:val="000000" w:themeColor="text1"/>
        </w:rPr>
        <w:t xml:space="preserve">Gooch, Kate, and James Treadwell. “Prisoner Society in an Era of Psychoactive Substances, Organized Crime, New Drug Markets and Austerity.” </w:t>
      </w:r>
      <w:r w:rsidRPr="002E519D">
        <w:rPr>
          <w:i/>
          <w:iCs/>
          <w:color w:val="000000" w:themeColor="text1"/>
        </w:rPr>
        <w:t>The British Journal of Criminology</w:t>
      </w:r>
      <w:r w:rsidRPr="002E519D">
        <w:rPr>
          <w:color w:val="000000" w:themeColor="text1"/>
        </w:rPr>
        <w:t>, vol. 60, no. 5, 31 Mar. 2020, pp. 1260–1281, 10.1093/</w:t>
      </w:r>
      <w:proofErr w:type="spellStart"/>
      <w:r w:rsidRPr="002E519D">
        <w:rPr>
          <w:color w:val="000000" w:themeColor="text1"/>
        </w:rPr>
        <w:t>bjc</w:t>
      </w:r>
      <w:proofErr w:type="spellEnd"/>
      <w:r w:rsidRPr="002E519D">
        <w:rPr>
          <w:color w:val="000000" w:themeColor="text1"/>
        </w:rPr>
        <w:t>/azaa019.</w:t>
      </w:r>
    </w:p>
    <w:p w14:paraId="6FC435AE" w14:textId="77777777" w:rsidR="002E519D" w:rsidRPr="002E519D" w:rsidRDefault="002E519D" w:rsidP="002E519D">
      <w:pPr>
        <w:rPr>
          <w:color w:val="000000" w:themeColor="text1"/>
        </w:rPr>
      </w:pPr>
      <w:r w:rsidRPr="002E519D">
        <w:rPr>
          <w:color w:val="000000" w:themeColor="text1"/>
        </w:rPr>
        <w:t xml:space="preserve">Haenlein, Cathy. “Organised Crime and the UK Border: Tackling Criminal Innovation at the Frontline.” </w:t>
      </w:r>
      <w:proofErr w:type="spellStart"/>
      <w:r w:rsidRPr="002E519D">
        <w:rPr>
          <w:i/>
          <w:iCs/>
          <w:color w:val="000000" w:themeColor="text1"/>
        </w:rPr>
        <w:t>Rusi.Orghttps</w:t>
      </w:r>
      <w:proofErr w:type="spellEnd"/>
      <w:r w:rsidRPr="002E519D">
        <w:rPr>
          <w:color w:val="000000" w:themeColor="text1"/>
        </w:rPr>
        <w:t>, 25 Apr. 2024, https://www.rusi.org/explore-our-research/publications/commentary/organised-crime-and-uk-border-tackling-criminal-innovation-frontline. Accessed 21 Aug. 2026.</w:t>
      </w:r>
    </w:p>
    <w:p w14:paraId="554C3B50" w14:textId="77777777" w:rsidR="002E519D" w:rsidRPr="002E519D" w:rsidRDefault="002E519D" w:rsidP="002E519D">
      <w:pPr>
        <w:rPr>
          <w:color w:val="000000" w:themeColor="text1"/>
        </w:rPr>
      </w:pPr>
      <w:r w:rsidRPr="002E519D">
        <w:rPr>
          <w:color w:val="000000" w:themeColor="text1"/>
        </w:rPr>
        <w:t xml:space="preserve">HM Chief Inspector of Prions for England and Wales. “HM Chief Inspector of Prisons For.” </w:t>
      </w:r>
      <w:r w:rsidRPr="002E519D">
        <w:rPr>
          <w:i/>
          <w:iCs/>
          <w:color w:val="000000" w:themeColor="text1"/>
        </w:rPr>
        <w:t xml:space="preserve">HM Inspectorate of </w:t>
      </w:r>
      <w:proofErr w:type="gramStart"/>
      <w:r w:rsidRPr="002E519D">
        <w:rPr>
          <w:i/>
          <w:iCs/>
          <w:color w:val="000000" w:themeColor="text1"/>
        </w:rPr>
        <w:t xml:space="preserve">Prisons </w:t>
      </w:r>
      <w:r w:rsidRPr="002E519D">
        <w:rPr>
          <w:color w:val="000000" w:themeColor="text1"/>
        </w:rPr>
        <w:t>,</w:t>
      </w:r>
      <w:proofErr w:type="gramEnd"/>
      <w:r w:rsidRPr="002E519D">
        <w:rPr>
          <w:color w:val="000000" w:themeColor="text1"/>
        </w:rPr>
        <w:t xml:space="preserve"> </w:t>
      </w:r>
      <w:proofErr w:type="gramStart"/>
      <w:r w:rsidRPr="002E519D">
        <w:rPr>
          <w:color w:val="000000" w:themeColor="text1"/>
        </w:rPr>
        <w:t>HM  Chief</w:t>
      </w:r>
      <w:proofErr w:type="gramEnd"/>
      <w:r w:rsidRPr="002E519D">
        <w:rPr>
          <w:color w:val="000000" w:themeColor="text1"/>
        </w:rPr>
        <w:t xml:space="preserve"> Inspector, https://cdn.websitebuilder.service.justice.gov.uk/uploads/sites/19/2025/07/Annual-report-FINAL.pdf. Accessed 30 July 2026.</w:t>
      </w:r>
    </w:p>
    <w:p w14:paraId="688C4380" w14:textId="77777777" w:rsidR="002E519D" w:rsidRPr="002E519D" w:rsidRDefault="002E519D" w:rsidP="002E519D">
      <w:pPr>
        <w:rPr>
          <w:color w:val="000000" w:themeColor="text1"/>
        </w:rPr>
      </w:pPr>
      <w:r w:rsidRPr="002E519D">
        <w:rPr>
          <w:color w:val="000000" w:themeColor="text1"/>
        </w:rPr>
        <w:t xml:space="preserve">HM Inspectorate of Prisons. </w:t>
      </w:r>
      <w:proofErr w:type="gramStart"/>
      <w:r w:rsidRPr="002E519D">
        <w:rPr>
          <w:i/>
          <w:iCs/>
          <w:color w:val="000000" w:themeColor="text1"/>
        </w:rPr>
        <w:t>Justiceinspectorates.Gov.Uk</w:t>
      </w:r>
      <w:proofErr w:type="gramEnd"/>
      <w:r w:rsidRPr="002E519D">
        <w:rPr>
          <w:color w:val="000000" w:themeColor="text1"/>
        </w:rPr>
        <w:t>, 7 July 2025, https://hmiprisons.justiceinspectorates.gov.uk/news/chief-inspector-overwhelming-ingress-of-illegal-drugs-is-destablising-prisons-and-preventing-rehabilitation/. Accessed 16 Aug. 2026.</w:t>
      </w:r>
    </w:p>
    <w:p w14:paraId="680684BA" w14:textId="77777777" w:rsidR="002E519D" w:rsidRPr="002E519D" w:rsidRDefault="002E519D" w:rsidP="002E519D">
      <w:pPr>
        <w:rPr>
          <w:color w:val="000000" w:themeColor="text1"/>
        </w:rPr>
      </w:pPr>
      <w:r w:rsidRPr="002E519D">
        <w:rPr>
          <w:color w:val="000000" w:themeColor="text1"/>
        </w:rPr>
        <w:t xml:space="preserve">---. </w:t>
      </w:r>
      <w:proofErr w:type="gramStart"/>
      <w:r w:rsidRPr="002E519D">
        <w:rPr>
          <w:i/>
          <w:iCs/>
          <w:color w:val="000000" w:themeColor="text1"/>
        </w:rPr>
        <w:t>Justiceinspectorates.Gov.Uk</w:t>
      </w:r>
      <w:proofErr w:type="gramEnd"/>
      <w:r w:rsidRPr="002E519D">
        <w:rPr>
          <w:color w:val="000000" w:themeColor="text1"/>
        </w:rPr>
        <w:t>, 14 Jan. 2025, https://hmiprisons.justiceinspectorates.gov.uk/news/drones-dropping-drugs-and-weapons-into-high-security-prisons-are-a-threat-to-national-security/. Accessed 5 Aug. 2026.</w:t>
      </w:r>
    </w:p>
    <w:p w14:paraId="5D1EBDBE" w14:textId="77777777" w:rsidR="002E519D" w:rsidRPr="002E519D" w:rsidRDefault="002E519D" w:rsidP="002E519D">
      <w:pPr>
        <w:rPr>
          <w:color w:val="000000" w:themeColor="text1"/>
        </w:rPr>
      </w:pPr>
      <w:r w:rsidRPr="002E519D">
        <w:rPr>
          <w:color w:val="000000" w:themeColor="text1"/>
        </w:rPr>
        <w:t xml:space="preserve">---. </w:t>
      </w:r>
      <w:proofErr w:type="gramStart"/>
      <w:r w:rsidRPr="002E519D">
        <w:rPr>
          <w:i/>
          <w:iCs/>
          <w:color w:val="000000" w:themeColor="text1"/>
        </w:rPr>
        <w:t>Justiceinspectorates.Gov.Uk</w:t>
      </w:r>
      <w:proofErr w:type="gramEnd"/>
      <w:r w:rsidRPr="002E519D">
        <w:rPr>
          <w:color w:val="000000" w:themeColor="text1"/>
        </w:rPr>
        <w:t>, 13 Apr. 2026, https://hmiprisons.justiceinspectorates.gov.uk/news/drugs-violence-and-poor-regime-remain-serious-threats-to-stability-at-hmp-manchester/. Accessed 19 July 2026.</w:t>
      </w:r>
    </w:p>
    <w:p w14:paraId="7F620A9F" w14:textId="77777777" w:rsidR="002E519D" w:rsidRPr="002E519D" w:rsidRDefault="002E519D" w:rsidP="002E519D">
      <w:pPr>
        <w:rPr>
          <w:color w:val="000000" w:themeColor="text1"/>
        </w:rPr>
      </w:pPr>
      <w:r w:rsidRPr="002E519D">
        <w:rPr>
          <w:color w:val="000000" w:themeColor="text1"/>
        </w:rPr>
        <w:t xml:space="preserve">HM Prison and Probation Service. </w:t>
      </w:r>
      <w:r w:rsidRPr="002E519D">
        <w:rPr>
          <w:i/>
          <w:iCs/>
          <w:color w:val="000000" w:themeColor="text1"/>
        </w:rPr>
        <w:t>HMPPS Prison Dogs Policy Framework</w:t>
      </w:r>
      <w:r w:rsidRPr="002E519D">
        <w:rPr>
          <w:i/>
          <w:iCs/>
          <w:color w:val="000000" w:themeColor="text1"/>
        </w:rPr>
        <w:br/>
      </w:r>
      <w:r w:rsidRPr="002E519D">
        <w:rPr>
          <w:color w:val="000000" w:themeColor="text1"/>
        </w:rPr>
        <w:t xml:space="preserve">. Ministry of Justice, 1 July 2025, </w:t>
      </w:r>
      <w:r w:rsidRPr="002E519D">
        <w:rPr>
          <w:color w:val="000000" w:themeColor="text1"/>
        </w:rPr>
        <w:lastRenderedPageBreak/>
        <w:t>https://assets.publishing.service.gov.uk/media/6864f2b5b77395b48b609e26/prison-dogs-pf.pdf.</w:t>
      </w:r>
    </w:p>
    <w:p w14:paraId="6F3E657A" w14:textId="77777777" w:rsidR="002E519D" w:rsidRPr="002E519D" w:rsidRDefault="002E519D" w:rsidP="002E519D">
      <w:pPr>
        <w:rPr>
          <w:color w:val="000000" w:themeColor="text1"/>
        </w:rPr>
      </w:pPr>
      <w:r w:rsidRPr="002E519D">
        <w:rPr>
          <w:color w:val="000000" w:themeColor="text1"/>
        </w:rPr>
        <w:t xml:space="preserve">---. “Prison Drugs Strategy.” </w:t>
      </w:r>
      <w:r w:rsidRPr="002E519D">
        <w:rPr>
          <w:i/>
          <w:iCs/>
          <w:color w:val="000000" w:themeColor="text1"/>
        </w:rPr>
        <w:t xml:space="preserve">HM Prison and Probation </w:t>
      </w:r>
      <w:proofErr w:type="gramStart"/>
      <w:r w:rsidRPr="002E519D">
        <w:rPr>
          <w:i/>
          <w:iCs/>
          <w:color w:val="000000" w:themeColor="text1"/>
        </w:rPr>
        <w:t xml:space="preserve">Service </w:t>
      </w:r>
      <w:r w:rsidRPr="002E519D">
        <w:rPr>
          <w:color w:val="000000" w:themeColor="text1"/>
        </w:rPr>
        <w:t>,</w:t>
      </w:r>
      <w:proofErr w:type="gramEnd"/>
      <w:r w:rsidRPr="002E519D">
        <w:rPr>
          <w:color w:val="000000" w:themeColor="text1"/>
        </w:rPr>
        <w:t xml:space="preserve"> HM Prison and Probation Service, 2019, https://assets.publishing.service.gov.uk/media/5ca4844b40f0b625e7f496aa/prison-drugs-strategy.pdf. Accessed 31 July 2026.</w:t>
      </w:r>
    </w:p>
    <w:p w14:paraId="47C7F2EE" w14:textId="77777777" w:rsidR="002E519D" w:rsidRPr="002E519D" w:rsidRDefault="002E519D" w:rsidP="002E519D">
      <w:pPr>
        <w:rPr>
          <w:color w:val="000000" w:themeColor="text1"/>
        </w:rPr>
      </w:pPr>
      <w:r w:rsidRPr="002E519D">
        <w:rPr>
          <w:color w:val="000000" w:themeColor="text1"/>
        </w:rPr>
        <w:t xml:space="preserve">HMGGC National Security </w:t>
      </w:r>
      <w:proofErr w:type="gramStart"/>
      <w:r w:rsidRPr="002E519D">
        <w:rPr>
          <w:color w:val="000000" w:themeColor="text1"/>
        </w:rPr>
        <w:t>Engineering .</w:t>
      </w:r>
      <w:proofErr w:type="gramEnd"/>
      <w:r w:rsidRPr="002E519D">
        <w:rPr>
          <w:color w:val="000000" w:themeColor="text1"/>
        </w:rPr>
        <w:t xml:space="preserve"> “Visit From Prisons Minister as HMGCC Explores Counter-Drone Technology | HMGCC.” </w:t>
      </w:r>
      <w:proofErr w:type="spellStart"/>
      <w:r w:rsidRPr="002E519D">
        <w:rPr>
          <w:i/>
          <w:iCs/>
          <w:color w:val="000000" w:themeColor="text1"/>
        </w:rPr>
        <w:t>Hmgcc</w:t>
      </w:r>
      <w:proofErr w:type="spellEnd"/>
      <w:r w:rsidRPr="002E519D">
        <w:rPr>
          <w:color w:val="000000" w:themeColor="text1"/>
        </w:rPr>
        <w:t>, 26 Jan. 2026, https://hmgcc.gov.uk/posts/visit-from-prisons-minister-as-hmgcc-explores-counter-drone-technology. Accessed 14 Aug. 2026.</w:t>
      </w:r>
    </w:p>
    <w:p w14:paraId="5CBF66CE" w14:textId="77777777" w:rsidR="002E519D" w:rsidRPr="002E519D" w:rsidRDefault="002E519D" w:rsidP="002E519D">
      <w:pPr>
        <w:rPr>
          <w:color w:val="000000" w:themeColor="text1"/>
        </w:rPr>
      </w:pPr>
      <w:r w:rsidRPr="002E519D">
        <w:rPr>
          <w:color w:val="000000" w:themeColor="text1"/>
        </w:rPr>
        <w:t xml:space="preserve">House of </w:t>
      </w:r>
      <w:proofErr w:type="gramStart"/>
      <w:r w:rsidRPr="002E519D">
        <w:rPr>
          <w:color w:val="000000" w:themeColor="text1"/>
        </w:rPr>
        <w:t>Commons .</w:t>
      </w:r>
      <w:proofErr w:type="gramEnd"/>
      <w:r w:rsidRPr="002E519D">
        <w:rPr>
          <w:color w:val="000000" w:themeColor="text1"/>
        </w:rPr>
        <w:t xml:space="preserve"> “Tackling the Drugs Crisis</w:t>
      </w:r>
      <w:r w:rsidRPr="002E519D">
        <w:rPr>
          <w:color w:val="000000" w:themeColor="text1"/>
        </w:rPr>
        <w:br/>
        <w:t xml:space="preserve">in Our Prisons.” </w:t>
      </w:r>
      <w:r w:rsidRPr="002E519D">
        <w:rPr>
          <w:i/>
          <w:iCs/>
          <w:color w:val="000000" w:themeColor="text1"/>
        </w:rPr>
        <w:t>Parliament.Uk</w:t>
      </w:r>
      <w:r w:rsidRPr="002E519D">
        <w:rPr>
          <w:color w:val="000000" w:themeColor="text1"/>
        </w:rPr>
        <w:t>, 2026, https://committees.parliament.uk/publications/50009/documents/269349/default/. Accessed 19 July 2026.</w:t>
      </w:r>
    </w:p>
    <w:p w14:paraId="35D7DE94" w14:textId="77777777" w:rsidR="002E519D" w:rsidRPr="002E519D" w:rsidRDefault="002E519D" w:rsidP="002E519D">
      <w:pPr>
        <w:rPr>
          <w:color w:val="000000" w:themeColor="text1"/>
        </w:rPr>
      </w:pPr>
      <w:r w:rsidRPr="002E519D">
        <w:rPr>
          <w:color w:val="000000" w:themeColor="text1"/>
        </w:rPr>
        <w:t>House of Commons. 2026, https://publications.parliament.uk/pa/cm5901/cmselect/cmjust/1599/report.html.</w:t>
      </w:r>
    </w:p>
    <w:p w14:paraId="3582A344" w14:textId="77777777" w:rsidR="002E519D" w:rsidRPr="002E519D" w:rsidRDefault="002E519D" w:rsidP="002E519D">
      <w:pPr>
        <w:rPr>
          <w:color w:val="000000" w:themeColor="text1"/>
        </w:rPr>
      </w:pPr>
      <w:r w:rsidRPr="002E519D">
        <w:rPr>
          <w:color w:val="000000" w:themeColor="text1"/>
        </w:rPr>
        <w:t>Independent Monitoring Board. 2024, https://imb.org.uk/document/preston-2024-25-annual-report/.</w:t>
      </w:r>
    </w:p>
    <w:p w14:paraId="6FBE36D3" w14:textId="77777777" w:rsidR="002E519D" w:rsidRPr="002E519D" w:rsidRDefault="002E519D" w:rsidP="002E519D">
      <w:pPr>
        <w:rPr>
          <w:color w:val="000000" w:themeColor="text1"/>
        </w:rPr>
      </w:pPr>
      <w:r w:rsidRPr="002E519D">
        <w:rPr>
          <w:color w:val="000000" w:themeColor="text1"/>
        </w:rPr>
        <w:t xml:space="preserve">Ismail, N., and N. de Viggiani. “Challenges for Prison Governors and Staff in Implementing the Healthy Prisons Agenda in English Prisons.” </w:t>
      </w:r>
      <w:r w:rsidRPr="002E519D">
        <w:rPr>
          <w:i/>
          <w:iCs/>
          <w:color w:val="000000" w:themeColor="text1"/>
        </w:rPr>
        <w:t>Public Health</w:t>
      </w:r>
      <w:r w:rsidRPr="002E519D">
        <w:rPr>
          <w:color w:val="000000" w:themeColor="text1"/>
        </w:rPr>
        <w:t>, vol. 162, Sept. 2018, pp. 91–97, 10.1016/j.puhe.2018.06.002.</w:t>
      </w:r>
    </w:p>
    <w:p w14:paraId="6F4A35A9" w14:textId="77777777" w:rsidR="002E519D" w:rsidRPr="002E519D" w:rsidRDefault="002E519D" w:rsidP="002E519D">
      <w:pPr>
        <w:rPr>
          <w:color w:val="000000" w:themeColor="text1"/>
        </w:rPr>
      </w:pPr>
      <w:r w:rsidRPr="002E519D">
        <w:rPr>
          <w:color w:val="000000" w:themeColor="text1"/>
        </w:rPr>
        <w:t xml:space="preserve">Jewkes, Yvonne. </w:t>
      </w:r>
      <w:r w:rsidRPr="002E519D">
        <w:rPr>
          <w:i/>
          <w:iCs/>
          <w:color w:val="000000" w:themeColor="text1"/>
        </w:rPr>
        <w:t>Handbook on Prisons</w:t>
      </w:r>
      <w:r w:rsidRPr="002E519D">
        <w:rPr>
          <w:color w:val="000000" w:themeColor="text1"/>
        </w:rPr>
        <w:t>. 1st ed., Routledge, 2007.</w:t>
      </w:r>
    </w:p>
    <w:p w14:paraId="0CF97BB9" w14:textId="77777777" w:rsidR="002E519D" w:rsidRPr="002E519D" w:rsidRDefault="002E519D" w:rsidP="002E519D">
      <w:pPr>
        <w:rPr>
          <w:color w:val="000000" w:themeColor="text1"/>
        </w:rPr>
      </w:pPr>
      <w:r w:rsidRPr="002E519D">
        <w:rPr>
          <w:color w:val="000000" w:themeColor="text1"/>
        </w:rPr>
        <w:t xml:space="preserve">Justice Committee. </w:t>
      </w:r>
      <w:r w:rsidRPr="002E519D">
        <w:rPr>
          <w:i/>
          <w:iCs/>
          <w:color w:val="000000" w:themeColor="text1"/>
        </w:rPr>
        <w:t>Parliament.Uk</w:t>
      </w:r>
      <w:r w:rsidRPr="002E519D">
        <w:rPr>
          <w:color w:val="000000" w:themeColor="text1"/>
        </w:rPr>
        <w:t>, 2026, https://committees.parliament.uk/publications/50009/documents/269349/default/. Accessed 5 Aug. 2026.</w:t>
      </w:r>
    </w:p>
    <w:p w14:paraId="5A0C2E44" w14:textId="77777777" w:rsidR="002E519D" w:rsidRPr="002E519D" w:rsidRDefault="002E519D" w:rsidP="002E519D">
      <w:pPr>
        <w:rPr>
          <w:color w:val="000000" w:themeColor="text1"/>
        </w:rPr>
      </w:pPr>
      <w:proofErr w:type="gramStart"/>
      <w:r w:rsidRPr="002E519D">
        <w:rPr>
          <w:color w:val="000000" w:themeColor="text1"/>
        </w:rPr>
        <w:t>Kelly ,</w:t>
      </w:r>
      <w:proofErr w:type="gramEnd"/>
      <w:r w:rsidRPr="002E519D">
        <w:rPr>
          <w:color w:val="000000" w:themeColor="text1"/>
        </w:rPr>
        <w:t xml:space="preserve"> Adam. </w:t>
      </w:r>
      <w:r w:rsidRPr="002E519D">
        <w:rPr>
          <w:i/>
          <w:iCs/>
          <w:color w:val="000000" w:themeColor="text1"/>
        </w:rPr>
        <w:t>Https://Ieeexplore.Ieee.Org/Stamp/Stamp.Jsp?Tp=&amp;Arnumber=7943511</w:t>
      </w:r>
      <w:r w:rsidRPr="002E519D">
        <w:rPr>
          <w:color w:val="000000" w:themeColor="text1"/>
        </w:rPr>
        <w:t>. 2017, https://ieeexplore.ieee.org/stamp/stamp.jsp?tp=&amp;arnumber=7943511.</w:t>
      </w:r>
    </w:p>
    <w:p w14:paraId="2057BA2D" w14:textId="77777777" w:rsidR="002E519D" w:rsidRPr="002E519D" w:rsidRDefault="002E519D" w:rsidP="002E519D">
      <w:pPr>
        <w:rPr>
          <w:color w:val="000000" w:themeColor="text1"/>
        </w:rPr>
      </w:pPr>
      <w:r w:rsidRPr="002E519D">
        <w:rPr>
          <w:color w:val="000000" w:themeColor="text1"/>
        </w:rPr>
        <w:t xml:space="preserve">Mason, Rachael, et al. “New Psychoactive Substances and Violence Within a UK Prison Setting.” </w:t>
      </w:r>
      <w:r w:rsidRPr="002E519D">
        <w:rPr>
          <w:i/>
          <w:iCs/>
          <w:color w:val="000000" w:themeColor="text1"/>
        </w:rPr>
        <w:t>Substance Use &amp; Misuse</w:t>
      </w:r>
      <w:r w:rsidRPr="002E519D">
        <w:rPr>
          <w:color w:val="000000" w:themeColor="text1"/>
        </w:rPr>
        <w:t>, vol. 57, no. 14, 21 Oct. 2022, pp. 1–5, 10.1080/10826084.2022.2129999.</w:t>
      </w:r>
    </w:p>
    <w:p w14:paraId="608E1129" w14:textId="77777777" w:rsidR="002E519D" w:rsidRPr="002E519D" w:rsidRDefault="002E519D" w:rsidP="002E519D">
      <w:pPr>
        <w:rPr>
          <w:color w:val="000000" w:themeColor="text1"/>
        </w:rPr>
      </w:pPr>
      <w:r w:rsidRPr="002E519D">
        <w:rPr>
          <w:color w:val="000000" w:themeColor="text1"/>
        </w:rPr>
        <w:t xml:space="preserve">Middlesex University. “Worrying Increase in Spice Jail Deaths Highlights ‘Crisis in Prison System.’” </w:t>
      </w:r>
      <w:r w:rsidRPr="002E519D">
        <w:rPr>
          <w:i/>
          <w:iCs/>
          <w:color w:val="000000" w:themeColor="text1"/>
        </w:rPr>
        <w:t>Middlesex - London</w:t>
      </w:r>
      <w:r w:rsidRPr="002E519D">
        <w:rPr>
          <w:color w:val="000000" w:themeColor="text1"/>
        </w:rPr>
        <w:t>, 31 Jan. 2023, https://www.mdx.ac.uk/news/2023/1/spice-prison-deaths/. Accessed 19 July 2026.</w:t>
      </w:r>
    </w:p>
    <w:p w14:paraId="4535304E" w14:textId="77777777" w:rsidR="002E519D" w:rsidRPr="002E519D" w:rsidRDefault="002E519D" w:rsidP="002E519D">
      <w:pPr>
        <w:rPr>
          <w:color w:val="000000" w:themeColor="text1"/>
        </w:rPr>
      </w:pPr>
      <w:r w:rsidRPr="002E519D">
        <w:rPr>
          <w:color w:val="000000" w:themeColor="text1"/>
        </w:rPr>
        <w:t xml:space="preserve">Ministry of </w:t>
      </w:r>
      <w:proofErr w:type="gramStart"/>
      <w:r w:rsidRPr="002E519D">
        <w:rPr>
          <w:color w:val="000000" w:themeColor="text1"/>
        </w:rPr>
        <w:t>Justice .</w:t>
      </w:r>
      <w:proofErr w:type="gramEnd"/>
      <w:r w:rsidRPr="002E519D">
        <w:rPr>
          <w:color w:val="000000" w:themeColor="text1"/>
        </w:rPr>
        <w:t xml:space="preserve"> “Managing Conveyance (Open) PF OFFICIAL.” </w:t>
      </w:r>
      <w:r w:rsidRPr="002E519D">
        <w:rPr>
          <w:i/>
          <w:iCs/>
          <w:color w:val="000000" w:themeColor="text1"/>
        </w:rPr>
        <w:t>Managing Conveyance of Unauthorised and Illicit Items Policy Frameworks (Open Prisons)</w:t>
      </w:r>
      <w:r w:rsidRPr="002E519D">
        <w:rPr>
          <w:color w:val="000000" w:themeColor="text1"/>
        </w:rPr>
        <w:t xml:space="preserve">, 2024, </w:t>
      </w:r>
      <w:r w:rsidRPr="002E519D">
        <w:rPr>
          <w:color w:val="000000" w:themeColor="text1"/>
        </w:rPr>
        <w:lastRenderedPageBreak/>
        <w:t>https://assets.publishing.service.gov.uk/media/66d1a48083705427f1c7e3eb/Conveyance__Open_Estate___V2_.pdf. Accessed 5 Aug. 2026.</w:t>
      </w:r>
    </w:p>
    <w:p w14:paraId="248AF515" w14:textId="77777777" w:rsidR="002E519D" w:rsidRPr="002E519D" w:rsidRDefault="002E519D" w:rsidP="002E519D">
      <w:pPr>
        <w:rPr>
          <w:color w:val="000000" w:themeColor="text1"/>
        </w:rPr>
      </w:pPr>
      <w:r w:rsidRPr="002E519D">
        <w:rPr>
          <w:color w:val="000000" w:themeColor="text1"/>
        </w:rPr>
        <w:t xml:space="preserve">Ministry of Justice. “Policy Name: Use of Drug Trace Detection Equipment in Prisons.” </w:t>
      </w:r>
      <w:r w:rsidRPr="002E519D">
        <w:rPr>
          <w:i/>
          <w:iCs/>
          <w:color w:val="000000" w:themeColor="text1"/>
        </w:rPr>
        <w:t>Use of Drug Trace Detection Equipment in Prisons</w:t>
      </w:r>
      <w:r w:rsidRPr="002E519D">
        <w:rPr>
          <w:color w:val="000000" w:themeColor="text1"/>
        </w:rPr>
        <w:t>, Ministry of Justice, 1 Dec. 2023, https://assets.publishing.service.gov.uk/media/6569b6ec6575710014f58ef3/use-drug-trace-detection-equipment-prisons-policy-framework.pdf. Accessed 9 Aug. 2026.</w:t>
      </w:r>
    </w:p>
    <w:p w14:paraId="01E8EAD1" w14:textId="77777777" w:rsidR="002E519D" w:rsidRPr="002E519D" w:rsidRDefault="002E519D" w:rsidP="002E519D">
      <w:pPr>
        <w:rPr>
          <w:color w:val="000000" w:themeColor="text1"/>
        </w:rPr>
      </w:pPr>
      <w:r w:rsidRPr="002E519D">
        <w:rPr>
          <w:color w:val="000000" w:themeColor="text1"/>
        </w:rPr>
        <w:t xml:space="preserve">---. “£35 </w:t>
      </w:r>
      <w:proofErr w:type="gramStart"/>
      <w:r w:rsidRPr="002E519D">
        <w:rPr>
          <w:color w:val="000000" w:themeColor="text1"/>
        </w:rPr>
        <w:t>Million</w:t>
      </w:r>
      <w:proofErr w:type="gramEnd"/>
      <w:r w:rsidRPr="002E519D">
        <w:rPr>
          <w:color w:val="000000" w:themeColor="text1"/>
        </w:rPr>
        <w:t xml:space="preserve"> Government Funding Boost to Stop Drones Smuggling Contraband into Prisons.” </w:t>
      </w:r>
      <w:r w:rsidRPr="002E519D">
        <w:rPr>
          <w:i/>
          <w:iCs/>
          <w:color w:val="000000" w:themeColor="text1"/>
        </w:rPr>
        <w:t>GOV.UK</w:t>
      </w:r>
      <w:r w:rsidRPr="002E519D">
        <w:rPr>
          <w:color w:val="000000" w:themeColor="text1"/>
        </w:rPr>
        <w:t>, 11 June 2026, https://www.gov.uk/government/news/35-million-government-funding-boost-to-stop-drones-smuggling-contraband-into-prisons. Accessed 19 July 2026.</w:t>
      </w:r>
    </w:p>
    <w:p w14:paraId="5F8512A4" w14:textId="77777777" w:rsidR="002E519D" w:rsidRPr="002E519D" w:rsidRDefault="002E519D" w:rsidP="002E519D">
      <w:pPr>
        <w:rPr>
          <w:color w:val="000000" w:themeColor="text1"/>
        </w:rPr>
      </w:pPr>
      <w:r w:rsidRPr="002E519D">
        <w:rPr>
          <w:color w:val="000000" w:themeColor="text1"/>
        </w:rPr>
        <w:t xml:space="preserve">Mjåland, Kristian. </w:t>
      </w:r>
      <w:r w:rsidRPr="002E519D">
        <w:rPr>
          <w:i/>
          <w:iCs/>
          <w:color w:val="000000" w:themeColor="text1"/>
        </w:rPr>
        <w:t>Drugs: Education, Prevention and Policy</w:t>
      </w:r>
      <w:r w:rsidRPr="002E519D">
        <w:rPr>
          <w:color w:val="000000" w:themeColor="text1"/>
        </w:rPr>
        <w:t>, 12 Feb. 2016, https://doi.org/10.3109/09687637.2015.1136265.</w:t>
      </w:r>
    </w:p>
    <w:p w14:paraId="0F28F8B2" w14:textId="77777777" w:rsidR="002E519D" w:rsidRPr="002E519D" w:rsidRDefault="002E519D" w:rsidP="002E519D">
      <w:pPr>
        <w:rPr>
          <w:color w:val="000000" w:themeColor="text1"/>
        </w:rPr>
      </w:pPr>
      <w:r w:rsidRPr="002E519D">
        <w:rPr>
          <w:color w:val="000000" w:themeColor="text1"/>
        </w:rPr>
        <w:t>National Audit Office. 2026, https://www.nao.org.uk/wp-content/uploads/2026/02/the-costs-of-tackling-drug-harms-in-prisons.pdf. Accessed 18 July 2026.</w:t>
      </w:r>
    </w:p>
    <w:p w14:paraId="31D98A59" w14:textId="77777777" w:rsidR="002E519D" w:rsidRPr="002E519D" w:rsidRDefault="002E519D" w:rsidP="002E519D">
      <w:pPr>
        <w:rPr>
          <w:color w:val="000000" w:themeColor="text1"/>
        </w:rPr>
      </w:pPr>
      <w:r w:rsidRPr="002E519D">
        <w:rPr>
          <w:color w:val="000000" w:themeColor="text1"/>
        </w:rPr>
        <w:t>National Crime Agency. 2024, https://www.nationalcrimeagency.gov.uk/images/campaign/NSA/PDFs/NSA_2024_Website_-_PDF_Version_1.pdf.</w:t>
      </w:r>
    </w:p>
    <w:p w14:paraId="019D4F54" w14:textId="77777777" w:rsidR="002E519D" w:rsidRPr="002E519D" w:rsidRDefault="002E519D" w:rsidP="002E519D">
      <w:pPr>
        <w:rPr>
          <w:color w:val="000000" w:themeColor="text1"/>
        </w:rPr>
      </w:pPr>
      <w:r w:rsidRPr="002E519D">
        <w:rPr>
          <w:color w:val="000000" w:themeColor="text1"/>
        </w:rPr>
        <w:t xml:space="preserve">Norman, Caitlyn. “A Global Review of Prison Drug Smuggling Routes and Trends in the Usage of Drugs in Prisons.” </w:t>
      </w:r>
      <w:r w:rsidRPr="002E519D">
        <w:rPr>
          <w:i/>
          <w:iCs/>
          <w:color w:val="000000" w:themeColor="text1"/>
        </w:rPr>
        <w:t>WIREs Forensic Science</w:t>
      </w:r>
      <w:r w:rsidRPr="002E519D">
        <w:rPr>
          <w:color w:val="000000" w:themeColor="text1"/>
        </w:rPr>
        <w:t>, vol. 5, no. 2, 1 Nov. 2022, pp. 1–33, https://wires.onlinelibrary.wiley.com/doi/full/10.1002/wfs2.1473. Accessed 8 Aug. 2026.</w:t>
      </w:r>
    </w:p>
    <w:p w14:paraId="0AF8F893" w14:textId="77777777" w:rsidR="002E519D" w:rsidRPr="002E519D" w:rsidRDefault="002E519D" w:rsidP="002E519D">
      <w:pPr>
        <w:rPr>
          <w:color w:val="000000" w:themeColor="text1"/>
        </w:rPr>
      </w:pPr>
      <w:r w:rsidRPr="002E519D">
        <w:rPr>
          <w:color w:val="000000" w:themeColor="text1"/>
        </w:rPr>
        <w:t xml:space="preserve">O’Hagan, </w:t>
      </w:r>
      <w:proofErr w:type="gramStart"/>
      <w:r w:rsidRPr="002E519D">
        <w:rPr>
          <w:color w:val="000000" w:themeColor="text1"/>
        </w:rPr>
        <w:t>Andrew ,</w:t>
      </w:r>
      <w:proofErr w:type="gramEnd"/>
      <w:r w:rsidRPr="002E519D">
        <w:rPr>
          <w:color w:val="000000" w:themeColor="text1"/>
        </w:rPr>
        <w:t xml:space="preserve"> and Rachel Hardwick. “Behind Bars: The Truth About Drugs in Prisons.” </w:t>
      </w:r>
      <w:proofErr w:type="spellStart"/>
      <w:r w:rsidRPr="002E519D">
        <w:rPr>
          <w:i/>
          <w:iCs/>
          <w:color w:val="000000" w:themeColor="text1"/>
        </w:rPr>
        <w:t>Foresic</w:t>
      </w:r>
      <w:proofErr w:type="spellEnd"/>
      <w:r w:rsidRPr="002E519D">
        <w:rPr>
          <w:i/>
          <w:iCs/>
          <w:color w:val="000000" w:themeColor="text1"/>
        </w:rPr>
        <w:t xml:space="preserve"> Research &amp; Criminology International Journal</w:t>
      </w:r>
      <w:r w:rsidRPr="002E519D">
        <w:rPr>
          <w:color w:val="000000" w:themeColor="text1"/>
        </w:rPr>
        <w:t>, vol. 5, no. 3, 14 Sept. 2017, https://irep.ntu.ac.uk/id/eprint/31877/. Accessed 2 Aug. 2026.</w:t>
      </w:r>
    </w:p>
    <w:p w14:paraId="0C64D595" w14:textId="77777777" w:rsidR="002E519D" w:rsidRPr="002E519D" w:rsidRDefault="002E519D" w:rsidP="002E519D">
      <w:pPr>
        <w:rPr>
          <w:color w:val="000000" w:themeColor="text1"/>
        </w:rPr>
      </w:pPr>
      <w:r w:rsidRPr="002E519D">
        <w:rPr>
          <w:color w:val="000000" w:themeColor="text1"/>
        </w:rPr>
        <w:t xml:space="preserve">Oxley, Greg. </w:t>
      </w:r>
      <w:r w:rsidRPr="002E519D">
        <w:rPr>
          <w:i/>
          <w:iCs/>
          <w:color w:val="000000" w:themeColor="text1"/>
        </w:rPr>
        <w:t>House of Commons Library</w:t>
      </w:r>
      <w:r w:rsidRPr="002E519D">
        <w:rPr>
          <w:color w:val="000000" w:themeColor="text1"/>
        </w:rPr>
        <w:t>, 7 May 2026, https://commonslibrary.parliament.uk/research-briefings/cbp-10646/. Accessed 19 July 2026.</w:t>
      </w:r>
    </w:p>
    <w:p w14:paraId="13625A42" w14:textId="77777777" w:rsidR="002E519D" w:rsidRPr="002E519D" w:rsidRDefault="002E519D" w:rsidP="002E519D">
      <w:pPr>
        <w:rPr>
          <w:color w:val="000000" w:themeColor="text1"/>
        </w:rPr>
      </w:pPr>
      <w:r w:rsidRPr="002E519D">
        <w:rPr>
          <w:color w:val="000000" w:themeColor="text1"/>
        </w:rPr>
        <w:t xml:space="preserve">Parsons, Simon. “Tackling Organised Crime.” </w:t>
      </w:r>
      <w:r w:rsidRPr="002E519D">
        <w:rPr>
          <w:i/>
          <w:iCs/>
          <w:color w:val="000000" w:themeColor="text1"/>
        </w:rPr>
        <w:t>The Journal of Criminal Law</w:t>
      </w:r>
      <w:r w:rsidRPr="002E519D">
        <w:rPr>
          <w:color w:val="000000" w:themeColor="text1"/>
        </w:rPr>
        <w:t>, vol. 89, no. 5–6, 24 Nov. 2025, pp. 315–318, 10.1177/00220183251398413. Accessed 26 Aug. 2026.</w:t>
      </w:r>
    </w:p>
    <w:p w14:paraId="3F2D5CBF" w14:textId="77777777" w:rsidR="002E519D" w:rsidRPr="002E519D" w:rsidRDefault="002E519D" w:rsidP="002E519D">
      <w:pPr>
        <w:rPr>
          <w:color w:val="000000" w:themeColor="text1"/>
        </w:rPr>
      </w:pPr>
      <w:r w:rsidRPr="002E519D">
        <w:rPr>
          <w:color w:val="000000" w:themeColor="text1"/>
        </w:rPr>
        <w:t>Prison Reform Trust. Jan. 2025, https://prisonreformtrust.org.uk/wp-content/uploads/2025/02/Justice-Committee-tackling-drugs-PRT-written-evidence-FINAL.pdf. Accessed 19 July 2026.</w:t>
      </w:r>
    </w:p>
    <w:p w14:paraId="4A4BE783" w14:textId="77777777" w:rsidR="002E519D" w:rsidRPr="002E519D" w:rsidRDefault="002E519D" w:rsidP="002E519D">
      <w:pPr>
        <w:rPr>
          <w:color w:val="000000" w:themeColor="text1"/>
        </w:rPr>
      </w:pPr>
      <w:r w:rsidRPr="002E519D">
        <w:rPr>
          <w:color w:val="000000" w:themeColor="text1"/>
        </w:rPr>
        <w:t xml:space="preserve">Ralphs, Rob, et al. “Adding Spice to the Porridge: The Development of a Synthetic Cannabinoid Market in an English Prison.” </w:t>
      </w:r>
      <w:r w:rsidRPr="002E519D">
        <w:rPr>
          <w:i/>
          <w:iCs/>
          <w:color w:val="000000" w:themeColor="text1"/>
        </w:rPr>
        <w:t>International Journal of Drug Policy</w:t>
      </w:r>
      <w:r w:rsidRPr="002E519D">
        <w:rPr>
          <w:color w:val="000000" w:themeColor="text1"/>
        </w:rPr>
        <w:t xml:space="preserve">, vol. 40, Feb. 2017, pp. 57–69, </w:t>
      </w:r>
      <w:r w:rsidRPr="002E519D">
        <w:rPr>
          <w:color w:val="000000" w:themeColor="text1"/>
        </w:rPr>
        <w:lastRenderedPageBreak/>
        <w:t>https://www.sciencedirect.com/science/article/pii/S0955395916303073, 10.1016/j.drugpo.2016.10.003. Accessed 26 Aug. 2026.</w:t>
      </w:r>
    </w:p>
    <w:p w14:paraId="5CFD5FC2" w14:textId="77777777" w:rsidR="002E519D" w:rsidRPr="002E519D" w:rsidRDefault="002E519D" w:rsidP="002E519D">
      <w:pPr>
        <w:rPr>
          <w:color w:val="000000" w:themeColor="text1"/>
        </w:rPr>
      </w:pPr>
      <w:proofErr w:type="gramStart"/>
      <w:r w:rsidRPr="002E519D">
        <w:rPr>
          <w:color w:val="000000" w:themeColor="text1"/>
        </w:rPr>
        <w:t>Ramadhan ,</w:t>
      </w:r>
      <w:proofErr w:type="gramEnd"/>
      <w:r w:rsidRPr="002E519D">
        <w:rPr>
          <w:color w:val="000000" w:themeColor="text1"/>
        </w:rPr>
        <w:t xml:space="preserve"> </w:t>
      </w:r>
      <w:proofErr w:type="spellStart"/>
      <w:r w:rsidRPr="002E519D">
        <w:rPr>
          <w:color w:val="000000" w:themeColor="text1"/>
        </w:rPr>
        <w:t>yahril</w:t>
      </w:r>
      <w:proofErr w:type="spellEnd"/>
      <w:r w:rsidRPr="002E519D">
        <w:rPr>
          <w:color w:val="000000" w:themeColor="text1"/>
        </w:rPr>
        <w:t xml:space="preserve">. </w:t>
      </w:r>
      <w:r w:rsidRPr="002E519D">
        <w:rPr>
          <w:i/>
          <w:iCs/>
          <w:color w:val="000000" w:themeColor="text1"/>
        </w:rPr>
        <w:t xml:space="preserve">Las Aventuras De Analberto. Un Niño Poco </w:t>
      </w:r>
      <w:proofErr w:type="spellStart"/>
      <w:r w:rsidRPr="002E519D">
        <w:rPr>
          <w:i/>
          <w:iCs/>
          <w:color w:val="000000" w:themeColor="text1"/>
        </w:rPr>
        <w:t>Despierto</w:t>
      </w:r>
      <w:proofErr w:type="spellEnd"/>
      <w:r w:rsidRPr="002E519D">
        <w:rPr>
          <w:i/>
          <w:iCs/>
          <w:color w:val="000000" w:themeColor="text1"/>
        </w:rPr>
        <w:t>.</w:t>
      </w:r>
      <w:r w:rsidRPr="002E519D">
        <w:rPr>
          <w:color w:val="000000" w:themeColor="text1"/>
        </w:rPr>
        <w:t xml:space="preserve"> Punto Rojo Libros, 13 Jan. 2026, https://assets-eu.researchsquare.com/files/rs-8582804/v1/84170049-116b-4f6c-9c4a-5f39c1b8bc02.pdf?c=1768570521.</w:t>
      </w:r>
    </w:p>
    <w:p w14:paraId="7F4F8724" w14:textId="77777777" w:rsidR="002E519D" w:rsidRPr="002E519D" w:rsidRDefault="002E519D" w:rsidP="002E519D">
      <w:pPr>
        <w:rPr>
          <w:color w:val="000000" w:themeColor="text1"/>
        </w:rPr>
      </w:pPr>
      <w:r w:rsidRPr="002E519D">
        <w:rPr>
          <w:color w:val="000000" w:themeColor="text1"/>
        </w:rPr>
        <w:t xml:space="preserve">Rowland, </w:t>
      </w:r>
      <w:proofErr w:type="gramStart"/>
      <w:r w:rsidRPr="002E519D">
        <w:rPr>
          <w:color w:val="000000" w:themeColor="text1"/>
        </w:rPr>
        <w:t>Cassia .</w:t>
      </w:r>
      <w:proofErr w:type="gramEnd"/>
      <w:r w:rsidRPr="002E519D">
        <w:rPr>
          <w:color w:val="000000" w:themeColor="text1"/>
        </w:rPr>
        <w:t xml:space="preserve"> </w:t>
      </w:r>
      <w:r w:rsidRPr="002E519D">
        <w:rPr>
          <w:i/>
          <w:iCs/>
          <w:color w:val="000000" w:themeColor="text1"/>
        </w:rPr>
        <w:t>Inside England and Wales’s</w:t>
      </w:r>
      <w:r w:rsidRPr="002E519D">
        <w:rPr>
          <w:i/>
          <w:iCs/>
          <w:color w:val="000000" w:themeColor="text1"/>
        </w:rPr>
        <w:br/>
        <w:t>Prisons Crisis</w:t>
      </w:r>
      <w:r w:rsidRPr="002E519D">
        <w:rPr>
          <w:color w:val="000000" w:themeColor="text1"/>
        </w:rPr>
        <w:t xml:space="preserve">. Institute for </w:t>
      </w:r>
      <w:proofErr w:type="gramStart"/>
      <w:r w:rsidRPr="002E519D">
        <w:rPr>
          <w:color w:val="000000" w:themeColor="text1"/>
        </w:rPr>
        <w:t>Government  ,</w:t>
      </w:r>
      <w:proofErr w:type="gramEnd"/>
      <w:r w:rsidRPr="002E519D">
        <w:rPr>
          <w:color w:val="000000" w:themeColor="text1"/>
        </w:rPr>
        <w:t xml:space="preserve"> Mar. 2025, https://www.instituteforgovernment.org.uk/sites/default/files/2025-03/inside-crisis-prisons-england-wales_0.pdf.</w:t>
      </w:r>
    </w:p>
    <w:p w14:paraId="29005EF9" w14:textId="77777777" w:rsidR="002E519D" w:rsidRPr="002E519D" w:rsidRDefault="002E519D" w:rsidP="002E519D">
      <w:pPr>
        <w:rPr>
          <w:color w:val="000000" w:themeColor="text1"/>
        </w:rPr>
      </w:pPr>
      <w:proofErr w:type="spellStart"/>
      <w:r w:rsidRPr="002E519D">
        <w:rPr>
          <w:color w:val="000000" w:themeColor="text1"/>
        </w:rPr>
        <w:t>Santorso</w:t>
      </w:r>
      <w:proofErr w:type="spellEnd"/>
      <w:r w:rsidRPr="002E519D">
        <w:rPr>
          <w:color w:val="000000" w:themeColor="text1"/>
        </w:rPr>
        <w:t xml:space="preserve">, Simone, and Alice Rizzuti. “A Critical Analysis of the Police-Prison Collaboration in Contrasting Organised Crime Groups.” </w:t>
      </w:r>
      <w:proofErr w:type="spellStart"/>
      <w:r w:rsidRPr="002E519D">
        <w:rPr>
          <w:i/>
          <w:iCs/>
          <w:color w:val="000000" w:themeColor="text1"/>
        </w:rPr>
        <w:t>CrimRxiv</w:t>
      </w:r>
      <w:proofErr w:type="spellEnd"/>
      <w:r w:rsidRPr="002E519D">
        <w:rPr>
          <w:color w:val="000000" w:themeColor="text1"/>
        </w:rPr>
        <w:t>, 9 Feb. 2024, https://www.crimrxiv.com/pub/ne00i2mz, 10.21428/cb6ab371.16567c86. Accessed 24 Aug. 2026.</w:t>
      </w:r>
    </w:p>
    <w:p w14:paraId="0E4849B5" w14:textId="77777777" w:rsidR="002E519D" w:rsidRPr="002E519D" w:rsidRDefault="002E519D" w:rsidP="002E519D">
      <w:pPr>
        <w:rPr>
          <w:color w:val="000000" w:themeColor="text1"/>
        </w:rPr>
      </w:pPr>
      <w:r w:rsidRPr="002E519D">
        <w:rPr>
          <w:color w:val="000000" w:themeColor="text1"/>
        </w:rPr>
        <w:t xml:space="preserve">Seidaliyeva, </w:t>
      </w:r>
      <w:proofErr w:type="spellStart"/>
      <w:r w:rsidRPr="002E519D">
        <w:rPr>
          <w:color w:val="000000" w:themeColor="text1"/>
        </w:rPr>
        <w:t>Ulzhalgas</w:t>
      </w:r>
      <w:proofErr w:type="spellEnd"/>
      <w:r w:rsidRPr="002E519D">
        <w:rPr>
          <w:color w:val="000000" w:themeColor="text1"/>
        </w:rPr>
        <w:t xml:space="preserve">, et al. “Advances and Challenges in Drone Detection and Classification Techniques: A State-of-the-Art Review.” </w:t>
      </w:r>
      <w:r w:rsidRPr="002E519D">
        <w:rPr>
          <w:i/>
          <w:iCs/>
          <w:color w:val="000000" w:themeColor="text1"/>
        </w:rPr>
        <w:t>Sensors</w:t>
      </w:r>
      <w:r w:rsidRPr="002E519D">
        <w:rPr>
          <w:color w:val="000000" w:themeColor="text1"/>
        </w:rPr>
        <w:t>, vol. 24, no. 1, 1 Jan. 2024, p. 125, https://www.mdpi.com/1424-8220/24/1/125, 10.3390/s24010125. Accessed 24 Aug. 2026.</w:t>
      </w:r>
    </w:p>
    <w:p w14:paraId="064050AA" w14:textId="77777777" w:rsidR="002E519D" w:rsidRPr="002E519D" w:rsidRDefault="002E519D" w:rsidP="002E519D">
      <w:pPr>
        <w:rPr>
          <w:color w:val="000000" w:themeColor="text1"/>
        </w:rPr>
      </w:pPr>
      <w:r w:rsidRPr="002E519D">
        <w:rPr>
          <w:color w:val="000000" w:themeColor="text1"/>
        </w:rPr>
        <w:t xml:space="preserve">Shammas, Victor L., et al. “Trajectories to Mid- and Higher-Level Drug Crimes.” </w:t>
      </w:r>
      <w:r w:rsidRPr="002E519D">
        <w:rPr>
          <w:i/>
          <w:iCs/>
          <w:color w:val="000000" w:themeColor="text1"/>
        </w:rPr>
        <w:t>British Journal of Criminology</w:t>
      </w:r>
      <w:r w:rsidRPr="002E519D">
        <w:rPr>
          <w:color w:val="000000" w:themeColor="text1"/>
        </w:rPr>
        <w:t>, vol. 54, no. 4, 18 Apr. 2015, pp. 592–612, 10.1093/</w:t>
      </w:r>
      <w:proofErr w:type="spellStart"/>
      <w:r w:rsidRPr="002E519D">
        <w:rPr>
          <w:color w:val="000000" w:themeColor="text1"/>
        </w:rPr>
        <w:t>bjc</w:t>
      </w:r>
      <w:proofErr w:type="spellEnd"/>
      <w:r w:rsidRPr="002E519D">
        <w:rPr>
          <w:color w:val="000000" w:themeColor="text1"/>
        </w:rPr>
        <w:t>/azu017. Accessed 24 Aug. 2026.</w:t>
      </w:r>
    </w:p>
    <w:p w14:paraId="6C634E2A" w14:textId="77777777" w:rsidR="002E519D" w:rsidRPr="002E519D" w:rsidRDefault="002E519D" w:rsidP="002E519D">
      <w:pPr>
        <w:rPr>
          <w:color w:val="000000" w:themeColor="text1"/>
        </w:rPr>
      </w:pPr>
      <w:r w:rsidRPr="002E519D">
        <w:rPr>
          <w:color w:val="000000" w:themeColor="text1"/>
        </w:rPr>
        <w:t xml:space="preserve">South Wales Police. </w:t>
      </w:r>
      <w:r w:rsidRPr="002E519D">
        <w:rPr>
          <w:i/>
          <w:iCs/>
          <w:color w:val="000000" w:themeColor="text1"/>
        </w:rPr>
        <w:t>Thirteen Arrested as Intelligence Work between Police and Prisons Tackles the Supply of Drugs</w:t>
      </w:r>
      <w:r w:rsidRPr="002E519D">
        <w:rPr>
          <w:color w:val="000000" w:themeColor="text1"/>
        </w:rPr>
        <w:t>. South Wales Police, 21 Dec. 2020, https://www.south-wales.police.uk/news/south-wales/news/2020/thirteen-arrested-as-intelligence-work-between-police-and-prisons-tackles-the-supply-of-drugs/.</w:t>
      </w:r>
    </w:p>
    <w:p w14:paraId="38BA9B3E" w14:textId="77777777" w:rsidR="002E519D" w:rsidRPr="002E519D" w:rsidRDefault="002E519D" w:rsidP="002E519D">
      <w:pPr>
        <w:rPr>
          <w:color w:val="000000" w:themeColor="text1"/>
        </w:rPr>
      </w:pPr>
      <w:r w:rsidRPr="002E519D">
        <w:rPr>
          <w:color w:val="000000" w:themeColor="text1"/>
        </w:rPr>
        <w:t xml:space="preserve">Strang, Lucy, and Elle Wadsworth. “Tackling Drug Misuse in Prisons a Qualitative Study on the Implementation of Drug Testing in Six Prisons Final Report.” </w:t>
      </w:r>
      <w:r w:rsidRPr="002E519D">
        <w:rPr>
          <w:i/>
          <w:iCs/>
          <w:color w:val="000000" w:themeColor="text1"/>
        </w:rPr>
        <w:t xml:space="preserve">Minster of </w:t>
      </w:r>
      <w:proofErr w:type="gramStart"/>
      <w:r w:rsidRPr="002E519D">
        <w:rPr>
          <w:i/>
          <w:iCs/>
          <w:color w:val="000000" w:themeColor="text1"/>
        </w:rPr>
        <w:t xml:space="preserve">Justice </w:t>
      </w:r>
      <w:r w:rsidRPr="002E519D">
        <w:rPr>
          <w:color w:val="000000" w:themeColor="text1"/>
        </w:rPr>
        <w:t>,</w:t>
      </w:r>
      <w:proofErr w:type="gramEnd"/>
      <w:r w:rsidRPr="002E519D">
        <w:rPr>
          <w:color w:val="000000" w:themeColor="text1"/>
        </w:rPr>
        <w:t xml:space="preserve"> 2025, https://assets.publishing.service.gov.uk/media/6936a5736a167b6884b73609/tackling-drug-misuse-6-prisons.pdf. Accessed 1 Aug. 2026.</w:t>
      </w:r>
    </w:p>
    <w:p w14:paraId="69E26845" w14:textId="77777777" w:rsidR="002E519D" w:rsidRPr="002E519D" w:rsidRDefault="002E519D" w:rsidP="002E519D">
      <w:pPr>
        <w:rPr>
          <w:color w:val="000000" w:themeColor="text1"/>
        </w:rPr>
      </w:pPr>
      <w:r w:rsidRPr="002E519D">
        <w:rPr>
          <w:color w:val="000000" w:themeColor="text1"/>
        </w:rPr>
        <w:t xml:space="preserve">UK Parliament. “Written Questions and Answers - Written Questions, Answers and Statements - UK Parliament.” </w:t>
      </w:r>
      <w:r w:rsidRPr="002E519D">
        <w:rPr>
          <w:i/>
          <w:iCs/>
          <w:color w:val="000000" w:themeColor="text1"/>
        </w:rPr>
        <w:t>Parliament.Uk</w:t>
      </w:r>
      <w:r w:rsidRPr="002E519D">
        <w:rPr>
          <w:color w:val="000000" w:themeColor="text1"/>
        </w:rPr>
        <w:t>, 2024, https://questions-statements.parliament.uk/written-questions/detail/2024-05-01/24432/#. Accessed 8 Aug. 2026.</w:t>
      </w:r>
    </w:p>
    <w:p w14:paraId="2DC71B99" w14:textId="77777777" w:rsidR="002E519D" w:rsidRPr="002E519D" w:rsidRDefault="002E519D" w:rsidP="002E519D">
      <w:pPr>
        <w:rPr>
          <w:color w:val="000000" w:themeColor="text1"/>
        </w:rPr>
      </w:pPr>
      <w:r w:rsidRPr="002E519D">
        <w:rPr>
          <w:color w:val="000000" w:themeColor="text1"/>
        </w:rPr>
        <w:t xml:space="preserve">Vaccaro, Giorgia, et al. “NPS Detection in Prison: A Systematic Literature Review of Use, Drug Form, and Analytical </w:t>
      </w:r>
      <w:proofErr w:type="gramStart"/>
      <w:r w:rsidRPr="002E519D">
        <w:rPr>
          <w:color w:val="000000" w:themeColor="text1"/>
        </w:rPr>
        <w:t>Approaches..</w:t>
      </w:r>
      <w:proofErr w:type="gramEnd"/>
      <w:r w:rsidRPr="002E519D">
        <w:rPr>
          <w:color w:val="000000" w:themeColor="text1"/>
        </w:rPr>
        <w:t xml:space="preserve">” </w:t>
      </w:r>
      <w:r w:rsidRPr="002E519D">
        <w:rPr>
          <w:i/>
          <w:iCs/>
          <w:color w:val="000000" w:themeColor="text1"/>
        </w:rPr>
        <w:t>Drug Testing and Analysis</w:t>
      </w:r>
      <w:r w:rsidRPr="002E519D">
        <w:rPr>
          <w:color w:val="000000" w:themeColor="text1"/>
        </w:rPr>
        <w:t>, vol. 14, no. 8, 30 Mar. 2022, 10.1002/dta.3263.</w:t>
      </w:r>
    </w:p>
    <w:p w14:paraId="4A7A9213" w14:textId="77777777" w:rsidR="002E519D" w:rsidRPr="002E519D" w:rsidRDefault="002E519D" w:rsidP="002E519D">
      <w:pPr>
        <w:rPr>
          <w:color w:val="000000" w:themeColor="text1"/>
        </w:rPr>
      </w:pPr>
      <w:r w:rsidRPr="002E519D">
        <w:rPr>
          <w:color w:val="000000" w:themeColor="text1"/>
        </w:rPr>
        <w:lastRenderedPageBreak/>
        <w:t xml:space="preserve">van Ginneken, Esther F. J. C. “Ruthless and Elusive: The Framing of Prison-Based Organised Crime in the Netherlands.” </w:t>
      </w:r>
      <w:r w:rsidRPr="002E519D">
        <w:rPr>
          <w:i/>
          <w:iCs/>
          <w:color w:val="000000" w:themeColor="text1"/>
        </w:rPr>
        <w:t>Incarceration: An International Journal of Imprisonment, Detention and Coercive Confinement</w:t>
      </w:r>
      <w:r w:rsidRPr="002E519D">
        <w:rPr>
          <w:color w:val="000000" w:themeColor="text1"/>
        </w:rPr>
        <w:t>, vol. 6, Dec. 2025, 10.1177/26326663251405347.</w:t>
      </w:r>
    </w:p>
    <w:p w14:paraId="5B42C668" w14:textId="77777777" w:rsidR="002E519D" w:rsidRPr="002E519D" w:rsidRDefault="002E519D" w:rsidP="002E519D">
      <w:pPr>
        <w:rPr>
          <w:color w:val="000000" w:themeColor="text1"/>
        </w:rPr>
      </w:pPr>
      <w:r w:rsidRPr="002E519D">
        <w:rPr>
          <w:color w:val="000000" w:themeColor="text1"/>
        </w:rPr>
        <w:t>Warshaw, Jessica. 2022, https://via.library.depaul.edu/cgi/viewcontent.cgi?article=4149&amp;context=law-review.</w:t>
      </w:r>
    </w:p>
    <w:p w14:paraId="2BC26604" w14:textId="77777777" w:rsidR="002E519D" w:rsidRPr="002E519D" w:rsidRDefault="002E519D" w:rsidP="002E519D">
      <w:pPr>
        <w:rPr>
          <w:color w:val="000000" w:themeColor="text1"/>
        </w:rPr>
      </w:pPr>
      <w:r w:rsidRPr="002E519D">
        <w:rPr>
          <w:color w:val="000000" w:themeColor="text1"/>
        </w:rPr>
        <w:t>Youn, Song-</w:t>
      </w:r>
      <w:proofErr w:type="spellStart"/>
      <w:r w:rsidRPr="002E519D">
        <w:rPr>
          <w:color w:val="000000" w:themeColor="text1"/>
        </w:rPr>
        <w:t>yi</w:t>
      </w:r>
      <w:proofErr w:type="spellEnd"/>
      <w:r w:rsidRPr="002E519D">
        <w:rPr>
          <w:color w:val="000000" w:themeColor="text1"/>
        </w:rPr>
        <w:t xml:space="preserve">, et al. “Privacy Paradox in 3D Body Scanning Technology: The Effect of 3D Virtual Try-On Experience in the Relationship Between Privacy Concerns and Mobile App Adoption Intention.” </w:t>
      </w:r>
      <w:r w:rsidRPr="002E519D">
        <w:rPr>
          <w:i/>
          <w:iCs/>
          <w:color w:val="000000" w:themeColor="text1"/>
        </w:rPr>
        <w:t>Humanities and Social Sciences Communications</w:t>
      </w:r>
      <w:r w:rsidRPr="002E519D">
        <w:rPr>
          <w:color w:val="000000" w:themeColor="text1"/>
        </w:rPr>
        <w:t>, vol. 10, no. 1, 6 Apr. 2023, pp. 1–13, https://www.nature.com/articles/s41599-023-01632-y, 10.1057/s41599-023-01632-y. Accessed 8 Aug. 2026.</w:t>
      </w:r>
    </w:p>
    <w:p w14:paraId="7FE00B64" w14:textId="77777777" w:rsidR="00EE0E03" w:rsidRPr="00354381" w:rsidRDefault="00EE0E03">
      <w:pPr>
        <w:rPr>
          <w:color w:val="000000" w:themeColor="text1"/>
        </w:rPr>
      </w:pPr>
    </w:p>
    <w:sectPr w:rsidR="00EE0E03" w:rsidRPr="00354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3C"/>
    <w:rsid w:val="000017D9"/>
    <w:rsid w:val="000037C1"/>
    <w:rsid w:val="00022B49"/>
    <w:rsid w:val="00024DC2"/>
    <w:rsid w:val="000306CA"/>
    <w:rsid w:val="00034F44"/>
    <w:rsid w:val="00036BE9"/>
    <w:rsid w:val="00037001"/>
    <w:rsid w:val="00041E73"/>
    <w:rsid w:val="00042F97"/>
    <w:rsid w:val="00052F44"/>
    <w:rsid w:val="00054DFD"/>
    <w:rsid w:val="00057564"/>
    <w:rsid w:val="00060D12"/>
    <w:rsid w:val="00066F4D"/>
    <w:rsid w:val="00070133"/>
    <w:rsid w:val="00077BD2"/>
    <w:rsid w:val="00086522"/>
    <w:rsid w:val="000B52C0"/>
    <w:rsid w:val="000B53D5"/>
    <w:rsid w:val="000C5DB0"/>
    <w:rsid w:val="000D62C9"/>
    <w:rsid w:val="000E08EC"/>
    <w:rsid w:val="000E3F2A"/>
    <w:rsid w:val="000F574F"/>
    <w:rsid w:val="001020F6"/>
    <w:rsid w:val="00114444"/>
    <w:rsid w:val="00122A3A"/>
    <w:rsid w:val="001246F2"/>
    <w:rsid w:val="00130C75"/>
    <w:rsid w:val="00140028"/>
    <w:rsid w:val="001404DF"/>
    <w:rsid w:val="0014232F"/>
    <w:rsid w:val="001432BF"/>
    <w:rsid w:val="001439B6"/>
    <w:rsid w:val="00144D62"/>
    <w:rsid w:val="00164BA5"/>
    <w:rsid w:val="00165AC7"/>
    <w:rsid w:val="00177A63"/>
    <w:rsid w:val="001A5490"/>
    <w:rsid w:val="001A5502"/>
    <w:rsid w:val="001B2972"/>
    <w:rsid w:val="001C18A5"/>
    <w:rsid w:val="001C72A2"/>
    <w:rsid w:val="001D1D1E"/>
    <w:rsid w:val="001D23C6"/>
    <w:rsid w:val="001D3324"/>
    <w:rsid w:val="001F3B0D"/>
    <w:rsid w:val="001F4175"/>
    <w:rsid w:val="001F6557"/>
    <w:rsid w:val="0021366E"/>
    <w:rsid w:val="00215664"/>
    <w:rsid w:val="00216366"/>
    <w:rsid w:val="0021679B"/>
    <w:rsid w:val="00231B7E"/>
    <w:rsid w:val="00245CC6"/>
    <w:rsid w:val="00255943"/>
    <w:rsid w:val="00280BEE"/>
    <w:rsid w:val="00290D09"/>
    <w:rsid w:val="002950DA"/>
    <w:rsid w:val="00296AF4"/>
    <w:rsid w:val="002A35E0"/>
    <w:rsid w:val="002A7B30"/>
    <w:rsid w:val="002B01D1"/>
    <w:rsid w:val="002B5A47"/>
    <w:rsid w:val="002C71EA"/>
    <w:rsid w:val="002D424F"/>
    <w:rsid w:val="002D4FC6"/>
    <w:rsid w:val="002E12D3"/>
    <w:rsid w:val="002E519D"/>
    <w:rsid w:val="002F25BE"/>
    <w:rsid w:val="002F41D4"/>
    <w:rsid w:val="003003A7"/>
    <w:rsid w:val="003069A8"/>
    <w:rsid w:val="00322967"/>
    <w:rsid w:val="00334102"/>
    <w:rsid w:val="00340F30"/>
    <w:rsid w:val="00341F66"/>
    <w:rsid w:val="0035392F"/>
    <w:rsid w:val="00354381"/>
    <w:rsid w:val="00390A76"/>
    <w:rsid w:val="00391839"/>
    <w:rsid w:val="00391DFB"/>
    <w:rsid w:val="00393DC8"/>
    <w:rsid w:val="003A1CEA"/>
    <w:rsid w:val="003B128C"/>
    <w:rsid w:val="003B244E"/>
    <w:rsid w:val="003C1DCE"/>
    <w:rsid w:val="003C3FB1"/>
    <w:rsid w:val="003D77C7"/>
    <w:rsid w:val="003E3B62"/>
    <w:rsid w:val="003F09C1"/>
    <w:rsid w:val="003F55BF"/>
    <w:rsid w:val="003F785E"/>
    <w:rsid w:val="004004DB"/>
    <w:rsid w:val="00405AC2"/>
    <w:rsid w:val="0040721F"/>
    <w:rsid w:val="00412111"/>
    <w:rsid w:val="00414F3C"/>
    <w:rsid w:val="00431829"/>
    <w:rsid w:val="00432BBF"/>
    <w:rsid w:val="004374DE"/>
    <w:rsid w:val="00447956"/>
    <w:rsid w:val="0048730D"/>
    <w:rsid w:val="00490F0A"/>
    <w:rsid w:val="004951E1"/>
    <w:rsid w:val="00496BD4"/>
    <w:rsid w:val="004A7D8F"/>
    <w:rsid w:val="004B5A0C"/>
    <w:rsid w:val="004C123C"/>
    <w:rsid w:val="004C47E8"/>
    <w:rsid w:val="004F69DA"/>
    <w:rsid w:val="00512B40"/>
    <w:rsid w:val="00523307"/>
    <w:rsid w:val="005274BD"/>
    <w:rsid w:val="00540207"/>
    <w:rsid w:val="00547308"/>
    <w:rsid w:val="0055619F"/>
    <w:rsid w:val="005617A1"/>
    <w:rsid w:val="005648FE"/>
    <w:rsid w:val="00572B3B"/>
    <w:rsid w:val="00573854"/>
    <w:rsid w:val="00585D34"/>
    <w:rsid w:val="005871D5"/>
    <w:rsid w:val="00594975"/>
    <w:rsid w:val="005963C9"/>
    <w:rsid w:val="005A6874"/>
    <w:rsid w:val="005B3DC4"/>
    <w:rsid w:val="005C2D9F"/>
    <w:rsid w:val="005D1FD3"/>
    <w:rsid w:val="005D2228"/>
    <w:rsid w:val="005D381D"/>
    <w:rsid w:val="005E3FAE"/>
    <w:rsid w:val="005E61BE"/>
    <w:rsid w:val="006003BD"/>
    <w:rsid w:val="00602267"/>
    <w:rsid w:val="00614959"/>
    <w:rsid w:val="00623FD7"/>
    <w:rsid w:val="0062796F"/>
    <w:rsid w:val="0063225B"/>
    <w:rsid w:val="006414E3"/>
    <w:rsid w:val="00650C10"/>
    <w:rsid w:val="00657FAE"/>
    <w:rsid w:val="00671AC9"/>
    <w:rsid w:val="00683170"/>
    <w:rsid w:val="00683243"/>
    <w:rsid w:val="006853E4"/>
    <w:rsid w:val="006A302D"/>
    <w:rsid w:val="006A5377"/>
    <w:rsid w:val="006B0F76"/>
    <w:rsid w:val="006B2797"/>
    <w:rsid w:val="006B31A6"/>
    <w:rsid w:val="006B3D81"/>
    <w:rsid w:val="006C7748"/>
    <w:rsid w:val="006D793C"/>
    <w:rsid w:val="006F7610"/>
    <w:rsid w:val="00706711"/>
    <w:rsid w:val="007111B7"/>
    <w:rsid w:val="00720268"/>
    <w:rsid w:val="00722854"/>
    <w:rsid w:val="00726827"/>
    <w:rsid w:val="007358D2"/>
    <w:rsid w:val="007374B8"/>
    <w:rsid w:val="00751C48"/>
    <w:rsid w:val="0075377A"/>
    <w:rsid w:val="00764469"/>
    <w:rsid w:val="00764CA9"/>
    <w:rsid w:val="00774B3E"/>
    <w:rsid w:val="007A5EA1"/>
    <w:rsid w:val="007B6DFD"/>
    <w:rsid w:val="007C3E70"/>
    <w:rsid w:val="007D2F11"/>
    <w:rsid w:val="007E7233"/>
    <w:rsid w:val="007F04DD"/>
    <w:rsid w:val="007F623C"/>
    <w:rsid w:val="00804D8D"/>
    <w:rsid w:val="00806F3E"/>
    <w:rsid w:val="00822CBD"/>
    <w:rsid w:val="00823DCA"/>
    <w:rsid w:val="00831A75"/>
    <w:rsid w:val="00854DED"/>
    <w:rsid w:val="00864B39"/>
    <w:rsid w:val="00880E6E"/>
    <w:rsid w:val="00881FF1"/>
    <w:rsid w:val="00882372"/>
    <w:rsid w:val="00886EC2"/>
    <w:rsid w:val="008A5635"/>
    <w:rsid w:val="008B376E"/>
    <w:rsid w:val="008B5C1A"/>
    <w:rsid w:val="008C43F8"/>
    <w:rsid w:val="008C7C50"/>
    <w:rsid w:val="008D425C"/>
    <w:rsid w:val="008E5FA6"/>
    <w:rsid w:val="008E63F3"/>
    <w:rsid w:val="008E7EDD"/>
    <w:rsid w:val="008F0E12"/>
    <w:rsid w:val="00901EAA"/>
    <w:rsid w:val="00910A5C"/>
    <w:rsid w:val="0091426D"/>
    <w:rsid w:val="00916F91"/>
    <w:rsid w:val="0092370F"/>
    <w:rsid w:val="00923B37"/>
    <w:rsid w:val="00937CC5"/>
    <w:rsid w:val="00943B97"/>
    <w:rsid w:val="00952A21"/>
    <w:rsid w:val="00952F0C"/>
    <w:rsid w:val="00953DDB"/>
    <w:rsid w:val="00957630"/>
    <w:rsid w:val="00970761"/>
    <w:rsid w:val="00976CA5"/>
    <w:rsid w:val="00980DA2"/>
    <w:rsid w:val="00987872"/>
    <w:rsid w:val="0099418C"/>
    <w:rsid w:val="00995B8F"/>
    <w:rsid w:val="009A0C92"/>
    <w:rsid w:val="009B295E"/>
    <w:rsid w:val="009B4258"/>
    <w:rsid w:val="009B7E6C"/>
    <w:rsid w:val="009E1909"/>
    <w:rsid w:val="009F2B2F"/>
    <w:rsid w:val="009F5622"/>
    <w:rsid w:val="009F5A75"/>
    <w:rsid w:val="00A05DEB"/>
    <w:rsid w:val="00A20FF1"/>
    <w:rsid w:val="00A21001"/>
    <w:rsid w:val="00A30F3F"/>
    <w:rsid w:val="00A546E2"/>
    <w:rsid w:val="00A55AB0"/>
    <w:rsid w:val="00A7032C"/>
    <w:rsid w:val="00A75476"/>
    <w:rsid w:val="00A76495"/>
    <w:rsid w:val="00A76930"/>
    <w:rsid w:val="00A82B43"/>
    <w:rsid w:val="00A90D1D"/>
    <w:rsid w:val="00AA054D"/>
    <w:rsid w:val="00AB0D9E"/>
    <w:rsid w:val="00AC180D"/>
    <w:rsid w:val="00AC5674"/>
    <w:rsid w:val="00AF787A"/>
    <w:rsid w:val="00AF7F1F"/>
    <w:rsid w:val="00B079A7"/>
    <w:rsid w:val="00B266DF"/>
    <w:rsid w:val="00B31F3F"/>
    <w:rsid w:val="00B32853"/>
    <w:rsid w:val="00B34F67"/>
    <w:rsid w:val="00B36AF8"/>
    <w:rsid w:val="00B4543B"/>
    <w:rsid w:val="00B45AD3"/>
    <w:rsid w:val="00B47520"/>
    <w:rsid w:val="00B50834"/>
    <w:rsid w:val="00B52A0B"/>
    <w:rsid w:val="00B52CCC"/>
    <w:rsid w:val="00B561CB"/>
    <w:rsid w:val="00B61A38"/>
    <w:rsid w:val="00B6573D"/>
    <w:rsid w:val="00B750E1"/>
    <w:rsid w:val="00B83D11"/>
    <w:rsid w:val="00B86184"/>
    <w:rsid w:val="00B878B8"/>
    <w:rsid w:val="00B92E02"/>
    <w:rsid w:val="00B94C21"/>
    <w:rsid w:val="00B9537D"/>
    <w:rsid w:val="00BA39BD"/>
    <w:rsid w:val="00BA5F39"/>
    <w:rsid w:val="00BC2E3D"/>
    <w:rsid w:val="00BC329D"/>
    <w:rsid w:val="00BD09A1"/>
    <w:rsid w:val="00BD7952"/>
    <w:rsid w:val="00BE3395"/>
    <w:rsid w:val="00BF6F3A"/>
    <w:rsid w:val="00C131AD"/>
    <w:rsid w:val="00C14943"/>
    <w:rsid w:val="00C271C9"/>
    <w:rsid w:val="00C353EE"/>
    <w:rsid w:val="00C41D58"/>
    <w:rsid w:val="00C45750"/>
    <w:rsid w:val="00C53CB4"/>
    <w:rsid w:val="00C53F09"/>
    <w:rsid w:val="00C5696D"/>
    <w:rsid w:val="00C824D1"/>
    <w:rsid w:val="00C84387"/>
    <w:rsid w:val="00C86CAE"/>
    <w:rsid w:val="00CA60F0"/>
    <w:rsid w:val="00CA7F70"/>
    <w:rsid w:val="00CB19E0"/>
    <w:rsid w:val="00CB60BD"/>
    <w:rsid w:val="00CC1C01"/>
    <w:rsid w:val="00CC786B"/>
    <w:rsid w:val="00CE6DE7"/>
    <w:rsid w:val="00CF2001"/>
    <w:rsid w:val="00D03E2F"/>
    <w:rsid w:val="00D10E90"/>
    <w:rsid w:val="00D12B76"/>
    <w:rsid w:val="00D20237"/>
    <w:rsid w:val="00D3323E"/>
    <w:rsid w:val="00D355CC"/>
    <w:rsid w:val="00D45044"/>
    <w:rsid w:val="00D57D99"/>
    <w:rsid w:val="00D61989"/>
    <w:rsid w:val="00D811B2"/>
    <w:rsid w:val="00D873E6"/>
    <w:rsid w:val="00D9703C"/>
    <w:rsid w:val="00D9787B"/>
    <w:rsid w:val="00DA034F"/>
    <w:rsid w:val="00DB70A9"/>
    <w:rsid w:val="00DB7AB1"/>
    <w:rsid w:val="00DD0AD8"/>
    <w:rsid w:val="00DF01F8"/>
    <w:rsid w:val="00E00998"/>
    <w:rsid w:val="00E027E1"/>
    <w:rsid w:val="00E060E2"/>
    <w:rsid w:val="00E12BD9"/>
    <w:rsid w:val="00E206F6"/>
    <w:rsid w:val="00E32482"/>
    <w:rsid w:val="00E418D3"/>
    <w:rsid w:val="00E81105"/>
    <w:rsid w:val="00E87E7A"/>
    <w:rsid w:val="00E9236B"/>
    <w:rsid w:val="00E95549"/>
    <w:rsid w:val="00EA0A16"/>
    <w:rsid w:val="00EB040D"/>
    <w:rsid w:val="00EC27DD"/>
    <w:rsid w:val="00EC48F0"/>
    <w:rsid w:val="00EE0E03"/>
    <w:rsid w:val="00F07142"/>
    <w:rsid w:val="00F250B9"/>
    <w:rsid w:val="00F3680E"/>
    <w:rsid w:val="00F44894"/>
    <w:rsid w:val="00F535BD"/>
    <w:rsid w:val="00F7208C"/>
    <w:rsid w:val="00F7700F"/>
    <w:rsid w:val="00F77051"/>
    <w:rsid w:val="00F84509"/>
    <w:rsid w:val="00F9671D"/>
    <w:rsid w:val="00FA3C54"/>
    <w:rsid w:val="00FB4E3A"/>
    <w:rsid w:val="00FC38D8"/>
    <w:rsid w:val="00FD0CF9"/>
    <w:rsid w:val="00FD2717"/>
    <w:rsid w:val="00FD34C8"/>
    <w:rsid w:val="00FD7A8C"/>
    <w:rsid w:val="00FE3057"/>
    <w:rsid w:val="00FF7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53E4"/>
  <w15:chartTrackingRefBased/>
  <w15:docId w15:val="{F81D8C7D-3F24-42B1-9851-4FF5B1A02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F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F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F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F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F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F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F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F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F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F3C"/>
    <w:rPr>
      <w:rFonts w:eastAsiaTheme="majorEastAsia" w:cstheme="majorBidi"/>
      <w:color w:val="272727" w:themeColor="text1" w:themeTint="D8"/>
    </w:rPr>
  </w:style>
  <w:style w:type="paragraph" w:styleId="Title">
    <w:name w:val="Title"/>
    <w:basedOn w:val="Normal"/>
    <w:next w:val="Normal"/>
    <w:link w:val="TitleChar"/>
    <w:uiPriority w:val="10"/>
    <w:qFormat/>
    <w:rsid w:val="00414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F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F3C"/>
    <w:pPr>
      <w:spacing w:before="160"/>
      <w:jc w:val="center"/>
    </w:pPr>
    <w:rPr>
      <w:i/>
      <w:iCs/>
      <w:color w:val="404040" w:themeColor="text1" w:themeTint="BF"/>
    </w:rPr>
  </w:style>
  <w:style w:type="character" w:customStyle="1" w:styleId="QuoteChar">
    <w:name w:val="Quote Char"/>
    <w:basedOn w:val="DefaultParagraphFont"/>
    <w:link w:val="Quote"/>
    <w:uiPriority w:val="29"/>
    <w:rsid w:val="00414F3C"/>
    <w:rPr>
      <w:i/>
      <w:iCs/>
      <w:color w:val="404040" w:themeColor="text1" w:themeTint="BF"/>
    </w:rPr>
  </w:style>
  <w:style w:type="paragraph" w:styleId="ListParagraph">
    <w:name w:val="List Paragraph"/>
    <w:basedOn w:val="Normal"/>
    <w:uiPriority w:val="34"/>
    <w:qFormat/>
    <w:rsid w:val="00414F3C"/>
    <w:pPr>
      <w:ind w:left="720"/>
      <w:contextualSpacing/>
    </w:pPr>
  </w:style>
  <w:style w:type="character" w:styleId="IntenseEmphasis">
    <w:name w:val="Intense Emphasis"/>
    <w:basedOn w:val="DefaultParagraphFont"/>
    <w:uiPriority w:val="21"/>
    <w:qFormat/>
    <w:rsid w:val="00414F3C"/>
    <w:rPr>
      <w:i/>
      <w:iCs/>
      <w:color w:val="0F4761" w:themeColor="accent1" w:themeShade="BF"/>
    </w:rPr>
  </w:style>
  <w:style w:type="paragraph" w:styleId="IntenseQuote">
    <w:name w:val="Intense Quote"/>
    <w:basedOn w:val="Normal"/>
    <w:next w:val="Normal"/>
    <w:link w:val="IntenseQuoteChar"/>
    <w:uiPriority w:val="30"/>
    <w:qFormat/>
    <w:rsid w:val="00414F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F3C"/>
    <w:rPr>
      <w:i/>
      <w:iCs/>
      <w:color w:val="0F4761" w:themeColor="accent1" w:themeShade="BF"/>
    </w:rPr>
  </w:style>
  <w:style w:type="character" w:styleId="IntenseReference">
    <w:name w:val="Intense Reference"/>
    <w:basedOn w:val="DefaultParagraphFont"/>
    <w:uiPriority w:val="32"/>
    <w:qFormat/>
    <w:rsid w:val="00414F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2E39F-C592-4E9D-94D2-131B4E05A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5162</TotalTime>
  <Pages>24</Pages>
  <Words>9015</Words>
  <Characters>51392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hosam rashwan</dc:creator>
  <cp:keywords/>
  <dc:description/>
  <cp:lastModifiedBy>hosam rashwan</cp:lastModifiedBy>
  <cp:revision>386</cp:revision>
  <dcterms:created xsi:type="dcterms:W3CDTF">2026-07-18T22:18:00Z</dcterms:created>
  <dcterms:modified xsi:type="dcterms:W3CDTF">2026-09-01T21:16:00Z</dcterms:modified>
</cp:coreProperties>
</file>