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5450E" w14:textId="77777777" w:rsidR="00EE75BA" w:rsidRDefault="00975A40">
      <w:pPr>
        <w:jc w:val="center"/>
        <w:rPr>
          <w:sz w:val="28"/>
          <w:szCs w:val="28"/>
        </w:rPr>
      </w:pPr>
      <w:r>
        <w:rPr>
          <w:sz w:val="28"/>
          <w:szCs w:val="28"/>
        </w:rPr>
        <w:t>Organisational changes</w:t>
      </w:r>
    </w:p>
    <w:p w14:paraId="36D5450F" w14:textId="77777777" w:rsidR="00EE75BA" w:rsidRDefault="00EE75BA">
      <w:pPr>
        <w:spacing w:line="360" w:lineRule="auto"/>
        <w:jc w:val="both"/>
        <w:rPr>
          <w:sz w:val="28"/>
          <w:szCs w:val="28"/>
        </w:rPr>
      </w:pPr>
    </w:p>
    <w:p w14:paraId="36D54510" w14:textId="77777777" w:rsidR="00EE75BA" w:rsidRDefault="00975A40">
      <w:pPr>
        <w:spacing w:line="360" w:lineRule="auto"/>
        <w:jc w:val="both"/>
        <w:rPr>
          <w:sz w:val="24"/>
          <w:szCs w:val="24"/>
        </w:rPr>
      </w:pPr>
      <w:r>
        <w:rPr>
          <w:sz w:val="24"/>
          <w:szCs w:val="24"/>
        </w:rPr>
        <w:t xml:space="preserve">A care home management setting can experience profound changes in organisational behaviour because of organizational changes. In the context of care home management, by applying theories, ideas, and strategies for managing organizational changes, the impact on individual behaviour shows how to effectively navigate organizational change while fostering a positive organizational culture and promoting employee well-being and performance by embracing the benefits of organizational change. </w:t>
      </w:r>
    </w:p>
    <w:p w14:paraId="36D54511" w14:textId="77777777" w:rsidR="00EE75BA" w:rsidRDefault="00EE75BA">
      <w:pPr>
        <w:spacing w:line="360" w:lineRule="auto"/>
        <w:jc w:val="both"/>
        <w:rPr>
          <w:sz w:val="24"/>
          <w:szCs w:val="24"/>
        </w:rPr>
      </w:pPr>
      <w:bookmarkStart w:id="0" w:name="_Hlk159501167"/>
    </w:p>
    <w:p w14:paraId="36D54512" w14:textId="77777777" w:rsidR="00EE75BA" w:rsidRDefault="00975A40">
      <w:pPr>
        <w:spacing w:line="360" w:lineRule="auto"/>
        <w:jc w:val="both"/>
        <w:rPr>
          <w:sz w:val="24"/>
          <w:szCs w:val="24"/>
        </w:rPr>
      </w:pPr>
      <w:r>
        <w:rPr>
          <w:sz w:val="24"/>
          <w:szCs w:val="24"/>
        </w:rPr>
        <w:t xml:space="preserve">Changing the organization in a care home management setting can have a profound impact on employee behaviour overall. </w:t>
      </w:r>
      <w:bookmarkStart w:id="1" w:name="_Hlk159501048"/>
      <w:bookmarkEnd w:id="0"/>
      <w:r>
        <w:rPr>
          <w:sz w:val="24"/>
          <w:szCs w:val="24"/>
        </w:rPr>
        <w:t>The implementation of new policies, procedures, or technology, such as updated policies, procedures, or technologies, may be met with resistance or uncertainty by employees</w:t>
      </w:r>
      <w:bookmarkEnd w:id="1"/>
      <w:r>
        <w:rPr>
          <w:sz w:val="24"/>
          <w:szCs w:val="24"/>
        </w:rPr>
        <w:t xml:space="preserve">. </w:t>
      </w:r>
      <w:bookmarkStart w:id="2" w:name="_Hlk159500788"/>
      <w:r>
        <w:rPr>
          <w:sz w:val="24"/>
          <w:szCs w:val="24"/>
        </w:rPr>
        <w:t>There are several factors that can affect the attitudes, motivations, and performance of individuals</w:t>
      </w:r>
      <w:bookmarkEnd w:id="2"/>
      <w:r>
        <w:rPr>
          <w:sz w:val="24"/>
          <w:szCs w:val="24"/>
        </w:rPr>
        <w:t xml:space="preserve">. Changing leadership, staffing, and organizational structures can also alter the power dynamics and communication patterns within the organization, thereby affecting how employees interact and collaborate with one another. For companies </w:t>
      </w:r>
      <w:r>
        <w:rPr>
          <w:sz w:val="24"/>
          <w:szCs w:val="24"/>
        </w:rPr>
        <w:t>to make the most of these changes, it is imperative that employees engage in the process, and that leadership is supportive. The goal is to minimize resistance amidst the transformation, as well as to foster a positive company culture in the process (Killett et al, 2014).</w:t>
      </w:r>
      <w:bookmarkStart w:id="3" w:name="_Hlk159501446"/>
      <w:r>
        <w:rPr>
          <w:sz w:val="24"/>
          <w:szCs w:val="24"/>
        </w:rPr>
        <w:t xml:space="preserve"> In the field of organizational change, Kurt Lewin’s theory of the change management model is among the most well-known and utilized approaches</w:t>
      </w:r>
      <w:bookmarkEnd w:id="3"/>
      <w:r>
        <w:rPr>
          <w:sz w:val="24"/>
          <w:szCs w:val="24"/>
        </w:rPr>
        <w:t>. This model is made up of three main stages: unfreezing, which refers to becoming aware of the n</w:t>
      </w:r>
      <w:r>
        <w:rPr>
          <w:sz w:val="24"/>
          <w:szCs w:val="24"/>
        </w:rPr>
        <w:t>eed for change and preparing for it and implementing it. To make room for changes, both the organization and employees need to be prepared to let go of old habits, routines, and mentalities by highlighting the current issues and opportunities for improvement and making room for current ideas and approaches. During the second stage, which is known as ‘’change’’, it is when the real change is started to take place. For the organization to achieve the objectives that have been defined, it will adopt and implem</w:t>
      </w:r>
      <w:r>
        <w:rPr>
          <w:sz w:val="24"/>
          <w:szCs w:val="24"/>
        </w:rPr>
        <w:t xml:space="preserve">ent new practices, processes, or structures. The change must be managed efficiently, and it is imperative that communication and employee involvement are prioritized to ensure that the change is adopted and accepted by the employees. In the third </w:t>
      </w:r>
      <w:r>
        <w:rPr>
          <w:sz w:val="24"/>
          <w:szCs w:val="24"/>
        </w:rPr>
        <w:lastRenderedPageBreak/>
        <w:t xml:space="preserve">stage, which is called refreezing, the goal is to ensure that change is permanent and integrated into the culture and processes of the organization, thereby preventing a return to old routines and to ensure that the change is sustainable </w:t>
      </w:r>
      <w:bookmarkStart w:id="4" w:name="_Hlk159501594"/>
      <w:r>
        <w:rPr>
          <w:sz w:val="24"/>
          <w:szCs w:val="24"/>
        </w:rPr>
        <w:t xml:space="preserve">overall. As a result, this </w:t>
      </w:r>
      <w:r>
        <w:rPr>
          <w:sz w:val="24"/>
          <w:szCs w:val="24"/>
        </w:rPr>
        <w:t>theory provides a clear and structured way to manage change in an organization, by dividing it into distinct stage, thereby promoting employee involvement and facilitating effective communication with employees, which are also key factors in the success of a change initiative</w:t>
      </w:r>
      <w:bookmarkEnd w:id="4"/>
      <w:r>
        <w:rPr>
          <w:sz w:val="24"/>
          <w:szCs w:val="24"/>
        </w:rPr>
        <w:t xml:space="preserve"> (Hussain et al, 2019) (Phillips and Klein, 2022).</w:t>
      </w:r>
    </w:p>
    <w:p w14:paraId="36D54513" w14:textId="3206708E" w:rsidR="00EE75BA" w:rsidRDefault="00975A40">
      <w:pPr>
        <w:spacing w:line="360" w:lineRule="auto"/>
        <w:jc w:val="both"/>
        <w:rPr>
          <w:sz w:val="24"/>
          <w:szCs w:val="24"/>
        </w:rPr>
      </w:pPr>
      <w:bookmarkStart w:id="5" w:name="_Hlk159501741"/>
      <w:r>
        <w:rPr>
          <w:sz w:val="24"/>
          <w:szCs w:val="24"/>
        </w:rPr>
        <w:t xml:space="preserve">In addition, </w:t>
      </w:r>
      <w:r w:rsidR="00446E43">
        <w:rPr>
          <w:sz w:val="24"/>
          <w:szCs w:val="24"/>
        </w:rPr>
        <w:t xml:space="preserve">according </w:t>
      </w:r>
      <w:r w:rsidR="00FD7973">
        <w:rPr>
          <w:sz w:val="24"/>
          <w:szCs w:val="24"/>
        </w:rPr>
        <w:t>to Mind Tools (2022), there</w:t>
      </w:r>
      <w:r>
        <w:rPr>
          <w:sz w:val="24"/>
          <w:szCs w:val="24"/>
        </w:rPr>
        <w:t xml:space="preserve"> is another theory, which is the eight-step change model developed by John Kotter. </w:t>
      </w:r>
      <w:bookmarkEnd w:id="5"/>
      <w:r>
        <w:rPr>
          <w:sz w:val="24"/>
          <w:szCs w:val="24"/>
        </w:rPr>
        <w:t xml:space="preserve">This method is a useful tool for managing and implementing change in an organization and can be especially useful. There is an important benefit of this model in that it provides a clear, step-by-step structure for navigating the change process, which reduces resistance and increases changes of success for it to be a success. As a care home, the application of this model may prove crucial </w:t>
      </w:r>
      <w:r>
        <w:rPr>
          <w:sz w:val="24"/>
          <w:szCs w:val="24"/>
        </w:rPr>
        <w:t xml:space="preserve">in dealing with the complex and multiple changes that may occur in a care home. Implementing an improved health care system, optimizing procedures, or adjusting meet changing regulations are all examples of how to improve health care. It provides a framework in which it is possible to effectively communicate the objectives of the change, involve all the employees involved in the change, and create an environment that enables the change to be accepted and implemented through the organization. </w:t>
      </w:r>
      <w:bookmarkStart w:id="6" w:name="_Hlk159501837"/>
      <w:r>
        <w:rPr>
          <w:sz w:val="24"/>
          <w:szCs w:val="24"/>
        </w:rPr>
        <w:t xml:space="preserve">As a result of </w:t>
      </w:r>
      <w:r>
        <w:rPr>
          <w:sz w:val="24"/>
          <w:szCs w:val="24"/>
        </w:rPr>
        <w:t>this plan, confusion, resistance, and failures associated with the implementation of changes can be avoided. The care home could improve the quality of its services and better serve the needs of its beneficiaries</w:t>
      </w:r>
      <w:bookmarkEnd w:id="6"/>
      <w:r>
        <w:rPr>
          <w:sz w:val="24"/>
          <w:szCs w:val="24"/>
        </w:rPr>
        <w:t xml:space="preserve"> (Cheraghi et al, 2023). A care home is in an advantageous position to provide quality care if it understands and manages organisational behaviour in a manner that facilitates quality care giving. As a result of this environment, both employees and residents can have a positive experience</w:t>
      </w:r>
      <w:bookmarkStart w:id="7" w:name="_Hlk159502037"/>
      <w:r>
        <w:rPr>
          <w:sz w:val="24"/>
          <w:szCs w:val="24"/>
        </w:rPr>
        <w:t>. As the in</w:t>
      </w:r>
      <w:r>
        <w:rPr>
          <w:sz w:val="24"/>
          <w:szCs w:val="24"/>
        </w:rPr>
        <w:t>teraction of people within an organization affects the performance of the organisation, it is important that in a care home there is a positive climate and a healthy culture, contributing to a more pleasant working culture for the staff and a higher standard of care for the residents</w:t>
      </w:r>
      <w:bookmarkEnd w:id="7"/>
      <w:r>
        <w:rPr>
          <w:sz w:val="24"/>
          <w:szCs w:val="24"/>
        </w:rPr>
        <w:t xml:space="preserve"> (Yohn,2021). </w:t>
      </w:r>
      <w:bookmarkStart w:id="8" w:name="_Hlk159502197"/>
      <w:r>
        <w:rPr>
          <w:sz w:val="24"/>
          <w:szCs w:val="24"/>
        </w:rPr>
        <w:t>Motivation and commitment of employees can have a significant impact on the level of innovation and commitment of employees in the workplace</w:t>
      </w:r>
      <w:bookmarkEnd w:id="8"/>
      <w:r>
        <w:rPr>
          <w:sz w:val="24"/>
          <w:szCs w:val="24"/>
        </w:rPr>
        <w:t>. Employees who are present in the work environment can make sure that res</w:t>
      </w:r>
      <w:r>
        <w:rPr>
          <w:sz w:val="24"/>
          <w:szCs w:val="24"/>
        </w:rPr>
        <w:t xml:space="preserve">idents receive a more attentive, affectionate, and caring care as a result. In a care home, operational efficiency can </w:t>
      </w:r>
      <w:r>
        <w:rPr>
          <w:sz w:val="24"/>
          <w:szCs w:val="24"/>
        </w:rPr>
        <w:lastRenderedPageBreak/>
        <w:t xml:space="preserve">be improved significantly by understanding organisational behaviour to improve work results and operational efficiency. </w:t>
      </w:r>
      <w:r w:rsidR="001D61F0">
        <w:rPr>
          <w:sz w:val="24"/>
          <w:szCs w:val="24"/>
        </w:rPr>
        <w:t>T</w:t>
      </w:r>
      <w:r>
        <w:rPr>
          <w:sz w:val="24"/>
          <w:szCs w:val="24"/>
        </w:rPr>
        <w:t>o understan</w:t>
      </w:r>
      <w:r w:rsidR="00271AD3">
        <w:rPr>
          <w:sz w:val="24"/>
          <w:szCs w:val="24"/>
        </w:rPr>
        <w:t xml:space="preserve">ding </w:t>
      </w:r>
      <w:r>
        <w:rPr>
          <w:sz w:val="24"/>
          <w:szCs w:val="24"/>
        </w:rPr>
        <w:t>that organisational behaviour can influence the ability of nursing homes to adapt to changing requirements and to innovate to meet the ever-changing needs of residents in an ever-changing environment such as a care home. A satisfactory level of communicati</w:t>
      </w:r>
      <w:r>
        <w:rPr>
          <w:sz w:val="24"/>
          <w:szCs w:val="24"/>
        </w:rPr>
        <w:t xml:space="preserve">on and open collaboration between the various members of the care team is vital to the coordination of care and to ensuring that residents have a positive experience (Vo, Tuliao, and Chen, 2022). </w:t>
      </w:r>
      <w:r w:rsidR="00577FE9">
        <w:rPr>
          <w:sz w:val="24"/>
          <w:szCs w:val="24"/>
        </w:rPr>
        <w:t>According to Schrader (2024), a</w:t>
      </w:r>
      <w:r>
        <w:rPr>
          <w:sz w:val="24"/>
          <w:szCs w:val="24"/>
        </w:rPr>
        <w:t>s a manager of elderly care organizations, open communication and supportive leadership play an essential role in improving interpersonal relationships, encouraging information sharing among team members as well as among various levels within the organization, which leads to a more ac</w:t>
      </w:r>
      <w:r>
        <w:rPr>
          <w:sz w:val="24"/>
          <w:szCs w:val="24"/>
        </w:rPr>
        <w:t xml:space="preserve">curate understanding of the organization’s goals and needs and to a better way of making decisions. </w:t>
      </w:r>
      <w:bookmarkStart w:id="9" w:name="_Hlk159502378"/>
      <w:r>
        <w:rPr>
          <w:sz w:val="24"/>
          <w:szCs w:val="24"/>
        </w:rPr>
        <w:t>Having a clear understanding of the conflict, preventing, and resolving conflicts constructively through clear communication, prevents and reduces conflict</w:t>
      </w:r>
      <w:bookmarkEnd w:id="9"/>
      <w:r w:rsidR="00577FE9">
        <w:rPr>
          <w:sz w:val="24"/>
          <w:szCs w:val="24"/>
        </w:rPr>
        <w:t>.</w:t>
      </w:r>
      <w:r>
        <w:rPr>
          <w:sz w:val="24"/>
          <w:szCs w:val="24"/>
        </w:rPr>
        <w:t xml:space="preserve"> An organization with supportive leadership can provide a framework within which team members feel comfortable expressing staff concerns and finding solutions in a collaborative manner. </w:t>
      </w:r>
      <w:bookmarkStart w:id="10" w:name="_Hlk159502690"/>
      <w:r>
        <w:rPr>
          <w:sz w:val="24"/>
          <w:szCs w:val="24"/>
        </w:rPr>
        <w:t xml:space="preserve">Motivation and commitment can be increased by helping and encouraging </w:t>
      </w:r>
      <w:r>
        <w:rPr>
          <w:sz w:val="24"/>
          <w:szCs w:val="24"/>
        </w:rPr>
        <w:t>employees to develop professional and personal skills, knowledge, and abilities</w:t>
      </w:r>
      <w:bookmarkEnd w:id="10"/>
      <w:r>
        <w:rPr>
          <w:sz w:val="24"/>
          <w:szCs w:val="24"/>
        </w:rPr>
        <w:t>. This results in a better performance when it comes to providing care for the residents of the community. The development of a healthy organizational culture is influenced by a mutual respect, a sense of collaboration and trust between the team members, and this contributes to the development of an environment that support both the well-being of the employees as well as the quality of care provided to the residents (Gagne and Me</w:t>
      </w:r>
      <w:r>
        <w:rPr>
          <w:sz w:val="24"/>
          <w:szCs w:val="24"/>
        </w:rPr>
        <w:t>yer, 2014).</w:t>
      </w:r>
      <w:bookmarkStart w:id="11" w:name="_Hlk159502885"/>
      <w:r>
        <w:rPr>
          <w:sz w:val="24"/>
          <w:szCs w:val="24"/>
        </w:rPr>
        <w:t xml:space="preserve"> To improve skills and knowledge in caring for the elderly, organizations can allocate resources to training and professional development programs for employees</w:t>
      </w:r>
      <w:bookmarkEnd w:id="11"/>
      <w:r>
        <w:rPr>
          <w:sz w:val="24"/>
          <w:szCs w:val="24"/>
        </w:rPr>
        <w:t>. As part of this approach, specific behaviours must be managed, and effective communication must be developed with residents and resident’s families. A few strategies, including those aimed at improving accessibility and safety for residents, can be implemented as part of the redevelopment of interior and exterior areas. Further, the comp</w:t>
      </w:r>
      <w:r>
        <w:rPr>
          <w:sz w:val="24"/>
          <w:szCs w:val="24"/>
        </w:rPr>
        <w:t>any can include social and recreational activities as well as other activities which encourage residents to interact with one another and to become active members of the community (National Institute for Health and Care Excellence, 2018).</w:t>
      </w:r>
      <w:bookmarkStart w:id="12" w:name="_Hlk159503215"/>
      <w:r>
        <w:rPr>
          <w:sz w:val="24"/>
          <w:szCs w:val="24"/>
        </w:rPr>
        <w:t xml:space="preserve"> The use of technology can be an effective way to improve the efficiency and quality of home services</w:t>
      </w:r>
      <w:bookmarkEnd w:id="12"/>
      <w:r>
        <w:rPr>
          <w:sz w:val="24"/>
          <w:szCs w:val="24"/>
        </w:rPr>
        <w:t xml:space="preserve">. Having the implementation of an electronic medical record management system affects the </w:t>
      </w:r>
      <w:r>
        <w:rPr>
          <w:sz w:val="24"/>
          <w:szCs w:val="24"/>
        </w:rPr>
        <w:lastRenderedPageBreak/>
        <w:t>collection of relevant information about residents and the coordination of care bet</w:t>
      </w:r>
      <w:r>
        <w:rPr>
          <w:sz w:val="24"/>
          <w:szCs w:val="24"/>
        </w:rPr>
        <w:t xml:space="preserve">ween different departments, for example. </w:t>
      </w:r>
      <w:bookmarkStart w:id="13" w:name="_Hlk159503025"/>
      <w:r>
        <w:rPr>
          <w:sz w:val="24"/>
          <w:szCs w:val="24"/>
        </w:rPr>
        <w:t xml:space="preserve">Policies and procedures can be developed and implemented by organizations to promote a culture of quality and safety inside the organization. </w:t>
      </w:r>
      <w:bookmarkEnd w:id="13"/>
      <w:r>
        <w:rPr>
          <w:sz w:val="24"/>
          <w:szCs w:val="24"/>
        </w:rPr>
        <w:t>To achieve this goal, it is necessary to update and revise the residence safety and protection rules, implement infection control programs, and establish a robust system to monitor the quality of services (</w:t>
      </w:r>
      <w:proofErr w:type="spellStart"/>
      <w:r>
        <w:rPr>
          <w:sz w:val="24"/>
          <w:szCs w:val="24"/>
        </w:rPr>
        <w:t>Stoumpos</w:t>
      </w:r>
      <w:proofErr w:type="spellEnd"/>
      <w:r>
        <w:rPr>
          <w:sz w:val="24"/>
          <w:szCs w:val="24"/>
        </w:rPr>
        <w:t>, Kitsios and Talias,2023).</w:t>
      </w:r>
      <w:bookmarkStart w:id="14" w:name="_Hlk159519217"/>
      <w:r w:rsidR="00FE0579">
        <w:rPr>
          <w:sz w:val="24"/>
          <w:szCs w:val="24"/>
        </w:rPr>
        <w:t xml:space="preserve"> A</w:t>
      </w:r>
      <w:r>
        <w:rPr>
          <w:sz w:val="24"/>
          <w:szCs w:val="24"/>
        </w:rPr>
        <w:t>lso</w:t>
      </w:r>
      <w:r w:rsidR="00FE0579">
        <w:rPr>
          <w:sz w:val="24"/>
          <w:szCs w:val="24"/>
        </w:rPr>
        <w:t xml:space="preserve">, </w:t>
      </w:r>
      <w:r>
        <w:rPr>
          <w:sz w:val="24"/>
          <w:szCs w:val="24"/>
        </w:rPr>
        <w:t>is</w:t>
      </w:r>
      <w:r>
        <w:rPr>
          <w:sz w:val="24"/>
          <w:szCs w:val="24"/>
        </w:rPr>
        <w:t xml:space="preserve"> essential that organizations develop strategies to involve the families of residents and the local community in caring and supporting the residents to provide additional services and support.</w:t>
      </w:r>
      <w:bookmarkEnd w:id="14"/>
      <w:r>
        <w:rPr>
          <w:sz w:val="24"/>
          <w:szCs w:val="24"/>
        </w:rPr>
        <w:t xml:space="preserve"> By organizing events and activities that are open to the public, creating support groups for residents’ families, and collaborating with other organizations and resources from the neighbourhood, organizations can provide additional services and support to residents (Schrader,2024). When analysing strategies and outcom</w:t>
      </w:r>
      <w:r>
        <w:rPr>
          <w:sz w:val="24"/>
          <w:szCs w:val="24"/>
        </w:rPr>
        <w:t>es in management organizations, it is imperative that a comprehensive approach is adopted.</w:t>
      </w:r>
      <w:r w:rsidR="00EE335D">
        <w:rPr>
          <w:sz w:val="24"/>
          <w:szCs w:val="24"/>
        </w:rPr>
        <w:t xml:space="preserve"> Examining </w:t>
      </w:r>
      <w:r>
        <w:rPr>
          <w:sz w:val="24"/>
          <w:szCs w:val="24"/>
        </w:rPr>
        <w:t xml:space="preserve">the effectiveness of strategies that have been implemented in achieving the desired outcomes. </w:t>
      </w:r>
      <w:bookmarkStart w:id="15" w:name="_Hlk159519359"/>
      <w:r>
        <w:rPr>
          <w:sz w:val="24"/>
          <w:szCs w:val="24"/>
        </w:rPr>
        <w:t xml:space="preserve">There are specific strategies implemented within the management organization, such as staffing, training, facility improvements, quality assurance, and community engagement, which can be identified. </w:t>
      </w:r>
      <w:bookmarkEnd w:id="15"/>
      <w:r>
        <w:rPr>
          <w:sz w:val="24"/>
          <w:szCs w:val="24"/>
        </w:rPr>
        <w:t>A good strategy should contribute directly to the achievement of organizational goals, such as improving the quality o</w:t>
      </w:r>
      <w:r>
        <w:rPr>
          <w:sz w:val="24"/>
          <w:szCs w:val="24"/>
        </w:rPr>
        <w:t>f care, improving resident satisfaction, ensuring staff well-being, and maintaining compliance with regulatory requirements (Panel,2023).</w:t>
      </w:r>
    </w:p>
    <w:p w14:paraId="36D54514" w14:textId="0888F841" w:rsidR="00EE75BA" w:rsidRDefault="00975A40">
      <w:pPr>
        <w:spacing w:line="360" w:lineRule="auto"/>
        <w:jc w:val="both"/>
        <w:rPr>
          <w:sz w:val="24"/>
          <w:szCs w:val="24"/>
        </w:rPr>
      </w:pPr>
      <w:bookmarkStart w:id="16" w:name="_Hlk159519489"/>
      <w:r>
        <w:rPr>
          <w:sz w:val="24"/>
          <w:szCs w:val="24"/>
        </w:rPr>
        <w:t xml:space="preserve">The process of implementing each strategy be evaluated, including the allocation of resources, the adherence to timelines, stakeholder involvement, and obstacles that may arise. </w:t>
      </w:r>
      <w:bookmarkEnd w:id="16"/>
      <w:r>
        <w:rPr>
          <w:sz w:val="24"/>
          <w:szCs w:val="24"/>
        </w:rPr>
        <w:t xml:space="preserve">Analyse whether the strategies were executed as planned, or if deviations from the plan impacted the outcomes of the project. </w:t>
      </w:r>
      <w:r w:rsidR="00A85E4F">
        <w:rPr>
          <w:sz w:val="24"/>
          <w:szCs w:val="24"/>
        </w:rPr>
        <w:t>I</w:t>
      </w:r>
      <w:r>
        <w:rPr>
          <w:sz w:val="24"/>
          <w:szCs w:val="24"/>
        </w:rPr>
        <w:t>mportant</w:t>
      </w:r>
      <w:r w:rsidR="00676966">
        <w:rPr>
          <w:sz w:val="24"/>
          <w:szCs w:val="24"/>
        </w:rPr>
        <w:t xml:space="preserve"> is </w:t>
      </w:r>
      <w:r>
        <w:rPr>
          <w:sz w:val="24"/>
          <w:szCs w:val="24"/>
        </w:rPr>
        <w:t>to examine the methods that used to monitor and evaluate the effectiveness of the strategies implemented. This will require the collection of both quantitative data (performance metrics, resident satisfaction surveys, staff turnover rates) and qualitative feedback (focused groups, staff interviews), both of which can be used to assess progress and identify areas for impr</w:t>
      </w:r>
      <w:r>
        <w:rPr>
          <w:sz w:val="24"/>
          <w:szCs w:val="24"/>
        </w:rPr>
        <w:t xml:space="preserve">ovement (Martian and Lee,2017).  Check to see if the strategies resulted in positive changes and whether any adjustments are needed to necessary for a company to be able to improve the quality of decision-making and strategy development in the future. There are numerous ways in which one might accomplish this, </w:t>
      </w:r>
      <w:r w:rsidR="007C437D">
        <w:rPr>
          <w:sz w:val="24"/>
          <w:szCs w:val="24"/>
        </w:rPr>
        <w:t>including</w:t>
      </w:r>
      <w:r>
        <w:rPr>
          <w:sz w:val="24"/>
          <w:szCs w:val="24"/>
        </w:rPr>
        <w:t xml:space="preserve"> refining existing strategies, adopting novel approaches, reallocating resources, or </w:t>
      </w:r>
      <w:r>
        <w:rPr>
          <w:sz w:val="24"/>
          <w:szCs w:val="24"/>
        </w:rPr>
        <w:lastRenderedPageBreak/>
        <w:t>addressing persisting issues</w:t>
      </w:r>
      <w:bookmarkStart w:id="17" w:name="_Hlk159519610"/>
      <w:r>
        <w:rPr>
          <w:sz w:val="24"/>
          <w:szCs w:val="24"/>
        </w:rPr>
        <w:t xml:space="preserve">. Develop a culture of continuous improvement to adjust to changing needs and </w:t>
      </w:r>
      <w:r>
        <w:rPr>
          <w:sz w:val="24"/>
          <w:szCs w:val="24"/>
        </w:rPr>
        <w:t>maintain the effectiveness of the organization</w:t>
      </w:r>
      <w:bookmarkEnd w:id="17"/>
      <w:r>
        <w:rPr>
          <w:sz w:val="24"/>
          <w:szCs w:val="24"/>
        </w:rPr>
        <w:t>. Using a framework to measure the outcomes of management organizations can provide stakeholders with valuable insights into what works well, what needs to be improved, and what can be done to drive positive change within an organization. For the sake of the residents, the staff, and the larger community as well as to ensure compliance with regulatory standards, this will take place in the interests of the residents (Chandrasekaran and Toussaint, 2019).</w:t>
      </w:r>
      <w:bookmarkStart w:id="18" w:name="_Hlk159519728"/>
      <w:r>
        <w:rPr>
          <w:sz w:val="24"/>
          <w:szCs w:val="24"/>
        </w:rPr>
        <w:t xml:space="preserve"> A negati</w:t>
      </w:r>
      <w:r>
        <w:rPr>
          <w:sz w:val="24"/>
          <w:szCs w:val="24"/>
        </w:rPr>
        <w:t xml:space="preserve">ve aspect of organizational management can also have a negative effect on employees, as well as the performance of the organization and the culture of the organization. </w:t>
      </w:r>
      <w:bookmarkEnd w:id="18"/>
      <w:r>
        <w:rPr>
          <w:sz w:val="24"/>
          <w:szCs w:val="24"/>
        </w:rPr>
        <w:t xml:space="preserve">If managers and employees do not communicate clearly with each other, misunderstands, conflicts, and productivity loss can occur (Wolor et al, 2022). </w:t>
      </w:r>
      <w:bookmarkStart w:id="19" w:name="_Hlk159519898"/>
      <w:r w:rsidR="00BC5D88">
        <w:rPr>
          <w:sz w:val="24"/>
          <w:szCs w:val="24"/>
        </w:rPr>
        <w:t>K</w:t>
      </w:r>
      <w:r w:rsidR="00462B26">
        <w:rPr>
          <w:sz w:val="24"/>
          <w:szCs w:val="24"/>
        </w:rPr>
        <w:t>rishnan</w:t>
      </w:r>
      <w:r w:rsidR="00360DAC">
        <w:rPr>
          <w:sz w:val="24"/>
          <w:szCs w:val="24"/>
        </w:rPr>
        <w:t xml:space="preserve"> </w:t>
      </w:r>
      <w:r w:rsidR="00462B26">
        <w:rPr>
          <w:sz w:val="24"/>
          <w:szCs w:val="24"/>
        </w:rPr>
        <w:t>(201</w:t>
      </w:r>
      <w:r w:rsidR="00360DAC">
        <w:rPr>
          <w:sz w:val="24"/>
          <w:szCs w:val="24"/>
        </w:rPr>
        <w:t>4</w:t>
      </w:r>
      <w:r w:rsidR="00462B26">
        <w:rPr>
          <w:sz w:val="24"/>
          <w:szCs w:val="24"/>
        </w:rPr>
        <w:t xml:space="preserve">) suggested that, </w:t>
      </w:r>
      <w:r w:rsidR="005E57C1">
        <w:rPr>
          <w:sz w:val="24"/>
          <w:szCs w:val="24"/>
        </w:rPr>
        <w:t xml:space="preserve">if the </w:t>
      </w:r>
      <w:r w:rsidR="00462B26">
        <w:rPr>
          <w:sz w:val="24"/>
          <w:szCs w:val="24"/>
        </w:rPr>
        <w:t>m</w:t>
      </w:r>
      <w:r>
        <w:rPr>
          <w:sz w:val="24"/>
          <w:szCs w:val="24"/>
        </w:rPr>
        <w:t>anagement decisions that are incorrect or uniformed may lead to financial losses, morale decline among employees, and the loss of trust in management bec</w:t>
      </w:r>
      <w:r>
        <w:rPr>
          <w:sz w:val="24"/>
          <w:szCs w:val="24"/>
        </w:rPr>
        <w:t>ause of the poor decision making</w:t>
      </w:r>
      <w:bookmarkStart w:id="20" w:name="_Hlk159520202"/>
      <w:bookmarkEnd w:id="19"/>
      <w:r w:rsidR="00360DAC">
        <w:rPr>
          <w:sz w:val="24"/>
          <w:szCs w:val="24"/>
        </w:rPr>
        <w:t>.</w:t>
      </w:r>
      <w:r>
        <w:rPr>
          <w:sz w:val="24"/>
          <w:szCs w:val="24"/>
        </w:rPr>
        <w:t xml:space="preserve"> When a company is not managed well, it can suffer from a lack of clear direction which can lead to confusion and stagnation in the organization’s objectives and strategies as a result</w:t>
      </w:r>
      <w:bookmarkStart w:id="21" w:name="_Hlk159520400"/>
      <w:r>
        <w:rPr>
          <w:sz w:val="24"/>
          <w:szCs w:val="24"/>
        </w:rPr>
        <w:t>.</w:t>
      </w:r>
      <w:bookmarkEnd w:id="20"/>
      <w:r>
        <w:rPr>
          <w:sz w:val="24"/>
          <w:szCs w:val="24"/>
        </w:rPr>
        <w:t xml:space="preserve"> The mental health, well-being, and retention of employees can be adversely affected by a toxic workplace that is characterized by a lack of respect, favouritism, or even harassment</w:t>
      </w:r>
      <w:bookmarkEnd w:id="21"/>
      <w:r>
        <w:rPr>
          <w:sz w:val="24"/>
          <w:szCs w:val="24"/>
        </w:rPr>
        <w:t xml:space="preserve">. </w:t>
      </w:r>
      <w:r w:rsidR="007913CC">
        <w:rPr>
          <w:sz w:val="24"/>
          <w:szCs w:val="24"/>
        </w:rPr>
        <w:t>Thus, it is true</w:t>
      </w:r>
      <w:r>
        <w:rPr>
          <w:sz w:val="24"/>
          <w:szCs w:val="24"/>
        </w:rPr>
        <w:t xml:space="preserve"> that managers who fail to invest in the development and professional growth of the employees c</w:t>
      </w:r>
      <w:r>
        <w:rPr>
          <w:sz w:val="24"/>
          <w:szCs w:val="24"/>
        </w:rPr>
        <w:t xml:space="preserve">an create a sense of stagnation and lack of motivation among the employees of the organization (World Health Organization, 2022). </w:t>
      </w:r>
      <w:bookmarkStart w:id="22" w:name="_Hlk159520509"/>
      <w:r>
        <w:rPr>
          <w:sz w:val="24"/>
          <w:szCs w:val="24"/>
        </w:rPr>
        <w:t>A lack of transparency in decision-making processes and a failure to communicate key information can contribute to a decrease in the trust of employees in management and the organization</w:t>
      </w:r>
      <w:bookmarkEnd w:id="22"/>
      <w:r>
        <w:rPr>
          <w:sz w:val="24"/>
          <w:szCs w:val="24"/>
        </w:rPr>
        <w:t xml:space="preserve">. When mangers ignore or minimize employee feedback and concerns, it can give employees a sense of indifference and a feeling that the employees have no voice in the organizations. </w:t>
      </w:r>
      <w:r w:rsidR="009E72AB">
        <w:rPr>
          <w:sz w:val="24"/>
          <w:szCs w:val="24"/>
        </w:rPr>
        <w:t xml:space="preserve">A </w:t>
      </w:r>
      <w:r w:rsidR="00F8479C">
        <w:rPr>
          <w:sz w:val="24"/>
          <w:szCs w:val="24"/>
        </w:rPr>
        <w:t xml:space="preserve">negative </w:t>
      </w:r>
      <w:r w:rsidR="00C35FC1">
        <w:rPr>
          <w:sz w:val="24"/>
          <w:szCs w:val="24"/>
        </w:rPr>
        <w:t xml:space="preserve">aspect is </w:t>
      </w:r>
      <w:r>
        <w:rPr>
          <w:sz w:val="24"/>
          <w:szCs w:val="24"/>
        </w:rPr>
        <w:t xml:space="preserve">that this can lead to a decline in performance and an increase in absenteeism in the workplace (Rahaman, 2023). </w:t>
      </w:r>
      <w:bookmarkStart w:id="23" w:name="_Hlk159520626"/>
      <w:r>
        <w:rPr>
          <w:sz w:val="24"/>
          <w:szCs w:val="24"/>
        </w:rPr>
        <w:t>In fact, the negative aspects of the workplace have a significant impact on employee morale, commitment to work, and the overall performance of the organization</w:t>
      </w:r>
      <w:bookmarkEnd w:id="23"/>
      <w:r>
        <w:rPr>
          <w:sz w:val="24"/>
          <w:szCs w:val="24"/>
        </w:rPr>
        <w:t>. There is nothing more important than effective and ethical management when it comes to resolving negative issues and creating an environment that is healthy and productive (</w:t>
      </w:r>
      <w:proofErr w:type="spellStart"/>
      <w:r>
        <w:rPr>
          <w:sz w:val="24"/>
          <w:szCs w:val="24"/>
        </w:rPr>
        <w:t>Zhenjing</w:t>
      </w:r>
      <w:proofErr w:type="spellEnd"/>
      <w:r>
        <w:rPr>
          <w:sz w:val="24"/>
          <w:szCs w:val="24"/>
        </w:rPr>
        <w:t xml:space="preserve">, </w:t>
      </w:r>
      <w:proofErr w:type="spellStart"/>
      <w:r>
        <w:rPr>
          <w:sz w:val="24"/>
          <w:szCs w:val="24"/>
        </w:rPr>
        <w:t>Chupradit</w:t>
      </w:r>
      <w:proofErr w:type="spellEnd"/>
      <w:r>
        <w:rPr>
          <w:sz w:val="24"/>
          <w:szCs w:val="24"/>
        </w:rPr>
        <w:t xml:space="preserve">, </w:t>
      </w:r>
      <w:proofErr w:type="spellStart"/>
      <w:r>
        <w:rPr>
          <w:sz w:val="24"/>
          <w:szCs w:val="24"/>
        </w:rPr>
        <w:t>Nassani</w:t>
      </w:r>
      <w:proofErr w:type="spellEnd"/>
      <w:r>
        <w:rPr>
          <w:sz w:val="24"/>
          <w:szCs w:val="24"/>
        </w:rPr>
        <w:t xml:space="preserve"> and Haffar, 2022).</w:t>
      </w:r>
    </w:p>
    <w:p w14:paraId="36D54515" w14:textId="77777777" w:rsidR="00EE75BA" w:rsidRDefault="00EE75BA">
      <w:pPr>
        <w:spacing w:line="360" w:lineRule="auto"/>
        <w:jc w:val="both"/>
        <w:rPr>
          <w:sz w:val="24"/>
          <w:szCs w:val="24"/>
        </w:rPr>
      </w:pPr>
    </w:p>
    <w:p w14:paraId="36D54516" w14:textId="77777777" w:rsidR="00EE75BA" w:rsidRDefault="00975A40">
      <w:pPr>
        <w:spacing w:line="360" w:lineRule="auto"/>
        <w:jc w:val="both"/>
        <w:rPr>
          <w:sz w:val="24"/>
          <w:szCs w:val="24"/>
        </w:rPr>
      </w:pPr>
      <w:r>
        <w:rPr>
          <w:sz w:val="24"/>
          <w:szCs w:val="24"/>
        </w:rPr>
        <w:lastRenderedPageBreak/>
        <w:t>To summarize, organizational management in a nursing home plays a vital role in providing high-quality care and maintaining a safe, comfortable, and caring environment. Managers can promote a culture of quality and resident-cantered care by implementing effective human, financial, and material resource management strategies. A nursing home organisation’s management must ensure quality of care, responsible economic management, open communication, and supportive leadership, as well as active community involve</w:t>
      </w:r>
      <w:r>
        <w:rPr>
          <w:sz w:val="24"/>
          <w:szCs w:val="24"/>
        </w:rPr>
        <w:t>ment. The adoption of an integrated and resident-oriented approach can increase resident satisfaction and well-being, maintain compliance with relevant regulations and standards, and strengthen the organization’s reputation.</w:t>
      </w:r>
    </w:p>
    <w:p w14:paraId="36D54517" w14:textId="77777777" w:rsidR="00EE75BA" w:rsidRDefault="00EE75BA">
      <w:pPr>
        <w:spacing w:line="360" w:lineRule="auto"/>
        <w:jc w:val="both"/>
        <w:rPr>
          <w:sz w:val="24"/>
          <w:szCs w:val="24"/>
        </w:rPr>
      </w:pPr>
    </w:p>
    <w:p w14:paraId="36D54518" w14:textId="77777777" w:rsidR="00EE75BA" w:rsidRDefault="00EE75BA">
      <w:pPr>
        <w:spacing w:line="360" w:lineRule="auto"/>
        <w:jc w:val="both"/>
        <w:rPr>
          <w:sz w:val="24"/>
          <w:szCs w:val="24"/>
        </w:rPr>
      </w:pPr>
    </w:p>
    <w:p w14:paraId="36D54519" w14:textId="77777777" w:rsidR="00EE75BA" w:rsidRDefault="00EE75BA">
      <w:pPr>
        <w:spacing w:line="360" w:lineRule="auto"/>
        <w:jc w:val="both"/>
        <w:rPr>
          <w:sz w:val="24"/>
          <w:szCs w:val="24"/>
        </w:rPr>
      </w:pPr>
    </w:p>
    <w:p w14:paraId="36D5451A" w14:textId="77777777" w:rsidR="00EE75BA" w:rsidRDefault="00EE75BA">
      <w:pPr>
        <w:spacing w:line="360" w:lineRule="auto"/>
        <w:jc w:val="both"/>
        <w:rPr>
          <w:sz w:val="24"/>
          <w:szCs w:val="24"/>
        </w:rPr>
      </w:pPr>
    </w:p>
    <w:p w14:paraId="36D5451B" w14:textId="77777777" w:rsidR="00EE75BA" w:rsidRDefault="00EE75BA">
      <w:pPr>
        <w:spacing w:line="360" w:lineRule="auto"/>
        <w:jc w:val="both"/>
        <w:rPr>
          <w:sz w:val="24"/>
          <w:szCs w:val="24"/>
        </w:rPr>
      </w:pPr>
    </w:p>
    <w:p w14:paraId="36D5451C" w14:textId="77777777" w:rsidR="00EE75BA" w:rsidRDefault="00EE75BA">
      <w:pPr>
        <w:spacing w:line="360" w:lineRule="auto"/>
        <w:jc w:val="both"/>
        <w:rPr>
          <w:sz w:val="24"/>
          <w:szCs w:val="24"/>
        </w:rPr>
      </w:pPr>
    </w:p>
    <w:p w14:paraId="36D5451D" w14:textId="77777777" w:rsidR="00EE75BA" w:rsidRDefault="00EE75BA">
      <w:pPr>
        <w:spacing w:line="360" w:lineRule="auto"/>
        <w:jc w:val="both"/>
        <w:rPr>
          <w:sz w:val="24"/>
          <w:szCs w:val="24"/>
        </w:rPr>
      </w:pPr>
    </w:p>
    <w:p w14:paraId="36D5451E" w14:textId="77777777" w:rsidR="00EE75BA" w:rsidRDefault="00EE75BA">
      <w:pPr>
        <w:spacing w:line="360" w:lineRule="auto"/>
        <w:jc w:val="both"/>
        <w:rPr>
          <w:sz w:val="24"/>
          <w:szCs w:val="24"/>
        </w:rPr>
      </w:pPr>
    </w:p>
    <w:p w14:paraId="36D5451F" w14:textId="77777777" w:rsidR="00EE75BA" w:rsidRDefault="00EE75BA">
      <w:pPr>
        <w:spacing w:line="360" w:lineRule="auto"/>
        <w:jc w:val="both"/>
        <w:rPr>
          <w:sz w:val="24"/>
          <w:szCs w:val="24"/>
        </w:rPr>
      </w:pPr>
    </w:p>
    <w:p w14:paraId="36D54520" w14:textId="77777777" w:rsidR="00EE75BA" w:rsidRDefault="00EE75BA">
      <w:pPr>
        <w:spacing w:line="360" w:lineRule="auto"/>
        <w:jc w:val="both"/>
        <w:rPr>
          <w:sz w:val="24"/>
          <w:szCs w:val="24"/>
        </w:rPr>
      </w:pPr>
    </w:p>
    <w:p w14:paraId="36D54521" w14:textId="77777777" w:rsidR="00EE75BA" w:rsidRDefault="00EE75BA">
      <w:pPr>
        <w:spacing w:line="360" w:lineRule="auto"/>
        <w:jc w:val="both"/>
        <w:rPr>
          <w:sz w:val="24"/>
          <w:szCs w:val="24"/>
        </w:rPr>
      </w:pPr>
    </w:p>
    <w:p w14:paraId="36D54522" w14:textId="77777777" w:rsidR="00EE75BA" w:rsidRDefault="00EE75BA">
      <w:pPr>
        <w:spacing w:line="360" w:lineRule="auto"/>
        <w:jc w:val="both"/>
        <w:rPr>
          <w:sz w:val="24"/>
          <w:szCs w:val="24"/>
        </w:rPr>
      </w:pPr>
    </w:p>
    <w:p w14:paraId="36D54523" w14:textId="77777777" w:rsidR="00EE75BA" w:rsidRDefault="00EE75BA">
      <w:pPr>
        <w:spacing w:line="360" w:lineRule="auto"/>
        <w:jc w:val="both"/>
        <w:rPr>
          <w:sz w:val="24"/>
          <w:szCs w:val="24"/>
        </w:rPr>
      </w:pPr>
    </w:p>
    <w:p w14:paraId="36D54524" w14:textId="77777777" w:rsidR="00EE75BA" w:rsidRDefault="00EE75BA">
      <w:pPr>
        <w:spacing w:line="360" w:lineRule="auto"/>
        <w:jc w:val="both"/>
        <w:rPr>
          <w:sz w:val="24"/>
          <w:szCs w:val="24"/>
        </w:rPr>
      </w:pPr>
    </w:p>
    <w:p w14:paraId="36D54525" w14:textId="77777777" w:rsidR="00EE75BA" w:rsidRDefault="00EE75BA">
      <w:pPr>
        <w:spacing w:line="360" w:lineRule="auto"/>
        <w:jc w:val="both"/>
        <w:rPr>
          <w:sz w:val="24"/>
          <w:szCs w:val="24"/>
        </w:rPr>
      </w:pPr>
    </w:p>
    <w:p w14:paraId="36D54526" w14:textId="77777777" w:rsidR="00EE75BA" w:rsidRDefault="00EE75BA">
      <w:pPr>
        <w:spacing w:line="360" w:lineRule="auto"/>
        <w:jc w:val="both"/>
        <w:rPr>
          <w:sz w:val="24"/>
          <w:szCs w:val="24"/>
        </w:rPr>
      </w:pPr>
    </w:p>
    <w:p w14:paraId="36D54527" w14:textId="77777777" w:rsidR="00EE75BA" w:rsidRDefault="00975A40">
      <w:pPr>
        <w:spacing w:line="360" w:lineRule="auto"/>
        <w:jc w:val="both"/>
        <w:rPr>
          <w:sz w:val="24"/>
          <w:szCs w:val="24"/>
        </w:rPr>
      </w:pPr>
      <w:r>
        <w:rPr>
          <w:sz w:val="24"/>
          <w:szCs w:val="24"/>
        </w:rPr>
        <w:lastRenderedPageBreak/>
        <w:t>Reference list</w:t>
      </w:r>
    </w:p>
    <w:p w14:paraId="36D54528" w14:textId="77777777" w:rsidR="00EE75BA" w:rsidRDefault="00975A40">
      <w:pPr>
        <w:pStyle w:val="ListParagraph"/>
        <w:spacing w:line="360" w:lineRule="auto"/>
        <w:jc w:val="both"/>
      </w:pPr>
      <w:r>
        <w:rPr>
          <w:sz w:val="24"/>
          <w:szCs w:val="24"/>
        </w:rPr>
        <w:t xml:space="preserve">Chandrasekaran, A. and Toussaint, J.S. (2019). </w:t>
      </w:r>
      <w:r>
        <w:rPr>
          <w:i/>
          <w:iCs/>
          <w:sz w:val="24"/>
          <w:szCs w:val="24"/>
        </w:rPr>
        <w:t>Creating a Culture of Continuous Improvement</w:t>
      </w:r>
      <w:r>
        <w:rPr>
          <w:sz w:val="24"/>
          <w:szCs w:val="24"/>
        </w:rPr>
        <w:t xml:space="preserve">. [online] Harvard Business Review. </w:t>
      </w:r>
    </w:p>
    <w:p w14:paraId="36D54529" w14:textId="77777777" w:rsidR="00EE75BA" w:rsidRDefault="00975A40">
      <w:pPr>
        <w:pStyle w:val="ListParagraph"/>
        <w:spacing w:line="360" w:lineRule="auto"/>
        <w:jc w:val="both"/>
        <w:rPr>
          <w:sz w:val="24"/>
          <w:szCs w:val="24"/>
        </w:rPr>
      </w:pPr>
      <w:r>
        <w:rPr>
          <w:sz w:val="24"/>
          <w:szCs w:val="24"/>
        </w:rPr>
        <w:t xml:space="preserve">Available at: http://hbr.org/2019/05/creating-a-culture-of-continuous-improvement. </w:t>
      </w:r>
    </w:p>
    <w:p w14:paraId="36D5452A" w14:textId="77777777" w:rsidR="00EE75BA" w:rsidRDefault="00EE75BA">
      <w:pPr>
        <w:pStyle w:val="ListParagraph"/>
        <w:spacing w:line="360" w:lineRule="auto"/>
        <w:jc w:val="both"/>
        <w:rPr>
          <w:sz w:val="24"/>
          <w:szCs w:val="24"/>
        </w:rPr>
      </w:pPr>
    </w:p>
    <w:p w14:paraId="36D5452B" w14:textId="77777777" w:rsidR="00EE75BA" w:rsidRDefault="00975A40">
      <w:pPr>
        <w:pStyle w:val="ListParagraph"/>
        <w:spacing w:line="360" w:lineRule="auto"/>
        <w:jc w:val="both"/>
      </w:pPr>
      <w:r>
        <w:rPr>
          <w:sz w:val="24"/>
          <w:szCs w:val="24"/>
        </w:rPr>
        <w:t xml:space="preserve">Cheraghi, R., Ebrahimi, H., </w:t>
      </w:r>
      <w:proofErr w:type="spellStart"/>
      <w:r>
        <w:rPr>
          <w:sz w:val="24"/>
          <w:szCs w:val="24"/>
        </w:rPr>
        <w:t>Kheibar</w:t>
      </w:r>
      <w:proofErr w:type="spellEnd"/>
      <w:r>
        <w:rPr>
          <w:sz w:val="24"/>
          <w:szCs w:val="24"/>
        </w:rPr>
        <w:t xml:space="preserve">, N. and </w:t>
      </w:r>
      <w:proofErr w:type="spellStart"/>
      <w:r>
        <w:rPr>
          <w:sz w:val="24"/>
          <w:szCs w:val="24"/>
        </w:rPr>
        <w:t>Sahebihagh</w:t>
      </w:r>
      <w:proofErr w:type="spellEnd"/>
      <w:r>
        <w:rPr>
          <w:sz w:val="24"/>
          <w:szCs w:val="24"/>
        </w:rPr>
        <w:t xml:space="preserve">, M.H. (2023). Reasons for Resistance to Change in nursing: an Integrative Review. </w:t>
      </w:r>
      <w:r>
        <w:rPr>
          <w:i/>
          <w:iCs/>
          <w:sz w:val="24"/>
          <w:szCs w:val="24"/>
        </w:rPr>
        <w:t>BMC Nursing</w:t>
      </w:r>
      <w:r>
        <w:rPr>
          <w:sz w:val="24"/>
          <w:szCs w:val="24"/>
        </w:rPr>
        <w:t>, [online] 22(1). Available at: http://doi.org/10.1186/s12912-023-01460-0.</w:t>
      </w:r>
    </w:p>
    <w:p w14:paraId="36D5452C" w14:textId="77777777" w:rsidR="00EE75BA" w:rsidRDefault="00EE75BA">
      <w:pPr>
        <w:pStyle w:val="ListParagraph"/>
        <w:spacing w:line="360" w:lineRule="auto"/>
        <w:jc w:val="both"/>
        <w:rPr>
          <w:sz w:val="24"/>
          <w:szCs w:val="24"/>
        </w:rPr>
      </w:pPr>
    </w:p>
    <w:p w14:paraId="36D5452D" w14:textId="77777777" w:rsidR="00EE75BA" w:rsidRDefault="00975A40">
      <w:pPr>
        <w:pStyle w:val="ListParagraph"/>
        <w:spacing w:line="360" w:lineRule="auto"/>
        <w:jc w:val="both"/>
      </w:pPr>
      <w:r>
        <w:rPr>
          <w:sz w:val="24"/>
          <w:szCs w:val="24"/>
        </w:rPr>
        <w:t xml:space="preserve">Gagne, M. and Meyer, J.P. (2014). Employee Commitment, Motivation, and Engagement. </w:t>
      </w:r>
      <w:r>
        <w:rPr>
          <w:i/>
          <w:iCs/>
          <w:sz w:val="24"/>
          <w:szCs w:val="24"/>
        </w:rPr>
        <w:t>The Oxford Handbook of Work Engagement, Motivation, and Self-Determination Theory.</w:t>
      </w:r>
      <w:r>
        <w:rPr>
          <w:sz w:val="24"/>
          <w:szCs w:val="24"/>
        </w:rPr>
        <w:t xml:space="preserve"> </w:t>
      </w:r>
    </w:p>
    <w:p w14:paraId="36D5452E" w14:textId="77777777" w:rsidR="00EE75BA" w:rsidRDefault="00975A40">
      <w:pPr>
        <w:pStyle w:val="ListParagraph"/>
        <w:spacing w:line="360" w:lineRule="auto"/>
        <w:jc w:val="both"/>
        <w:rPr>
          <w:sz w:val="24"/>
          <w:szCs w:val="24"/>
        </w:rPr>
      </w:pPr>
      <w:r>
        <w:rPr>
          <w:sz w:val="24"/>
          <w:szCs w:val="24"/>
        </w:rPr>
        <w:t>Available at: http://doi.org/10.1093/oxfordhb/9780199794911.013.005.</w:t>
      </w:r>
    </w:p>
    <w:p w14:paraId="36D5452F" w14:textId="77777777" w:rsidR="00EE75BA" w:rsidRDefault="00EE75BA">
      <w:pPr>
        <w:pStyle w:val="ListParagraph"/>
        <w:spacing w:line="360" w:lineRule="auto"/>
        <w:jc w:val="both"/>
        <w:rPr>
          <w:sz w:val="24"/>
          <w:szCs w:val="24"/>
        </w:rPr>
      </w:pPr>
    </w:p>
    <w:p w14:paraId="36D54530" w14:textId="77777777" w:rsidR="00EE75BA" w:rsidRDefault="00975A40">
      <w:pPr>
        <w:pStyle w:val="ListParagraph"/>
        <w:spacing w:line="360" w:lineRule="auto"/>
        <w:jc w:val="both"/>
      </w:pPr>
      <w:r>
        <w:rPr>
          <w:sz w:val="24"/>
          <w:szCs w:val="24"/>
        </w:rPr>
        <w:t>Hussain, S. T., Lei, S., Akram, T., Haider, M.J., Hussain, S.H. and Ali, M. (2019). Kurt Lewin’s Change model: a Critical Review of the Role of Leadership and Employee Involvement in Organizational Change</w:t>
      </w:r>
      <w:r>
        <w:rPr>
          <w:i/>
          <w:iCs/>
          <w:sz w:val="24"/>
          <w:szCs w:val="24"/>
        </w:rPr>
        <w:t>. Journal of Innovation &amp; Knowledge</w:t>
      </w:r>
      <w:r>
        <w:rPr>
          <w:sz w:val="24"/>
          <w:szCs w:val="24"/>
        </w:rPr>
        <w:t xml:space="preserve">, [online] 3(3), pp.123-127. </w:t>
      </w:r>
    </w:p>
    <w:p w14:paraId="36D54531" w14:textId="77777777" w:rsidR="00EE75BA" w:rsidRDefault="00975A40">
      <w:pPr>
        <w:pStyle w:val="ListParagraph"/>
        <w:spacing w:line="360" w:lineRule="auto"/>
        <w:jc w:val="both"/>
        <w:rPr>
          <w:sz w:val="24"/>
          <w:szCs w:val="24"/>
        </w:rPr>
      </w:pPr>
      <w:r>
        <w:rPr>
          <w:sz w:val="24"/>
          <w:szCs w:val="24"/>
        </w:rPr>
        <w:t>Available at: http://doi.org/10.1016/j.jik.2016.07.002.</w:t>
      </w:r>
    </w:p>
    <w:p w14:paraId="36D54532" w14:textId="77777777" w:rsidR="00EE75BA" w:rsidRDefault="00EE75BA">
      <w:pPr>
        <w:pStyle w:val="ListParagraph"/>
        <w:spacing w:line="360" w:lineRule="auto"/>
        <w:jc w:val="both"/>
        <w:rPr>
          <w:sz w:val="24"/>
          <w:szCs w:val="24"/>
        </w:rPr>
      </w:pPr>
    </w:p>
    <w:p w14:paraId="36D54533" w14:textId="77777777" w:rsidR="00EE75BA" w:rsidRDefault="00975A40">
      <w:pPr>
        <w:pStyle w:val="ListParagraph"/>
        <w:spacing w:line="360" w:lineRule="auto"/>
        <w:jc w:val="both"/>
      </w:pPr>
      <w:r>
        <w:rPr>
          <w:sz w:val="24"/>
          <w:szCs w:val="24"/>
        </w:rPr>
        <w:t>Killett, A., Burns, D., Kelly, F., Brooker, D., Bowes, A., Lafontaine, J., Latham, I, Wilson, M. and O’Neill, M., (2014). Digging deep: how organisational culture affects care home residents’ experiences</w:t>
      </w:r>
      <w:r>
        <w:rPr>
          <w:i/>
          <w:iCs/>
          <w:sz w:val="24"/>
          <w:szCs w:val="24"/>
        </w:rPr>
        <w:t>. Ageing and Society</w:t>
      </w:r>
      <w:r>
        <w:rPr>
          <w:sz w:val="24"/>
          <w:szCs w:val="24"/>
        </w:rPr>
        <w:t xml:space="preserve">, 36(1), pp.160-188. </w:t>
      </w:r>
    </w:p>
    <w:p w14:paraId="36D54534" w14:textId="77777777" w:rsidR="00EE75BA" w:rsidRDefault="00975A40">
      <w:pPr>
        <w:pStyle w:val="ListParagraph"/>
        <w:spacing w:line="360" w:lineRule="auto"/>
        <w:jc w:val="both"/>
        <w:rPr>
          <w:sz w:val="24"/>
          <w:szCs w:val="24"/>
        </w:rPr>
      </w:pPr>
      <w:r>
        <w:rPr>
          <w:sz w:val="24"/>
          <w:szCs w:val="24"/>
        </w:rPr>
        <w:t>Available at: http://doi.org/10.1017/s0144686x14001111.</w:t>
      </w:r>
    </w:p>
    <w:p w14:paraId="36D54535" w14:textId="77777777" w:rsidR="00EE75BA" w:rsidRDefault="00EE75BA">
      <w:pPr>
        <w:pStyle w:val="ListParagraph"/>
        <w:spacing w:line="360" w:lineRule="auto"/>
        <w:jc w:val="both"/>
        <w:rPr>
          <w:sz w:val="24"/>
          <w:szCs w:val="24"/>
        </w:rPr>
      </w:pPr>
    </w:p>
    <w:p w14:paraId="36D54536" w14:textId="77777777" w:rsidR="00EE75BA" w:rsidRDefault="00975A40">
      <w:pPr>
        <w:pStyle w:val="ListParagraph"/>
        <w:spacing w:line="360" w:lineRule="auto"/>
        <w:jc w:val="both"/>
      </w:pPr>
      <w:r>
        <w:rPr>
          <w:sz w:val="24"/>
          <w:szCs w:val="24"/>
        </w:rPr>
        <w:t xml:space="preserve">Krishnan, R. (2014). Causes and consequences of error and bias in management accounting systems. </w:t>
      </w:r>
      <w:r>
        <w:rPr>
          <w:i/>
          <w:iCs/>
          <w:sz w:val="24"/>
          <w:szCs w:val="24"/>
        </w:rPr>
        <w:t>China Journal of Accounting Studies</w:t>
      </w:r>
      <w:r>
        <w:rPr>
          <w:sz w:val="24"/>
          <w:szCs w:val="24"/>
        </w:rPr>
        <w:t xml:space="preserve">, 2(1). pp. 1-12. </w:t>
      </w:r>
    </w:p>
    <w:p w14:paraId="36D54537" w14:textId="77777777" w:rsidR="00EE75BA" w:rsidRDefault="00975A40">
      <w:pPr>
        <w:pStyle w:val="ListParagraph"/>
        <w:spacing w:line="360" w:lineRule="auto"/>
        <w:jc w:val="both"/>
        <w:rPr>
          <w:sz w:val="24"/>
          <w:szCs w:val="24"/>
        </w:rPr>
      </w:pPr>
      <w:r>
        <w:rPr>
          <w:sz w:val="24"/>
          <w:szCs w:val="24"/>
        </w:rPr>
        <w:t>Available at: https://doi.org/10.1080/21697221.2014.893774.</w:t>
      </w:r>
    </w:p>
    <w:p w14:paraId="36D54538" w14:textId="77777777" w:rsidR="00EE75BA" w:rsidRDefault="00EE75BA">
      <w:pPr>
        <w:pStyle w:val="ListParagraph"/>
        <w:spacing w:line="360" w:lineRule="auto"/>
        <w:jc w:val="both"/>
        <w:rPr>
          <w:sz w:val="24"/>
          <w:szCs w:val="24"/>
        </w:rPr>
      </w:pPr>
    </w:p>
    <w:p w14:paraId="36D54539" w14:textId="77777777" w:rsidR="00EE75BA" w:rsidRDefault="00975A40">
      <w:pPr>
        <w:pStyle w:val="ListParagraph"/>
        <w:spacing w:line="360" w:lineRule="auto"/>
        <w:jc w:val="both"/>
      </w:pPr>
      <w:r>
        <w:rPr>
          <w:sz w:val="24"/>
          <w:szCs w:val="24"/>
        </w:rPr>
        <w:t xml:space="preserve">Martian, </w:t>
      </w:r>
      <w:proofErr w:type="gramStart"/>
      <w:r>
        <w:rPr>
          <w:sz w:val="24"/>
          <w:szCs w:val="24"/>
        </w:rPr>
        <w:t>C.A.</w:t>
      </w:r>
      <w:proofErr w:type="gramEnd"/>
      <w:r>
        <w:rPr>
          <w:sz w:val="24"/>
          <w:szCs w:val="24"/>
        </w:rPr>
        <w:t xml:space="preserve"> and Lee, G.K. (2017). Resource Allocation and Strategy</w:t>
      </w:r>
      <w:r>
        <w:rPr>
          <w:i/>
          <w:iCs/>
          <w:sz w:val="24"/>
          <w:szCs w:val="24"/>
        </w:rPr>
        <w:t>. Journal of Management</w:t>
      </w:r>
      <w:r>
        <w:rPr>
          <w:sz w:val="24"/>
          <w:szCs w:val="24"/>
        </w:rPr>
        <w:t xml:space="preserve">, [online] 43(8), pp.2411-2420. </w:t>
      </w:r>
    </w:p>
    <w:p w14:paraId="36D5453A" w14:textId="77777777" w:rsidR="00EE75BA" w:rsidRDefault="00975A40">
      <w:pPr>
        <w:pStyle w:val="ListParagraph"/>
        <w:spacing w:line="360" w:lineRule="auto"/>
        <w:jc w:val="both"/>
        <w:rPr>
          <w:sz w:val="24"/>
          <w:szCs w:val="24"/>
        </w:rPr>
      </w:pPr>
      <w:r>
        <w:rPr>
          <w:sz w:val="24"/>
          <w:szCs w:val="24"/>
        </w:rPr>
        <w:lastRenderedPageBreak/>
        <w:t>Available at: http://doi.org/10.1177/0149206317729738.</w:t>
      </w:r>
    </w:p>
    <w:p w14:paraId="36D5453B" w14:textId="77777777" w:rsidR="00EE75BA" w:rsidRDefault="00EE75BA">
      <w:pPr>
        <w:pStyle w:val="ListParagraph"/>
        <w:spacing w:line="360" w:lineRule="auto"/>
        <w:jc w:val="both"/>
        <w:rPr>
          <w:sz w:val="24"/>
          <w:szCs w:val="24"/>
        </w:rPr>
      </w:pPr>
    </w:p>
    <w:p w14:paraId="36D5453C" w14:textId="77777777" w:rsidR="00EE75BA" w:rsidRDefault="00975A40">
      <w:pPr>
        <w:pStyle w:val="ListParagraph"/>
        <w:spacing w:line="360" w:lineRule="auto"/>
        <w:jc w:val="both"/>
      </w:pPr>
      <w:r>
        <w:rPr>
          <w:sz w:val="24"/>
          <w:szCs w:val="24"/>
        </w:rPr>
        <w:t xml:space="preserve">Mind Tools (2022). </w:t>
      </w:r>
      <w:r>
        <w:rPr>
          <w:i/>
          <w:iCs/>
          <w:sz w:val="24"/>
          <w:szCs w:val="24"/>
        </w:rPr>
        <w:t>Kotter’s 8-Step change model</w:t>
      </w:r>
      <w:r>
        <w:rPr>
          <w:sz w:val="24"/>
          <w:szCs w:val="24"/>
        </w:rPr>
        <w:t xml:space="preserve">. [online] www.mindtools.com. </w:t>
      </w:r>
    </w:p>
    <w:p w14:paraId="36D5453D" w14:textId="77777777" w:rsidR="00EE75BA" w:rsidRDefault="00975A40">
      <w:pPr>
        <w:pStyle w:val="ListParagraph"/>
        <w:spacing w:line="360" w:lineRule="auto"/>
        <w:jc w:val="both"/>
        <w:rPr>
          <w:sz w:val="24"/>
          <w:szCs w:val="24"/>
        </w:rPr>
      </w:pPr>
      <w:r>
        <w:rPr>
          <w:sz w:val="24"/>
          <w:szCs w:val="24"/>
        </w:rPr>
        <w:t>Available at: http://www.mindtools.com/a8nu5v5/kotters-8-step-change-model.</w:t>
      </w:r>
    </w:p>
    <w:p w14:paraId="36D5453E" w14:textId="77777777" w:rsidR="00EE75BA" w:rsidRDefault="00EE75BA">
      <w:pPr>
        <w:pStyle w:val="ListParagraph"/>
        <w:spacing w:line="360" w:lineRule="auto"/>
        <w:jc w:val="both"/>
        <w:rPr>
          <w:sz w:val="24"/>
          <w:szCs w:val="24"/>
        </w:rPr>
      </w:pPr>
    </w:p>
    <w:p w14:paraId="36D5453F" w14:textId="77777777" w:rsidR="00EE75BA" w:rsidRDefault="00975A40">
      <w:pPr>
        <w:pStyle w:val="ListParagraph"/>
        <w:spacing w:line="360" w:lineRule="auto"/>
        <w:jc w:val="both"/>
      </w:pPr>
      <w:r>
        <w:rPr>
          <w:sz w:val="24"/>
          <w:szCs w:val="24"/>
        </w:rPr>
        <w:t xml:space="preserve">National Institute for Health and Care Excellence (2018). </w:t>
      </w:r>
      <w:r>
        <w:rPr>
          <w:i/>
          <w:iCs/>
          <w:sz w:val="24"/>
          <w:szCs w:val="24"/>
        </w:rPr>
        <w:t>Practical steps to improving the quality of care and services using NICE guidance</w:t>
      </w:r>
      <w:r>
        <w:rPr>
          <w:sz w:val="24"/>
          <w:szCs w:val="24"/>
        </w:rPr>
        <w:t xml:space="preserve">. [online] NICE. </w:t>
      </w:r>
    </w:p>
    <w:p w14:paraId="36D54540" w14:textId="77777777" w:rsidR="00EE75BA" w:rsidRDefault="00975A40">
      <w:pPr>
        <w:pStyle w:val="ListParagraph"/>
        <w:spacing w:line="360" w:lineRule="auto"/>
        <w:jc w:val="both"/>
        <w:rPr>
          <w:sz w:val="24"/>
          <w:szCs w:val="24"/>
        </w:rPr>
      </w:pPr>
      <w:r>
        <w:rPr>
          <w:sz w:val="24"/>
          <w:szCs w:val="24"/>
        </w:rPr>
        <w:t>Available at: https://www.nice.org.uk/Media/Default/About/what-we-do/Into-practice/Pratical-steps-improving-quality-of-care-and-services-using-NICE-guidance.pdf.</w:t>
      </w:r>
    </w:p>
    <w:p w14:paraId="36D54541" w14:textId="77777777" w:rsidR="00EE75BA" w:rsidRDefault="00EE75BA">
      <w:pPr>
        <w:pStyle w:val="ListParagraph"/>
        <w:spacing w:line="360" w:lineRule="auto"/>
        <w:jc w:val="both"/>
        <w:rPr>
          <w:sz w:val="24"/>
          <w:szCs w:val="24"/>
        </w:rPr>
      </w:pPr>
    </w:p>
    <w:p w14:paraId="36D54542" w14:textId="77777777" w:rsidR="00EE75BA" w:rsidRDefault="00975A40">
      <w:pPr>
        <w:pStyle w:val="ListParagraph"/>
        <w:spacing w:line="360" w:lineRule="auto"/>
        <w:jc w:val="both"/>
      </w:pPr>
      <w:r>
        <w:rPr>
          <w:sz w:val="24"/>
          <w:szCs w:val="24"/>
        </w:rPr>
        <w:t xml:space="preserve">Panel, E. (2023). </w:t>
      </w:r>
      <w:r>
        <w:rPr>
          <w:i/>
          <w:iCs/>
          <w:sz w:val="24"/>
          <w:szCs w:val="24"/>
        </w:rPr>
        <w:t xml:space="preserve">Council Post: Staffing Success: Effective Strategies </w:t>
      </w:r>
      <w:proofErr w:type="gramStart"/>
      <w:r>
        <w:rPr>
          <w:i/>
          <w:iCs/>
          <w:sz w:val="24"/>
          <w:szCs w:val="24"/>
        </w:rPr>
        <w:t>For</w:t>
      </w:r>
      <w:proofErr w:type="gramEnd"/>
      <w:r>
        <w:rPr>
          <w:i/>
          <w:iCs/>
          <w:sz w:val="24"/>
          <w:szCs w:val="24"/>
        </w:rPr>
        <w:t xml:space="preserve"> Long-Term Workforce Planning.</w:t>
      </w:r>
      <w:r>
        <w:rPr>
          <w:sz w:val="24"/>
          <w:szCs w:val="24"/>
        </w:rPr>
        <w:t xml:space="preserve"> [online] Forbes. </w:t>
      </w:r>
    </w:p>
    <w:p w14:paraId="36D54543" w14:textId="77777777" w:rsidR="00EE75BA" w:rsidRDefault="00975A40">
      <w:pPr>
        <w:pStyle w:val="ListParagraph"/>
        <w:spacing w:line="360" w:lineRule="auto"/>
        <w:jc w:val="both"/>
        <w:rPr>
          <w:sz w:val="24"/>
          <w:szCs w:val="24"/>
        </w:rPr>
      </w:pPr>
      <w:r>
        <w:rPr>
          <w:sz w:val="24"/>
          <w:szCs w:val="24"/>
        </w:rPr>
        <w:t>Available at: https://www.forbes.com/sites/forbeshumanresourcescouncil/2023/07/13/staffing-success-effective-strategies-for-long-term-workforce-planning/.</w:t>
      </w:r>
    </w:p>
    <w:p w14:paraId="36D54544" w14:textId="77777777" w:rsidR="00EE75BA" w:rsidRDefault="00EE75BA">
      <w:pPr>
        <w:pStyle w:val="ListParagraph"/>
        <w:spacing w:line="360" w:lineRule="auto"/>
        <w:jc w:val="both"/>
        <w:rPr>
          <w:sz w:val="24"/>
          <w:szCs w:val="24"/>
        </w:rPr>
      </w:pPr>
    </w:p>
    <w:p w14:paraId="36D54545" w14:textId="77777777" w:rsidR="00EE75BA" w:rsidRDefault="00975A40">
      <w:pPr>
        <w:pStyle w:val="ListParagraph"/>
        <w:spacing w:line="360" w:lineRule="auto"/>
        <w:jc w:val="both"/>
      </w:pPr>
      <w:r>
        <w:rPr>
          <w:sz w:val="24"/>
          <w:szCs w:val="24"/>
        </w:rPr>
        <w:t xml:space="preserve">Phillips, J. and Klein, J.D. (2022). Change Management: from Theory to Practice. </w:t>
      </w:r>
      <w:proofErr w:type="spellStart"/>
      <w:r>
        <w:rPr>
          <w:i/>
          <w:iCs/>
          <w:sz w:val="24"/>
          <w:szCs w:val="24"/>
        </w:rPr>
        <w:t>TechTrends</w:t>
      </w:r>
      <w:proofErr w:type="spellEnd"/>
      <w:r>
        <w:rPr>
          <w:i/>
          <w:iCs/>
          <w:sz w:val="24"/>
          <w:szCs w:val="24"/>
        </w:rPr>
        <w:t>,</w:t>
      </w:r>
      <w:r>
        <w:rPr>
          <w:sz w:val="24"/>
          <w:szCs w:val="24"/>
        </w:rPr>
        <w:t xml:space="preserve"> [online] 67(1), pp.189-197. </w:t>
      </w:r>
    </w:p>
    <w:p w14:paraId="36D54546" w14:textId="77777777" w:rsidR="00EE75BA" w:rsidRDefault="00975A40">
      <w:pPr>
        <w:pStyle w:val="ListParagraph"/>
        <w:spacing w:line="360" w:lineRule="auto"/>
        <w:jc w:val="both"/>
        <w:rPr>
          <w:sz w:val="24"/>
          <w:szCs w:val="24"/>
        </w:rPr>
      </w:pPr>
      <w:r>
        <w:rPr>
          <w:sz w:val="24"/>
          <w:szCs w:val="24"/>
        </w:rPr>
        <w:t>Available at: https://doi.org/10.1007/s11528-022-00775-0.</w:t>
      </w:r>
    </w:p>
    <w:p w14:paraId="36D54547" w14:textId="77777777" w:rsidR="00EE75BA" w:rsidRDefault="00EE75BA">
      <w:pPr>
        <w:pStyle w:val="ListParagraph"/>
        <w:spacing w:line="360" w:lineRule="auto"/>
        <w:jc w:val="both"/>
        <w:rPr>
          <w:sz w:val="24"/>
          <w:szCs w:val="24"/>
        </w:rPr>
      </w:pPr>
    </w:p>
    <w:p w14:paraId="36D54548" w14:textId="77777777" w:rsidR="00EE75BA" w:rsidRDefault="00975A40">
      <w:pPr>
        <w:pStyle w:val="ListParagraph"/>
        <w:spacing w:line="360" w:lineRule="auto"/>
        <w:jc w:val="both"/>
      </w:pPr>
      <w:r>
        <w:rPr>
          <w:sz w:val="24"/>
          <w:szCs w:val="24"/>
        </w:rPr>
        <w:t xml:space="preserve">Rahaman, A. (2023). The Case </w:t>
      </w:r>
      <w:proofErr w:type="gramStart"/>
      <w:r>
        <w:rPr>
          <w:sz w:val="24"/>
          <w:szCs w:val="24"/>
        </w:rPr>
        <w:t>For</w:t>
      </w:r>
      <w:proofErr w:type="gramEnd"/>
      <w:r>
        <w:rPr>
          <w:sz w:val="24"/>
          <w:szCs w:val="24"/>
        </w:rPr>
        <w:t xml:space="preserve"> Transparency In The </w:t>
      </w:r>
      <w:r>
        <w:rPr>
          <w:sz w:val="24"/>
          <w:szCs w:val="24"/>
        </w:rPr>
        <w:t>Workplace, And Its Impact On Organizational Performance</w:t>
      </w:r>
      <w:r>
        <w:rPr>
          <w:i/>
          <w:iCs/>
          <w:sz w:val="24"/>
          <w:szCs w:val="24"/>
        </w:rPr>
        <w:t>. Forbes</w:t>
      </w:r>
      <w:r>
        <w:rPr>
          <w:sz w:val="24"/>
          <w:szCs w:val="24"/>
        </w:rPr>
        <w:t xml:space="preserve">. [online] 16 Jun. </w:t>
      </w:r>
    </w:p>
    <w:p w14:paraId="36D54549" w14:textId="77777777" w:rsidR="00EE75BA" w:rsidRDefault="00975A40">
      <w:pPr>
        <w:pStyle w:val="ListParagraph"/>
        <w:spacing w:line="360" w:lineRule="auto"/>
        <w:jc w:val="both"/>
        <w:rPr>
          <w:sz w:val="24"/>
          <w:szCs w:val="24"/>
        </w:rPr>
      </w:pPr>
      <w:r>
        <w:rPr>
          <w:sz w:val="24"/>
          <w:szCs w:val="24"/>
        </w:rPr>
        <w:t>Available at: https://www.forbes.com/sites/forbesbusinesscouncil/2023/06/16/the-case-for-transparency-in-the-workplace-and-its-impact-on-organizational-performance/.</w:t>
      </w:r>
    </w:p>
    <w:p w14:paraId="36D5454A" w14:textId="77777777" w:rsidR="00EE75BA" w:rsidRDefault="00EE75BA">
      <w:pPr>
        <w:pStyle w:val="ListParagraph"/>
        <w:spacing w:line="360" w:lineRule="auto"/>
        <w:jc w:val="both"/>
        <w:rPr>
          <w:sz w:val="24"/>
          <w:szCs w:val="24"/>
        </w:rPr>
      </w:pPr>
    </w:p>
    <w:p w14:paraId="36D5454B" w14:textId="77777777" w:rsidR="00EE75BA" w:rsidRDefault="00975A40">
      <w:pPr>
        <w:pStyle w:val="ListParagraph"/>
        <w:spacing w:line="360" w:lineRule="auto"/>
        <w:jc w:val="both"/>
      </w:pPr>
      <w:r>
        <w:rPr>
          <w:sz w:val="24"/>
          <w:szCs w:val="24"/>
        </w:rPr>
        <w:t xml:space="preserve">Schiavo, R. (2021). What is true community engagement and why it matters (now more than ever). </w:t>
      </w:r>
      <w:r>
        <w:rPr>
          <w:i/>
          <w:iCs/>
          <w:sz w:val="24"/>
          <w:szCs w:val="24"/>
        </w:rPr>
        <w:t>Journal of Communication in Healthcare</w:t>
      </w:r>
      <w:r>
        <w:rPr>
          <w:sz w:val="24"/>
          <w:szCs w:val="24"/>
        </w:rPr>
        <w:t>, [online] 14(2), pp.91-92.</w:t>
      </w:r>
    </w:p>
    <w:p w14:paraId="36D5454C" w14:textId="77777777" w:rsidR="00EE75BA" w:rsidRDefault="00975A40">
      <w:pPr>
        <w:pStyle w:val="ListParagraph"/>
        <w:spacing w:line="360" w:lineRule="auto"/>
        <w:jc w:val="both"/>
        <w:rPr>
          <w:sz w:val="24"/>
          <w:szCs w:val="24"/>
        </w:rPr>
      </w:pPr>
      <w:r>
        <w:rPr>
          <w:sz w:val="24"/>
          <w:szCs w:val="24"/>
        </w:rPr>
        <w:t>Available at: https://doi.org/10.1080/17538068.2021.1935569.</w:t>
      </w:r>
    </w:p>
    <w:p w14:paraId="36D5454D" w14:textId="77777777" w:rsidR="00EE75BA" w:rsidRDefault="00EE75BA">
      <w:pPr>
        <w:pStyle w:val="ListParagraph"/>
        <w:spacing w:line="360" w:lineRule="auto"/>
        <w:jc w:val="both"/>
        <w:rPr>
          <w:sz w:val="24"/>
          <w:szCs w:val="24"/>
        </w:rPr>
      </w:pPr>
    </w:p>
    <w:p w14:paraId="36D5454E" w14:textId="77777777" w:rsidR="00EE75BA" w:rsidRDefault="00975A40">
      <w:pPr>
        <w:pStyle w:val="ListParagraph"/>
        <w:spacing w:line="360" w:lineRule="auto"/>
        <w:jc w:val="both"/>
      </w:pPr>
      <w:r>
        <w:rPr>
          <w:sz w:val="24"/>
          <w:szCs w:val="24"/>
        </w:rPr>
        <w:lastRenderedPageBreak/>
        <w:t xml:space="preserve">Schrader, J. (2024). </w:t>
      </w:r>
      <w:r>
        <w:rPr>
          <w:i/>
          <w:iCs/>
          <w:sz w:val="24"/>
          <w:szCs w:val="24"/>
        </w:rPr>
        <w:t>Managing Conflict Resolution Effectively| Psychology Today.</w:t>
      </w:r>
      <w:r>
        <w:rPr>
          <w:sz w:val="24"/>
          <w:szCs w:val="24"/>
        </w:rPr>
        <w:t xml:space="preserve"> [online] www.psychologytoday.com. </w:t>
      </w:r>
    </w:p>
    <w:p w14:paraId="36D5454F" w14:textId="77777777" w:rsidR="00EE75BA" w:rsidRDefault="00975A40">
      <w:pPr>
        <w:pStyle w:val="ListParagraph"/>
        <w:spacing w:line="360" w:lineRule="auto"/>
        <w:jc w:val="both"/>
        <w:rPr>
          <w:sz w:val="24"/>
          <w:szCs w:val="24"/>
        </w:rPr>
      </w:pPr>
      <w:r>
        <w:rPr>
          <w:sz w:val="24"/>
          <w:szCs w:val="24"/>
        </w:rPr>
        <w:t>Available at: https://www.psychologytoday.com/us/blog/the-wisdom-of-anger/202401/managing-conflict-resolution-effectively.</w:t>
      </w:r>
    </w:p>
    <w:p w14:paraId="36D54550" w14:textId="77777777" w:rsidR="00EE75BA" w:rsidRDefault="00EE75BA">
      <w:pPr>
        <w:pStyle w:val="ListParagraph"/>
        <w:spacing w:line="360" w:lineRule="auto"/>
        <w:jc w:val="both"/>
        <w:rPr>
          <w:sz w:val="24"/>
          <w:szCs w:val="24"/>
        </w:rPr>
      </w:pPr>
    </w:p>
    <w:p w14:paraId="36D54551" w14:textId="77777777" w:rsidR="00EE75BA" w:rsidRDefault="00975A40">
      <w:pPr>
        <w:pStyle w:val="ListParagraph"/>
        <w:spacing w:line="360" w:lineRule="auto"/>
        <w:jc w:val="both"/>
      </w:pPr>
      <w:proofErr w:type="spellStart"/>
      <w:r>
        <w:rPr>
          <w:sz w:val="24"/>
          <w:szCs w:val="24"/>
        </w:rPr>
        <w:t>Stoumpos</w:t>
      </w:r>
      <w:proofErr w:type="spellEnd"/>
      <w:r>
        <w:rPr>
          <w:sz w:val="24"/>
          <w:szCs w:val="24"/>
        </w:rPr>
        <w:t xml:space="preserve">, A.I., Kitsios, F. and </w:t>
      </w:r>
      <w:proofErr w:type="spellStart"/>
      <w:r>
        <w:rPr>
          <w:sz w:val="24"/>
          <w:szCs w:val="24"/>
        </w:rPr>
        <w:t>Talias</w:t>
      </w:r>
      <w:proofErr w:type="spellEnd"/>
      <w:r>
        <w:rPr>
          <w:sz w:val="24"/>
          <w:szCs w:val="24"/>
        </w:rPr>
        <w:t xml:space="preserve">, M.A. (2023). Digital Transformation in Healthcare: Technology Acceptance and its Applications. </w:t>
      </w:r>
      <w:r>
        <w:rPr>
          <w:i/>
          <w:iCs/>
          <w:sz w:val="24"/>
          <w:szCs w:val="24"/>
        </w:rPr>
        <w:t>International Journal of Environmental Research and Public Health</w:t>
      </w:r>
      <w:r>
        <w:rPr>
          <w:sz w:val="24"/>
          <w:szCs w:val="24"/>
        </w:rPr>
        <w:t xml:space="preserve">, [online] 20(4), p.3407. </w:t>
      </w:r>
    </w:p>
    <w:p w14:paraId="36D54552" w14:textId="77777777" w:rsidR="00EE75BA" w:rsidRDefault="00975A40">
      <w:pPr>
        <w:pStyle w:val="ListParagraph"/>
        <w:spacing w:line="360" w:lineRule="auto"/>
        <w:jc w:val="both"/>
        <w:rPr>
          <w:sz w:val="24"/>
          <w:szCs w:val="24"/>
        </w:rPr>
      </w:pPr>
      <w:r>
        <w:rPr>
          <w:sz w:val="24"/>
          <w:szCs w:val="24"/>
        </w:rPr>
        <w:t>Available at: https://www.ncbi.nlm.nih.gov/pmc/articles/PMC9963556/.</w:t>
      </w:r>
    </w:p>
    <w:p w14:paraId="36D54553" w14:textId="77777777" w:rsidR="00EE75BA" w:rsidRDefault="00EE75BA">
      <w:pPr>
        <w:pStyle w:val="ListParagraph"/>
        <w:spacing w:line="360" w:lineRule="auto"/>
        <w:jc w:val="both"/>
        <w:rPr>
          <w:sz w:val="24"/>
          <w:szCs w:val="24"/>
        </w:rPr>
      </w:pPr>
    </w:p>
    <w:p w14:paraId="36D54554" w14:textId="77777777" w:rsidR="00EE75BA" w:rsidRDefault="00975A40">
      <w:pPr>
        <w:pStyle w:val="ListParagraph"/>
        <w:spacing w:line="360" w:lineRule="auto"/>
        <w:jc w:val="both"/>
      </w:pPr>
      <w:r>
        <w:rPr>
          <w:sz w:val="24"/>
          <w:szCs w:val="24"/>
        </w:rPr>
        <w:t>Vo, T.T.D., Tulio, K.V. and Chen, C.-W. (2022). Work Motivation: The Roles of Individual Needs and Social Conditions</w:t>
      </w:r>
      <w:r>
        <w:rPr>
          <w:i/>
          <w:iCs/>
          <w:sz w:val="24"/>
          <w:szCs w:val="24"/>
        </w:rPr>
        <w:t>. Behavioural Sciences</w:t>
      </w:r>
      <w:r>
        <w:rPr>
          <w:sz w:val="24"/>
          <w:szCs w:val="24"/>
        </w:rPr>
        <w:t>. [online] 12(2), p.49.</w:t>
      </w:r>
    </w:p>
    <w:p w14:paraId="36D54555" w14:textId="77777777" w:rsidR="00EE75BA" w:rsidRDefault="00975A40">
      <w:pPr>
        <w:pStyle w:val="ListParagraph"/>
        <w:spacing w:line="360" w:lineRule="auto"/>
        <w:jc w:val="both"/>
        <w:rPr>
          <w:sz w:val="24"/>
          <w:szCs w:val="24"/>
        </w:rPr>
      </w:pPr>
      <w:r>
        <w:rPr>
          <w:sz w:val="24"/>
          <w:szCs w:val="24"/>
        </w:rPr>
        <w:t>Available at: https://doi.org/10.3390/bs12020049.</w:t>
      </w:r>
    </w:p>
    <w:p w14:paraId="36D54556" w14:textId="77777777" w:rsidR="00EE75BA" w:rsidRDefault="00EE75BA">
      <w:pPr>
        <w:pStyle w:val="ListParagraph"/>
        <w:spacing w:line="360" w:lineRule="auto"/>
        <w:jc w:val="both"/>
        <w:rPr>
          <w:sz w:val="24"/>
          <w:szCs w:val="24"/>
        </w:rPr>
      </w:pPr>
    </w:p>
    <w:p w14:paraId="36D54557" w14:textId="77777777" w:rsidR="00EE75BA" w:rsidRDefault="00975A40">
      <w:pPr>
        <w:pStyle w:val="ListParagraph"/>
        <w:spacing w:line="360" w:lineRule="auto"/>
        <w:jc w:val="both"/>
      </w:pPr>
      <w:r>
        <w:rPr>
          <w:sz w:val="24"/>
          <w:szCs w:val="24"/>
        </w:rPr>
        <w:t xml:space="preserve">Wolor, C. W., </w:t>
      </w:r>
      <w:proofErr w:type="spellStart"/>
      <w:r>
        <w:rPr>
          <w:sz w:val="24"/>
          <w:szCs w:val="24"/>
        </w:rPr>
        <w:t>Ardiansyah</w:t>
      </w:r>
      <w:proofErr w:type="spellEnd"/>
      <w:r>
        <w:rPr>
          <w:sz w:val="24"/>
          <w:szCs w:val="24"/>
        </w:rPr>
        <w:t xml:space="preserve">, A., Rofaida, R., </w:t>
      </w:r>
      <w:proofErr w:type="spellStart"/>
      <w:r>
        <w:rPr>
          <w:sz w:val="24"/>
          <w:szCs w:val="24"/>
        </w:rPr>
        <w:t>Nurkhin</w:t>
      </w:r>
      <w:proofErr w:type="spellEnd"/>
      <w:r>
        <w:rPr>
          <w:sz w:val="24"/>
          <w:szCs w:val="24"/>
        </w:rPr>
        <w:t xml:space="preserve">, A. and </w:t>
      </w:r>
      <w:proofErr w:type="spellStart"/>
      <w:r>
        <w:rPr>
          <w:sz w:val="24"/>
          <w:szCs w:val="24"/>
        </w:rPr>
        <w:t>Rababah</w:t>
      </w:r>
      <w:proofErr w:type="spellEnd"/>
      <w:r>
        <w:rPr>
          <w:sz w:val="24"/>
          <w:szCs w:val="24"/>
        </w:rPr>
        <w:t xml:space="preserve">, M.A. (2022). Impact of Toxic Leadership on Employee Performance. </w:t>
      </w:r>
      <w:r>
        <w:rPr>
          <w:i/>
          <w:iCs/>
          <w:sz w:val="24"/>
          <w:szCs w:val="24"/>
        </w:rPr>
        <w:t>Health Psychology Research,</w:t>
      </w:r>
      <w:r>
        <w:rPr>
          <w:sz w:val="24"/>
          <w:szCs w:val="24"/>
        </w:rPr>
        <w:t xml:space="preserve"> [online] 10(4). </w:t>
      </w:r>
    </w:p>
    <w:p w14:paraId="36D54558" w14:textId="77777777" w:rsidR="00EE75BA" w:rsidRDefault="00975A40">
      <w:pPr>
        <w:pStyle w:val="ListParagraph"/>
        <w:spacing w:line="360" w:lineRule="auto"/>
        <w:jc w:val="both"/>
        <w:rPr>
          <w:sz w:val="24"/>
          <w:szCs w:val="24"/>
        </w:rPr>
      </w:pPr>
      <w:r>
        <w:rPr>
          <w:sz w:val="24"/>
          <w:szCs w:val="24"/>
        </w:rPr>
        <w:t>Available at: https://doi.org/10.52965/001c.57551.</w:t>
      </w:r>
    </w:p>
    <w:p w14:paraId="36D54559" w14:textId="77777777" w:rsidR="00EE75BA" w:rsidRDefault="00EE75BA">
      <w:pPr>
        <w:pStyle w:val="ListParagraph"/>
        <w:spacing w:line="360" w:lineRule="auto"/>
        <w:jc w:val="both"/>
        <w:rPr>
          <w:sz w:val="24"/>
          <w:szCs w:val="24"/>
        </w:rPr>
      </w:pPr>
    </w:p>
    <w:p w14:paraId="36D5455A" w14:textId="77777777" w:rsidR="00EE75BA" w:rsidRDefault="00975A40">
      <w:pPr>
        <w:pStyle w:val="ListParagraph"/>
        <w:spacing w:line="360" w:lineRule="auto"/>
        <w:jc w:val="both"/>
      </w:pPr>
      <w:r>
        <w:rPr>
          <w:sz w:val="24"/>
          <w:szCs w:val="24"/>
        </w:rPr>
        <w:t xml:space="preserve">World Health Organization (2022). </w:t>
      </w:r>
      <w:r>
        <w:rPr>
          <w:i/>
          <w:iCs/>
          <w:sz w:val="24"/>
          <w:szCs w:val="24"/>
        </w:rPr>
        <w:t>Mental Health at work.</w:t>
      </w:r>
      <w:r>
        <w:rPr>
          <w:sz w:val="24"/>
          <w:szCs w:val="24"/>
        </w:rPr>
        <w:t xml:space="preserve"> [online] World Health Organization. </w:t>
      </w:r>
    </w:p>
    <w:p w14:paraId="36D5455B" w14:textId="77777777" w:rsidR="00EE75BA" w:rsidRDefault="00975A40">
      <w:pPr>
        <w:pStyle w:val="ListParagraph"/>
        <w:spacing w:line="360" w:lineRule="auto"/>
        <w:jc w:val="both"/>
        <w:rPr>
          <w:sz w:val="24"/>
          <w:szCs w:val="24"/>
        </w:rPr>
      </w:pPr>
      <w:r>
        <w:rPr>
          <w:sz w:val="24"/>
          <w:szCs w:val="24"/>
        </w:rPr>
        <w:t>Available at: https://www.who.int/news-room/fact-sheets/detail/mental-health-at-work.</w:t>
      </w:r>
    </w:p>
    <w:p w14:paraId="36D5455C" w14:textId="77777777" w:rsidR="00EE75BA" w:rsidRDefault="00EE75BA">
      <w:pPr>
        <w:pStyle w:val="ListParagraph"/>
        <w:spacing w:line="360" w:lineRule="auto"/>
        <w:jc w:val="both"/>
        <w:rPr>
          <w:sz w:val="24"/>
          <w:szCs w:val="24"/>
        </w:rPr>
      </w:pPr>
    </w:p>
    <w:p w14:paraId="36D5455D" w14:textId="77777777" w:rsidR="00EE75BA" w:rsidRDefault="00975A40">
      <w:pPr>
        <w:pStyle w:val="ListParagraph"/>
        <w:spacing w:line="360" w:lineRule="auto"/>
        <w:jc w:val="both"/>
      </w:pPr>
      <w:r>
        <w:rPr>
          <w:sz w:val="24"/>
          <w:szCs w:val="24"/>
        </w:rPr>
        <w:t xml:space="preserve">Yohn, D.L. (2021). </w:t>
      </w:r>
      <w:r>
        <w:rPr>
          <w:i/>
          <w:iCs/>
          <w:sz w:val="24"/>
          <w:szCs w:val="24"/>
        </w:rPr>
        <w:t>Company culture is everyone’s responsibility</w:t>
      </w:r>
      <w:r>
        <w:rPr>
          <w:sz w:val="24"/>
          <w:szCs w:val="24"/>
        </w:rPr>
        <w:t xml:space="preserve">. [online] Harvard Business Review. </w:t>
      </w:r>
    </w:p>
    <w:p w14:paraId="36D5455E" w14:textId="77777777" w:rsidR="00EE75BA" w:rsidRDefault="00975A40">
      <w:pPr>
        <w:pStyle w:val="ListParagraph"/>
        <w:spacing w:line="360" w:lineRule="auto"/>
        <w:jc w:val="both"/>
        <w:rPr>
          <w:sz w:val="24"/>
          <w:szCs w:val="24"/>
        </w:rPr>
      </w:pPr>
      <w:r>
        <w:rPr>
          <w:sz w:val="24"/>
          <w:szCs w:val="24"/>
        </w:rPr>
        <w:t>Available at: https://hbr.org/2021/02/company-culture-is-everyone-responsibility.</w:t>
      </w:r>
    </w:p>
    <w:p w14:paraId="36D5455F" w14:textId="77777777" w:rsidR="00EE75BA" w:rsidRDefault="00EE75BA">
      <w:pPr>
        <w:pStyle w:val="ListParagraph"/>
        <w:spacing w:line="360" w:lineRule="auto"/>
        <w:jc w:val="both"/>
        <w:rPr>
          <w:sz w:val="24"/>
          <w:szCs w:val="24"/>
        </w:rPr>
      </w:pPr>
    </w:p>
    <w:p w14:paraId="36D54560" w14:textId="77777777" w:rsidR="00EE75BA" w:rsidRDefault="00975A40">
      <w:pPr>
        <w:pStyle w:val="ListParagraph"/>
        <w:spacing w:line="360" w:lineRule="auto"/>
        <w:jc w:val="both"/>
      </w:pPr>
      <w:proofErr w:type="spellStart"/>
      <w:r>
        <w:rPr>
          <w:sz w:val="24"/>
          <w:szCs w:val="24"/>
        </w:rPr>
        <w:t>Zhenjing</w:t>
      </w:r>
      <w:proofErr w:type="spellEnd"/>
      <w:r>
        <w:rPr>
          <w:sz w:val="24"/>
          <w:szCs w:val="24"/>
        </w:rPr>
        <w:t xml:space="preserve">, G., </w:t>
      </w:r>
      <w:proofErr w:type="spellStart"/>
      <w:r>
        <w:rPr>
          <w:sz w:val="24"/>
          <w:szCs w:val="24"/>
        </w:rPr>
        <w:t>Chupradit</w:t>
      </w:r>
      <w:proofErr w:type="spellEnd"/>
      <w:r>
        <w:rPr>
          <w:sz w:val="24"/>
          <w:szCs w:val="24"/>
        </w:rPr>
        <w:t xml:space="preserve">, S., Ku, K.Y., </w:t>
      </w:r>
      <w:proofErr w:type="spellStart"/>
      <w:r>
        <w:rPr>
          <w:sz w:val="24"/>
          <w:szCs w:val="24"/>
        </w:rPr>
        <w:t>Nassani</w:t>
      </w:r>
      <w:proofErr w:type="spellEnd"/>
      <w:r>
        <w:rPr>
          <w:sz w:val="24"/>
          <w:szCs w:val="24"/>
        </w:rPr>
        <w:t>, A.A. and Haffar, M. (2022). Impact of employees’ workplace environment on employees’ performance: A multi-mediation model</w:t>
      </w:r>
      <w:r>
        <w:rPr>
          <w:i/>
          <w:iCs/>
          <w:sz w:val="24"/>
          <w:szCs w:val="24"/>
        </w:rPr>
        <w:t>. Frontiers in Public Health</w:t>
      </w:r>
      <w:r>
        <w:rPr>
          <w:sz w:val="24"/>
          <w:szCs w:val="24"/>
        </w:rPr>
        <w:t xml:space="preserve">, [online] 10(890400). </w:t>
      </w:r>
    </w:p>
    <w:p w14:paraId="36D54561" w14:textId="77777777" w:rsidR="00EE75BA" w:rsidRDefault="00975A40">
      <w:pPr>
        <w:pStyle w:val="ListParagraph"/>
        <w:spacing w:line="360" w:lineRule="auto"/>
        <w:jc w:val="both"/>
        <w:rPr>
          <w:sz w:val="24"/>
          <w:szCs w:val="24"/>
        </w:rPr>
      </w:pPr>
      <w:r>
        <w:rPr>
          <w:sz w:val="24"/>
          <w:szCs w:val="24"/>
        </w:rPr>
        <w:t>Available at: https://doi.org/10.3389/fpubh.2022.890400.</w:t>
      </w:r>
    </w:p>
    <w:p w14:paraId="36D54562" w14:textId="77777777" w:rsidR="00EE75BA" w:rsidRDefault="00EE75BA">
      <w:pPr>
        <w:pStyle w:val="ListParagraph"/>
        <w:spacing w:line="360" w:lineRule="auto"/>
        <w:jc w:val="both"/>
        <w:rPr>
          <w:sz w:val="24"/>
          <w:szCs w:val="24"/>
        </w:rPr>
      </w:pPr>
    </w:p>
    <w:sectPr w:rsidR="00EE75B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C6A62" w14:textId="77777777" w:rsidR="001D3D4E" w:rsidRDefault="001D3D4E">
      <w:pPr>
        <w:spacing w:after="0" w:line="240" w:lineRule="auto"/>
      </w:pPr>
      <w:r>
        <w:separator/>
      </w:r>
    </w:p>
  </w:endnote>
  <w:endnote w:type="continuationSeparator" w:id="0">
    <w:p w14:paraId="16C66BDE" w14:textId="77777777" w:rsidR="001D3D4E" w:rsidRDefault="001D3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5776D" w14:textId="77777777" w:rsidR="001D3D4E" w:rsidRDefault="001D3D4E">
      <w:pPr>
        <w:spacing w:after="0" w:line="240" w:lineRule="auto"/>
      </w:pPr>
      <w:r>
        <w:rPr>
          <w:color w:val="000000"/>
        </w:rPr>
        <w:separator/>
      </w:r>
    </w:p>
  </w:footnote>
  <w:footnote w:type="continuationSeparator" w:id="0">
    <w:p w14:paraId="1ED6C73E" w14:textId="77777777" w:rsidR="001D3D4E" w:rsidRDefault="001D3D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5BA"/>
    <w:rsid w:val="00006A13"/>
    <w:rsid w:val="001D3D4E"/>
    <w:rsid w:val="001D61F0"/>
    <w:rsid w:val="00271AD3"/>
    <w:rsid w:val="00360DAC"/>
    <w:rsid w:val="00387C1F"/>
    <w:rsid w:val="00446E43"/>
    <w:rsid w:val="00462B26"/>
    <w:rsid w:val="00577FE9"/>
    <w:rsid w:val="005E57C1"/>
    <w:rsid w:val="00676966"/>
    <w:rsid w:val="007913CC"/>
    <w:rsid w:val="007C437D"/>
    <w:rsid w:val="00975A40"/>
    <w:rsid w:val="009E72AB"/>
    <w:rsid w:val="00A85E4F"/>
    <w:rsid w:val="00A91E22"/>
    <w:rsid w:val="00BC5D88"/>
    <w:rsid w:val="00C35FC1"/>
    <w:rsid w:val="00EE335D"/>
    <w:rsid w:val="00EE75BA"/>
    <w:rsid w:val="00F8479C"/>
    <w:rsid w:val="00FD7973"/>
    <w:rsid w:val="00FE0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5450E"/>
  <w15:docId w15:val="{59E8A27C-EB5D-42F9-A0FA-3008CFB51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TotalTime>
  <Pages>10</Pages>
  <Words>2841</Words>
  <Characters>16194</Characters>
  <Application>Microsoft Office Word</Application>
  <DocSecurity>0</DocSecurity>
  <Lines>134</Lines>
  <Paragraphs>37</Paragraphs>
  <ScaleCrop>false</ScaleCrop>
  <Company/>
  <LinksUpToDate>false</LinksUpToDate>
  <CharactersWithSpaces>18998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Cojocariu</dc:creator>
  <dc:description/>
  <cp:lastModifiedBy>Maria Cojocariu</cp:lastModifiedBy>
  <cp:revision>23</cp:revision>
  <dcterms:created xsi:type="dcterms:W3CDTF">2024-03-06T11:07:00Z</dcterms:created>
  <dcterms:modified xsi:type="dcterms:W3CDTF">2024-03-06T11:40:00Z</dcterms:modified>
</cp:coreProperties>
</file>