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1B6FE8" w14:textId="77777777" w:rsidR="00B77573" w:rsidRPr="008C70B7" w:rsidRDefault="00E33173">
      <w:pPr>
        <w:spacing w:before="200"/>
        <w:ind w:firstLine="720"/>
        <w:jc w:val="center"/>
        <w:rPr>
          <w:rFonts w:cs="Arial"/>
          <w:b/>
          <w:sz w:val="22"/>
          <w:szCs w:val="22"/>
        </w:rPr>
      </w:pPr>
      <w:r w:rsidRPr="008C70B7">
        <w:rPr>
          <w:rFonts w:cs="Arial"/>
          <w:b/>
          <w:sz w:val="22"/>
          <w:szCs w:val="22"/>
        </w:rPr>
        <w:t>PG1 - FULL RESEARCH PROPOSAL</w:t>
      </w:r>
    </w:p>
    <w:p w14:paraId="67A10B1E" w14:textId="77777777" w:rsidR="00B77573" w:rsidRPr="008C70B7" w:rsidRDefault="00B77573">
      <w:pPr>
        <w:rPr>
          <w:rFonts w:cs="Arial"/>
          <w:b/>
          <w:sz w:val="22"/>
          <w:szCs w:val="22"/>
        </w:rPr>
      </w:pPr>
    </w:p>
    <w:tbl>
      <w:tblPr>
        <w:tblStyle w:val="TableGrid"/>
        <w:tblW w:w="9776" w:type="dxa"/>
        <w:tblLook w:val="04A0" w:firstRow="1" w:lastRow="0" w:firstColumn="1" w:lastColumn="0" w:noHBand="0" w:noVBand="1"/>
      </w:tblPr>
      <w:tblGrid>
        <w:gridCol w:w="9776"/>
      </w:tblGrid>
      <w:tr w:rsidR="00B77573" w:rsidRPr="008C70B7" w14:paraId="7FC84945" w14:textId="77777777">
        <w:tc>
          <w:tcPr>
            <w:tcW w:w="9776" w:type="dxa"/>
          </w:tcPr>
          <w:p w14:paraId="2834770F" w14:textId="77777777" w:rsidR="00B77573" w:rsidRPr="008C70B7" w:rsidRDefault="00E3317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70B7">
              <w:rPr>
                <w:rFonts w:cs="Arial"/>
                <w:sz w:val="22"/>
                <w:szCs w:val="22"/>
              </w:rPr>
              <w:t xml:space="preserve">This form is to be completed by both the student and supervisory team within </w:t>
            </w:r>
            <w:r w:rsidRPr="008C70B7">
              <w:rPr>
                <w:rFonts w:cs="Arial"/>
                <w:b/>
                <w:sz w:val="22"/>
                <w:szCs w:val="22"/>
              </w:rPr>
              <w:t>THREE</w:t>
            </w:r>
            <w:r w:rsidRPr="008C70B7">
              <w:rPr>
                <w:rFonts w:cs="Arial"/>
                <w:sz w:val="22"/>
                <w:szCs w:val="22"/>
              </w:rPr>
              <w:t xml:space="preserve"> months for full-time students and </w:t>
            </w:r>
            <w:r w:rsidRPr="008C70B7">
              <w:rPr>
                <w:rFonts w:cs="Arial"/>
                <w:b/>
                <w:sz w:val="22"/>
                <w:szCs w:val="22"/>
              </w:rPr>
              <w:t xml:space="preserve">SIX </w:t>
            </w:r>
            <w:r w:rsidRPr="008C70B7">
              <w:rPr>
                <w:rFonts w:cs="Arial"/>
                <w:sz w:val="22"/>
                <w:szCs w:val="22"/>
              </w:rPr>
              <w:t xml:space="preserve">months for part time students, after the commencement of the research degree or Part Two. </w:t>
            </w:r>
            <w:r w:rsidRPr="008C70B7">
              <w:rPr>
                <w:rFonts w:cs="Arial"/>
                <w:bCs/>
                <w:sz w:val="22"/>
                <w:szCs w:val="22"/>
              </w:rPr>
              <w:t xml:space="preserve">Return the completed form to the </w:t>
            </w:r>
            <w:r w:rsidRPr="008C70B7">
              <w:rPr>
                <w:rFonts w:cs="Arial"/>
                <w:b/>
                <w:bCs/>
                <w:sz w:val="22"/>
                <w:szCs w:val="22"/>
              </w:rPr>
              <w:t xml:space="preserve">Academic Office </w:t>
            </w:r>
            <w:hyperlink r:id="rId12" w:history="1">
              <w:r w:rsidR="00B77573" w:rsidRPr="008C70B7">
                <w:rPr>
                  <w:rStyle w:val="Hyperlink"/>
                  <w:rFonts w:cs="Arial"/>
                  <w:sz w:val="22"/>
                  <w:szCs w:val="22"/>
                </w:rPr>
                <w:t>pgresearch@uwtsd.ac.uk</w:t>
              </w:r>
            </w:hyperlink>
            <w:r w:rsidRPr="008C70B7">
              <w:rPr>
                <w:rFonts w:cs="Arial"/>
                <w:b/>
                <w:bCs/>
                <w:sz w:val="22"/>
                <w:szCs w:val="22"/>
              </w:rPr>
              <w:t xml:space="preserve">. </w:t>
            </w:r>
          </w:p>
        </w:tc>
      </w:tr>
    </w:tbl>
    <w:p w14:paraId="41AFDF91" w14:textId="77777777" w:rsidR="00B77573" w:rsidRPr="008C70B7" w:rsidRDefault="00B77573">
      <w:pPr>
        <w:rPr>
          <w:rFonts w:cs="Arial"/>
          <w:b/>
          <w:sz w:val="22"/>
          <w:szCs w:val="22"/>
        </w:rPr>
      </w:pPr>
    </w:p>
    <w:p w14:paraId="13208F20" w14:textId="77777777" w:rsidR="00B77573" w:rsidRPr="00014B53" w:rsidRDefault="00E33173">
      <w:pPr>
        <w:spacing w:before="240"/>
        <w:rPr>
          <w:rFonts w:eastAsiaTheme="minorEastAsia" w:cs="Arial"/>
          <w:b/>
          <w:sz w:val="22"/>
          <w:szCs w:val="22"/>
          <w:lang w:eastAsia="zh-CN"/>
        </w:rPr>
      </w:pPr>
      <w:r w:rsidRPr="008C70B7">
        <w:rPr>
          <w:rFonts w:cs="Arial"/>
          <w:b/>
          <w:sz w:val="22"/>
          <w:szCs w:val="22"/>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55"/>
        <w:gridCol w:w="2056"/>
        <w:gridCol w:w="2835"/>
        <w:gridCol w:w="2835"/>
      </w:tblGrid>
      <w:tr w:rsidR="00B77573" w:rsidRPr="008C70B7" w14:paraId="0707E424" w14:textId="77777777" w:rsidTr="7930396C">
        <w:tc>
          <w:tcPr>
            <w:tcW w:w="4111" w:type="dxa"/>
            <w:gridSpan w:val="2"/>
            <w:shd w:val="clear" w:color="auto" w:fill="F2F2F2" w:themeFill="background1" w:themeFillShade="F2"/>
          </w:tcPr>
          <w:p w14:paraId="631F831C" w14:textId="77777777" w:rsidR="00B77573" w:rsidRPr="008C70B7" w:rsidRDefault="00E33173">
            <w:pPr>
              <w:tabs>
                <w:tab w:val="center" w:pos="2202"/>
              </w:tabs>
              <w:rPr>
                <w:rFonts w:cs="Arial"/>
                <w:sz w:val="22"/>
                <w:szCs w:val="22"/>
              </w:rPr>
            </w:pPr>
            <w:r w:rsidRPr="008C70B7">
              <w:rPr>
                <w:rFonts w:cs="Arial"/>
                <w:sz w:val="22"/>
                <w:szCs w:val="22"/>
              </w:rPr>
              <w:t>Student Family / Surname:</w:t>
            </w:r>
          </w:p>
          <w:p w14:paraId="4AF5A3C3" w14:textId="77777777" w:rsidR="00B77573" w:rsidRPr="008C70B7" w:rsidRDefault="00B77573">
            <w:pPr>
              <w:rPr>
                <w:rFonts w:cs="Arial"/>
                <w:sz w:val="22"/>
                <w:szCs w:val="22"/>
              </w:rPr>
            </w:pPr>
          </w:p>
        </w:tc>
        <w:tc>
          <w:tcPr>
            <w:tcW w:w="5670" w:type="dxa"/>
            <w:gridSpan w:val="2"/>
          </w:tcPr>
          <w:p w14:paraId="4C983A78" w14:textId="0A9E4841" w:rsidR="00B77573" w:rsidRPr="008C70B7" w:rsidRDefault="00833979" w:rsidP="7930396C">
            <w:pPr>
              <w:rPr>
                <w:rFonts w:cs="Arial"/>
                <w:sz w:val="22"/>
                <w:szCs w:val="22"/>
                <w:lang w:eastAsia="zh-Hans"/>
              </w:rPr>
            </w:pPr>
            <w:r w:rsidRPr="008C70B7">
              <w:rPr>
                <w:rFonts w:cs="Arial" w:hint="eastAsia"/>
                <w:sz w:val="22"/>
                <w:szCs w:val="22"/>
                <w:lang w:eastAsia="zh-Hans"/>
              </w:rPr>
              <w:t>Lu</w:t>
            </w:r>
          </w:p>
        </w:tc>
      </w:tr>
      <w:tr w:rsidR="00B77573" w:rsidRPr="008C70B7" w14:paraId="75A0E515" w14:textId="77777777" w:rsidTr="7930396C">
        <w:tc>
          <w:tcPr>
            <w:tcW w:w="4111" w:type="dxa"/>
            <w:gridSpan w:val="2"/>
            <w:shd w:val="clear" w:color="auto" w:fill="F2F2F2" w:themeFill="background1" w:themeFillShade="F2"/>
          </w:tcPr>
          <w:p w14:paraId="54C7E4AF" w14:textId="77777777" w:rsidR="00B77573" w:rsidRPr="008C70B7" w:rsidRDefault="00E33173">
            <w:pPr>
              <w:rPr>
                <w:rFonts w:cs="Arial"/>
                <w:sz w:val="22"/>
                <w:szCs w:val="22"/>
              </w:rPr>
            </w:pPr>
            <w:r w:rsidRPr="008C70B7">
              <w:rPr>
                <w:rFonts w:cs="Arial"/>
                <w:sz w:val="22"/>
                <w:szCs w:val="22"/>
              </w:rPr>
              <w:t>Student Given / First name:</w:t>
            </w:r>
          </w:p>
          <w:p w14:paraId="139D02D7" w14:textId="77777777" w:rsidR="00B77573" w:rsidRPr="008C70B7" w:rsidRDefault="00B77573">
            <w:pPr>
              <w:rPr>
                <w:rFonts w:cs="Arial"/>
                <w:sz w:val="22"/>
                <w:szCs w:val="22"/>
              </w:rPr>
            </w:pPr>
          </w:p>
        </w:tc>
        <w:tc>
          <w:tcPr>
            <w:tcW w:w="5670" w:type="dxa"/>
            <w:gridSpan w:val="2"/>
          </w:tcPr>
          <w:p w14:paraId="0982AFDA" w14:textId="7920397B" w:rsidR="00B77573" w:rsidRPr="008C70B7" w:rsidRDefault="00833979" w:rsidP="7930396C">
            <w:pPr>
              <w:rPr>
                <w:rFonts w:cs="Arial"/>
                <w:sz w:val="22"/>
                <w:szCs w:val="22"/>
                <w:lang w:eastAsia="zh-Hans"/>
              </w:rPr>
            </w:pPr>
            <w:r w:rsidRPr="008C70B7">
              <w:rPr>
                <w:rFonts w:cs="Arial" w:hint="eastAsia"/>
                <w:sz w:val="22"/>
                <w:szCs w:val="22"/>
                <w:lang w:eastAsia="zh-Hans"/>
              </w:rPr>
              <w:t>Jiachen</w:t>
            </w:r>
          </w:p>
        </w:tc>
      </w:tr>
      <w:tr w:rsidR="00B77573" w:rsidRPr="008C70B7" w14:paraId="3BE87A21" w14:textId="77777777" w:rsidTr="7930396C">
        <w:tc>
          <w:tcPr>
            <w:tcW w:w="4111" w:type="dxa"/>
            <w:gridSpan w:val="2"/>
            <w:shd w:val="clear" w:color="auto" w:fill="F2F2F2" w:themeFill="background1" w:themeFillShade="F2"/>
          </w:tcPr>
          <w:p w14:paraId="38813AE2" w14:textId="77777777" w:rsidR="00B77573" w:rsidRPr="008C70B7" w:rsidRDefault="00E33173">
            <w:pPr>
              <w:rPr>
                <w:rFonts w:cs="Arial"/>
                <w:sz w:val="22"/>
                <w:szCs w:val="22"/>
              </w:rPr>
            </w:pPr>
            <w:r w:rsidRPr="008C70B7">
              <w:rPr>
                <w:rFonts w:cs="Arial"/>
                <w:sz w:val="22"/>
                <w:szCs w:val="22"/>
              </w:rPr>
              <w:t>Student Number</w:t>
            </w:r>
          </w:p>
          <w:p w14:paraId="50BCCB4A" w14:textId="77777777" w:rsidR="00B77573" w:rsidRPr="008C70B7" w:rsidRDefault="00B77573">
            <w:pPr>
              <w:tabs>
                <w:tab w:val="center" w:pos="2202"/>
              </w:tabs>
              <w:rPr>
                <w:rFonts w:cs="Arial"/>
                <w:sz w:val="22"/>
                <w:szCs w:val="22"/>
              </w:rPr>
            </w:pPr>
          </w:p>
        </w:tc>
        <w:tc>
          <w:tcPr>
            <w:tcW w:w="5670" w:type="dxa"/>
            <w:gridSpan w:val="2"/>
          </w:tcPr>
          <w:p w14:paraId="75CFB1E4" w14:textId="66C3C67C" w:rsidR="00B77573" w:rsidRPr="008C70B7" w:rsidRDefault="00833979">
            <w:pPr>
              <w:rPr>
                <w:rFonts w:eastAsiaTheme="minorEastAsia" w:cs="Arial"/>
                <w:sz w:val="22"/>
                <w:szCs w:val="22"/>
                <w:lang w:eastAsia="zh-CN"/>
              </w:rPr>
            </w:pPr>
            <w:r w:rsidRPr="008C70B7">
              <w:rPr>
                <w:rFonts w:eastAsiaTheme="minorEastAsia" w:cs="Arial" w:hint="eastAsia"/>
                <w:sz w:val="22"/>
                <w:szCs w:val="22"/>
                <w:lang w:eastAsia="zh-CN"/>
              </w:rPr>
              <w:t>2308038</w:t>
            </w:r>
          </w:p>
        </w:tc>
      </w:tr>
      <w:tr w:rsidR="00B77573" w:rsidRPr="008C70B7" w14:paraId="38B50353" w14:textId="77777777" w:rsidTr="7930396C">
        <w:trPr>
          <w:trHeight w:val="413"/>
        </w:trPr>
        <w:tc>
          <w:tcPr>
            <w:tcW w:w="4111" w:type="dxa"/>
            <w:gridSpan w:val="2"/>
            <w:shd w:val="clear" w:color="auto" w:fill="F2F2F2" w:themeFill="background1" w:themeFillShade="F2"/>
          </w:tcPr>
          <w:p w14:paraId="60A21908" w14:textId="77777777" w:rsidR="00B77573" w:rsidRPr="008C70B7"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8C70B7">
              <w:rPr>
                <w:rFonts w:cs="Arial"/>
                <w:sz w:val="22"/>
                <w:szCs w:val="22"/>
              </w:rPr>
              <w:t>UWTSD Institute</w:t>
            </w:r>
          </w:p>
        </w:tc>
        <w:tc>
          <w:tcPr>
            <w:tcW w:w="5670" w:type="dxa"/>
            <w:gridSpan w:val="2"/>
          </w:tcPr>
          <w:p w14:paraId="45A727F7" w14:textId="46FF142B" w:rsidR="00B77573" w:rsidRPr="008C70B7" w:rsidRDefault="00FC6C3B">
            <w:pPr>
              <w:rPr>
                <w:rFonts w:cs="Arial"/>
                <w:color w:val="EE0000"/>
                <w:sz w:val="22"/>
                <w:szCs w:val="22"/>
                <w:lang w:eastAsia="zh-Hans"/>
              </w:rPr>
            </w:pPr>
            <w:r w:rsidRPr="00FC6C3B">
              <w:rPr>
                <w:rFonts w:cs="Arial"/>
                <w:color w:val="000000" w:themeColor="text1"/>
                <w:sz w:val="22"/>
                <w:szCs w:val="22"/>
                <w:lang w:eastAsia="zh-Hans"/>
              </w:rPr>
              <w:t>WISA</w:t>
            </w:r>
          </w:p>
        </w:tc>
      </w:tr>
      <w:tr w:rsidR="00B77573" w:rsidRPr="008C70B7" w14:paraId="61E08842" w14:textId="77777777" w:rsidTr="7930396C">
        <w:trPr>
          <w:trHeight w:val="413"/>
        </w:trPr>
        <w:tc>
          <w:tcPr>
            <w:tcW w:w="4111" w:type="dxa"/>
            <w:gridSpan w:val="2"/>
            <w:shd w:val="clear" w:color="auto" w:fill="F2F2F2" w:themeFill="background1" w:themeFillShade="F2"/>
          </w:tcPr>
          <w:p w14:paraId="134D63C4" w14:textId="77777777" w:rsidR="00B77573" w:rsidRPr="008C70B7" w:rsidRDefault="00E33173">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8C70B7">
              <w:rPr>
                <w:rFonts w:cs="Arial"/>
                <w:sz w:val="22"/>
                <w:szCs w:val="22"/>
              </w:rPr>
              <w:t>UWTSD Partner Institute (if appropriate)</w:t>
            </w:r>
          </w:p>
        </w:tc>
        <w:tc>
          <w:tcPr>
            <w:tcW w:w="5670" w:type="dxa"/>
            <w:gridSpan w:val="2"/>
          </w:tcPr>
          <w:p w14:paraId="1AF91D2A" w14:textId="77777777" w:rsidR="00B77573" w:rsidRPr="008C70B7" w:rsidRDefault="00B77573">
            <w:pPr>
              <w:rPr>
                <w:rFonts w:cs="Arial"/>
                <w:sz w:val="22"/>
                <w:szCs w:val="22"/>
              </w:rPr>
            </w:pPr>
          </w:p>
        </w:tc>
      </w:tr>
      <w:tr w:rsidR="00B77573" w:rsidRPr="008C70B7" w14:paraId="567B8265" w14:textId="77777777" w:rsidTr="7930396C">
        <w:tc>
          <w:tcPr>
            <w:tcW w:w="2055" w:type="dxa"/>
            <w:shd w:val="clear" w:color="auto" w:fill="F2F2F2" w:themeFill="background1" w:themeFillShade="F2"/>
          </w:tcPr>
          <w:p w14:paraId="7DD8280F" w14:textId="77777777" w:rsidR="00B77573" w:rsidRPr="008C70B7" w:rsidRDefault="00E33173">
            <w:pPr>
              <w:rPr>
                <w:rFonts w:cs="Arial"/>
                <w:sz w:val="22"/>
                <w:szCs w:val="22"/>
              </w:rPr>
            </w:pPr>
            <w:r w:rsidRPr="008C70B7">
              <w:rPr>
                <w:rFonts w:cs="Arial"/>
                <w:sz w:val="22"/>
                <w:szCs w:val="22"/>
              </w:rPr>
              <w:t>Start Date</w:t>
            </w:r>
          </w:p>
        </w:tc>
        <w:tc>
          <w:tcPr>
            <w:tcW w:w="2056" w:type="dxa"/>
            <w:shd w:val="clear" w:color="auto" w:fill="FFFFFF" w:themeFill="background1"/>
          </w:tcPr>
          <w:p w14:paraId="6885D0B7" w14:textId="72B63423" w:rsidR="00B77573" w:rsidRPr="008C70B7" w:rsidRDefault="0010373C">
            <w:pPr>
              <w:rPr>
                <w:rFonts w:eastAsiaTheme="minorEastAsia" w:cs="Arial"/>
                <w:sz w:val="22"/>
                <w:szCs w:val="22"/>
                <w:lang w:eastAsia="zh-CN"/>
              </w:rPr>
            </w:pPr>
            <w:r w:rsidRPr="008C70B7">
              <w:rPr>
                <w:rFonts w:eastAsiaTheme="minorEastAsia" w:cs="Arial" w:hint="eastAsia"/>
                <w:sz w:val="22"/>
                <w:szCs w:val="22"/>
                <w:lang w:eastAsia="zh-CN"/>
              </w:rPr>
              <w:t>09.202</w:t>
            </w:r>
            <w:r w:rsidR="00A44103">
              <w:rPr>
                <w:rFonts w:eastAsiaTheme="minorEastAsia" w:cs="Arial" w:hint="eastAsia"/>
                <w:sz w:val="22"/>
                <w:szCs w:val="22"/>
                <w:lang w:eastAsia="zh-CN"/>
              </w:rPr>
              <w:t>5</w:t>
            </w:r>
          </w:p>
        </w:tc>
        <w:tc>
          <w:tcPr>
            <w:tcW w:w="2835" w:type="dxa"/>
            <w:shd w:val="clear" w:color="auto" w:fill="F2F2F2" w:themeFill="background1" w:themeFillShade="F2"/>
          </w:tcPr>
          <w:p w14:paraId="70A4F3B0" w14:textId="38E58F65" w:rsidR="00B77573" w:rsidRPr="008C70B7" w:rsidRDefault="00FC6C3B">
            <w:pPr>
              <w:rPr>
                <w:rFonts w:cs="Arial"/>
                <w:sz w:val="22"/>
                <w:szCs w:val="22"/>
              </w:rPr>
            </w:pPr>
            <w:r>
              <w:rPr>
                <w:rFonts w:cs="Arial"/>
                <w:sz w:val="22"/>
                <w:szCs w:val="22"/>
              </w:rPr>
              <w:t xml:space="preserve">End Date </w:t>
            </w:r>
          </w:p>
        </w:tc>
        <w:tc>
          <w:tcPr>
            <w:tcW w:w="2835" w:type="dxa"/>
          </w:tcPr>
          <w:p w14:paraId="0325A6C5" w14:textId="565865AF" w:rsidR="00B77573" w:rsidRPr="008C70B7" w:rsidRDefault="00FC6C3B">
            <w:pPr>
              <w:rPr>
                <w:rFonts w:cs="Arial"/>
                <w:sz w:val="22"/>
                <w:szCs w:val="22"/>
              </w:rPr>
            </w:pPr>
            <w:r>
              <w:rPr>
                <w:rFonts w:cs="Arial"/>
                <w:sz w:val="22"/>
                <w:szCs w:val="22"/>
              </w:rPr>
              <w:t>09.2027</w:t>
            </w:r>
          </w:p>
        </w:tc>
      </w:tr>
      <w:tr w:rsidR="00B77573" w:rsidRPr="008C70B7" w14:paraId="251E083D" w14:textId="77777777" w:rsidTr="7930396C">
        <w:tc>
          <w:tcPr>
            <w:tcW w:w="4111" w:type="dxa"/>
            <w:gridSpan w:val="2"/>
            <w:shd w:val="clear" w:color="auto" w:fill="F2F2F2" w:themeFill="background1" w:themeFillShade="F2"/>
          </w:tcPr>
          <w:p w14:paraId="5B464AB0" w14:textId="77777777" w:rsidR="00B77573" w:rsidRPr="008C70B7" w:rsidRDefault="00E33173">
            <w:pPr>
              <w:rPr>
                <w:rFonts w:cs="Arial"/>
                <w:sz w:val="22"/>
                <w:szCs w:val="22"/>
              </w:rPr>
            </w:pPr>
            <w:r w:rsidRPr="008C70B7">
              <w:rPr>
                <w:rFonts w:cs="Arial"/>
                <w:sz w:val="22"/>
                <w:szCs w:val="22"/>
              </w:rPr>
              <w:t>Mode of Study</w:t>
            </w:r>
          </w:p>
          <w:p w14:paraId="32AC254B" w14:textId="77777777" w:rsidR="00B77573" w:rsidRPr="008C70B7" w:rsidRDefault="00B77573">
            <w:pPr>
              <w:rPr>
                <w:rFonts w:cs="Arial"/>
                <w:sz w:val="22"/>
                <w:szCs w:val="22"/>
              </w:rPr>
            </w:pPr>
          </w:p>
        </w:tc>
        <w:tc>
          <w:tcPr>
            <w:tcW w:w="2835" w:type="dxa"/>
          </w:tcPr>
          <w:p w14:paraId="111F828B" w14:textId="77777777" w:rsidR="00B77573" w:rsidRPr="008C70B7" w:rsidRDefault="00E33173">
            <w:pPr>
              <w:rPr>
                <w:rFonts w:cs="Arial"/>
                <w:sz w:val="22"/>
                <w:szCs w:val="22"/>
              </w:rPr>
            </w:pPr>
            <w:r w:rsidRPr="008C70B7">
              <w:rPr>
                <w:rFonts w:cs="Arial"/>
                <w:sz w:val="22"/>
                <w:szCs w:val="22"/>
              </w:rPr>
              <w:t xml:space="preserve">Part time   </w:t>
            </w:r>
            <w:sdt>
              <w:sdtPr>
                <w:rPr>
                  <w:rFonts w:cs="Arial"/>
                  <w:sz w:val="22"/>
                  <w:szCs w:val="22"/>
                </w:rPr>
                <w:id w:val="714779916"/>
                <w14:checkbox>
                  <w14:checked w14:val="0"/>
                  <w14:checkedState w14:val="2612" w14:font="MS Gothic"/>
                  <w14:uncheckedState w14:val="2610" w14:font="MS Gothic"/>
                </w14:checkbox>
              </w:sdtPr>
              <w:sdtContent>
                <w:r w:rsidRPr="008C70B7">
                  <w:rPr>
                    <w:rFonts w:ascii="MS Gothic" w:eastAsia="MS Gothic" w:hAnsi="MS Gothic" w:cs="Arial"/>
                    <w:sz w:val="22"/>
                    <w:szCs w:val="22"/>
                  </w:rPr>
                  <w:t>☐</w:t>
                </w:r>
              </w:sdtContent>
            </w:sdt>
          </w:p>
        </w:tc>
        <w:tc>
          <w:tcPr>
            <w:tcW w:w="2835" w:type="dxa"/>
          </w:tcPr>
          <w:p w14:paraId="00DFCF3D" w14:textId="150B6888" w:rsidR="00B77573" w:rsidRPr="008C70B7" w:rsidRDefault="00E33173">
            <w:pPr>
              <w:rPr>
                <w:rFonts w:cs="Arial"/>
                <w:sz w:val="22"/>
                <w:szCs w:val="22"/>
              </w:rPr>
            </w:pPr>
            <w:r w:rsidRPr="008C70B7">
              <w:rPr>
                <w:rFonts w:cs="Arial"/>
                <w:sz w:val="22"/>
                <w:szCs w:val="22"/>
              </w:rPr>
              <w:t xml:space="preserve">Full time   </w:t>
            </w:r>
            <w:sdt>
              <w:sdtPr>
                <w:rPr>
                  <w:rFonts w:cs="Arial"/>
                  <w:sz w:val="22"/>
                  <w:szCs w:val="22"/>
                </w:rPr>
                <w:id w:val="324639206"/>
                <w14:checkbox>
                  <w14:checked w14:val="1"/>
                  <w14:checkedState w14:val="2612" w14:font="MS Gothic"/>
                  <w14:uncheckedState w14:val="2610" w14:font="MS Gothic"/>
                </w14:checkbox>
              </w:sdtPr>
              <w:sdtContent>
                <w:r w:rsidR="00833979" w:rsidRPr="008C70B7">
                  <w:rPr>
                    <w:rFonts w:ascii="MS Gothic" w:eastAsia="MS Gothic" w:hAnsi="MS Gothic" w:cs="Arial" w:hint="eastAsia"/>
                    <w:sz w:val="22"/>
                    <w:szCs w:val="22"/>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B77573" w:rsidRPr="008C70B7" w14:paraId="52116E2E" w14:textId="77777777" w:rsidTr="08504931">
        <w:tc>
          <w:tcPr>
            <w:tcW w:w="1623" w:type="dxa"/>
            <w:shd w:val="clear" w:color="auto" w:fill="F2F2F2" w:themeFill="background1" w:themeFillShade="F2"/>
          </w:tcPr>
          <w:p w14:paraId="0C2EE508" w14:textId="77777777" w:rsidR="00B77573" w:rsidRPr="008C70B7" w:rsidRDefault="00E33173">
            <w:pPr>
              <w:rPr>
                <w:rFonts w:cs="Arial"/>
                <w:sz w:val="22"/>
                <w:szCs w:val="22"/>
              </w:rPr>
            </w:pPr>
            <w:r w:rsidRPr="008C70B7">
              <w:rPr>
                <w:rFonts w:cs="Arial"/>
                <w:sz w:val="22"/>
                <w:szCs w:val="22"/>
              </w:rPr>
              <w:t>PhD</w:t>
            </w:r>
          </w:p>
          <w:p w14:paraId="7E150CDA" w14:textId="77777777" w:rsidR="00B77573" w:rsidRPr="008C70B7" w:rsidRDefault="00E33173">
            <w:pPr>
              <w:rPr>
                <w:rFonts w:cs="Arial"/>
                <w:sz w:val="22"/>
                <w:szCs w:val="22"/>
              </w:rPr>
            </w:pPr>
            <w:r w:rsidRPr="008C70B7">
              <w:rPr>
                <w:rFonts w:cs="Arial"/>
                <w:sz w:val="22"/>
                <w:szCs w:val="22"/>
              </w:rPr>
              <w:t>by Research</w:t>
            </w:r>
          </w:p>
        </w:tc>
        <w:tc>
          <w:tcPr>
            <w:tcW w:w="1660" w:type="dxa"/>
            <w:shd w:val="clear" w:color="auto" w:fill="F2F2F2" w:themeFill="background1" w:themeFillShade="F2"/>
          </w:tcPr>
          <w:p w14:paraId="089AFE73" w14:textId="77777777" w:rsidR="00B77573" w:rsidRPr="008C70B7" w:rsidRDefault="00E33173">
            <w:pPr>
              <w:rPr>
                <w:rFonts w:cs="Arial"/>
                <w:sz w:val="22"/>
                <w:szCs w:val="22"/>
              </w:rPr>
            </w:pPr>
            <w:r w:rsidRPr="008C70B7">
              <w:rPr>
                <w:rFonts w:cs="Arial"/>
                <w:sz w:val="22"/>
                <w:szCs w:val="22"/>
              </w:rPr>
              <w:t xml:space="preserve">PhD </w:t>
            </w:r>
          </w:p>
          <w:p w14:paraId="3D202538" w14:textId="77777777" w:rsidR="00B77573" w:rsidRPr="008C70B7" w:rsidRDefault="00E33173">
            <w:pPr>
              <w:rPr>
                <w:rFonts w:cs="Arial"/>
                <w:sz w:val="22"/>
                <w:szCs w:val="22"/>
              </w:rPr>
            </w:pPr>
            <w:r w:rsidRPr="008C70B7">
              <w:rPr>
                <w:rFonts w:cs="Arial"/>
                <w:sz w:val="22"/>
                <w:szCs w:val="22"/>
              </w:rPr>
              <w:t>Practice Based</w:t>
            </w:r>
          </w:p>
        </w:tc>
        <w:tc>
          <w:tcPr>
            <w:tcW w:w="1648" w:type="dxa"/>
            <w:shd w:val="clear" w:color="auto" w:fill="F2F2F2" w:themeFill="background1" w:themeFillShade="F2"/>
          </w:tcPr>
          <w:p w14:paraId="1540ABF7" w14:textId="77777777" w:rsidR="00B77573" w:rsidRPr="008C70B7" w:rsidRDefault="00E33173">
            <w:pPr>
              <w:rPr>
                <w:rFonts w:cs="Arial"/>
                <w:sz w:val="22"/>
                <w:szCs w:val="22"/>
              </w:rPr>
            </w:pPr>
            <w:r w:rsidRPr="008C70B7">
              <w:rPr>
                <w:rFonts w:cs="Arial"/>
                <w:sz w:val="22"/>
                <w:szCs w:val="22"/>
              </w:rPr>
              <w:t xml:space="preserve">PhD by </w:t>
            </w:r>
          </w:p>
          <w:p w14:paraId="6D11D54E" w14:textId="77777777" w:rsidR="00B77573" w:rsidRPr="008C70B7" w:rsidRDefault="00E33173">
            <w:pPr>
              <w:rPr>
                <w:rFonts w:cs="Arial"/>
                <w:sz w:val="22"/>
                <w:szCs w:val="22"/>
              </w:rPr>
            </w:pPr>
            <w:r w:rsidRPr="008C70B7">
              <w:rPr>
                <w:rFonts w:cs="Arial"/>
                <w:sz w:val="22"/>
                <w:szCs w:val="22"/>
              </w:rPr>
              <w:t>Published Works</w:t>
            </w:r>
          </w:p>
        </w:tc>
        <w:tc>
          <w:tcPr>
            <w:tcW w:w="1662" w:type="dxa"/>
            <w:shd w:val="clear" w:color="auto" w:fill="F2F2F2" w:themeFill="background1" w:themeFillShade="F2"/>
          </w:tcPr>
          <w:p w14:paraId="6031027A" w14:textId="77777777" w:rsidR="00B77573" w:rsidRPr="008C70B7" w:rsidRDefault="00E33173">
            <w:pPr>
              <w:rPr>
                <w:rFonts w:cs="Arial"/>
                <w:sz w:val="22"/>
                <w:szCs w:val="22"/>
              </w:rPr>
            </w:pPr>
            <w:r w:rsidRPr="008C70B7">
              <w:rPr>
                <w:rFonts w:cs="Arial"/>
                <w:sz w:val="22"/>
                <w:szCs w:val="22"/>
              </w:rPr>
              <w:t>Professional Doctorate</w:t>
            </w:r>
          </w:p>
          <w:p w14:paraId="5338E6CC" w14:textId="77777777" w:rsidR="00B77573" w:rsidRPr="008C70B7" w:rsidRDefault="00E33173">
            <w:pPr>
              <w:rPr>
                <w:rFonts w:cs="Arial"/>
                <w:sz w:val="22"/>
                <w:szCs w:val="22"/>
              </w:rPr>
            </w:pPr>
            <w:r w:rsidRPr="008C70B7">
              <w:rPr>
                <w:rFonts w:cs="Arial"/>
                <w:szCs w:val="22"/>
              </w:rPr>
              <w:t xml:space="preserve">(including DBA, </w:t>
            </w:r>
            <w:proofErr w:type="spellStart"/>
            <w:r w:rsidRPr="008C70B7">
              <w:rPr>
                <w:rFonts w:cs="Arial"/>
                <w:szCs w:val="22"/>
              </w:rPr>
              <w:t>DProf</w:t>
            </w:r>
            <w:proofErr w:type="spellEnd"/>
            <w:r w:rsidRPr="008C70B7">
              <w:rPr>
                <w:rFonts w:cs="Arial"/>
                <w:szCs w:val="22"/>
              </w:rPr>
              <w:t>, Ed D)</w:t>
            </w:r>
          </w:p>
        </w:tc>
        <w:tc>
          <w:tcPr>
            <w:tcW w:w="1629" w:type="dxa"/>
            <w:shd w:val="clear" w:color="auto" w:fill="F2F2F2" w:themeFill="background1" w:themeFillShade="F2"/>
          </w:tcPr>
          <w:p w14:paraId="48FB1034" w14:textId="77777777" w:rsidR="00B77573" w:rsidRPr="008C70B7" w:rsidRDefault="00E33173">
            <w:pPr>
              <w:rPr>
                <w:rFonts w:cs="Arial"/>
                <w:sz w:val="22"/>
                <w:szCs w:val="22"/>
              </w:rPr>
            </w:pPr>
            <w:r w:rsidRPr="008C70B7">
              <w:rPr>
                <w:rFonts w:cs="Arial"/>
                <w:sz w:val="22"/>
                <w:szCs w:val="22"/>
              </w:rPr>
              <w:t>MPhil by Research</w:t>
            </w:r>
          </w:p>
          <w:p w14:paraId="62A96A8A" w14:textId="77777777" w:rsidR="00B77573" w:rsidRPr="008C70B7" w:rsidRDefault="00B77573">
            <w:pPr>
              <w:rPr>
                <w:rFonts w:cs="Arial"/>
                <w:sz w:val="22"/>
                <w:szCs w:val="22"/>
              </w:rPr>
            </w:pPr>
          </w:p>
        </w:tc>
        <w:tc>
          <w:tcPr>
            <w:tcW w:w="1525" w:type="dxa"/>
            <w:shd w:val="clear" w:color="auto" w:fill="F2F2F2" w:themeFill="background1" w:themeFillShade="F2"/>
          </w:tcPr>
          <w:p w14:paraId="18690D32" w14:textId="77777777" w:rsidR="00B77573" w:rsidRPr="008C70B7" w:rsidRDefault="00E33173">
            <w:pPr>
              <w:rPr>
                <w:rFonts w:cs="Arial"/>
                <w:sz w:val="22"/>
                <w:szCs w:val="22"/>
              </w:rPr>
            </w:pPr>
            <w:r w:rsidRPr="008C70B7">
              <w:rPr>
                <w:rFonts w:cs="Arial"/>
                <w:sz w:val="22"/>
                <w:szCs w:val="22"/>
              </w:rPr>
              <w:t>MPhil</w:t>
            </w:r>
          </w:p>
          <w:p w14:paraId="112C0192" w14:textId="77777777" w:rsidR="00B77573" w:rsidRPr="008C70B7" w:rsidRDefault="00E33173">
            <w:pPr>
              <w:rPr>
                <w:rFonts w:cs="Arial"/>
                <w:sz w:val="22"/>
                <w:szCs w:val="22"/>
              </w:rPr>
            </w:pPr>
            <w:r w:rsidRPr="008C70B7">
              <w:rPr>
                <w:rFonts w:cs="Arial"/>
                <w:sz w:val="22"/>
                <w:szCs w:val="22"/>
              </w:rPr>
              <w:t xml:space="preserve">Practice Based </w:t>
            </w:r>
          </w:p>
          <w:p w14:paraId="6044FFAD" w14:textId="77777777" w:rsidR="00B77573" w:rsidRPr="008C70B7" w:rsidRDefault="00B77573">
            <w:pPr>
              <w:rPr>
                <w:rFonts w:cs="Arial"/>
                <w:sz w:val="22"/>
                <w:szCs w:val="22"/>
              </w:rPr>
            </w:pPr>
          </w:p>
        </w:tc>
      </w:tr>
      <w:tr w:rsidR="00B77573" w:rsidRPr="008C70B7" w14:paraId="7302DE43" w14:textId="77777777" w:rsidTr="08504931">
        <w:tc>
          <w:tcPr>
            <w:tcW w:w="1623" w:type="dxa"/>
          </w:tcPr>
          <w:sdt>
            <w:sdtPr>
              <w:rPr>
                <w:rFonts w:cs="Arial"/>
                <w:sz w:val="22"/>
                <w:szCs w:val="22"/>
              </w:rPr>
              <w:id w:val="746380728"/>
              <w14:checkbox>
                <w14:checked w14:val="0"/>
                <w14:checkedState w14:val="2612" w14:font="MS Gothic"/>
                <w14:uncheckedState w14:val="2610" w14:font="MS Gothic"/>
              </w14:checkbox>
            </w:sdtPr>
            <w:sdtContent>
              <w:p w14:paraId="01BCCEDB" w14:textId="34CBC472" w:rsidR="00B77573" w:rsidRPr="008C70B7" w:rsidRDefault="4E94F672">
                <w:pPr>
                  <w:jc w:val="center"/>
                  <w:rPr>
                    <w:rFonts w:cs="Arial"/>
                    <w:sz w:val="22"/>
                    <w:szCs w:val="22"/>
                  </w:rPr>
                </w:pPr>
                <w:r w:rsidRPr="008C70B7">
                  <w:rPr>
                    <w:rFonts w:ascii="MS Gothic" w:eastAsia="MS Gothic" w:hAnsi="MS Gothic" w:cs="MS Gothic"/>
                    <w:sz w:val="22"/>
                    <w:szCs w:val="22"/>
                  </w:rPr>
                  <w:t>☐</w:t>
                </w:r>
              </w:p>
            </w:sdtContent>
          </w:sdt>
          <w:p w14:paraId="43584980" w14:textId="77777777" w:rsidR="00B77573" w:rsidRPr="008C70B7" w:rsidRDefault="00B77573">
            <w:pPr>
              <w:jc w:val="center"/>
              <w:rPr>
                <w:rFonts w:cs="Arial"/>
                <w:sz w:val="22"/>
                <w:szCs w:val="22"/>
              </w:rPr>
            </w:pPr>
          </w:p>
        </w:tc>
        <w:sdt>
          <w:sdtPr>
            <w:rPr>
              <w:rFonts w:cs="Arial"/>
              <w:sz w:val="22"/>
              <w:szCs w:val="22"/>
            </w:rPr>
            <w:id w:val="1301043622"/>
            <w14:checkbox>
              <w14:checked w14:val="0"/>
              <w14:checkedState w14:val="2612" w14:font="MS Gothic"/>
              <w14:uncheckedState w14:val="2610" w14:font="MS Gothic"/>
            </w14:checkbox>
          </w:sdtPr>
          <w:sdtContent>
            <w:tc>
              <w:tcPr>
                <w:tcW w:w="1660" w:type="dxa"/>
              </w:tcPr>
              <w:p w14:paraId="2D089835"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tc>
          </w:sdtContent>
        </w:sdt>
        <w:sdt>
          <w:sdtPr>
            <w:rPr>
              <w:rFonts w:cs="Arial"/>
              <w:sz w:val="22"/>
              <w:szCs w:val="22"/>
            </w:rPr>
            <w:id w:val="1162436734"/>
            <w14:checkbox>
              <w14:checked w14:val="0"/>
              <w14:checkedState w14:val="2612" w14:font="MS Gothic"/>
              <w14:uncheckedState w14:val="2610" w14:font="MS Gothic"/>
            </w14:checkbox>
          </w:sdtPr>
          <w:sdtContent>
            <w:tc>
              <w:tcPr>
                <w:tcW w:w="1648" w:type="dxa"/>
              </w:tcPr>
              <w:p w14:paraId="3DC3F887"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tc>
          </w:sdtContent>
        </w:sdt>
        <w:sdt>
          <w:sdtPr>
            <w:rPr>
              <w:rFonts w:cs="Arial"/>
              <w:sz w:val="22"/>
              <w:szCs w:val="22"/>
            </w:rPr>
            <w:id w:val="-2110955926"/>
            <w14:checkbox>
              <w14:checked w14:val="1"/>
              <w14:checkedState w14:val="2612" w14:font="MS Gothic"/>
              <w14:uncheckedState w14:val="2610" w14:font="MS Gothic"/>
            </w14:checkbox>
          </w:sdtPr>
          <w:sdtContent>
            <w:tc>
              <w:tcPr>
                <w:tcW w:w="1662" w:type="dxa"/>
              </w:tcPr>
              <w:p w14:paraId="222233A1" w14:textId="1043AFBB" w:rsidR="00B77573" w:rsidRPr="008C70B7" w:rsidRDefault="554DFFE6">
                <w:pPr>
                  <w:jc w:val="center"/>
                  <w:rPr>
                    <w:rFonts w:cs="Arial"/>
                    <w:sz w:val="22"/>
                    <w:szCs w:val="22"/>
                  </w:rPr>
                </w:pPr>
                <w:r w:rsidRPr="008C70B7">
                  <w:rPr>
                    <w:rFonts w:ascii="MS Gothic" w:eastAsia="MS Gothic" w:hAnsi="MS Gothic" w:cs="MS Gothic"/>
                    <w:sz w:val="22"/>
                    <w:szCs w:val="22"/>
                  </w:rPr>
                  <w:t>☒</w:t>
                </w:r>
              </w:p>
            </w:tc>
          </w:sdtContent>
        </w:sdt>
        <w:sdt>
          <w:sdtPr>
            <w:rPr>
              <w:rFonts w:cs="Arial"/>
              <w:sz w:val="22"/>
              <w:szCs w:val="22"/>
            </w:rPr>
            <w:id w:val="239523278"/>
            <w14:checkbox>
              <w14:checked w14:val="0"/>
              <w14:checkedState w14:val="2612" w14:font="MS Gothic"/>
              <w14:uncheckedState w14:val="2610" w14:font="MS Gothic"/>
            </w14:checkbox>
          </w:sdtPr>
          <w:sdtContent>
            <w:tc>
              <w:tcPr>
                <w:tcW w:w="1629" w:type="dxa"/>
              </w:tcPr>
              <w:p w14:paraId="15236023"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tc>
          </w:sdtContent>
        </w:sdt>
        <w:sdt>
          <w:sdtPr>
            <w:rPr>
              <w:rFonts w:cs="Arial"/>
              <w:sz w:val="22"/>
              <w:szCs w:val="22"/>
            </w:rPr>
            <w:id w:val="1767879163"/>
            <w14:checkbox>
              <w14:checked w14:val="0"/>
              <w14:checkedState w14:val="2612" w14:font="MS Gothic"/>
              <w14:uncheckedState w14:val="2610" w14:font="MS Gothic"/>
            </w14:checkbox>
          </w:sdtPr>
          <w:sdtContent>
            <w:tc>
              <w:tcPr>
                <w:tcW w:w="1525" w:type="dxa"/>
              </w:tcPr>
              <w:p w14:paraId="092BDE7C"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tc>
          </w:sdtContent>
        </w:sdt>
      </w:tr>
      <w:tr w:rsidR="00B77573" w:rsidRPr="008C70B7" w14:paraId="002C30E3" w14:textId="77777777" w:rsidTr="08504931">
        <w:tc>
          <w:tcPr>
            <w:tcW w:w="1623" w:type="dxa"/>
            <w:shd w:val="clear" w:color="auto" w:fill="D9D9D9" w:themeFill="background1" w:themeFillShade="D9"/>
          </w:tcPr>
          <w:p w14:paraId="5015986A" w14:textId="77777777" w:rsidR="00B77573" w:rsidRPr="008C70B7" w:rsidRDefault="00E33173">
            <w:pPr>
              <w:jc w:val="center"/>
              <w:rPr>
                <w:rFonts w:cs="Arial"/>
                <w:sz w:val="22"/>
                <w:szCs w:val="22"/>
              </w:rPr>
            </w:pPr>
            <w:r w:rsidRPr="008C70B7">
              <w:rPr>
                <w:rFonts w:cs="Arial"/>
                <w:sz w:val="22"/>
                <w:szCs w:val="22"/>
              </w:rPr>
              <w:t>MA by Research</w:t>
            </w:r>
          </w:p>
        </w:tc>
        <w:tc>
          <w:tcPr>
            <w:tcW w:w="1660" w:type="dxa"/>
            <w:shd w:val="clear" w:color="auto" w:fill="D9D9D9" w:themeFill="background1" w:themeFillShade="D9"/>
          </w:tcPr>
          <w:p w14:paraId="6784FFE2" w14:textId="77777777" w:rsidR="00B77573" w:rsidRPr="008C70B7" w:rsidRDefault="00E33173">
            <w:pPr>
              <w:jc w:val="center"/>
              <w:rPr>
                <w:rFonts w:cs="Arial"/>
                <w:sz w:val="22"/>
                <w:szCs w:val="22"/>
              </w:rPr>
            </w:pPr>
            <w:r w:rsidRPr="008C70B7">
              <w:rPr>
                <w:rFonts w:cs="Arial"/>
                <w:sz w:val="22"/>
                <w:szCs w:val="22"/>
              </w:rPr>
              <w:t>MSc by Research</w:t>
            </w:r>
          </w:p>
        </w:tc>
        <w:tc>
          <w:tcPr>
            <w:tcW w:w="1648" w:type="dxa"/>
            <w:shd w:val="clear" w:color="auto" w:fill="D9D9D9" w:themeFill="background1" w:themeFillShade="D9"/>
          </w:tcPr>
          <w:p w14:paraId="74597816" w14:textId="77777777" w:rsidR="00B77573" w:rsidRPr="008C70B7" w:rsidRDefault="00E33173">
            <w:pPr>
              <w:jc w:val="center"/>
              <w:rPr>
                <w:rFonts w:cs="Arial"/>
                <w:sz w:val="22"/>
                <w:szCs w:val="22"/>
              </w:rPr>
            </w:pPr>
            <w:proofErr w:type="spellStart"/>
            <w:r w:rsidRPr="008C70B7">
              <w:rPr>
                <w:rFonts w:cs="Arial"/>
                <w:sz w:val="22"/>
                <w:szCs w:val="22"/>
              </w:rPr>
              <w:t>MRes</w:t>
            </w:r>
            <w:proofErr w:type="spellEnd"/>
          </w:p>
        </w:tc>
        <w:tc>
          <w:tcPr>
            <w:tcW w:w="1662" w:type="dxa"/>
            <w:shd w:val="clear" w:color="auto" w:fill="D9D9D9" w:themeFill="background1" w:themeFillShade="D9"/>
          </w:tcPr>
          <w:p w14:paraId="2760CEEB" w14:textId="77777777" w:rsidR="00B77573" w:rsidRPr="008C70B7" w:rsidRDefault="00B77573">
            <w:pPr>
              <w:jc w:val="center"/>
              <w:rPr>
                <w:rFonts w:cs="Arial"/>
                <w:sz w:val="22"/>
                <w:szCs w:val="22"/>
              </w:rPr>
            </w:pPr>
          </w:p>
        </w:tc>
        <w:tc>
          <w:tcPr>
            <w:tcW w:w="1629" w:type="dxa"/>
            <w:shd w:val="clear" w:color="auto" w:fill="D9D9D9" w:themeFill="background1" w:themeFillShade="D9"/>
          </w:tcPr>
          <w:p w14:paraId="47EEC8A4" w14:textId="77777777" w:rsidR="00B77573" w:rsidRPr="008C70B7" w:rsidRDefault="00B77573">
            <w:pPr>
              <w:jc w:val="center"/>
              <w:rPr>
                <w:rFonts w:cs="Arial"/>
                <w:sz w:val="22"/>
                <w:szCs w:val="22"/>
              </w:rPr>
            </w:pPr>
          </w:p>
        </w:tc>
        <w:tc>
          <w:tcPr>
            <w:tcW w:w="1525" w:type="dxa"/>
            <w:shd w:val="clear" w:color="auto" w:fill="D9D9D9" w:themeFill="background1" w:themeFillShade="D9"/>
          </w:tcPr>
          <w:p w14:paraId="2E94090E" w14:textId="77777777" w:rsidR="00B77573" w:rsidRPr="008C70B7" w:rsidRDefault="00B77573">
            <w:pPr>
              <w:jc w:val="center"/>
              <w:rPr>
                <w:rFonts w:cs="Arial"/>
                <w:sz w:val="22"/>
                <w:szCs w:val="22"/>
              </w:rPr>
            </w:pPr>
          </w:p>
        </w:tc>
      </w:tr>
      <w:tr w:rsidR="00B77573" w:rsidRPr="008C70B7" w14:paraId="6E7B34B3" w14:textId="77777777" w:rsidTr="08504931">
        <w:tc>
          <w:tcPr>
            <w:tcW w:w="1623" w:type="dxa"/>
          </w:tcPr>
          <w:sdt>
            <w:sdtPr>
              <w:rPr>
                <w:rFonts w:cs="Arial"/>
                <w:sz w:val="22"/>
                <w:szCs w:val="22"/>
              </w:rPr>
              <w:id w:val="1366476584"/>
              <w14:checkbox>
                <w14:checked w14:val="0"/>
                <w14:checkedState w14:val="2612" w14:font="MS Gothic"/>
                <w14:uncheckedState w14:val="2610" w14:font="MS Gothic"/>
              </w14:checkbox>
            </w:sdtPr>
            <w:sdtContent>
              <w:p w14:paraId="3A5C1CED"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sdtContent>
          </w:sdt>
          <w:p w14:paraId="7ACE8D3B" w14:textId="77777777" w:rsidR="00B77573" w:rsidRPr="008C70B7" w:rsidRDefault="00B77573">
            <w:pPr>
              <w:jc w:val="center"/>
              <w:rPr>
                <w:rFonts w:cs="Arial"/>
                <w:sz w:val="22"/>
                <w:szCs w:val="22"/>
              </w:rPr>
            </w:pPr>
          </w:p>
        </w:tc>
        <w:tc>
          <w:tcPr>
            <w:tcW w:w="1660" w:type="dxa"/>
          </w:tcPr>
          <w:sdt>
            <w:sdtPr>
              <w:rPr>
                <w:rFonts w:cs="Arial"/>
                <w:sz w:val="22"/>
                <w:szCs w:val="22"/>
              </w:rPr>
              <w:id w:val="111249766"/>
              <w14:checkbox>
                <w14:checked w14:val="0"/>
                <w14:checkedState w14:val="2612" w14:font="MS Gothic"/>
                <w14:uncheckedState w14:val="2610" w14:font="MS Gothic"/>
              </w14:checkbox>
            </w:sdtPr>
            <w:sdtContent>
              <w:p w14:paraId="610D168E"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sdtContent>
          </w:sdt>
          <w:p w14:paraId="4E2724AB" w14:textId="77777777" w:rsidR="00B77573" w:rsidRPr="008C70B7" w:rsidRDefault="00B77573">
            <w:pPr>
              <w:jc w:val="center"/>
              <w:rPr>
                <w:rFonts w:cs="Arial"/>
                <w:sz w:val="22"/>
                <w:szCs w:val="22"/>
              </w:rPr>
            </w:pPr>
          </w:p>
        </w:tc>
        <w:tc>
          <w:tcPr>
            <w:tcW w:w="1648" w:type="dxa"/>
          </w:tcPr>
          <w:sdt>
            <w:sdtPr>
              <w:rPr>
                <w:rFonts w:cs="Arial"/>
                <w:sz w:val="22"/>
                <w:szCs w:val="22"/>
              </w:rPr>
              <w:id w:val="2016034112"/>
              <w14:checkbox>
                <w14:checked w14:val="0"/>
                <w14:checkedState w14:val="2612" w14:font="MS Gothic"/>
                <w14:uncheckedState w14:val="2610" w14:font="MS Gothic"/>
              </w14:checkbox>
            </w:sdtPr>
            <w:sdtContent>
              <w:p w14:paraId="4EB6A137"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sdtContent>
          </w:sdt>
          <w:p w14:paraId="4F53A6CD" w14:textId="77777777" w:rsidR="00B77573" w:rsidRPr="008C70B7" w:rsidRDefault="00B77573">
            <w:pPr>
              <w:jc w:val="center"/>
              <w:rPr>
                <w:rFonts w:cs="Arial"/>
                <w:sz w:val="22"/>
                <w:szCs w:val="22"/>
              </w:rPr>
            </w:pPr>
          </w:p>
        </w:tc>
        <w:tc>
          <w:tcPr>
            <w:tcW w:w="1662" w:type="dxa"/>
          </w:tcPr>
          <w:p w14:paraId="5732EEEC" w14:textId="77777777" w:rsidR="00B77573" w:rsidRPr="008C70B7" w:rsidRDefault="00B77573">
            <w:pPr>
              <w:jc w:val="center"/>
              <w:rPr>
                <w:rFonts w:cs="Arial"/>
                <w:sz w:val="22"/>
                <w:szCs w:val="22"/>
              </w:rPr>
            </w:pPr>
          </w:p>
        </w:tc>
        <w:tc>
          <w:tcPr>
            <w:tcW w:w="1629" w:type="dxa"/>
          </w:tcPr>
          <w:p w14:paraId="5804B584" w14:textId="77777777" w:rsidR="00B77573" w:rsidRPr="008C70B7" w:rsidRDefault="00B77573">
            <w:pPr>
              <w:jc w:val="center"/>
              <w:rPr>
                <w:rFonts w:cs="Arial"/>
                <w:sz w:val="22"/>
                <w:szCs w:val="22"/>
              </w:rPr>
            </w:pPr>
          </w:p>
        </w:tc>
        <w:tc>
          <w:tcPr>
            <w:tcW w:w="1525" w:type="dxa"/>
          </w:tcPr>
          <w:p w14:paraId="47B4645E" w14:textId="77777777" w:rsidR="00B77573" w:rsidRPr="008C70B7" w:rsidRDefault="00B77573">
            <w:pPr>
              <w:jc w:val="center"/>
              <w:rPr>
                <w:rFonts w:cs="Arial"/>
                <w:sz w:val="22"/>
                <w:szCs w:val="22"/>
              </w:rPr>
            </w:pPr>
          </w:p>
        </w:tc>
      </w:tr>
    </w:tbl>
    <w:p w14:paraId="07A1ACF8" w14:textId="77777777" w:rsidR="00B77573" w:rsidRPr="008C70B7" w:rsidRDefault="00B77573">
      <w:pPr>
        <w:ind w:left="180" w:hanging="270"/>
        <w:rPr>
          <w:rFonts w:cs="Arial"/>
          <w:b/>
          <w:sz w:val="22"/>
          <w:szCs w:val="22"/>
        </w:rPr>
      </w:pPr>
    </w:p>
    <w:p w14:paraId="607555D2" w14:textId="77777777" w:rsidR="00B77573" w:rsidRPr="008C70B7" w:rsidRDefault="00B77573">
      <w:pPr>
        <w:rPr>
          <w:rFonts w:cs="Arial"/>
          <w:sz w:val="22"/>
          <w:szCs w:val="22"/>
        </w:rPr>
      </w:pPr>
    </w:p>
    <w:p w14:paraId="106A4E2E" w14:textId="77777777" w:rsidR="00B77573" w:rsidRPr="008C70B7" w:rsidRDefault="00E33173">
      <w:pPr>
        <w:ind w:left="-142"/>
        <w:rPr>
          <w:rFonts w:cs="Arial"/>
          <w:bCs/>
          <w:sz w:val="22"/>
          <w:szCs w:val="22"/>
        </w:rPr>
      </w:pPr>
      <w:r w:rsidRPr="008C70B7">
        <w:rPr>
          <w:rFonts w:cs="Arial"/>
          <w:b/>
          <w:bCs/>
          <w:sz w:val="22"/>
          <w:szCs w:val="22"/>
        </w:rPr>
        <w:t>Proposed Research</w:t>
      </w:r>
    </w:p>
    <w:p w14:paraId="5945FBF9" w14:textId="77777777" w:rsidR="00B77573" w:rsidRPr="008C70B7" w:rsidRDefault="00B77573">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B77573" w:rsidRPr="008C70B7" w14:paraId="77021C71" w14:textId="77777777">
        <w:trPr>
          <w:trHeight w:val="397"/>
        </w:trPr>
        <w:tc>
          <w:tcPr>
            <w:tcW w:w="9781" w:type="dxa"/>
            <w:shd w:val="clear" w:color="auto" w:fill="F2F2F2" w:themeFill="background1" w:themeFillShade="F2"/>
            <w:vAlign w:val="center"/>
          </w:tcPr>
          <w:p w14:paraId="6CE06150" w14:textId="77777777" w:rsidR="00B77573" w:rsidRPr="008C70B7" w:rsidRDefault="00E33173">
            <w:pPr>
              <w:rPr>
                <w:rFonts w:cs="Arial"/>
                <w:sz w:val="22"/>
                <w:szCs w:val="22"/>
              </w:rPr>
            </w:pPr>
            <w:r w:rsidRPr="008C70B7">
              <w:rPr>
                <w:rFonts w:cs="Arial"/>
                <w:sz w:val="22"/>
                <w:szCs w:val="22"/>
              </w:rPr>
              <w:t>Current Proposed Title (20 / 30 words):</w:t>
            </w:r>
          </w:p>
        </w:tc>
      </w:tr>
      <w:tr w:rsidR="00B77573" w:rsidRPr="008C70B7" w14:paraId="46DEBFBA" w14:textId="77777777">
        <w:trPr>
          <w:trHeight w:val="397"/>
        </w:trPr>
        <w:tc>
          <w:tcPr>
            <w:tcW w:w="9781" w:type="dxa"/>
            <w:vAlign w:val="center"/>
          </w:tcPr>
          <w:p w14:paraId="270A07EC" w14:textId="4E423FAA" w:rsidR="00162989" w:rsidRPr="00CC3F49" w:rsidRDefault="00F26FA3" w:rsidP="00883792">
            <w:pPr>
              <w:spacing w:line="360" w:lineRule="auto"/>
              <w:rPr>
                <w:rFonts w:eastAsiaTheme="minorEastAsia" w:cs="Arial"/>
                <w:sz w:val="22"/>
                <w:szCs w:val="22"/>
                <w:lang w:eastAsia="zh-CN"/>
              </w:rPr>
            </w:pPr>
            <w:r w:rsidRPr="00F26FA3">
              <w:rPr>
                <w:rFonts w:eastAsiaTheme="minorEastAsia" w:cs="Arial"/>
                <w:sz w:val="22"/>
                <w:szCs w:val="22"/>
                <w:lang w:eastAsia="zh-CN"/>
              </w:rPr>
              <w:t>Embodied Perception, AI Mediation and Cultural Residues in Post-Industrial Swansea: A practice-base multisensory ethnography of Chinese everyday life via watercolour and essay film.</w:t>
            </w:r>
          </w:p>
        </w:tc>
      </w:tr>
      <w:tr w:rsidR="00B77573" w:rsidRPr="008C70B7" w14:paraId="047A55B1" w14:textId="77777777">
        <w:trPr>
          <w:trHeight w:val="397"/>
        </w:trPr>
        <w:tc>
          <w:tcPr>
            <w:tcW w:w="9781" w:type="dxa"/>
            <w:shd w:val="clear" w:color="auto" w:fill="F2F2F2" w:themeFill="background1" w:themeFillShade="F2"/>
            <w:vAlign w:val="center"/>
          </w:tcPr>
          <w:p w14:paraId="6A6E17FC" w14:textId="77777777" w:rsidR="00B77573" w:rsidRPr="008C70B7" w:rsidRDefault="00E33173">
            <w:pPr>
              <w:rPr>
                <w:rFonts w:cs="Arial"/>
                <w:sz w:val="22"/>
                <w:szCs w:val="22"/>
                <w:lang w:eastAsia="zh-CN"/>
              </w:rPr>
            </w:pPr>
            <w:r w:rsidRPr="008C70B7">
              <w:rPr>
                <w:rFonts w:cs="Arial"/>
                <w:sz w:val="22"/>
                <w:szCs w:val="22"/>
                <w:lang w:eastAsia="zh-CN"/>
              </w:rPr>
              <w:t xml:space="preserve"> </w:t>
            </w:r>
          </w:p>
          <w:p w14:paraId="1C9B2173" w14:textId="003ECBDB" w:rsidR="00B77573" w:rsidRPr="008C70B7" w:rsidRDefault="00E33173">
            <w:pPr>
              <w:rPr>
                <w:rFonts w:cs="Arial"/>
                <w:sz w:val="22"/>
                <w:szCs w:val="22"/>
              </w:rPr>
            </w:pPr>
            <w:r w:rsidRPr="008C70B7">
              <w:rPr>
                <w:rFonts w:cs="Arial"/>
                <w:sz w:val="22"/>
                <w:szCs w:val="22"/>
              </w:rPr>
              <w:t xml:space="preserve">Background &amp; Context (approx. </w:t>
            </w:r>
            <w:r w:rsidR="005F04FD">
              <w:rPr>
                <w:rFonts w:eastAsiaTheme="minorEastAsia" w:cs="Arial" w:hint="eastAsia"/>
                <w:sz w:val="22"/>
                <w:szCs w:val="22"/>
                <w:lang w:eastAsia="zh-CN"/>
              </w:rPr>
              <w:t>6</w:t>
            </w:r>
            <w:r w:rsidRPr="008C70B7">
              <w:rPr>
                <w:rFonts w:cs="Arial"/>
                <w:sz w:val="22"/>
                <w:szCs w:val="22"/>
              </w:rPr>
              <w:t>00 words)</w:t>
            </w:r>
          </w:p>
          <w:p w14:paraId="065EF8C5" w14:textId="77777777" w:rsidR="00B77573" w:rsidRPr="008C70B7" w:rsidRDefault="00B77573">
            <w:pPr>
              <w:rPr>
                <w:rFonts w:cs="Arial"/>
                <w:sz w:val="22"/>
                <w:szCs w:val="22"/>
              </w:rPr>
            </w:pPr>
          </w:p>
        </w:tc>
      </w:tr>
      <w:tr w:rsidR="00B77573" w:rsidRPr="008C70B7" w14:paraId="3F5B4463" w14:textId="77777777">
        <w:trPr>
          <w:trHeight w:val="397"/>
        </w:trPr>
        <w:tc>
          <w:tcPr>
            <w:tcW w:w="9781" w:type="dxa"/>
            <w:vAlign w:val="center"/>
          </w:tcPr>
          <w:p w14:paraId="0AF5F2BC" w14:textId="77777777" w:rsidR="00B77573" w:rsidRPr="0079063F" w:rsidRDefault="00E33173" w:rsidP="00B878AA">
            <w:pPr>
              <w:pStyle w:val="ListParagraph1"/>
              <w:autoSpaceDE w:val="0"/>
              <w:autoSpaceDN w:val="0"/>
              <w:adjustRightInd w:val="0"/>
              <w:ind w:left="0"/>
              <w:contextualSpacing/>
              <w:rPr>
                <w:rFonts w:cs="Arial"/>
                <w:sz w:val="22"/>
                <w:szCs w:val="22"/>
              </w:rPr>
            </w:pPr>
            <w:r w:rsidRPr="0079063F">
              <w:rPr>
                <w:rFonts w:cs="Arial"/>
                <w:sz w:val="22"/>
                <w:szCs w:val="22"/>
              </w:rPr>
              <w:t>Place the research topic in its historical, cultural and social context.</w:t>
            </w:r>
          </w:p>
          <w:p w14:paraId="186DD564" w14:textId="77777777" w:rsidR="00B77573" w:rsidRPr="0079063F" w:rsidRDefault="00E33173" w:rsidP="00B878AA">
            <w:pPr>
              <w:pStyle w:val="ListParagraph1"/>
              <w:autoSpaceDE w:val="0"/>
              <w:autoSpaceDN w:val="0"/>
              <w:adjustRightInd w:val="0"/>
              <w:ind w:left="0"/>
              <w:contextualSpacing/>
              <w:rPr>
                <w:rFonts w:cs="Arial"/>
                <w:sz w:val="22"/>
                <w:szCs w:val="22"/>
              </w:rPr>
            </w:pPr>
            <w:r w:rsidRPr="0079063F">
              <w:rPr>
                <w:rFonts w:cs="Arial"/>
                <w:sz w:val="22"/>
                <w:szCs w:val="22"/>
              </w:rPr>
              <w:t>Explain why the research is significant and important.</w:t>
            </w:r>
          </w:p>
          <w:p w14:paraId="6B58E3C7" w14:textId="2C8AFDD2" w:rsidR="001D71EA" w:rsidRPr="0079063F" w:rsidRDefault="00E33173" w:rsidP="00B878AA">
            <w:pPr>
              <w:pStyle w:val="ListParagraph1"/>
              <w:autoSpaceDE w:val="0"/>
              <w:autoSpaceDN w:val="0"/>
              <w:adjustRightInd w:val="0"/>
              <w:ind w:left="0"/>
              <w:contextualSpacing/>
              <w:rPr>
                <w:rFonts w:cs="Arial"/>
                <w:sz w:val="22"/>
                <w:szCs w:val="22"/>
              </w:rPr>
            </w:pPr>
            <w:r w:rsidRPr="0079063F">
              <w:rPr>
                <w:rFonts w:cs="Arial"/>
                <w:sz w:val="22"/>
                <w:szCs w:val="22"/>
              </w:rPr>
              <w:t>Place the research in the current academic context.</w:t>
            </w:r>
          </w:p>
          <w:p w14:paraId="16460BC1" w14:textId="77777777" w:rsidR="00B24B76" w:rsidRPr="00C17231" w:rsidRDefault="00B24B76" w:rsidP="00F84A76">
            <w:pPr>
              <w:pStyle w:val="ListParagraph1"/>
              <w:autoSpaceDE w:val="0"/>
              <w:autoSpaceDN w:val="0"/>
              <w:adjustRightInd w:val="0"/>
              <w:ind w:left="0"/>
              <w:contextualSpacing/>
              <w:rPr>
                <w:rFonts w:ascii="宋体" w:eastAsia="宋体" w:hAnsi="宋体" w:cs="宋体"/>
                <w:color w:val="000000" w:themeColor="text1"/>
                <w:sz w:val="22"/>
                <w:szCs w:val="22"/>
                <w:lang w:eastAsia="zh-CN"/>
              </w:rPr>
            </w:pPr>
          </w:p>
          <w:p w14:paraId="705D60CD" w14:textId="77777777" w:rsidR="004C2328" w:rsidRPr="004C2328" w:rsidRDefault="004C2328"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4C2328">
              <w:rPr>
                <w:rFonts w:eastAsiaTheme="minorEastAsia" w:cs="Arial"/>
                <w:color w:val="000000" w:themeColor="text1"/>
                <w:sz w:val="22"/>
                <w:szCs w:val="22"/>
                <w:lang w:eastAsia="zh-CN"/>
              </w:rPr>
              <w:t>Primary Research Question</w:t>
            </w:r>
          </w:p>
          <w:p w14:paraId="7BB9F4AA" w14:textId="4BB12165" w:rsidR="004C2328" w:rsidRPr="004C2328" w:rsidRDefault="00456B27" w:rsidP="00456B27">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456B27">
              <w:rPr>
                <w:rFonts w:eastAsiaTheme="minorEastAsia" w:cs="Arial"/>
                <w:color w:val="000000" w:themeColor="text1"/>
                <w:sz w:val="22"/>
                <w:szCs w:val="22"/>
                <w:lang w:eastAsia="zh-CN"/>
              </w:rPr>
              <w:t>How does AI as a technological mediator reconfigure embodied sensing and the narration of cultural residues across three paired micro-sites in Swansea’s Chinese everyday life?</w:t>
            </w:r>
          </w:p>
          <w:p w14:paraId="27EC1652" w14:textId="77777777" w:rsidR="004C2328" w:rsidRPr="004C2328" w:rsidRDefault="004C2328"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4C2328">
              <w:rPr>
                <w:rFonts w:eastAsiaTheme="minorEastAsia" w:cs="Arial"/>
                <w:color w:val="000000" w:themeColor="text1"/>
                <w:sz w:val="22"/>
                <w:szCs w:val="22"/>
                <w:lang w:eastAsia="zh-CN"/>
              </w:rPr>
              <w:lastRenderedPageBreak/>
              <w:t>Subsidiary Questions</w:t>
            </w:r>
          </w:p>
          <w:p w14:paraId="62DF0E7E" w14:textId="6ED464A7" w:rsidR="00456B27" w:rsidRDefault="00456B27" w:rsidP="00456B27">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Pr>
                <w:rFonts w:eastAsiaTheme="minorEastAsia" w:cs="Arial" w:hint="eastAsia"/>
                <w:color w:val="000000" w:themeColor="text1"/>
                <w:sz w:val="22"/>
                <w:szCs w:val="22"/>
                <w:lang w:eastAsia="zh-CN"/>
              </w:rPr>
              <w:t>1.</w:t>
            </w:r>
            <w:r w:rsidRPr="00456B27">
              <w:rPr>
                <w:rFonts w:eastAsiaTheme="minorEastAsia" w:cs="Arial"/>
                <w:color w:val="000000" w:themeColor="text1"/>
                <w:sz w:val="22"/>
                <w:szCs w:val="22"/>
                <w:lang w:eastAsia="zh-CN"/>
              </w:rPr>
              <w:t>Residues / Sites</w:t>
            </w:r>
            <w:r>
              <w:rPr>
                <w:rFonts w:eastAsiaTheme="minorEastAsia" w:cs="Arial" w:hint="eastAsia"/>
                <w:color w:val="000000" w:themeColor="text1"/>
                <w:sz w:val="22"/>
                <w:szCs w:val="22"/>
                <w:lang w:eastAsia="zh-CN"/>
              </w:rPr>
              <w:t xml:space="preserve">: </w:t>
            </w:r>
            <w:r w:rsidRPr="00456B27">
              <w:rPr>
                <w:rFonts w:eastAsiaTheme="minorEastAsia" w:cs="Arial"/>
                <w:color w:val="000000" w:themeColor="text1"/>
                <w:sz w:val="22"/>
                <w:szCs w:val="22"/>
                <w:lang w:eastAsia="zh-CN"/>
              </w:rPr>
              <w:t>What residual materials, etiquettes, sounds and rhythms characterise each micro-site, and how are they enacted across front-stage/back-stage regions of practice?</w:t>
            </w:r>
          </w:p>
          <w:p w14:paraId="583C0BEA" w14:textId="77777777" w:rsidR="00456B27" w:rsidRDefault="00456B27" w:rsidP="00456B27">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Pr>
                <w:rFonts w:eastAsiaTheme="minorEastAsia" w:cs="Arial" w:hint="eastAsia"/>
                <w:color w:val="000000" w:themeColor="text1"/>
                <w:sz w:val="22"/>
                <w:szCs w:val="22"/>
                <w:lang w:eastAsia="zh-CN"/>
              </w:rPr>
              <w:t>2.</w:t>
            </w:r>
            <w:r w:rsidRPr="00456B27">
              <w:rPr>
                <w:rFonts w:eastAsiaTheme="minorEastAsia" w:cs="Arial"/>
                <w:color w:val="000000" w:themeColor="text1"/>
                <w:sz w:val="22"/>
                <w:szCs w:val="22"/>
                <w:lang w:eastAsia="zh-CN"/>
              </w:rPr>
              <w:t>Performance / Respectability</w:t>
            </w:r>
            <w:r>
              <w:rPr>
                <w:rFonts w:eastAsiaTheme="minorEastAsia" w:cs="Arial" w:hint="eastAsia"/>
                <w:color w:val="000000" w:themeColor="text1"/>
                <w:sz w:val="22"/>
                <w:szCs w:val="22"/>
                <w:lang w:eastAsia="zh-CN"/>
              </w:rPr>
              <w:t xml:space="preserve">: </w:t>
            </w:r>
            <w:r w:rsidRPr="00456B27">
              <w:rPr>
                <w:rFonts w:eastAsiaTheme="minorEastAsia" w:cs="Arial"/>
                <w:color w:val="000000" w:themeColor="text1"/>
                <w:sz w:val="22"/>
                <w:szCs w:val="22"/>
                <w:lang w:eastAsia="zh-CN"/>
              </w:rPr>
              <w:t>How are scripts of respectability performed, repaired and negotiated across “official” (theatre/museum) and “everyday” (market/kitchen, seafront/running) sites?</w:t>
            </w:r>
          </w:p>
          <w:p w14:paraId="412F482A" w14:textId="08B15719" w:rsidR="004C2328" w:rsidRPr="004C2328" w:rsidRDefault="00456B27" w:rsidP="00456B27">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Pr>
                <w:rFonts w:eastAsiaTheme="minorEastAsia" w:cs="Arial" w:hint="eastAsia"/>
                <w:color w:val="000000" w:themeColor="text1"/>
                <w:sz w:val="22"/>
                <w:szCs w:val="22"/>
                <w:lang w:eastAsia="zh-CN"/>
              </w:rPr>
              <w:t>3.</w:t>
            </w:r>
            <w:r>
              <w:t xml:space="preserve"> </w:t>
            </w:r>
            <w:r w:rsidRPr="00456B27">
              <w:rPr>
                <w:rFonts w:eastAsiaTheme="minorEastAsia" w:cs="Arial"/>
                <w:color w:val="000000" w:themeColor="text1"/>
                <w:sz w:val="22"/>
                <w:szCs w:val="22"/>
                <w:lang w:eastAsia="zh-CN"/>
              </w:rPr>
              <w:t>Mediation (Human</w:t>
            </w:r>
            <w:r w:rsidR="00567553">
              <w:rPr>
                <w:rFonts w:eastAsiaTheme="minorEastAsia" w:cs="Arial" w:hint="eastAsia"/>
                <w:color w:val="000000" w:themeColor="text1"/>
                <w:sz w:val="22"/>
                <w:szCs w:val="22"/>
                <w:lang w:eastAsia="zh-CN"/>
              </w:rPr>
              <w:t xml:space="preserve"> </w:t>
            </w:r>
            <w:r w:rsidR="00517C90">
              <w:rPr>
                <w:rFonts w:eastAsiaTheme="minorEastAsia" w:cs="Arial" w:hint="eastAsia"/>
                <w:color w:val="000000" w:themeColor="text1"/>
                <w:sz w:val="22"/>
                <w:szCs w:val="22"/>
                <w:lang w:eastAsia="zh-CN"/>
              </w:rPr>
              <w:t>-</w:t>
            </w:r>
            <w:r w:rsidR="00567553">
              <w:rPr>
                <w:rFonts w:eastAsiaTheme="minorEastAsia" w:cs="Arial" w:hint="eastAsia"/>
                <w:color w:val="000000" w:themeColor="text1"/>
                <w:sz w:val="22"/>
                <w:szCs w:val="22"/>
                <w:lang w:eastAsia="zh-CN"/>
              </w:rPr>
              <w:t xml:space="preserve"> </w:t>
            </w:r>
            <w:r w:rsidRPr="00456B27">
              <w:rPr>
                <w:rFonts w:eastAsiaTheme="minorEastAsia" w:cs="Arial"/>
                <w:color w:val="000000" w:themeColor="text1"/>
                <w:sz w:val="22"/>
                <w:szCs w:val="22"/>
                <w:lang w:eastAsia="zh-CN"/>
              </w:rPr>
              <w:t>AI)</w:t>
            </w:r>
            <w:r>
              <w:rPr>
                <w:rFonts w:eastAsiaTheme="minorEastAsia" w:cs="Arial" w:hint="eastAsia"/>
                <w:color w:val="000000" w:themeColor="text1"/>
                <w:sz w:val="22"/>
                <w:szCs w:val="22"/>
                <w:lang w:eastAsia="zh-CN"/>
              </w:rPr>
              <w:t xml:space="preserve">: </w:t>
            </w:r>
            <w:r w:rsidRPr="00456B27">
              <w:rPr>
                <w:rFonts w:eastAsiaTheme="minorEastAsia" w:cs="Arial"/>
                <w:color w:val="000000" w:themeColor="text1"/>
                <w:sz w:val="22"/>
                <w:szCs w:val="22"/>
                <w:lang w:eastAsia="zh-CN"/>
              </w:rPr>
              <w:t>Given the same de-identified sensory anchors, where do paired human and AI accounts converge or diverge, and how do codable mediation effects (amplify, attenuate, reroute, sanitise) shift visibility, tone and claims to authenticity?</w:t>
            </w:r>
          </w:p>
          <w:p w14:paraId="09925A8B" w14:textId="77777777" w:rsidR="004C2328" w:rsidRDefault="004C2328"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p>
          <w:p w14:paraId="7CC0207C" w14:textId="08EAB178" w:rsidR="00014B53" w:rsidRPr="00B14194" w:rsidRDefault="00014B53" w:rsidP="00014B53">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 xml:space="preserve">Historical, cultural and social </w:t>
            </w:r>
            <w:r>
              <w:rPr>
                <w:rFonts w:eastAsiaTheme="minorEastAsia" w:cs="Arial" w:hint="eastAsia"/>
                <w:color w:val="000000" w:themeColor="text1"/>
                <w:sz w:val="22"/>
                <w:szCs w:val="22"/>
                <w:lang w:eastAsia="zh-CN"/>
              </w:rPr>
              <w:t>background</w:t>
            </w:r>
          </w:p>
          <w:p w14:paraId="66E44AC5" w14:textId="77777777" w:rsidR="002C6891" w:rsidRDefault="002C6891" w:rsidP="002C6891">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Swansea’s industrial past and coastal present produce layered sensory cues</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metallic greens of copper, salt haze, wind-borne sound</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that carry meanings across generations. Heritage policies and cultural programming often prioritise monumental, visual and expert-led values (Smith, 2006), while everyday uses of the past</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recipes, service etiquette, cleaning rituals</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remain less visible. The project treats heritage as practice and discourse, not just objects, asking how people draw on old forms to make present lives liveable.</w:t>
            </w:r>
          </w:p>
          <w:p w14:paraId="5F50BA74" w14:textId="77777777" w:rsidR="002C6891" w:rsidRDefault="002C6891" w:rsidP="002C6891">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p>
          <w:p w14:paraId="510A46EC" w14:textId="24EC7AC2" w:rsidR="002C6891" w:rsidRDefault="002C6891" w:rsidP="002C6891">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2C6891">
              <w:rPr>
                <w:rFonts w:eastAsiaTheme="minorEastAsia" w:cs="Arial"/>
                <w:color w:val="000000" w:themeColor="text1"/>
                <w:sz w:val="22"/>
                <w:szCs w:val="22"/>
                <w:lang w:eastAsia="zh-CN"/>
              </w:rPr>
              <w:t>Why Swansea?</w:t>
            </w:r>
          </w:p>
          <w:p w14:paraId="6A2E2FBF" w14:textId="77777777" w:rsidR="00F4324A" w:rsidRPr="00B14194" w:rsidRDefault="00F4324A" w:rsidP="00F4324A">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Swansea condenses Britain’s industrial and maritime histories into a walkable city. From the copper-smelting boom of “Copperopolis” to post-industrial renewal, the urban fabric still carries what Williams calls residual cultural formations</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older habits and sensibilities living on within newer orders (Williams, 1977; Hughes, 2005; Miskell, 2006). The Indoor Market, Grand Theatre and museums formalise memory and civility, while kitchens, promenades and running routes sustain everyday routines where identity is performed. This tight geography allows repeated observation across contrasting sites without heavy travel, and it offers a clear mix of authorised heritage and lived practice in one city.</w:t>
            </w:r>
          </w:p>
          <w:p w14:paraId="3869A30A" w14:textId="77777777" w:rsidR="00B14194" w:rsidRDefault="00B14194" w:rsidP="00014B53">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p>
          <w:p w14:paraId="3441B1AF" w14:textId="04DB6826" w:rsidR="00BB47B9" w:rsidRPr="0079063F" w:rsidRDefault="00E1779D" w:rsidP="00014B53">
            <w:pPr>
              <w:pStyle w:val="ListParagraph1"/>
              <w:autoSpaceDE w:val="0"/>
              <w:autoSpaceDN w:val="0"/>
              <w:adjustRightInd w:val="0"/>
              <w:spacing w:line="360" w:lineRule="auto"/>
              <w:ind w:left="0"/>
              <w:contextualSpacing/>
              <w:rPr>
                <w:rFonts w:eastAsiaTheme="minorEastAsia" w:cs="Arial"/>
                <w:sz w:val="22"/>
                <w:szCs w:val="22"/>
                <w:lang w:eastAsia="zh-CN"/>
              </w:rPr>
            </w:pPr>
            <w:r w:rsidRPr="0079063F">
              <w:rPr>
                <w:rFonts w:eastAsiaTheme="minorEastAsia" w:cs="Arial"/>
                <w:sz w:val="22"/>
                <w:szCs w:val="22"/>
                <w:lang w:eastAsia="zh-CN"/>
              </w:rPr>
              <w:t>Why focus on Swansea Chinese?</w:t>
            </w:r>
            <w:r w:rsidRPr="0079063F">
              <w:rPr>
                <w:rFonts w:eastAsiaTheme="minorEastAsia" w:cs="Arial" w:hint="eastAsia"/>
                <w:sz w:val="22"/>
                <w:szCs w:val="22"/>
                <w:lang w:eastAsia="zh-CN"/>
              </w:rPr>
              <w:t xml:space="preserve"> </w:t>
            </w:r>
          </w:p>
          <w:p w14:paraId="731BA2EC" w14:textId="320EBAB5" w:rsidR="00B14194" w:rsidRDefault="00B14194"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Chinese presence in Britain is long-standing yet often under-represented in local visual narratives. Scholarship charts economic roles, transnational links and identity politics (Benton and Gomez, 2007), but every day, place-based accounts in secondary UK cities remain thin. In Swansea, Chinese-run kitchens and micro-businesses are visible yet often read through scripts of cleanliness, politeness and entrepreneurial “respectability”</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 xml:space="preserve">frames that can both enable belonging </w:t>
            </w:r>
            <w:r w:rsidRPr="00B14194">
              <w:rPr>
                <w:rFonts w:eastAsiaTheme="minorEastAsia" w:cs="Arial"/>
                <w:color w:val="000000" w:themeColor="text1"/>
                <w:sz w:val="22"/>
                <w:szCs w:val="22"/>
                <w:lang w:eastAsia="zh-CN"/>
              </w:rPr>
              <w:lastRenderedPageBreak/>
              <w:t>and invite scrutiny (Skeggs, 1997). Attending to backstage care and repair as well as front-stage display gives a fuller picture of labour, pride and vulnerability.</w:t>
            </w:r>
          </w:p>
          <w:p w14:paraId="5D6E97F7" w14:textId="77777777" w:rsidR="00E1779D" w:rsidRDefault="00E1779D"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p>
          <w:p w14:paraId="4AED35EC" w14:textId="0DE9CD1D" w:rsidR="002C6891" w:rsidRPr="00B14194" w:rsidRDefault="00E1779D"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E1779D">
              <w:rPr>
                <w:rFonts w:eastAsiaTheme="minorEastAsia" w:cs="Arial"/>
                <w:color w:val="000000" w:themeColor="text1"/>
                <w:sz w:val="22"/>
                <w:szCs w:val="22"/>
                <w:lang w:eastAsia="zh-CN"/>
              </w:rPr>
              <w:t>Why choice these three paired locations?</w:t>
            </w:r>
          </w:p>
          <w:p w14:paraId="6141D108" w14:textId="77777777" w:rsidR="002C6891" w:rsidRDefault="002C6891" w:rsidP="002C6891">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The design links official/curated spaces to ordinary/embodied ones to see how stories travel between them: Indoor Market ↔ Chinese kitchen</w:t>
            </w:r>
            <w:r>
              <w:rPr>
                <w:rFonts w:eastAsiaTheme="minorEastAsia" w:cs="Arial" w:hint="eastAsia"/>
                <w:color w:val="000000" w:themeColor="text1"/>
                <w:sz w:val="22"/>
                <w:szCs w:val="22"/>
                <w:lang w:eastAsia="zh-CN"/>
              </w:rPr>
              <w:t>,</w:t>
            </w:r>
            <w:r w:rsidRPr="00B14194">
              <w:rPr>
                <w:rFonts w:eastAsiaTheme="minorEastAsia" w:cs="Arial"/>
                <w:color w:val="000000" w:themeColor="text1"/>
                <w:sz w:val="22"/>
                <w:szCs w:val="22"/>
                <w:lang w:eastAsia="zh-CN"/>
              </w:rPr>
              <w:t xml:space="preserve"> trade, food safety, back-of-house labour and the social life of ingredients; an ideal lens on respectability and repair (Goffman, 1959).</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Seafront/Promenade ↔ running route</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public movement and bodily discipline; how sound, wind, salt and temperature shape experience (Schafer, 1994; Blesser and Salter, 200</w:t>
            </w:r>
            <w:r>
              <w:rPr>
                <w:rFonts w:eastAsiaTheme="minorEastAsia" w:cs="Arial" w:hint="eastAsia"/>
                <w:color w:val="000000" w:themeColor="text1"/>
                <w:sz w:val="22"/>
                <w:szCs w:val="22"/>
                <w:lang w:eastAsia="zh-CN"/>
              </w:rPr>
              <w:t>6</w:t>
            </w:r>
            <w:r w:rsidRPr="00B14194">
              <w:rPr>
                <w:rFonts w:eastAsiaTheme="minorEastAsia" w:cs="Arial"/>
                <w:color w:val="000000" w:themeColor="text1"/>
                <w:sz w:val="22"/>
                <w:szCs w:val="22"/>
                <w:lang w:eastAsia="zh-CN"/>
              </w:rPr>
              <w:t>; Classen, 2012). Grand Theatre ↔ museum/gallery</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institutional scripts of Authorised Heritage Discourse (AHD) meet audience routines and worker practices (Smith, 2006; Harrison, 2013). Each pair couples a site where memory is curated with a site where routines are lived, allowing grounded comparison of dominant, residual and emergent forms (Williams, 1977).</w:t>
            </w:r>
          </w:p>
          <w:p w14:paraId="4DE2B11B" w14:textId="77777777" w:rsidR="00B14194" w:rsidRDefault="00B14194"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p>
          <w:p w14:paraId="407CE098" w14:textId="56CB0BC9" w:rsidR="00B14194" w:rsidRPr="00B14194" w:rsidRDefault="00B14194"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Current</w:t>
            </w:r>
            <w:r>
              <w:rPr>
                <w:rFonts w:eastAsiaTheme="minorEastAsia" w:cs="Arial" w:hint="eastAsia"/>
                <w:color w:val="000000" w:themeColor="text1"/>
                <w:sz w:val="22"/>
                <w:szCs w:val="22"/>
                <w:lang w:eastAsia="zh-CN"/>
              </w:rPr>
              <w:t xml:space="preserve"> </w:t>
            </w:r>
            <w:r>
              <w:rPr>
                <w:rFonts w:eastAsiaTheme="minorEastAsia" w:cs="Arial"/>
                <w:color w:val="000000" w:themeColor="text1"/>
                <w:sz w:val="22"/>
                <w:szCs w:val="22"/>
                <w:lang w:eastAsia="zh-CN"/>
              </w:rPr>
              <w:t>relevant</w:t>
            </w:r>
            <w:r w:rsidRPr="00B14194">
              <w:rPr>
                <w:rFonts w:eastAsiaTheme="minorEastAsia" w:cs="Arial"/>
                <w:color w:val="000000" w:themeColor="text1"/>
                <w:sz w:val="22"/>
                <w:szCs w:val="22"/>
                <w:lang w:eastAsia="zh-CN"/>
              </w:rPr>
              <w:t xml:space="preserve"> academic </w:t>
            </w:r>
            <w:r>
              <w:rPr>
                <w:rFonts w:eastAsiaTheme="minorEastAsia" w:cs="Arial" w:hint="eastAsia"/>
                <w:color w:val="000000" w:themeColor="text1"/>
                <w:sz w:val="22"/>
                <w:szCs w:val="22"/>
                <w:lang w:eastAsia="zh-CN"/>
              </w:rPr>
              <w:t xml:space="preserve">research </w:t>
            </w:r>
          </w:p>
          <w:p w14:paraId="11C0FF90" w14:textId="54774AED" w:rsidR="00B14194" w:rsidRPr="00B14194" w:rsidRDefault="00B14194"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 xml:space="preserve">Three fields inform the work: Sensory/embodied ethnography has established how place is made through location–locale–sense of place (Cresswell, 2015) and how walking/working generate situated knowledge (Pink, 2015; Suchman, 2007; </w:t>
            </w:r>
            <w:proofErr w:type="spellStart"/>
            <w:r w:rsidRPr="00B14194">
              <w:rPr>
                <w:rFonts w:eastAsiaTheme="minorEastAsia" w:cs="Arial"/>
                <w:color w:val="000000" w:themeColor="text1"/>
                <w:sz w:val="22"/>
                <w:szCs w:val="22"/>
                <w:lang w:eastAsia="zh-CN"/>
              </w:rPr>
              <w:t>Dourish</w:t>
            </w:r>
            <w:proofErr w:type="spellEnd"/>
            <w:r w:rsidRPr="00B14194">
              <w:rPr>
                <w:rFonts w:eastAsiaTheme="minorEastAsia" w:cs="Arial"/>
                <w:color w:val="000000" w:themeColor="text1"/>
                <w:sz w:val="22"/>
                <w:szCs w:val="22"/>
                <w:lang w:eastAsia="zh-CN"/>
              </w:rPr>
              <w:t xml:space="preserve">, 2001). Critical heritage studies interrogate AHD and call for attention to everyday, minority and affective practices (Smith, 2006; Harrison, 2013). Post phenomenology shows that technologies mediate perception by amplifying, attenuating or re-routing attention across embodied, hermeneutic, alterity and background relations (Ihde, 1990; Rosenberger and Verbeek, 2015), while design ethics argue that moral effects are co-produced by systems and users (Verbeek, 2011; </w:t>
            </w:r>
            <w:proofErr w:type="spellStart"/>
            <w:r w:rsidRPr="00B14194">
              <w:rPr>
                <w:rFonts w:eastAsiaTheme="minorEastAsia" w:cs="Arial"/>
                <w:color w:val="000000" w:themeColor="text1"/>
                <w:sz w:val="22"/>
                <w:szCs w:val="22"/>
                <w:lang w:eastAsia="zh-CN"/>
              </w:rPr>
              <w:t>Shneiderman</w:t>
            </w:r>
            <w:proofErr w:type="spellEnd"/>
            <w:r w:rsidRPr="00B14194">
              <w:rPr>
                <w:rFonts w:eastAsiaTheme="minorEastAsia" w:cs="Arial"/>
                <w:color w:val="000000" w:themeColor="text1"/>
                <w:sz w:val="22"/>
                <w:szCs w:val="22"/>
                <w:lang w:eastAsia="zh-CN"/>
              </w:rPr>
              <w:t xml:space="preserve">, 2022; </w:t>
            </w:r>
            <w:proofErr w:type="spellStart"/>
            <w:r w:rsidRPr="00B14194">
              <w:rPr>
                <w:rFonts w:eastAsiaTheme="minorEastAsia" w:cs="Arial"/>
                <w:color w:val="000000" w:themeColor="text1"/>
                <w:sz w:val="22"/>
                <w:szCs w:val="22"/>
                <w:lang w:eastAsia="zh-CN"/>
              </w:rPr>
              <w:t>Floridi</w:t>
            </w:r>
            <w:proofErr w:type="spellEnd"/>
            <w:r w:rsidRPr="00B14194">
              <w:rPr>
                <w:rFonts w:eastAsiaTheme="minorEastAsia" w:cs="Arial"/>
                <w:color w:val="000000" w:themeColor="text1"/>
                <w:sz w:val="22"/>
                <w:szCs w:val="22"/>
                <w:lang w:eastAsia="zh-CN"/>
              </w:rPr>
              <w:t xml:space="preserve">, 2023).In creative practice research, making-as-inquiry and the essay film provide rigorous formats for thinking in images and sounds (Sullivan, 2010; Smith and Dean, 2009; Nichols, 2017; </w:t>
            </w:r>
            <w:proofErr w:type="spellStart"/>
            <w:r w:rsidRPr="00B14194">
              <w:rPr>
                <w:rFonts w:eastAsiaTheme="minorEastAsia" w:cs="Arial"/>
                <w:color w:val="000000" w:themeColor="text1"/>
                <w:sz w:val="22"/>
                <w:szCs w:val="22"/>
                <w:lang w:eastAsia="zh-CN"/>
              </w:rPr>
              <w:t>Rascaroli</w:t>
            </w:r>
            <w:proofErr w:type="spellEnd"/>
            <w:r w:rsidRPr="00B14194">
              <w:rPr>
                <w:rFonts w:eastAsiaTheme="minorEastAsia" w:cs="Arial"/>
                <w:color w:val="000000" w:themeColor="text1"/>
                <w:sz w:val="22"/>
                <w:szCs w:val="22"/>
                <w:lang w:eastAsia="zh-CN"/>
              </w:rPr>
              <w:t>, 2017).</w:t>
            </w:r>
          </w:p>
          <w:p w14:paraId="3418F0B5" w14:textId="77777777" w:rsidR="00B14194" w:rsidRPr="00B14194" w:rsidRDefault="00B14194" w:rsidP="00CC3F49">
            <w:pPr>
              <w:pStyle w:val="ListParagraph1"/>
              <w:autoSpaceDE w:val="0"/>
              <w:autoSpaceDN w:val="0"/>
              <w:adjustRightInd w:val="0"/>
              <w:spacing w:line="360" w:lineRule="auto"/>
              <w:contextualSpacing/>
              <w:rPr>
                <w:rFonts w:eastAsiaTheme="minorEastAsia" w:cs="Arial"/>
                <w:color w:val="000000" w:themeColor="text1"/>
                <w:sz w:val="22"/>
                <w:szCs w:val="22"/>
                <w:lang w:eastAsia="zh-CN"/>
              </w:rPr>
            </w:pPr>
          </w:p>
          <w:p w14:paraId="26553BD0" w14:textId="77777777" w:rsidR="00BB47B9" w:rsidRDefault="00BB47B9"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B47B9">
              <w:rPr>
                <w:rFonts w:eastAsiaTheme="minorEastAsia" w:cs="Arial"/>
                <w:color w:val="000000" w:themeColor="text1"/>
                <w:sz w:val="22"/>
                <w:szCs w:val="22"/>
                <w:lang w:eastAsia="zh-CN"/>
              </w:rPr>
              <w:t>The research gap and how to fills</w:t>
            </w:r>
          </w:p>
          <w:p w14:paraId="1BB44FA0" w14:textId="350F74CA" w:rsidR="00B14194" w:rsidRPr="000F7C95" w:rsidRDefault="00B14194" w:rsidP="00CC3F49">
            <w:pPr>
              <w:pStyle w:val="ListParagraph1"/>
              <w:autoSpaceDE w:val="0"/>
              <w:autoSpaceDN w:val="0"/>
              <w:adjustRightInd w:val="0"/>
              <w:spacing w:line="360" w:lineRule="auto"/>
              <w:ind w:left="0"/>
              <w:contextualSpacing/>
              <w:rPr>
                <w:rFonts w:eastAsiaTheme="minorEastAsia" w:cs="Arial"/>
                <w:strike/>
                <w:color w:val="EE0000"/>
                <w:sz w:val="22"/>
                <w:szCs w:val="22"/>
                <w:lang w:eastAsia="zh-CN"/>
              </w:rPr>
            </w:pPr>
            <w:r w:rsidRPr="00B14194">
              <w:rPr>
                <w:rFonts w:eastAsiaTheme="minorEastAsia" w:cs="Arial"/>
                <w:color w:val="000000" w:themeColor="text1"/>
                <w:sz w:val="22"/>
                <w:szCs w:val="22"/>
                <w:lang w:eastAsia="zh-CN"/>
              </w:rPr>
              <w:t>Despite these advances, we still lack: (1) Place-specific, visual-sensory accounts of Chinese everyday life in UK secondary cities; (2) Operational tools to show, not just assert, how AI mediates attention in qualitative fieldwork; (3) Ethics-ready workflows that make AI parameters, versioning and reversibility visible to participants and readers. First, by working in Swansea’s tightly coupled sites, the project provides granular, repeatable scenes where identity is negotiated</w:t>
            </w:r>
            <w:r w:rsidR="00014B53">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at a market stall, a wok station, a windy promenade, a theatre back corridor</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linking official and ordinary spaces. Second, it sets paired human/AI accounts side-by-side from the same de-</w:t>
            </w:r>
            <w:r w:rsidRPr="00B14194">
              <w:rPr>
                <w:rFonts w:eastAsiaTheme="minorEastAsia" w:cs="Arial"/>
                <w:color w:val="000000" w:themeColor="text1"/>
                <w:sz w:val="22"/>
                <w:szCs w:val="22"/>
                <w:lang w:eastAsia="zh-CN"/>
              </w:rPr>
              <w:lastRenderedPageBreak/>
              <w:t>identified sensory anchors (fixed-point stills; short ambience), then analyses the differences with a Comparator Toolkit (mediation memos, theme-drift maps, sensory concordance tables). This directly operationalises post phenomenological mediation</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e.g., where machine narration recentres the front stage or sanitises smell/touch/heat</w:t>
            </w:r>
            <w:r>
              <w:rPr>
                <w:rFonts w:eastAsiaTheme="minorEastAsia" w:cs="Arial" w:hint="eastAsia"/>
                <w:color w:val="000000" w:themeColor="text1"/>
                <w:sz w:val="22"/>
                <w:szCs w:val="22"/>
                <w:lang w:eastAsia="zh-CN"/>
              </w:rPr>
              <w:t xml:space="preserve">, </w:t>
            </w:r>
            <w:r w:rsidRPr="00B14194">
              <w:rPr>
                <w:rFonts w:eastAsiaTheme="minorEastAsia" w:cs="Arial"/>
                <w:color w:val="000000" w:themeColor="text1"/>
                <w:sz w:val="22"/>
                <w:szCs w:val="22"/>
                <w:lang w:eastAsia="zh-CN"/>
              </w:rPr>
              <w:t xml:space="preserve">and reports it in auditable form (model cards, prompts, versions). </w:t>
            </w:r>
          </w:p>
          <w:p w14:paraId="6F5F622C" w14:textId="77777777" w:rsidR="00B14194" w:rsidRPr="00B14194" w:rsidRDefault="00B14194" w:rsidP="00CC3F49">
            <w:pPr>
              <w:pStyle w:val="ListParagraph1"/>
              <w:autoSpaceDE w:val="0"/>
              <w:autoSpaceDN w:val="0"/>
              <w:adjustRightInd w:val="0"/>
              <w:spacing w:line="360" w:lineRule="auto"/>
              <w:contextualSpacing/>
              <w:rPr>
                <w:rFonts w:eastAsiaTheme="minorEastAsia" w:cs="Arial"/>
                <w:color w:val="000000" w:themeColor="text1"/>
                <w:sz w:val="22"/>
                <w:szCs w:val="22"/>
                <w:lang w:eastAsia="zh-CN"/>
              </w:rPr>
            </w:pPr>
          </w:p>
          <w:p w14:paraId="394622E7" w14:textId="77777777" w:rsidR="00B14194" w:rsidRPr="00B14194" w:rsidRDefault="00B14194"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Significance</w:t>
            </w:r>
          </w:p>
          <w:p w14:paraId="057AD5C6" w14:textId="53421254" w:rsidR="00B14194" w:rsidRDefault="00B14194"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B14194">
              <w:rPr>
                <w:rFonts w:eastAsiaTheme="minorEastAsia" w:cs="Arial"/>
                <w:color w:val="000000" w:themeColor="text1"/>
                <w:sz w:val="22"/>
                <w:szCs w:val="22"/>
                <w:lang w:eastAsia="zh-CN"/>
              </w:rPr>
              <w:t>For non-specialists, the value is straightforward: we learn how people live, work and present themselves in a changing city, and we see what AI changes in those stories. For scholarship, the project contributes (a) new evidence on Swansea’s multicultural everyday life; (b) a conceptual clarification of technological mediation grounded in field practice; and (c) a portable, ethics-ready method for researchers working where arts practice, AI and qualitative inquiry meet.</w:t>
            </w:r>
          </w:p>
          <w:p w14:paraId="48A00E8E" w14:textId="5DD291B9" w:rsidR="00A91194" w:rsidRPr="00C17231" w:rsidRDefault="00A91194" w:rsidP="00B14194">
            <w:pPr>
              <w:pStyle w:val="ListParagraph1"/>
              <w:autoSpaceDE w:val="0"/>
              <w:autoSpaceDN w:val="0"/>
              <w:adjustRightInd w:val="0"/>
              <w:ind w:left="0"/>
              <w:contextualSpacing/>
              <w:rPr>
                <w:rFonts w:eastAsiaTheme="minorEastAsia" w:cs="Arial"/>
                <w:color w:val="000000" w:themeColor="text1"/>
                <w:sz w:val="22"/>
                <w:szCs w:val="22"/>
                <w:lang w:eastAsia="zh-CN"/>
              </w:rPr>
            </w:pPr>
          </w:p>
        </w:tc>
      </w:tr>
      <w:tr w:rsidR="00B77573" w:rsidRPr="008C70B7" w14:paraId="5BABABCE" w14:textId="77777777">
        <w:trPr>
          <w:trHeight w:val="397"/>
        </w:trPr>
        <w:tc>
          <w:tcPr>
            <w:tcW w:w="9781" w:type="dxa"/>
            <w:shd w:val="clear" w:color="auto" w:fill="F2F2F2" w:themeFill="background1" w:themeFillShade="F2"/>
            <w:vAlign w:val="center"/>
          </w:tcPr>
          <w:p w14:paraId="2B5B6BE6" w14:textId="77777777" w:rsidR="00B77573" w:rsidRPr="008C70B7" w:rsidRDefault="00B77573">
            <w:pPr>
              <w:rPr>
                <w:rFonts w:cs="Arial"/>
                <w:sz w:val="22"/>
                <w:szCs w:val="22"/>
                <w:lang w:eastAsia="zh-CN"/>
              </w:rPr>
            </w:pPr>
          </w:p>
          <w:p w14:paraId="6D47198A" w14:textId="4B3A638C" w:rsidR="00B77573" w:rsidRPr="008C70B7" w:rsidRDefault="00E33173">
            <w:pPr>
              <w:rPr>
                <w:rFonts w:cs="Arial"/>
                <w:sz w:val="22"/>
                <w:szCs w:val="22"/>
              </w:rPr>
            </w:pPr>
            <w:r w:rsidRPr="008C70B7">
              <w:rPr>
                <w:rFonts w:cs="Arial"/>
                <w:sz w:val="22"/>
                <w:szCs w:val="22"/>
              </w:rPr>
              <w:t>Aims and Objectives (</w:t>
            </w:r>
            <w:r w:rsidR="005F04FD">
              <w:rPr>
                <w:rFonts w:eastAsiaTheme="minorEastAsia" w:cs="Arial" w:hint="eastAsia"/>
                <w:sz w:val="22"/>
                <w:szCs w:val="22"/>
                <w:lang w:eastAsia="zh-CN"/>
              </w:rPr>
              <w:t>5</w:t>
            </w:r>
            <w:r w:rsidRPr="008C70B7">
              <w:rPr>
                <w:rFonts w:cs="Arial"/>
                <w:sz w:val="22"/>
                <w:szCs w:val="22"/>
              </w:rPr>
              <w:t>00 words)</w:t>
            </w:r>
          </w:p>
        </w:tc>
      </w:tr>
      <w:tr w:rsidR="00B77573" w:rsidRPr="008C70B7" w14:paraId="1AEA8840" w14:textId="77777777">
        <w:trPr>
          <w:trHeight w:val="397"/>
        </w:trPr>
        <w:tc>
          <w:tcPr>
            <w:tcW w:w="9781" w:type="dxa"/>
            <w:vAlign w:val="center"/>
          </w:tcPr>
          <w:p w14:paraId="47B66799" w14:textId="65144B43" w:rsidR="00B77573" w:rsidRPr="0079063F" w:rsidRDefault="00E33173" w:rsidP="00445964">
            <w:pPr>
              <w:pStyle w:val="ListParagraph1"/>
              <w:autoSpaceDE w:val="0"/>
              <w:autoSpaceDN w:val="0"/>
              <w:adjustRightInd w:val="0"/>
              <w:ind w:left="0"/>
              <w:contextualSpacing/>
              <w:rPr>
                <w:rFonts w:cs="Arial"/>
                <w:sz w:val="22"/>
                <w:szCs w:val="22"/>
                <w:lang w:eastAsia="zh-CN"/>
              </w:rPr>
            </w:pPr>
            <w:r w:rsidRPr="0079063F">
              <w:rPr>
                <w:rFonts w:cs="Arial"/>
                <w:sz w:val="22"/>
                <w:szCs w:val="22"/>
              </w:rPr>
              <w:t>Explain what you want to achieve through the research.</w:t>
            </w:r>
            <w:r w:rsidR="001D71EA" w:rsidRPr="0079063F">
              <w:rPr>
                <w:rFonts w:ascii="微软雅黑" w:eastAsia="微软雅黑" w:hAnsi="微软雅黑" w:cs="微软雅黑" w:hint="eastAsia"/>
                <w:sz w:val="22"/>
                <w:szCs w:val="22"/>
                <w:lang w:eastAsia="zh-CN"/>
              </w:rPr>
              <w:t xml:space="preserve"> </w:t>
            </w:r>
          </w:p>
          <w:p w14:paraId="17FAFDA8" w14:textId="4C7CA6B5" w:rsidR="004174D6" w:rsidRPr="0079063F" w:rsidRDefault="00E33173" w:rsidP="00445964">
            <w:pPr>
              <w:pStyle w:val="ListParagraph1"/>
              <w:autoSpaceDE w:val="0"/>
              <w:autoSpaceDN w:val="0"/>
              <w:adjustRightInd w:val="0"/>
              <w:ind w:left="0"/>
              <w:contextualSpacing/>
              <w:rPr>
                <w:rFonts w:eastAsiaTheme="minorEastAsia" w:cs="Arial"/>
                <w:sz w:val="22"/>
                <w:szCs w:val="22"/>
                <w:lang w:eastAsia="zh-CN"/>
              </w:rPr>
            </w:pPr>
            <w:r w:rsidRPr="0079063F">
              <w:rPr>
                <w:rFonts w:cs="Arial"/>
                <w:sz w:val="22"/>
                <w:szCs w:val="22"/>
              </w:rPr>
              <w:t>Outline the aims of the research.</w:t>
            </w:r>
            <w:r w:rsidR="001D71EA" w:rsidRPr="0079063F">
              <w:rPr>
                <w:rFonts w:cs="Arial" w:hint="eastAsia"/>
                <w:sz w:val="22"/>
                <w:szCs w:val="22"/>
              </w:rPr>
              <w:t xml:space="preserve"> </w:t>
            </w:r>
          </w:p>
          <w:p w14:paraId="1115CAAF" w14:textId="77777777" w:rsidR="00356A13" w:rsidRDefault="00356A13" w:rsidP="00356A13">
            <w:pPr>
              <w:pStyle w:val="ListParagraph1"/>
              <w:autoSpaceDE w:val="0"/>
              <w:autoSpaceDN w:val="0"/>
              <w:adjustRightInd w:val="0"/>
              <w:ind w:left="0"/>
              <w:contextualSpacing/>
              <w:rPr>
                <w:rFonts w:eastAsiaTheme="minorEastAsia" w:cs="Arial"/>
                <w:sz w:val="22"/>
                <w:szCs w:val="22"/>
                <w:lang w:eastAsia="zh-CN"/>
              </w:rPr>
            </w:pPr>
          </w:p>
          <w:p w14:paraId="5880A7DC" w14:textId="77777777" w:rsidR="00BB47B9" w:rsidRDefault="00BB47B9"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B47B9">
              <w:rPr>
                <w:rFonts w:eastAsiaTheme="minorEastAsia" w:cs="Arial"/>
                <w:sz w:val="22"/>
                <w:szCs w:val="22"/>
                <w:lang w:eastAsia="zh-CN"/>
              </w:rPr>
              <w:t>Aims and Objectives</w:t>
            </w:r>
          </w:p>
          <w:p w14:paraId="26B689D4" w14:textId="70701F04"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This project examines how embodied, sensory fieldwork</w:t>
            </w:r>
            <w:r w:rsidR="0071528B">
              <w:rPr>
                <w:rFonts w:eastAsiaTheme="minorEastAsia" w:cs="Arial" w:hint="eastAsia"/>
                <w:sz w:val="22"/>
                <w:szCs w:val="22"/>
                <w:lang w:eastAsia="zh-CN"/>
              </w:rPr>
              <w:t xml:space="preserve">, </w:t>
            </w:r>
            <w:r w:rsidRPr="00B41DF1">
              <w:rPr>
                <w:rFonts w:eastAsiaTheme="minorEastAsia" w:cs="Arial"/>
                <w:sz w:val="22"/>
                <w:szCs w:val="22"/>
                <w:lang w:eastAsia="zh-CN"/>
              </w:rPr>
              <w:t>working openly with AI as a technological mediator</w:t>
            </w:r>
            <w:r w:rsidR="0056737F">
              <w:rPr>
                <w:rFonts w:eastAsiaTheme="minorEastAsia" w:cs="Arial" w:hint="eastAsia"/>
                <w:sz w:val="22"/>
                <w:szCs w:val="22"/>
                <w:lang w:eastAsia="zh-CN"/>
              </w:rPr>
              <w:t xml:space="preserve">, </w:t>
            </w:r>
            <w:r w:rsidRPr="00B41DF1">
              <w:rPr>
                <w:rFonts w:eastAsiaTheme="minorEastAsia" w:cs="Arial"/>
                <w:sz w:val="22"/>
                <w:szCs w:val="22"/>
                <w:lang w:eastAsia="zh-CN"/>
              </w:rPr>
              <w:t>can reveal and reframe the “cultural residues” (materials, habits, sounds, etiquettes) that shape everyday life and identity for Chinese-origin workers and residents in Swansea. At three paired micro-sites</w:t>
            </w:r>
            <w:r w:rsidR="0056737F" w:rsidRPr="00E3533F">
              <w:rPr>
                <w:rFonts w:eastAsiaTheme="minorEastAsia" w:cs="Arial" w:hint="eastAsia"/>
                <w:color w:val="000000" w:themeColor="text1"/>
                <w:sz w:val="22"/>
                <w:szCs w:val="22"/>
                <w:lang w:eastAsia="zh-CN"/>
              </w:rPr>
              <w:t xml:space="preserve">, </w:t>
            </w:r>
            <w:r w:rsidRPr="00B41DF1">
              <w:rPr>
                <w:rFonts w:eastAsiaTheme="minorEastAsia" w:cs="Arial"/>
                <w:sz w:val="22"/>
                <w:szCs w:val="22"/>
                <w:lang w:eastAsia="zh-CN"/>
              </w:rPr>
              <w:t>we will gather short repeat observations, sound and image anchors, interviews and studio watercolours. For each scene we will create paired texts: a human “thick description” and an AI account from the same, de-identified inputs, then compare them. Outputs are a 90-minute essay film, a curated watercolour portfolio and a 30,000-word thesis, supported by an auditable process dossier (model cards, consent, logs).</w:t>
            </w:r>
          </w:p>
          <w:p w14:paraId="43D249B4" w14:textId="69F10194" w:rsidR="00B41DF1" w:rsidRPr="00B41DF1" w:rsidRDefault="00B41DF1" w:rsidP="00CC3F49">
            <w:pPr>
              <w:pStyle w:val="ListParagraph1"/>
              <w:autoSpaceDE w:val="0"/>
              <w:autoSpaceDN w:val="0"/>
              <w:adjustRightInd w:val="0"/>
              <w:spacing w:line="360" w:lineRule="auto"/>
              <w:contextualSpacing/>
              <w:rPr>
                <w:rFonts w:eastAsiaTheme="minorEastAsia" w:cs="Arial"/>
                <w:sz w:val="22"/>
                <w:szCs w:val="22"/>
                <w:lang w:eastAsia="zh-CN"/>
              </w:rPr>
            </w:pPr>
          </w:p>
          <w:p w14:paraId="7562675D"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Research aims and linked objectives</w:t>
            </w:r>
          </w:p>
          <w:p w14:paraId="5B2446FB" w14:textId="40A8A96D"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Aim 1 Substantive (place, identity, residue)</w:t>
            </w:r>
          </w:p>
          <w:p w14:paraId="19C3F01D" w14:textId="77777777" w:rsidR="00B41DF1" w:rsidRPr="00B41DF1" w:rsidRDefault="00B41DF1" w:rsidP="00CC3F49">
            <w:pPr>
              <w:pStyle w:val="ListParagraph1"/>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i/>
                <w:iCs/>
                <w:sz w:val="22"/>
                <w:szCs w:val="22"/>
                <w:lang w:eastAsia="zh-CN"/>
              </w:rPr>
              <w:t>Plain question:</w:t>
            </w:r>
            <w:r w:rsidRPr="00B41DF1">
              <w:rPr>
                <w:rFonts w:eastAsiaTheme="minorEastAsia" w:cs="Arial"/>
                <w:sz w:val="22"/>
                <w:szCs w:val="22"/>
                <w:lang w:eastAsia="zh-CN"/>
              </w:rPr>
              <w:t xml:space="preserve"> What residues of culture circulate across market, shore and stage, and how do they support “respectability” and local identity for Swansea’s Chinese communities?</w:t>
            </w:r>
          </w:p>
          <w:p w14:paraId="0CDF55B7"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Objectives</w:t>
            </w:r>
          </w:p>
          <w:p w14:paraId="6EE80466" w14:textId="77777777" w:rsidR="00B41DF1" w:rsidRPr="00B41DF1" w:rsidRDefault="00B41DF1" w:rsidP="00CC3F49">
            <w:pPr>
              <w:pStyle w:val="ListParagraph1"/>
              <w:numPr>
                <w:ilvl w:val="0"/>
                <w:numId w:val="42"/>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Sample three site pairs seasonally (3–4 blocks, 2–3 weeks each) to capture variation in rhythms and routines.</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repeat observations and sensory logs exist for all six sites.</w:t>
            </w:r>
          </w:p>
          <w:p w14:paraId="55FDC2BA" w14:textId="77777777" w:rsidR="00B41DF1" w:rsidRPr="00B41DF1" w:rsidRDefault="00B41DF1" w:rsidP="00CC3F49">
            <w:pPr>
              <w:pStyle w:val="ListParagraph1"/>
              <w:numPr>
                <w:ilvl w:val="0"/>
                <w:numId w:val="42"/>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lastRenderedPageBreak/>
              <w:t>Generate multimodal anchors: fixed-point stills and 30-second ambient audio at comparable times/positions; keep sensory fieldnotes (vision/sound/smell/touch/temperature).</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each visit has time-stamped anchors and completed log.</w:t>
            </w:r>
          </w:p>
          <w:p w14:paraId="03243536" w14:textId="77777777" w:rsidR="00B41DF1" w:rsidRPr="00B41DF1" w:rsidRDefault="00B41DF1" w:rsidP="00CC3F49">
            <w:pPr>
              <w:pStyle w:val="ListParagraph1"/>
              <w:numPr>
                <w:ilvl w:val="0"/>
                <w:numId w:val="42"/>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Undertake 30–40 semi-structured interviews (traders, kitchen staff, runners/volunteers, museum/theatre staff) with bilingual prompts where helpful.</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recordings/transcripts and consent bundles are archived.</w:t>
            </w:r>
          </w:p>
          <w:p w14:paraId="1F1A11B7" w14:textId="77777777" w:rsidR="00B41DF1" w:rsidRPr="00B41DF1" w:rsidRDefault="00B41DF1" w:rsidP="00CC3F49">
            <w:pPr>
              <w:pStyle w:val="ListParagraph1"/>
              <w:numPr>
                <w:ilvl w:val="0"/>
                <w:numId w:val="42"/>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Produce 12+ finished watercolours (≈4 per chapter) plus studies, documented with a material-thinking ledger (paper/paint/tempo ↔ sensed effect).</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portfolio v1 is complete and aligned to chapter themes.</w:t>
            </w:r>
          </w:p>
          <w:p w14:paraId="46265CB2" w14:textId="5DD689D8" w:rsidR="00B41DF1" w:rsidRPr="00B41DF1" w:rsidRDefault="00B41DF1" w:rsidP="00CC3F49">
            <w:pPr>
              <w:pStyle w:val="ListParagraph1"/>
              <w:autoSpaceDE w:val="0"/>
              <w:autoSpaceDN w:val="0"/>
              <w:adjustRightInd w:val="0"/>
              <w:spacing w:line="360" w:lineRule="auto"/>
              <w:contextualSpacing/>
              <w:rPr>
                <w:rFonts w:eastAsiaTheme="minorEastAsia" w:cs="Arial"/>
                <w:sz w:val="22"/>
                <w:szCs w:val="22"/>
                <w:lang w:eastAsia="zh-CN"/>
              </w:rPr>
            </w:pPr>
          </w:p>
          <w:p w14:paraId="48BEE085" w14:textId="291187CD"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Aim 2 Conceptual (mediation)</w:t>
            </w:r>
          </w:p>
          <w:p w14:paraId="5DB82F92"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i/>
                <w:iCs/>
                <w:sz w:val="22"/>
                <w:szCs w:val="22"/>
                <w:lang w:eastAsia="zh-CN"/>
              </w:rPr>
              <w:t>Plain question:</w:t>
            </w:r>
            <w:r w:rsidRPr="00B41DF1">
              <w:rPr>
                <w:rFonts w:eastAsiaTheme="minorEastAsia" w:cs="Arial"/>
                <w:sz w:val="22"/>
                <w:szCs w:val="22"/>
                <w:lang w:eastAsia="zh-CN"/>
              </w:rPr>
              <w:t xml:space="preserve"> When does AI amplify, reduce, re-route or sanitize human attention, and how does that change what seems “authentic”?</w:t>
            </w:r>
          </w:p>
          <w:p w14:paraId="7E05EB65"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Objectives</w:t>
            </w:r>
          </w:p>
          <w:p w14:paraId="44248F75" w14:textId="52FE293F" w:rsidR="00B41DF1" w:rsidRPr="00B41DF1" w:rsidRDefault="00B41DF1" w:rsidP="00CC3F49">
            <w:pPr>
              <w:pStyle w:val="ListParagraph1"/>
              <w:numPr>
                <w:ilvl w:val="0"/>
                <w:numId w:val="43"/>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 xml:space="preserve">For each scene, create paired accounts: a Human-text (H-text) and an AI-text (A-text; GPT-5 Thinking) from the same de-identified anchors; add short Sora probes </w:t>
            </w:r>
            <w:proofErr w:type="gramStart"/>
            <w:r w:rsidR="005F04FD" w:rsidRPr="0079063F">
              <w:rPr>
                <w:rFonts w:eastAsiaTheme="minorEastAsia" w:cs="Arial"/>
                <w:sz w:val="22"/>
                <w:szCs w:val="22"/>
                <w:lang w:eastAsia="zh-CN"/>
              </w:rPr>
              <w:t>w</w:t>
            </w:r>
            <w:r w:rsidR="009A11E1" w:rsidRPr="0079063F">
              <w:rPr>
                <w:rFonts w:eastAsiaTheme="minorEastAsia" w:cs="Arial" w:hint="eastAsia"/>
                <w:sz w:val="22"/>
                <w:szCs w:val="22"/>
                <w:lang w:eastAsia="zh-CN"/>
              </w:rPr>
              <w:t>h</w:t>
            </w:r>
            <w:r w:rsidR="005F04FD" w:rsidRPr="0079063F">
              <w:rPr>
                <w:rFonts w:eastAsiaTheme="minorEastAsia" w:cs="Arial"/>
                <w:sz w:val="22"/>
                <w:szCs w:val="22"/>
                <w:lang w:eastAsia="zh-CN"/>
              </w:rPr>
              <w:t>ere</w:t>
            </w:r>
            <w:proofErr w:type="gramEnd"/>
            <w:r w:rsidRPr="0079063F">
              <w:rPr>
                <w:rFonts w:eastAsiaTheme="minorEastAsia" w:cs="Arial"/>
                <w:sz w:val="22"/>
                <w:szCs w:val="22"/>
                <w:lang w:eastAsia="zh-CN"/>
              </w:rPr>
              <w:t xml:space="preserve"> </w:t>
            </w:r>
            <w:r w:rsidRPr="00B41DF1">
              <w:rPr>
                <w:rFonts w:eastAsiaTheme="minorEastAsia" w:cs="Arial"/>
                <w:sz w:val="22"/>
                <w:szCs w:val="22"/>
                <w:lang w:eastAsia="zh-CN"/>
              </w:rPr>
              <w:t>helpful.</w:t>
            </w:r>
            <w:r>
              <w:rPr>
                <w:rFonts w:eastAsiaTheme="minorEastAsia" w:cs="Arial" w:hint="eastAsia"/>
                <w:sz w:val="22"/>
                <w:szCs w:val="22"/>
                <w:lang w:eastAsia="zh-CN"/>
              </w:rPr>
              <w:t xml:space="preserve"> </w:t>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every scene has H/A pairs with model cards</w:t>
            </w:r>
            <w:r>
              <w:rPr>
                <w:rFonts w:eastAsiaTheme="minorEastAsia" w:cs="Arial" w:hint="eastAsia"/>
                <w:sz w:val="22"/>
                <w:szCs w:val="22"/>
                <w:lang w:eastAsia="zh-CN"/>
              </w:rPr>
              <w:t xml:space="preserve"> </w:t>
            </w:r>
            <w:r w:rsidRPr="00B41DF1">
              <w:rPr>
                <w:rFonts w:eastAsiaTheme="minorEastAsia" w:cs="Arial"/>
                <w:sz w:val="22"/>
                <w:szCs w:val="22"/>
                <w:lang w:eastAsia="zh-CN"/>
              </w:rPr>
              <w:t>(model/version/date/prompt/parameters</w:t>
            </w:r>
            <w:r w:rsidR="005F04FD" w:rsidRPr="00B41DF1">
              <w:rPr>
                <w:rFonts w:eastAsiaTheme="minorEastAsia" w:cs="Arial"/>
                <w:sz w:val="22"/>
                <w:szCs w:val="22"/>
                <w:lang w:eastAsia="zh-CN"/>
              </w:rPr>
              <w:t>/ “</w:t>
            </w:r>
            <w:r w:rsidRPr="00B41DF1">
              <w:rPr>
                <w:rFonts w:eastAsiaTheme="minorEastAsia" w:cs="Arial"/>
                <w:sz w:val="22"/>
                <w:szCs w:val="22"/>
                <w:lang w:eastAsia="zh-CN"/>
              </w:rPr>
              <w:t>synthetic = yes”).</w:t>
            </w:r>
          </w:p>
          <w:p w14:paraId="493DC371" w14:textId="35F8C0B7" w:rsidR="00B41DF1" w:rsidRPr="00E3533F" w:rsidRDefault="00B41DF1" w:rsidP="00CC3F49">
            <w:pPr>
              <w:pStyle w:val="ListParagraph1"/>
              <w:numPr>
                <w:ilvl w:val="0"/>
                <w:numId w:val="43"/>
              </w:numPr>
              <w:autoSpaceDE w:val="0"/>
              <w:autoSpaceDN w:val="0"/>
              <w:adjustRightInd w:val="0"/>
              <w:spacing w:line="360" w:lineRule="auto"/>
              <w:contextualSpacing/>
              <w:rPr>
                <w:rFonts w:eastAsiaTheme="minorEastAsia" w:cs="Arial"/>
                <w:color w:val="000000" w:themeColor="text1"/>
                <w:sz w:val="22"/>
                <w:szCs w:val="22"/>
                <w:lang w:eastAsia="zh-CN"/>
              </w:rPr>
            </w:pPr>
            <w:r w:rsidRPr="00E3533F">
              <w:rPr>
                <w:rFonts w:eastAsiaTheme="minorEastAsia" w:cs="Arial"/>
                <w:color w:val="000000" w:themeColor="text1"/>
                <w:sz w:val="22"/>
                <w:szCs w:val="22"/>
                <w:lang w:eastAsia="zh-CN"/>
              </w:rPr>
              <w:t>Apply a simple Comparator Toolkit:</w:t>
            </w:r>
            <w:r w:rsidRPr="00E3533F">
              <w:rPr>
                <w:rFonts w:eastAsiaTheme="minorEastAsia" w:cs="Arial" w:hint="eastAsia"/>
                <w:color w:val="000000" w:themeColor="text1"/>
                <w:sz w:val="22"/>
                <w:szCs w:val="22"/>
                <w:lang w:eastAsia="zh-CN"/>
              </w:rPr>
              <w:t xml:space="preserve"> </w:t>
            </w:r>
            <w:r w:rsidRPr="00E3533F">
              <w:rPr>
                <w:rFonts w:eastAsiaTheme="minorEastAsia" w:cs="Arial"/>
                <w:color w:val="000000" w:themeColor="text1"/>
                <w:sz w:val="22"/>
                <w:szCs w:val="22"/>
                <w:lang w:eastAsia="zh-CN"/>
              </w:rPr>
              <w:t>Mediation Memo</w:t>
            </w:r>
            <w:r w:rsidR="000F7C95" w:rsidRPr="00E3533F">
              <w:rPr>
                <w:rFonts w:eastAsiaTheme="minorEastAsia" w:cs="Arial" w:hint="eastAsia"/>
                <w:color w:val="000000" w:themeColor="text1"/>
                <w:sz w:val="22"/>
                <w:szCs w:val="22"/>
                <w:lang w:eastAsia="zh-CN"/>
              </w:rPr>
              <w:t xml:space="preserve">, </w:t>
            </w:r>
            <w:r w:rsidRPr="00E3533F">
              <w:rPr>
                <w:rFonts w:eastAsiaTheme="minorEastAsia" w:cs="Arial"/>
                <w:color w:val="000000" w:themeColor="text1"/>
                <w:sz w:val="22"/>
                <w:szCs w:val="22"/>
                <w:lang w:eastAsia="zh-CN"/>
              </w:rPr>
              <w:t>Theme-Drift Map</w:t>
            </w:r>
            <w:r w:rsidR="000F7C95" w:rsidRPr="00E3533F">
              <w:rPr>
                <w:rFonts w:eastAsiaTheme="minorEastAsia" w:cs="Arial" w:hint="eastAsia"/>
                <w:color w:val="000000" w:themeColor="text1"/>
                <w:sz w:val="22"/>
                <w:szCs w:val="22"/>
                <w:lang w:eastAsia="zh-CN"/>
              </w:rPr>
              <w:t xml:space="preserve">, </w:t>
            </w:r>
            <w:r w:rsidRPr="00E3533F">
              <w:rPr>
                <w:rFonts w:eastAsiaTheme="minorEastAsia" w:cs="Arial"/>
                <w:color w:val="000000" w:themeColor="text1"/>
                <w:sz w:val="22"/>
                <w:szCs w:val="22"/>
                <w:lang w:eastAsia="zh-CN"/>
              </w:rPr>
              <w:t xml:space="preserve">Sensory/Aural Concordance </w:t>
            </w:r>
            <w:r w:rsidR="000F7C95" w:rsidRPr="00E3533F">
              <w:rPr>
                <w:rFonts w:eastAsiaTheme="minorEastAsia" w:cs="Arial"/>
                <w:color w:val="000000" w:themeColor="text1"/>
                <w:sz w:val="22"/>
                <w:szCs w:val="22"/>
                <w:lang w:eastAsia="zh-CN"/>
              </w:rPr>
              <w:t>Table.</w:t>
            </w:r>
            <w:r w:rsidRPr="00E3533F">
              <w:rPr>
                <w:rFonts w:eastAsiaTheme="minorEastAsia" w:cs="Arial"/>
                <w:color w:val="000000" w:themeColor="text1"/>
                <w:sz w:val="22"/>
                <w:szCs w:val="22"/>
                <w:lang w:eastAsia="zh-CN"/>
              </w:rPr>
              <w:br/>
            </w:r>
            <w:r w:rsidRPr="00E3533F">
              <w:rPr>
                <w:rFonts w:eastAsiaTheme="minorEastAsia" w:cs="Arial"/>
                <w:i/>
                <w:iCs/>
                <w:color w:val="000000" w:themeColor="text1"/>
                <w:sz w:val="22"/>
                <w:szCs w:val="22"/>
                <w:lang w:eastAsia="zh-CN"/>
              </w:rPr>
              <w:t>Done when:</w:t>
            </w:r>
            <w:r w:rsidRPr="00E3533F">
              <w:rPr>
                <w:rFonts w:eastAsiaTheme="minorEastAsia" w:cs="Arial"/>
                <w:color w:val="000000" w:themeColor="text1"/>
                <w:sz w:val="22"/>
                <w:szCs w:val="22"/>
                <w:lang w:eastAsia="zh-CN"/>
              </w:rPr>
              <w:t xml:space="preserve"> a completed set exists per </w:t>
            </w:r>
            <w:r w:rsidR="009A11E1" w:rsidRPr="00E3533F">
              <w:rPr>
                <w:rFonts w:eastAsiaTheme="minorEastAsia" w:cs="Arial"/>
                <w:color w:val="000000" w:themeColor="text1"/>
                <w:sz w:val="22"/>
                <w:szCs w:val="22"/>
                <w:lang w:eastAsia="zh-CN"/>
              </w:rPr>
              <w:t>site,</w:t>
            </w:r>
            <w:r w:rsidRPr="00E3533F">
              <w:rPr>
                <w:rFonts w:eastAsiaTheme="minorEastAsia" w:cs="Arial"/>
                <w:color w:val="000000" w:themeColor="text1"/>
                <w:sz w:val="22"/>
                <w:szCs w:val="22"/>
                <w:lang w:eastAsia="zh-CN"/>
              </w:rPr>
              <w:t xml:space="preserve"> and a cross-site summary is drafted.</w:t>
            </w:r>
          </w:p>
          <w:p w14:paraId="617FB013" w14:textId="75698946" w:rsidR="00B41DF1" w:rsidRPr="00B41DF1" w:rsidRDefault="00B41DF1" w:rsidP="00CC3F49">
            <w:pPr>
              <w:pStyle w:val="ListParagraph1"/>
              <w:numPr>
                <w:ilvl w:val="0"/>
                <w:numId w:val="43"/>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Interpret divergences using accessible frames (Goffman on front/back and repair; Rose on image/technology/audience; Smith on official vs lived heritage; Skeggs on respectability).</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short </w:t>
            </w:r>
            <w:r w:rsidRPr="0079063F">
              <w:rPr>
                <w:rFonts w:eastAsiaTheme="minorEastAsia" w:cs="Arial"/>
                <w:sz w:val="22"/>
                <w:szCs w:val="22"/>
                <w:lang w:eastAsia="zh-CN"/>
              </w:rPr>
              <w:t>“</w:t>
            </w:r>
            <w:r w:rsidR="002C6891" w:rsidRPr="0079063F">
              <w:rPr>
                <w:rFonts w:eastAsiaTheme="minorEastAsia" w:cs="Arial"/>
                <w:sz w:val="22"/>
                <w:szCs w:val="22"/>
                <w:lang w:eastAsia="zh-CN"/>
              </w:rPr>
              <w:t>plain-language notes for non-specialists</w:t>
            </w:r>
            <w:r w:rsidRPr="0079063F">
              <w:rPr>
                <w:rFonts w:eastAsiaTheme="minorEastAsia" w:cs="Arial"/>
                <w:sz w:val="22"/>
                <w:szCs w:val="22"/>
                <w:lang w:eastAsia="zh-CN"/>
              </w:rPr>
              <w:t xml:space="preserve">” </w:t>
            </w:r>
            <w:r w:rsidRPr="00B41DF1">
              <w:rPr>
                <w:rFonts w:eastAsiaTheme="minorEastAsia" w:cs="Arial"/>
                <w:sz w:val="22"/>
                <w:szCs w:val="22"/>
                <w:lang w:eastAsia="zh-CN"/>
              </w:rPr>
              <w:t>notes accompany each comparator set.</w:t>
            </w:r>
          </w:p>
          <w:p w14:paraId="7A92A390" w14:textId="0A72FFB6" w:rsidR="00B41DF1" w:rsidRPr="00B41DF1" w:rsidRDefault="00B41DF1" w:rsidP="00CC3F49">
            <w:pPr>
              <w:pStyle w:val="ListParagraph1"/>
              <w:autoSpaceDE w:val="0"/>
              <w:autoSpaceDN w:val="0"/>
              <w:adjustRightInd w:val="0"/>
              <w:spacing w:line="360" w:lineRule="auto"/>
              <w:contextualSpacing/>
              <w:rPr>
                <w:rFonts w:eastAsiaTheme="minorEastAsia" w:cs="Arial"/>
                <w:sz w:val="22"/>
                <w:szCs w:val="22"/>
                <w:lang w:eastAsia="zh-CN"/>
              </w:rPr>
            </w:pPr>
          </w:p>
          <w:p w14:paraId="6699C345" w14:textId="590CC2FC"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Aim 3 Methodological (portable toolkit)</w:t>
            </w:r>
          </w:p>
          <w:p w14:paraId="33E526ED" w14:textId="17918075"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i/>
                <w:iCs/>
                <w:sz w:val="22"/>
                <w:szCs w:val="22"/>
                <w:lang w:eastAsia="zh-CN"/>
              </w:rPr>
              <w:t>Plain question:</w:t>
            </w:r>
            <w:r w:rsidRPr="00B41DF1">
              <w:rPr>
                <w:rFonts w:eastAsiaTheme="minorEastAsia" w:cs="Arial"/>
                <w:sz w:val="22"/>
                <w:szCs w:val="22"/>
                <w:lang w:eastAsia="zh-CN"/>
              </w:rPr>
              <w:t xml:space="preserve"> Can we offer a replicable workflow for practice-</w:t>
            </w:r>
            <w:r w:rsidR="00A278A7">
              <w:rPr>
                <w:rFonts w:eastAsiaTheme="minorEastAsia" w:cs="Arial" w:hint="eastAsia"/>
                <w:sz w:val="22"/>
                <w:szCs w:val="22"/>
                <w:lang w:eastAsia="zh-CN"/>
              </w:rPr>
              <w:t>base</w:t>
            </w:r>
            <w:r w:rsidRPr="00B41DF1">
              <w:rPr>
                <w:rFonts w:eastAsiaTheme="minorEastAsia" w:cs="Arial"/>
                <w:sz w:val="22"/>
                <w:szCs w:val="22"/>
                <w:lang w:eastAsia="zh-CN"/>
              </w:rPr>
              <w:t>, multi-sensory studies that use AI responsibly?</w:t>
            </w:r>
          </w:p>
          <w:p w14:paraId="79132B69"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Objectives</w:t>
            </w:r>
          </w:p>
          <w:p w14:paraId="6F7548C3" w14:textId="695025BC" w:rsidR="00B41DF1" w:rsidRPr="00B41DF1" w:rsidRDefault="00B41DF1" w:rsidP="00CC3F49">
            <w:pPr>
              <w:pStyle w:val="ListParagraph1"/>
              <w:numPr>
                <w:ilvl w:val="0"/>
                <w:numId w:val="44"/>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Specify the workflow step-by-step (anchors → H/A texts → comparator tables → synthesis), with examples.</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a 6–</w:t>
            </w:r>
            <w:proofErr w:type="gramStart"/>
            <w:r w:rsidR="00456B27" w:rsidRPr="00B41DF1">
              <w:rPr>
                <w:rFonts w:eastAsiaTheme="minorEastAsia" w:cs="Arial"/>
                <w:sz w:val="22"/>
                <w:szCs w:val="22"/>
                <w:lang w:eastAsia="zh-CN"/>
              </w:rPr>
              <w:t>8</w:t>
            </w:r>
            <w:r w:rsidR="00456B27">
              <w:rPr>
                <w:rFonts w:eastAsiaTheme="minorEastAsia" w:cs="Arial" w:hint="eastAsia"/>
                <w:sz w:val="22"/>
                <w:szCs w:val="22"/>
                <w:lang w:eastAsia="zh-CN"/>
              </w:rPr>
              <w:t xml:space="preserve"> </w:t>
            </w:r>
            <w:r w:rsidR="00456B27">
              <w:rPr>
                <w:rFonts w:eastAsiaTheme="minorEastAsia" w:cs="Arial"/>
                <w:sz w:val="22"/>
                <w:szCs w:val="22"/>
                <w:lang w:eastAsia="zh-CN"/>
              </w:rPr>
              <w:t>page</w:t>
            </w:r>
            <w:proofErr w:type="gramEnd"/>
            <w:r w:rsidRPr="00B41DF1">
              <w:rPr>
                <w:rFonts w:eastAsiaTheme="minorEastAsia" w:cs="Arial"/>
                <w:sz w:val="22"/>
                <w:szCs w:val="22"/>
                <w:lang w:eastAsia="zh-CN"/>
              </w:rPr>
              <w:t xml:space="preserve"> method appendix and templates are complete.</w:t>
            </w:r>
          </w:p>
          <w:p w14:paraId="01755728" w14:textId="77777777" w:rsidR="00B41DF1" w:rsidRPr="00B41DF1" w:rsidRDefault="00B41DF1" w:rsidP="00CC3F49">
            <w:pPr>
              <w:pStyle w:val="ListParagraph1"/>
              <w:numPr>
                <w:ilvl w:val="0"/>
                <w:numId w:val="44"/>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lastRenderedPageBreak/>
              <w:t>Package model-card disclosure and governance (versioning, prompts, incident/revision log, “synthetic = yes” labels).</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an audit-ready bundle exists and is used throughout.</w:t>
            </w:r>
          </w:p>
          <w:p w14:paraId="0D9D45D1" w14:textId="77777777" w:rsidR="00B41DF1" w:rsidRPr="00B41DF1" w:rsidRDefault="00B41DF1" w:rsidP="00CC3F49">
            <w:pPr>
              <w:pStyle w:val="ListParagraph1"/>
              <w:numPr>
                <w:ilvl w:val="0"/>
                <w:numId w:val="44"/>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Produce one methods article or conference paper focused on the toolkit.</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submission is logged.</w:t>
            </w:r>
          </w:p>
          <w:p w14:paraId="658C23D0" w14:textId="78C88D3B" w:rsidR="00B41DF1" w:rsidRPr="00B41DF1" w:rsidRDefault="00B41DF1" w:rsidP="00CC3F49">
            <w:pPr>
              <w:pStyle w:val="ListParagraph1"/>
              <w:autoSpaceDE w:val="0"/>
              <w:autoSpaceDN w:val="0"/>
              <w:adjustRightInd w:val="0"/>
              <w:spacing w:line="360" w:lineRule="auto"/>
              <w:contextualSpacing/>
              <w:rPr>
                <w:rFonts w:eastAsiaTheme="minorEastAsia" w:cs="Arial"/>
                <w:sz w:val="22"/>
                <w:szCs w:val="22"/>
                <w:lang w:eastAsia="zh-CN"/>
              </w:rPr>
            </w:pPr>
          </w:p>
          <w:p w14:paraId="4C46D371" w14:textId="15F68C86"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Aim 4 Practice-based contribution (visual arguments)</w:t>
            </w:r>
          </w:p>
          <w:p w14:paraId="542A755C"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i/>
                <w:iCs/>
                <w:sz w:val="22"/>
                <w:szCs w:val="22"/>
                <w:lang w:eastAsia="zh-CN"/>
              </w:rPr>
              <w:t>Plain question:</w:t>
            </w:r>
            <w:r w:rsidRPr="00B41DF1">
              <w:rPr>
                <w:rFonts w:eastAsiaTheme="minorEastAsia" w:cs="Arial"/>
                <w:sz w:val="22"/>
                <w:szCs w:val="22"/>
                <w:lang w:eastAsia="zh-CN"/>
              </w:rPr>
              <w:t xml:space="preserve"> How can the findings be felt and understood by wider publics?</w:t>
            </w:r>
          </w:p>
          <w:p w14:paraId="7BE5260E"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Objectives</w:t>
            </w:r>
          </w:p>
          <w:p w14:paraId="20F1ECE9" w14:textId="77777777" w:rsidR="00B41DF1" w:rsidRPr="00B41DF1" w:rsidRDefault="00B41DF1" w:rsidP="00CC3F49">
            <w:pPr>
              <w:pStyle w:val="ListParagraph1"/>
              <w:numPr>
                <w:ilvl w:val="0"/>
                <w:numId w:val="45"/>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Assemble a 90-minute triptych essay film (indexical anchors / watercolour residues / AI narration), with captions and rights cleared.</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picture lock and sound mix/grade are signed off.</w:t>
            </w:r>
          </w:p>
          <w:p w14:paraId="7C1A6A00" w14:textId="77777777" w:rsidR="00B41DF1" w:rsidRPr="00B41DF1" w:rsidRDefault="00B41DF1" w:rsidP="00CC3F49">
            <w:pPr>
              <w:pStyle w:val="ListParagraph1"/>
              <w:numPr>
                <w:ilvl w:val="0"/>
                <w:numId w:val="45"/>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Curate a watercolour polyptych portfolio that mirrors the film’s chapters; prepare high-resolution reproductions for thesis/exhibition.</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framed/print-ready files and image permissions are complete.</w:t>
            </w:r>
          </w:p>
          <w:p w14:paraId="1C618D85" w14:textId="77777777" w:rsidR="00B41DF1" w:rsidRPr="00B41DF1" w:rsidRDefault="00B41DF1" w:rsidP="00CC3F49">
            <w:pPr>
              <w:pStyle w:val="ListParagraph1"/>
              <w:numPr>
                <w:ilvl w:val="0"/>
                <w:numId w:val="45"/>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Stage work-in-progress screenings and member checks; integrate feedback.</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changes are tracked in the revision log.</w:t>
            </w:r>
          </w:p>
          <w:p w14:paraId="657EE32F" w14:textId="40DEFF67" w:rsidR="00B41DF1" w:rsidRPr="00B41DF1" w:rsidRDefault="00B41DF1" w:rsidP="00CC3F49">
            <w:pPr>
              <w:pStyle w:val="ListParagraph1"/>
              <w:autoSpaceDE w:val="0"/>
              <w:autoSpaceDN w:val="0"/>
              <w:adjustRightInd w:val="0"/>
              <w:spacing w:line="360" w:lineRule="auto"/>
              <w:contextualSpacing/>
              <w:rPr>
                <w:rFonts w:eastAsiaTheme="minorEastAsia" w:cs="Arial"/>
                <w:sz w:val="22"/>
                <w:szCs w:val="22"/>
                <w:lang w:eastAsia="zh-CN"/>
              </w:rPr>
            </w:pPr>
          </w:p>
          <w:p w14:paraId="4FDE60EF" w14:textId="0F2A9B36"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Aim 5 Ethics and governance (human-centred AI)</w:t>
            </w:r>
          </w:p>
          <w:p w14:paraId="21398904"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i/>
                <w:iCs/>
                <w:sz w:val="22"/>
                <w:szCs w:val="22"/>
                <w:lang w:eastAsia="zh-CN"/>
              </w:rPr>
              <w:t>Plain question:</w:t>
            </w:r>
            <w:r w:rsidRPr="00B41DF1">
              <w:rPr>
                <w:rFonts w:eastAsiaTheme="minorEastAsia" w:cs="Arial"/>
                <w:sz w:val="22"/>
                <w:szCs w:val="22"/>
                <w:lang w:eastAsia="zh-CN"/>
              </w:rPr>
              <w:t xml:space="preserve"> How do we keep people safe and respected while using AI?</w:t>
            </w:r>
          </w:p>
          <w:p w14:paraId="374A3047" w14:textId="77777777" w:rsidR="00B41DF1" w:rsidRPr="00B41DF1" w:rsidRDefault="00B41DF1" w:rsidP="00CC3F49">
            <w:pPr>
              <w:pStyle w:val="ListParagraph1"/>
              <w:autoSpaceDE w:val="0"/>
              <w:autoSpaceDN w:val="0"/>
              <w:adjustRightInd w:val="0"/>
              <w:spacing w:line="360" w:lineRule="auto"/>
              <w:ind w:left="0"/>
              <w:contextualSpacing/>
              <w:rPr>
                <w:rFonts w:eastAsiaTheme="minorEastAsia" w:cs="Arial"/>
                <w:sz w:val="22"/>
                <w:szCs w:val="22"/>
                <w:lang w:eastAsia="zh-CN"/>
              </w:rPr>
            </w:pPr>
            <w:r w:rsidRPr="00B41DF1">
              <w:rPr>
                <w:rFonts w:eastAsiaTheme="minorEastAsia" w:cs="Arial"/>
                <w:sz w:val="22"/>
                <w:szCs w:val="22"/>
                <w:lang w:eastAsia="zh-CN"/>
              </w:rPr>
              <w:t>Objectives</w:t>
            </w:r>
          </w:p>
          <w:p w14:paraId="342AD4C2" w14:textId="77777777" w:rsidR="00B41DF1" w:rsidRPr="00B41DF1" w:rsidRDefault="00B41DF1" w:rsidP="00CC3F49">
            <w:pPr>
              <w:pStyle w:val="ListParagraph1"/>
              <w:numPr>
                <w:ilvl w:val="0"/>
                <w:numId w:val="46"/>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Operate consent-in-process with medium-specific options (voice/image/synthetic re-use), withdrawal rights and clear signage; avoid filming minors.</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signed consents + site permissions filed; no exceptions.</w:t>
            </w:r>
          </w:p>
          <w:p w14:paraId="6A30DC75" w14:textId="77777777" w:rsidR="00B41DF1" w:rsidRPr="00B41DF1" w:rsidRDefault="00B41DF1" w:rsidP="00CC3F49">
            <w:pPr>
              <w:pStyle w:val="ListParagraph1"/>
              <w:numPr>
                <w:ilvl w:val="0"/>
                <w:numId w:val="46"/>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Maintain GDPR-compliant storage (encrypted SSDs; UWTSD OneDrive/SharePoint; five-year retention); limit access to researcher and supervisors.</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data-management checklist passes supervisor review.</w:t>
            </w:r>
          </w:p>
          <w:p w14:paraId="6F86675E" w14:textId="77777777" w:rsidR="00B41DF1" w:rsidRPr="00B41DF1" w:rsidRDefault="00B41DF1" w:rsidP="00CC3F49">
            <w:pPr>
              <w:pStyle w:val="ListParagraph1"/>
              <w:numPr>
                <w:ilvl w:val="0"/>
                <w:numId w:val="46"/>
              </w:numPr>
              <w:autoSpaceDE w:val="0"/>
              <w:autoSpaceDN w:val="0"/>
              <w:adjustRightInd w:val="0"/>
              <w:spacing w:line="360" w:lineRule="auto"/>
              <w:contextualSpacing/>
              <w:rPr>
                <w:rFonts w:eastAsiaTheme="minorEastAsia" w:cs="Arial"/>
                <w:sz w:val="22"/>
                <w:szCs w:val="22"/>
                <w:lang w:eastAsia="zh-CN"/>
              </w:rPr>
            </w:pPr>
            <w:r w:rsidRPr="00B41DF1">
              <w:rPr>
                <w:rFonts w:eastAsiaTheme="minorEastAsia" w:cs="Arial"/>
                <w:sz w:val="22"/>
                <w:szCs w:val="22"/>
                <w:lang w:eastAsia="zh-CN"/>
              </w:rPr>
              <w:t>Track environmental footprint of AI (provider energy dashboards; minimise generations; report estimate in ethics addendum).</w:t>
            </w:r>
            <w:r w:rsidRPr="00B41DF1">
              <w:rPr>
                <w:rFonts w:eastAsiaTheme="minorEastAsia" w:cs="Arial"/>
                <w:sz w:val="22"/>
                <w:szCs w:val="22"/>
                <w:lang w:eastAsia="zh-CN"/>
              </w:rPr>
              <w:br/>
            </w:r>
            <w:r w:rsidRPr="00B41DF1">
              <w:rPr>
                <w:rFonts w:eastAsiaTheme="minorEastAsia" w:cs="Arial"/>
                <w:i/>
                <w:iCs/>
                <w:sz w:val="22"/>
                <w:szCs w:val="22"/>
                <w:lang w:eastAsia="zh-CN"/>
              </w:rPr>
              <w:t>Done when:</w:t>
            </w:r>
            <w:r w:rsidRPr="00B41DF1">
              <w:rPr>
                <w:rFonts w:eastAsiaTheme="minorEastAsia" w:cs="Arial"/>
                <w:sz w:val="22"/>
                <w:szCs w:val="22"/>
                <w:lang w:eastAsia="zh-CN"/>
              </w:rPr>
              <w:t xml:space="preserve"> annual summary is appended to the dossier.</w:t>
            </w:r>
          </w:p>
          <w:p w14:paraId="12386C73" w14:textId="45F8ECB5" w:rsidR="00B41DF1" w:rsidRPr="00B41DF1" w:rsidRDefault="00B41DF1" w:rsidP="00CC3F49">
            <w:pPr>
              <w:pStyle w:val="ListParagraph1"/>
              <w:autoSpaceDE w:val="0"/>
              <w:autoSpaceDN w:val="0"/>
              <w:adjustRightInd w:val="0"/>
              <w:spacing w:line="360" w:lineRule="auto"/>
              <w:contextualSpacing/>
              <w:rPr>
                <w:rFonts w:eastAsiaTheme="minorEastAsia" w:cs="Arial"/>
                <w:sz w:val="22"/>
                <w:szCs w:val="22"/>
                <w:lang w:eastAsia="zh-CN"/>
              </w:rPr>
            </w:pPr>
          </w:p>
          <w:p w14:paraId="19A52F74" w14:textId="77777777" w:rsidR="00B41DF1" w:rsidRPr="004235BA" w:rsidRDefault="00B41DF1"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4235BA">
              <w:rPr>
                <w:rFonts w:eastAsiaTheme="minorEastAsia" w:cs="Arial"/>
                <w:color w:val="000000" w:themeColor="text1"/>
                <w:sz w:val="22"/>
                <w:szCs w:val="22"/>
                <w:lang w:eastAsia="zh-CN"/>
              </w:rPr>
              <w:t>Expected outcomes</w:t>
            </w:r>
          </w:p>
          <w:p w14:paraId="4B76674D" w14:textId="428BE767" w:rsidR="00B41DF1" w:rsidRPr="004235BA" w:rsidRDefault="00B41DF1" w:rsidP="00CC3F49">
            <w:pPr>
              <w:pStyle w:val="ListParagraph1"/>
              <w:autoSpaceDE w:val="0"/>
              <w:autoSpaceDN w:val="0"/>
              <w:adjustRightInd w:val="0"/>
              <w:spacing w:line="360" w:lineRule="auto"/>
              <w:ind w:left="0"/>
              <w:contextualSpacing/>
              <w:rPr>
                <w:rFonts w:eastAsiaTheme="minorEastAsia" w:cs="Arial"/>
                <w:color w:val="000000" w:themeColor="text1"/>
                <w:sz w:val="22"/>
                <w:szCs w:val="22"/>
                <w:lang w:eastAsia="zh-CN"/>
              </w:rPr>
            </w:pPr>
            <w:r w:rsidRPr="004235BA">
              <w:rPr>
                <w:rFonts w:eastAsiaTheme="minorEastAsia" w:cs="Arial"/>
                <w:color w:val="000000" w:themeColor="text1"/>
                <w:sz w:val="22"/>
                <w:szCs w:val="22"/>
                <w:lang w:eastAsia="zh-CN"/>
              </w:rPr>
              <w:t>A rigorously evidenced account of how AI mediates embodied sensing and narration in place-based cultural practice.</w:t>
            </w:r>
            <w:r w:rsidRPr="004235BA">
              <w:rPr>
                <w:rFonts w:eastAsiaTheme="minorEastAsia" w:cs="Arial" w:hint="eastAsia"/>
                <w:color w:val="000000" w:themeColor="text1"/>
                <w:sz w:val="22"/>
                <w:szCs w:val="22"/>
                <w:lang w:eastAsia="zh-CN"/>
              </w:rPr>
              <w:t xml:space="preserve"> </w:t>
            </w:r>
            <w:r w:rsidRPr="004235BA">
              <w:rPr>
                <w:rFonts w:eastAsiaTheme="minorEastAsia" w:cs="Arial"/>
                <w:color w:val="000000" w:themeColor="text1"/>
                <w:sz w:val="22"/>
                <w:szCs w:val="22"/>
                <w:lang w:eastAsia="zh-CN"/>
              </w:rPr>
              <w:t>A portable comparator + model-card method openly documented.</w:t>
            </w:r>
            <w:r w:rsidRPr="004235BA">
              <w:rPr>
                <w:rFonts w:eastAsiaTheme="minorEastAsia" w:cs="Arial" w:hint="eastAsia"/>
                <w:color w:val="000000" w:themeColor="text1"/>
                <w:sz w:val="22"/>
                <w:szCs w:val="22"/>
                <w:lang w:eastAsia="zh-CN"/>
              </w:rPr>
              <w:t xml:space="preserve"> </w:t>
            </w:r>
            <w:r w:rsidRPr="004235BA">
              <w:rPr>
                <w:rFonts w:eastAsiaTheme="minorEastAsia" w:cs="Arial"/>
                <w:color w:val="000000" w:themeColor="text1"/>
                <w:sz w:val="22"/>
                <w:szCs w:val="22"/>
                <w:lang w:eastAsia="zh-CN"/>
              </w:rPr>
              <w:t xml:space="preserve">A </w:t>
            </w:r>
            <w:r w:rsidR="00715804" w:rsidRPr="004235BA">
              <w:rPr>
                <w:rFonts w:eastAsiaTheme="minorEastAsia" w:cs="Arial"/>
                <w:color w:val="000000" w:themeColor="text1"/>
                <w:sz w:val="22"/>
                <w:szCs w:val="22"/>
                <w:lang w:eastAsia="zh-CN"/>
              </w:rPr>
              <w:t>90-</w:t>
            </w:r>
            <w:r w:rsidR="00715804" w:rsidRPr="004235BA">
              <w:rPr>
                <w:rFonts w:eastAsiaTheme="minorEastAsia" w:cs="Arial"/>
                <w:color w:val="000000" w:themeColor="text1"/>
                <w:sz w:val="22"/>
                <w:szCs w:val="22"/>
                <w:lang w:eastAsia="zh-CN"/>
              </w:rPr>
              <w:lastRenderedPageBreak/>
              <w:t>minute</w:t>
            </w:r>
            <w:r w:rsidRPr="004235BA">
              <w:rPr>
                <w:rFonts w:eastAsiaTheme="minorEastAsia" w:cs="Arial"/>
                <w:color w:val="000000" w:themeColor="text1"/>
                <w:sz w:val="22"/>
                <w:szCs w:val="22"/>
                <w:lang w:eastAsia="zh-CN"/>
              </w:rPr>
              <w:t xml:space="preserve"> film, watercolour portfolio, and a 30,000</w:t>
            </w:r>
            <w:r w:rsidR="007357F6" w:rsidRPr="004235BA">
              <w:rPr>
                <w:rFonts w:eastAsiaTheme="minorEastAsia" w:cs="Arial" w:hint="eastAsia"/>
                <w:color w:val="000000" w:themeColor="text1"/>
                <w:sz w:val="22"/>
                <w:szCs w:val="22"/>
                <w:lang w:eastAsia="zh-CN"/>
              </w:rPr>
              <w:t xml:space="preserve"> </w:t>
            </w:r>
            <w:r w:rsidRPr="004235BA">
              <w:rPr>
                <w:rFonts w:eastAsiaTheme="minorEastAsia" w:cs="Arial"/>
                <w:color w:val="000000" w:themeColor="text1"/>
                <w:sz w:val="22"/>
                <w:szCs w:val="22"/>
                <w:lang w:eastAsia="zh-CN"/>
              </w:rPr>
              <w:t>word</w:t>
            </w:r>
            <w:r w:rsidR="007357F6" w:rsidRPr="004235BA">
              <w:rPr>
                <w:rFonts w:eastAsiaTheme="minorEastAsia" w:cs="Arial" w:hint="eastAsia"/>
                <w:color w:val="000000" w:themeColor="text1"/>
                <w:sz w:val="22"/>
                <w:szCs w:val="22"/>
                <w:lang w:eastAsia="zh-CN"/>
              </w:rPr>
              <w:t>s</w:t>
            </w:r>
            <w:r w:rsidRPr="004235BA">
              <w:rPr>
                <w:rFonts w:eastAsiaTheme="minorEastAsia" w:cs="Arial"/>
                <w:color w:val="000000" w:themeColor="text1"/>
                <w:sz w:val="22"/>
                <w:szCs w:val="22"/>
                <w:lang w:eastAsia="zh-CN"/>
              </w:rPr>
              <w:t xml:space="preserve"> thesis that together advance qualitative methodology, critical heritage/sensory studies, and practice-based research.</w:t>
            </w:r>
          </w:p>
          <w:p w14:paraId="3BB14681" w14:textId="51BEEDA6" w:rsidR="00B878AA" w:rsidRPr="00445964" w:rsidRDefault="00B878AA" w:rsidP="00356A13">
            <w:pPr>
              <w:pStyle w:val="ListParagraph1"/>
              <w:autoSpaceDE w:val="0"/>
              <w:autoSpaceDN w:val="0"/>
              <w:adjustRightInd w:val="0"/>
              <w:ind w:left="0"/>
              <w:contextualSpacing/>
              <w:rPr>
                <w:rFonts w:eastAsiaTheme="minorEastAsia" w:cs="Arial"/>
                <w:sz w:val="22"/>
                <w:szCs w:val="22"/>
                <w:lang w:eastAsia="zh-CN"/>
              </w:rPr>
            </w:pPr>
          </w:p>
        </w:tc>
      </w:tr>
      <w:tr w:rsidR="00B77573" w:rsidRPr="008C70B7" w14:paraId="3B2963C3" w14:textId="77777777">
        <w:trPr>
          <w:trHeight w:val="397"/>
        </w:trPr>
        <w:tc>
          <w:tcPr>
            <w:tcW w:w="9781" w:type="dxa"/>
            <w:shd w:val="clear" w:color="auto" w:fill="F2F2F2" w:themeFill="background1" w:themeFillShade="F2"/>
            <w:vAlign w:val="center"/>
          </w:tcPr>
          <w:p w14:paraId="3279BA5F" w14:textId="77777777" w:rsidR="00B77573" w:rsidRPr="008C70B7" w:rsidRDefault="00B77573">
            <w:pPr>
              <w:rPr>
                <w:rFonts w:cs="Arial"/>
                <w:sz w:val="22"/>
                <w:szCs w:val="22"/>
                <w:lang w:eastAsia="zh-CN"/>
              </w:rPr>
            </w:pPr>
          </w:p>
          <w:p w14:paraId="02EF8E0E" w14:textId="77777777" w:rsidR="00B77573" w:rsidRPr="008C70B7" w:rsidRDefault="00E33173">
            <w:pPr>
              <w:rPr>
                <w:rFonts w:cs="Arial"/>
                <w:sz w:val="22"/>
                <w:szCs w:val="22"/>
              </w:rPr>
            </w:pPr>
            <w:r w:rsidRPr="008C70B7">
              <w:rPr>
                <w:rFonts w:cs="Arial"/>
                <w:sz w:val="22"/>
                <w:szCs w:val="22"/>
              </w:rPr>
              <w:t xml:space="preserve">Proposed plan of work including timetable </w:t>
            </w:r>
          </w:p>
        </w:tc>
      </w:tr>
      <w:tr w:rsidR="00B77573" w:rsidRPr="008C70B7" w14:paraId="6D638DD3" w14:textId="77777777">
        <w:trPr>
          <w:trHeight w:val="397"/>
        </w:trPr>
        <w:tc>
          <w:tcPr>
            <w:tcW w:w="9781" w:type="dxa"/>
          </w:tcPr>
          <w:p w14:paraId="07E423F5" w14:textId="628395DF" w:rsidR="00B77573" w:rsidRPr="0079063F" w:rsidRDefault="00E33173">
            <w:pPr>
              <w:rPr>
                <w:rFonts w:cs="Arial"/>
                <w:sz w:val="22"/>
                <w:szCs w:val="22"/>
              </w:rPr>
            </w:pPr>
            <w:r w:rsidRPr="0079063F">
              <w:rPr>
                <w:rFonts w:cs="Arial"/>
                <w:sz w:val="22"/>
                <w:szCs w:val="22"/>
              </w:rPr>
              <w:t xml:space="preserve">In this section you will need to complete a proposed plan of your work explaining the timeline for key elements of the thesis. This can be set out as a table like below or as a </w:t>
            </w:r>
            <w:r w:rsidR="00883792" w:rsidRPr="0079063F">
              <w:rPr>
                <w:rFonts w:cs="Arial"/>
                <w:sz w:val="22"/>
                <w:szCs w:val="22"/>
              </w:rPr>
              <w:t>Gantt</w:t>
            </w:r>
            <w:r w:rsidRPr="0079063F">
              <w:rPr>
                <w:rFonts w:cs="Arial"/>
                <w:sz w:val="22"/>
                <w:szCs w:val="22"/>
              </w:rPr>
              <w:t xml:space="preserve"> chart (for example)</w:t>
            </w:r>
          </w:p>
          <w:p w14:paraId="0FD65113" w14:textId="2E21D2D5" w:rsidR="00B77573" w:rsidRPr="0079063F" w:rsidRDefault="00CC3F49">
            <w:pPr>
              <w:rPr>
                <w:rFonts w:eastAsiaTheme="minorEastAsia" w:cs="Arial"/>
                <w:sz w:val="22"/>
                <w:szCs w:val="22"/>
                <w:lang w:eastAsia="zh-CN"/>
              </w:rPr>
            </w:pPr>
            <w:r w:rsidRPr="0079063F">
              <w:rPr>
                <w:rFonts w:eastAsiaTheme="minorEastAsia"/>
                <w:noProof/>
                <w:lang w:eastAsia="zh-CN"/>
              </w:rPr>
              <w:drawing>
                <wp:anchor distT="0" distB="0" distL="114300" distR="114300" simplePos="0" relativeHeight="251658240" behindDoc="1" locked="0" layoutInCell="1" allowOverlap="1" wp14:anchorId="21E6E366" wp14:editId="4EBDAB08">
                  <wp:simplePos x="0" y="0"/>
                  <wp:positionH relativeFrom="column">
                    <wp:posOffset>146050</wp:posOffset>
                  </wp:positionH>
                  <wp:positionV relativeFrom="paragraph">
                    <wp:posOffset>434975</wp:posOffset>
                  </wp:positionV>
                  <wp:extent cx="5753735" cy="3331210"/>
                  <wp:effectExtent l="0" t="0" r="0" b="2540"/>
                  <wp:wrapTight wrapText="bothSides">
                    <wp:wrapPolygon edited="0">
                      <wp:start x="0" y="0"/>
                      <wp:lineTo x="0" y="21493"/>
                      <wp:lineTo x="21526" y="21493"/>
                      <wp:lineTo x="21526" y="0"/>
                      <wp:lineTo x="0" y="0"/>
                    </wp:wrapPolygon>
                  </wp:wrapTight>
                  <wp:docPr id="72400041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53735" cy="3331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33173" w:rsidRPr="0079063F">
              <w:rPr>
                <w:rFonts w:cs="Arial"/>
                <w:sz w:val="22"/>
                <w:szCs w:val="22"/>
              </w:rPr>
              <w:t xml:space="preserve">This plan should indicate that the research will be completed by the end of the </w:t>
            </w:r>
            <w:r w:rsidR="00883792" w:rsidRPr="0079063F">
              <w:rPr>
                <w:rFonts w:cs="Arial"/>
                <w:sz w:val="22"/>
                <w:szCs w:val="22"/>
              </w:rPr>
              <w:t>fee-paying</w:t>
            </w:r>
            <w:r w:rsidR="00E33173" w:rsidRPr="0079063F">
              <w:rPr>
                <w:rFonts w:cs="Arial"/>
                <w:sz w:val="22"/>
                <w:szCs w:val="22"/>
              </w:rPr>
              <w:t xml:space="preserve"> period (the minimum period of candidature.</w:t>
            </w:r>
          </w:p>
          <w:p w14:paraId="76325D17" w14:textId="5CBBDD33" w:rsidR="00445964" w:rsidRDefault="00445964">
            <w:pPr>
              <w:rPr>
                <w:rFonts w:eastAsiaTheme="minorEastAsia"/>
                <w:noProof/>
                <w:lang w:eastAsia="zh-CN"/>
              </w:rPr>
            </w:pPr>
          </w:p>
          <w:p w14:paraId="3F52E1A5" w14:textId="19525F22" w:rsidR="00517EB3" w:rsidRPr="00517EB3" w:rsidRDefault="00517EB3">
            <w:pPr>
              <w:rPr>
                <w:rFonts w:eastAsiaTheme="minorEastAsia" w:cs="Arial"/>
                <w:color w:val="EE0000"/>
                <w:sz w:val="22"/>
                <w:szCs w:val="22"/>
                <w:lang w:eastAsia="zh-CN"/>
              </w:rPr>
            </w:pPr>
          </w:p>
          <w:p w14:paraId="06401136" w14:textId="77777777" w:rsidR="00B77573" w:rsidRDefault="00B77573">
            <w:pPr>
              <w:rPr>
                <w:rFonts w:eastAsiaTheme="minorEastAsia" w:cs="Arial"/>
                <w:sz w:val="22"/>
                <w:szCs w:val="22"/>
                <w:lang w:eastAsia="zh-CN"/>
              </w:rPr>
            </w:pPr>
          </w:p>
          <w:tbl>
            <w:tblPr>
              <w:tblStyle w:val="TableGrid"/>
              <w:tblW w:w="0" w:type="auto"/>
              <w:tblLayout w:type="fixed"/>
              <w:tblLook w:val="04A0" w:firstRow="1" w:lastRow="0" w:firstColumn="1" w:lastColumn="0" w:noHBand="0" w:noVBand="1"/>
            </w:tblPr>
            <w:tblGrid>
              <w:gridCol w:w="4777"/>
              <w:gridCol w:w="4778"/>
            </w:tblGrid>
            <w:tr w:rsidR="00445964" w:rsidRPr="008C70B7" w14:paraId="4DA48599" w14:textId="77777777" w:rsidTr="00B91B3D">
              <w:tc>
                <w:tcPr>
                  <w:tcW w:w="4777" w:type="dxa"/>
                </w:tcPr>
                <w:p w14:paraId="57A6D95B" w14:textId="77777777" w:rsidR="00445964" w:rsidRPr="008C70B7" w:rsidRDefault="00445964" w:rsidP="00445964">
                  <w:pPr>
                    <w:rPr>
                      <w:rFonts w:cs="Arial"/>
                      <w:sz w:val="22"/>
                      <w:szCs w:val="22"/>
                    </w:rPr>
                  </w:pPr>
                  <w:r w:rsidRPr="008C70B7">
                    <w:rPr>
                      <w:rFonts w:cs="Arial"/>
                      <w:sz w:val="22"/>
                      <w:szCs w:val="22"/>
                    </w:rPr>
                    <w:t>Planned Development (e.g. submission of form, completion of chapter, submission of thesis)</w:t>
                  </w:r>
                </w:p>
              </w:tc>
              <w:tc>
                <w:tcPr>
                  <w:tcW w:w="4778" w:type="dxa"/>
                </w:tcPr>
                <w:p w14:paraId="36ED6E12" w14:textId="77777777" w:rsidR="00445964" w:rsidRPr="008C70B7" w:rsidRDefault="00445964" w:rsidP="00445964">
                  <w:pPr>
                    <w:rPr>
                      <w:rFonts w:cs="Arial"/>
                      <w:sz w:val="22"/>
                      <w:szCs w:val="22"/>
                    </w:rPr>
                  </w:pPr>
                  <w:r w:rsidRPr="008C70B7">
                    <w:rPr>
                      <w:rFonts w:cs="Arial"/>
                      <w:sz w:val="22"/>
                      <w:szCs w:val="22"/>
                    </w:rPr>
                    <w:t>Target Date</w:t>
                  </w:r>
                </w:p>
              </w:tc>
            </w:tr>
            <w:tr w:rsidR="00445964" w:rsidRPr="008C70B7" w14:paraId="70040836" w14:textId="77777777" w:rsidTr="00B91B3D">
              <w:tc>
                <w:tcPr>
                  <w:tcW w:w="4777" w:type="dxa"/>
                </w:tcPr>
                <w:p w14:paraId="3BA62F5A" w14:textId="77777777" w:rsidR="00445964" w:rsidRPr="008C70B7" w:rsidRDefault="00445964" w:rsidP="00445964">
                  <w:pPr>
                    <w:rPr>
                      <w:rFonts w:cs="Arial"/>
                      <w:sz w:val="22"/>
                      <w:szCs w:val="22"/>
                    </w:rPr>
                  </w:pPr>
                  <w:r w:rsidRPr="00FC4A22">
                    <w:rPr>
                      <w:rFonts w:cs="Arial"/>
                      <w:sz w:val="22"/>
                      <w:szCs w:val="22"/>
                    </w:rPr>
                    <w:t>PG1 Research Plan &amp; PG2 Ethics submitted</w:t>
                  </w:r>
                </w:p>
              </w:tc>
              <w:tc>
                <w:tcPr>
                  <w:tcW w:w="4778" w:type="dxa"/>
                </w:tcPr>
                <w:p w14:paraId="71735154" w14:textId="77777777" w:rsidR="00445964" w:rsidRPr="008C70B7" w:rsidRDefault="00445964" w:rsidP="00445964">
                  <w:pPr>
                    <w:rPr>
                      <w:rFonts w:cs="Arial"/>
                      <w:sz w:val="22"/>
                      <w:szCs w:val="22"/>
                    </w:rPr>
                  </w:pPr>
                  <w:r w:rsidRPr="00FC4A22">
                    <w:rPr>
                      <w:rFonts w:cs="Arial"/>
                      <w:sz w:val="22"/>
                      <w:szCs w:val="22"/>
                    </w:rPr>
                    <w:t>05 Sep 2025</w:t>
                  </w:r>
                </w:p>
              </w:tc>
            </w:tr>
            <w:tr w:rsidR="00445964" w:rsidRPr="008C70B7" w14:paraId="0DFD2420" w14:textId="77777777" w:rsidTr="00B91B3D">
              <w:tc>
                <w:tcPr>
                  <w:tcW w:w="4777" w:type="dxa"/>
                </w:tcPr>
                <w:p w14:paraId="65BBF3D4" w14:textId="77777777" w:rsidR="00445964" w:rsidRPr="008C70B7" w:rsidRDefault="00445964" w:rsidP="00445964">
                  <w:pPr>
                    <w:rPr>
                      <w:rFonts w:cs="Arial"/>
                      <w:sz w:val="22"/>
                      <w:szCs w:val="22"/>
                    </w:rPr>
                  </w:pPr>
                  <w:r w:rsidRPr="00FC4A22">
                    <w:rPr>
                      <w:rFonts w:cs="Arial"/>
                      <w:sz w:val="22"/>
                      <w:szCs w:val="22"/>
                    </w:rPr>
                    <w:t>Ethics approval (with any amendments)</w:t>
                  </w:r>
                </w:p>
              </w:tc>
              <w:tc>
                <w:tcPr>
                  <w:tcW w:w="4778" w:type="dxa"/>
                </w:tcPr>
                <w:p w14:paraId="768601BA" w14:textId="77777777" w:rsidR="00445964" w:rsidRPr="008C70B7" w:rsidRDefault="00445964" w:rsidP="00445964">
                  <w:pPr>
                    <w:rPr>
                      <w:rFonts w:cs="Arial"/>
                      <w:sz w:val="22"/>
                      <w:szCs w:val="22"/>
                    </w:rPr>
                  </w:pPr>
                  <w:r w:rsidRPr="00FC4A22">
                    <w:rPr>
                      <w:rFonts w:cs="Arial"/>
                      <w:sz w:val="22"/>
                      <w:szCs w:val="22"/>
                    </w:rPr>
                    <w:t>Oct 2025</w:t>
                  </w:r>
                </w:p>
              </w:tc>
            </w:tr>
            <w:tr w:rsidR="00445964" w:rsidRPr="008C70B7" w14:paraId="7245DC89" w14:textId="77777777" w:rsidTr="00B91B3D">
              <w:tc>
                <w:tcPr>
                  <w:tcW w:w="4777" w:type="dxa"/>
                </w:tcPr>
                <w:p w14:paraId="435F944D" w14:textId="04F774A3" w:rsidR="00445964" w:rsidRPr="008C70B7" w:rsidRDefault="00DE2B46" w:rsidP="00445964">
                  <w:pPr>
                    <w:rPr>
                      <w:rFonts w:cs="Arial"/>
                      <w:sz w:val="22"/>
                      <w:szCs w:val="22"/>
                    </w:rPr>
                  </w:pPr>
                  <w:r w:rsidRPr="00DE2B46">
                    <w:rPr>
                      <w:rFonts w:cs="Arial"/>
                      <w:sz w:val="22"/>
                      <w:szCs w:val="22"/>
                    </w:rPr>
                    <w:t>Pilot studies completed; site permissions in place (</w:t>
                  </w:r>
                  <w:r w:rsidRPr="004235BA">
                    <w:rPr>
                      <w:rFonts w:cs="Arial"/>
                      <w:color w:val="000000" w:themeColor="text1"/>
                      <w:sz w:val="22"/>
                      <w:szCs w:val="22"/>
                    </w:rPr>
                    <w:t>Indoor Market, Chinese kitchens, seafront routes, Grand Theatre, National Waterfront Museum)</w:t>
                  </w:r>
                </w:p>
              </w:tc>
              <w:tc>
                <w:tcPr>
                  <w:tcW w:w="4778" w:type="dxa"/>
                </w:tcPr>
                <w:p w14:paraId="44C91C0C" w14:textId="77777777" w:rsidR="00445964" w:rsidRPr="008C70B7" w:rsidRDefault="00445964" w:rsidP="00445964">
                  <w:pPr>
                    <w:rPr>
                      <w:rFonts w:cs="Arial"/>
                      <w:sz w:val="22"/>
                      <w:szCs w:val="22"/>
                    </w:rPr>
                  </w:pPr>
                  <w:r w:rsidRPr="00FC4A22">
                    <w:rPr>
                      <w:rFonts w:cs="Arial"/>
                      <w:sz w:val="22"/>
                      <w:szCs w:val="22"/>
                    </w:rPr>
                    <w:t>Nov 2025</w:t>
                  </w:r>
                </w:p>
              </w:tc>
            </w:tr>
            <w:tr w:rsidR="00445964" w:rsidRPr="008C70B7" w14:paraId="08EE6AA8" w14:textId="77777777" w:rsidTr="00B91B3D">
              <w:tc>
                <w:tcPr>
                  <w:tcW w:w="4777" w:type="dxa"/>
                </w:tcPr>
                <w:p w14:paraId="7D2A6E59" w14:textId="6CE50B1E" w:rsidR="00445964" w:rsidRPr="00DE2B46" w:rsidRDefault="00DE2B46" w:rsidP="00445964">
                  <w:pPr>
                    <w:rPr>
                      <w:rFonts w:cs="Arial"/>
                      <w:sz w:val="22"/>
                      <w:szCs w:val="22"/>
                    </w:rPr>
                  </w:pPr>
                  <w:r w:rsidRPr="00DE2B46">
                    <w:rPr>
                      <w:rFonts w:cs="Arial"/>
                      <w:sz w:val="22"/>
                      <w:szCs w:val="22"/>
                    </w:rPr>
                    <w:t>Fieldwork A (Market ↔ Chinese kitchen) completed; Research Memo 1 to supervisors</w:t>
                  </w:r>
                </w:p>
              </w:tc>
              <w:tc>
                <w:tcPr>
                  <w:tcW w:w="4778" w:type="dxa"/>
                </w:tcPr>
                <w:p w14:paraId="5FD852D4" w14:textId="77777777" w:rsidR="00445964" w:rsidRPr="008C70B7" w:rsidRDefault="00445964" w:rsidP="00445964">
                  <w:pPr>
                    <w:rPr>
                      <w:rFonts w:cs="Arial"/>
                      <w:sz w:val="22"/>
                      <w:szCs w:val="22"/>
                    </w:rPr>
                  </w:pPr>
                  <w:r w:rsidRPr="00FC4A22">
                    <w:rPr>
                      <w:rFonts w:cs="Arial"/>
                      <w:sz w:val="22"/>
                      <w:szCs w:val="22"/>
                    </w:rPr>
                    <w:t>Mar 2026</w:t>
                  </w:r>
                </w:p>
              </w:tc>
            </w:tr>
            <w:tr w:rsidR="00445964" w:rsidRPr="008C70B7" w14:paraId="4468E4BE" w14:textId="77777777" w:rsidTr="00B91B3D">
              <w:tc>
                <w:tcPr>
                  <w:tcW w:w="4777" w:type="dxa"/>
                </w:tcPr>
                <w:p w14:paraId="3D7E6821" w14:textId="43C1C2C3" w:rsidR="00445964" w:rsidRPr="00DE2B46" w:rsidRDefault="00DE2B46" w:rsidP="00445964">
                  <w:pPr>
                    <w:rPr>
                      <w:rFonts w:cs="Arial"/>
                      <w:sz w:val="22"/>
                      <w:szCs w:val="22"/>
                    </w:rPr>
                  </w:pPr>
                  <w:r w:rsidRPr="00DE2B46">
                    <w:rPr>
                      <w:rFonts w:cs="Arial"/>
                      <w:sz w:val="22"/>
                      <w:szCs w:val="22"/>
                    </w:rPr>
                    <w:t>Fieldwork B (Beach/Running) completed; first assembly of Chapter B (30 mins)</w:t>
                  </w:r>
                </w:p>
              </w:tc>
              <w:tc>
                <w:tcPr>
                  <w:tcW w:w="4778" w:type="dxa"/>
                </w:tcPr>
                <w:p w14:paraId="356D7D33" w14:textId="77777777" w:rsidR="00445964" w:rsidRPr="008C70B7" w:rsidRDefault="00445964" w:rsidP="00445964">
                  <w:pPr>
                    <w:rPr>
                      <w:rFonts w:cs="Arial"/>
                      <w:sz w:val="22"/>
                      <w:szCs w:val="22"/>
                    </w:rPr>
                  </w:pPr>
                  <w:r w:rsidRPr="00FC4A22">
                    <w:rPr>
                      <w:rFonts w:cs="Arial"/>
                      <w:sz w:val="22"/>
                      <w:szCs w:val="22"/>
                    </w:rPr>
                    <w:t>Jun 2026</w:t>
                  </w:r>
                </w:p>
              </w:tc>
            </w:tr>
            <w:tr w:rsidR="00445964" w:rsidRPr="008C70B7" w14:paraId="48063957" w14:textId="77777777" w:rsidTr="00B91B3D">
              <w:tc>
                <w:tcPr>
                  <w:tcW w:w="4777" w:type="dxa"/>
                </w:tcPr>
                <w:p w14:paraId="071C375A" w14:textId="0868FE96" w:rsidR="00445964" w:rsidRPr="00DE2B46" w:rsidRDefault="00DE2B46" w:rsidP="00445964">
                  <w:pPr>
                    <w:rPr>
                      <w:rFonts w:cs="Arial"/>
                      <w:sz w:val="22"/>
                      <w:szCs w:val="22"/>
                    </w:rPr>
                  </w:pPr>
                  <w:r w:rsidRPr="00DE2B46">
                    <w:rPr>
                      <w:rFonts w:cs="Arial"/>
                      <w:sz w:val="22"/>
                      <w:szCs w:val="22"/>
                    </w:rPr>
                    <w:t>Fieldwork C (Grand Theatre/Museum) completed; work</w:t>
                  </w:r>
                  <w:r w:rsidR="009A11E1">
                    <w:rPr>
                      <w:rFonts w:eastAsiaTheme="minorEastAsia" w:cs="Arial" w:hint="eastAsia"/>
                      <w:sz w:val="22"/>
                      <w:szCs w:val="22"/>
                      <w:lang w:eastAsia="zh-CN"/>
                    </w:rPr>
                    <w:t xml:space="preserve"> </w:t>
                  </w:r>
                  <w:r w:rsidRPr="00DE2B46">
                    <w:rPr>
                      <w:rFonts w:cs="Arial"/>
                      <w:sz w:val="22"/>
                      <w:szCs w:val="22"/>
                    </w:rPr>
                    <w:t>in</w:t>
                  </w:r>
                  <w:r w:rsidR="009A11E1">
                    <w:rPr>
                      <w:rFonts w:eastAsiaTheme="minorEastAsia" w:cs="Arial" w:hint="eastAsia"/>
                      <w:sz w:val="22"/>
                      <w:szCs w:val="22"/>
                      <w:lang w:eastAsia="zh-CN"/>
                    </w:rPr>
                    <w:t xml:space="preserve"> </w:t>
                  </w:r>
                  <w:r w:rsidRPr="00DE2B46">
                    <w:rPr>
                      <w:rFonts w:cs="Arial"/>
                      <w:sz w:val="22"/>
                      <w:szCs w:val="22"/>
                    </w:rPr>
                    <w:t>progress cut (</w:t>
                  </w:r>
                  <w:r w:rsidR="009A11E1">
                    <w:rPr>
                      <w:rFonts w:eastAsiaTheme="minorEastAsia" w:cs="Arial" w:hint="eastAsia"/>
                      <w:sz w:val="22"/>
                      <w:szCs w:val="22"/>
                      <w:lang w:eastAsia="zh-CN"/>
                    </w:rPr>
                    <w:t xml:space="preserve">30 </w:t>
                  </w:r>
                  <w:r w:rsidRPr="00DE2B46">
                    <w:rPr>
                      <w:rFonts w:cs="Arial"/>
                      <w:sz w:val="22"/>
                      <w:szCs w:val="22"/>
                    </w:rPr>
                    <w:t>mins)</w:t>
                  </w:r>
                </w:p>
              </w:tc>
              <w:tc>
                <w:tcPr>
                  <w:tcW w:w="4778" w:type="dxa"/>
                </w:tcPr>
                <w:p w14:paraId="60842181" w14:textId="77777777" w:rsidR="00445964" w:rsidRPr="008C70B7" w:rsidRDefault="00445964" w:rsidP="00445964">
                  <w:pPr>
                    <w:rPr>
                      <w:rFonts w:cs="Arial"/>
                      <w:sz w:val="22"/>
                      <w:szCs w:val="22"/>
                    </w:rPr>
                  </w:pPr>
                  <w:r w:rsidRPr="00FC4A22">
                    <w:rPr>
                      <w:rFonts w:cs="Arial"/>
                      <w:sz w:val="22"/>
                      <w:szCs w:val="22"/>
                    </w:rPr>
                    <w:t>Sep 2026</w:t>
                  </w:r>
                </w:p>
              </w:tc>
            </w:tr>
            <w:tr w:rsidR="00445964" w:rsidRPr="008C70B7" w14:paraId="5E0DBB05" w14:textId="77777777" w:rsidTr="00B91B3D">
              <w:tc>
                <w:tcPr>
                  <w:tcW w:w="4777" w:type="dxa"/>
                </w:tcPr>
                <w:p w14:paraId="31D29287" w14:textId="0A7E3F20" w:rsidR="00445964" w:rsidRPr="00DE2B46" w:rsidRDefault="00DE2B46" w:rsidP="00445964">
                  <w:pPr>
                    <w:rPr>
                      <w:rFonts w:cs="Arial"/>
                      <w:sz w:val="22"/>
                      <w:szCs w:val="22"/>
                    </w:rPr>
                  </w:pPr>
                  <w:r w:rsidRPr="00DE2B46">
                    <w:rPr>
                      <w:rFonts w:cs="Arial"/>
                      <w:sz w:val="22"/>
                      <w:szCs w:val="22"/>
                    </w:rPr>
                    <w:lastRenderedPageBreak/>
                    <w:t>Data consolidation: transcription/organisation in NVivo/</w:t>
                  </w:r>
                  <w:proofErr w:type="spellStart"/>
                  <w:r w:rsidRPr="00DE2B46">
                    <w:rPr>
                      <w:rFonts w:cs="Arial"/>
                      <w:sz w:val="22"/>
                      <w:szCs w:val="22"/>
                    </w:rPr>
                    <w:t>ATLAS.ti</w:t>
                  </w:r>
                  <w:proofErr w:type="spellEnd"/>
                  <w:r w:rsidRPr="00DE2B46">
                    <w:rPr>
                      <w:rFonts w:cs="Arial"/>
                      <w:sz w:val="22"/>
                      <w:szCs w:val="22"/>
                    </w:rPr>
                    <w:t>; qualitative comparator tables finalised</w:t>
                  </w:r>
                </w:p>
              </w:tc>
              <w:tc>
                <w:tcPr>
                  <w:tcW w:w="4778" w:type="dxa"/>
                </w:tcPr>
                <w:p w14:paraId="764C094D" w14:textId="77777777" w:rsidR="00445964" w:rsidRPr="008C70B7" w:rsidRDefault="00445964" w:rsidP="00445964">
                  <w:pPr>
                    <w:rPr>
                      <w:rFonts w:cs="Arial"/>
                      <w:sz w:val="22"/>
                      <w:szCs w:val="22"/>
                    </w:rPr>
                  </w:pPr>
                  <w:r w:rsidRPr="00FC4A22">
                    <w:rPr>
                      <w:rFonts w:cs="Arial"/>
                      <w:sz w:val="22"/>
                      <w:szCs w:val="22"/>
                    </w:rPr>
                    <w:t>Oct 2026</w:t>
                  </w:r>
                </w:p>
              </w:tc>
            </w:tr>
            <w:tr w:rsidR="00445964" w:rsidRPr="008C70B7" w14:paraId="39C0FCB8" w14:textId="77777777" w:rsidTr="00B91B3D">
              <w:tc>
                <w:tcPr>
                  <w:tcW w:w="4777" w:type="dxa"/>
                </w:tcPr>
                <w:p w14:paraId="4FCC85F5" w14:textId="6D629708" w:rsidR="00445964" w:rsidRPr="00DE2B46" w:rsidRDefault="00DE2B46" w:rsidP="00445964">
                  <w:pPr>
                    <w:rPr>
                      <w:rFonts w:cs="Arial"/>
                      <w:sz w:val="22"/>
                      <w:szCs w:val="22"/>
                    </w:rPr>
                  </w:pPr>
                  <w:r w:rsidRPr="00DE2B46">
                    <w:rPr>
                      <w:rFonts w:cs="Arial"/>
                      <w:sz w:val="22"/>
                      <w:szCs w:val="22"/>
                    </w:rPr>
                    <w:t>Draft Chapters 1–3 (Context; Methods; Field A) completed; film rough-cut (60 mins) &amp; watercolour v1</w:t>
                  </w:r>
                </w:p>
              </w:tc>
              <w:tc>
                <w:tcPr>
                  <w:tcW w:w="4778" w:type="dxa"/>
                </w:tcPr>
                <w:p w14:paraId="743BEB5B" w14:textId="77777777" w:rsidR="00445964" w:rsidRPr="008C70B7" w:rsidRDefault="00445964" w:rsidP="00445964">
                  <w:pPr>
                    <w:rPr>
                      <w:rFonts w:cs="Arial"/>
                      <w:sz w:val="22"/>
                      <w:szCs w:val="22"/>
                    </w:rPr>
                  </w:pPr>
                  <w:r w:rsidRPr="00FE0B13">
                    <w:rPr>
                      <w:rFonts w:cs="Arial"/>
                      <w:sz w:val="22"/>
                      <w:szCs w:val="22"/>
                    </w:rPr>
                    <w:t>Dec 2026</w:t>
                  </w:r>
                </w:p>
              </w:tc>
            </w:tr>
            <w:tr w:rsidR="00445964" w:rsidRPr="008C70B7" w14:paraId="3C26D9CC" w14:textId="77777777" w:rsidTr="00B91B3D">
              <w:tc>
                <w:tcPr>
                  <w:tcW w:w="4777" w:type="dxa"/>
                </w:tcPr>
                <w:p w14:paraId="3BABDFA8" w14:textId="28374C29" w:rsidR="00445964" w:rsidRPr="00DE2B46" w:rsidRDefault="00DE2B46" w:rsidP="00445964">
                  <w:pPr>
                    <w:rPr>
                      <w:rFonts w:cs="Arial"/>
                      <w:sz w:val="22"/>
                      <w:szCs w:val="22"/>
                    </w:rPr>
                  </w:pPr>
                  <w:r w:rsidRPr="00DE2B46">
                    <w:rPr>
                      <w:rFonts w:cs="Arial"/>
                      <w:sz w:val="22"/>
                      <w:szCs w:val="22"/>
                    </w:rPr>
                    <w:t>Fine-cut v1 of 90</w:t>
                  </w:r>
                  <w:r w:rsidR="009A11E1">
                    <w:rPr>
                      <w:rFonts w:eastAsiaTheme="minorEastAsia" w:cs="Arial" w:hint="eastAsia"/>
                      <w:sz w:val="22"/>
                      <w:szCs w:val="22"/>
                      <w:lang w:eastAsia="zh-CN"/>
                    </w:rPr>
                    <w:t xml:space="preserve"> </w:t>
                  </w:r>
                  <w:r w:rsidRPr="00DE2B46">
                    <w:rPr>
                      <w:rFonts w:cs="Arial"/>
                      <w:sz w:val="22"/>
                      <w:szCs w:val="22"/>
                    </w:rPr>
                    <w:t>min</w:t>
                  </w:r>
                  <w:r w:rsidR="009A11E1">
                    <w:rPr>
                      <w:rFonts w:eastAsiaTheme="minorEastAsia" w:cs="Arial" w:hint="eastAsia"/>
                      <w:sz w:val="22"/>
                      <w:szCs w:val="22"/>
                      <w:lang w:eastAsia="zh-CN"/>
                    </w:rPr>
                    <w:t>s</w:t>
                  </w:r>
                  <w:r w:rsidRPr="00DE2B46">
                    <w:rPr>
                      <w:rFonts w:cs="Arial"/>
                      <w:sz w:val="22"/>
                      <w:szCs w:val="22"/>
                    </w:rPr>
                    <w:t xml:space="preserve"> film; Draft Chapters 4–5 (Fields B/C); ethics addendum (if member-checks require)</w:t>
                  </w:r>
                </w:p>
              </w:tc>
              <w:tc>
                <w:tcPr>
                  <w:tcW w:w="4778" w:type="dxa"/>
                </w:tcPr>
                <w:p w14:paraId="4BB00E71" w14:textId="77777777" w:rsidR="00445964" w:rsidRPr="008C70B7" w:rsidRDefault="00445964" w:rsidP="00445964">
                  <w:pPr>
                    <w:rPr>
                      <w:rFonts w:cs="Arial"/>
                      <w:sz w:val="22"/>
                      <w:szCs w:val="22"/>
                    </w:rPr>
                  </w:pPr>
                  <w:r w:rsidRPr="00FE0B13">
                    <w:rPr>
                      <w:rFonts w:cs="Arial"/>
                      <w:sz w:val="22"/>
                      <w:szCs w:val="22"/>
                    </w:rPr>
                    <w:t>Mar 2027</w:t>
                  </w:r>
                </w:p>
              </w:tc>
            </w:tr>
            <w:tr w:rsidR="00445964" w:rsidRPr="008C70B7" w14:paraId="66B86843" w14:textId="77777777" w:rsidTr="00B91B3D">
              <w:tc>
                <w:tcPr>
                  <w:tcW w:w="4777" w:type="dxa"/>
                </w:tcPr>
                <w:p w14:paraId="397E2B4B" w14:textId="3DAD66E5" w:rsidR="00445964" w:rsidRPr="00DE2B46" w:rsidRDefault="00DE2B46" w:rsidP="00445964">
                  <w:pPr>
                    <w:rPr>
                      <w:rFonts w:cs="Arial"/>
                      <w:sz w:val="22"/>
                      <w:szCs w:val="22"/>
                    </w:rPr>
                  </w:pPr>
                  <w:r w:rsidRPr="00DE2B46">
                    <w:rPr>
                      <w:rFonts w:cs="Arial"/>
                      <w:sz w:val="22"/>
                      <w:szCs w:val="22"/>
                    </w:rPr>
                    <w:t>Member checks &amp; accessibility QC (captions/subs); rights/clearances confirmed; repository plan agreed</w:t>
                  </w:r>
                </w:p>
              </w:tc>
              <w:tc>
                <w:tcPr>
                  <w:tcW w:w="4778" w:type="dxa"/>
                </w:tcPr>
                <w:p w14:paraId="384FC153" w14:textId="675F85A8" w:rsidR="00445964" w:rsidRPr="008C70B7" w:rsidRDefault="00DE2B46" w:rsidP="00445964">
                  <w:pPr>
                    <w:rPr>
                      <w:rFonts w:cs="Arial"/>
                      <w:sz w:val="22"/>
                      <w:szCs w:val="22"/>
                    </w:rPr>
                  </w:pPr>
                  <w:r w:rsidRPr="00DE2B46">
                    <w:rPr>
                      <w:rFonts w:cs="Arial"/>
                      <w:sz w:val="22"/>
                      <w:szCs w:val="22"/>
                    </w:rPr>
                    <w:t>Apr 2027</w:t>
                  </w:r>
                </w:p>
              </w:tc>
            </w:tr>
            <w:tr w:rsidR="00445964" w:rsidRPr="008C70B7" w14:paraId="6BA90201" w14:textId="77777777" w:rsidTr="00B91B3D">
              <w:tc>
                <w:tcPr>
                  <w:tcW w:w="4777" w:type="dxa"/>
                </w:tcPr>
                <w:p w14:paraId="4B84CDBF" w14:textId="30583A4F" w:rsidR="00445964" w:rsidRPr="008C70B7" w:rsidRDefault="00DE2B46" w:rsidP="00445964">
                  <w:pPr>
                    <w:rPr>
                      <w:rFonts w:cs="Arial"/>
                      <w:sz w:val="22"/>
                      <w:szCs w:val="22"/>
                    </w:rPr>
                  </w:pPr>
                  <w:r w:rsidRPr="00DE2B46">
                    <w:rPr>
                      <w:rFonts w:cs="Arial"/>
                      <w:sz w:val="22"/>
                      <w:szCs w:val="22"/>
                    </w:rPr>
                    <w:t xml:space="preserve">Picture </w:t>
                  </w:r>
                  <w:proofErr w:type="gramStart"/>
                  <w:r w:rsidR="009A11E1" w:rsidRPr="00DE2B46">
                    <w:rPr>
                      <w:rFonts w:cs="Arial"/>
                      <w:sz w:val="22"/>
                      <w:szCs w:val="22"/>
                    </w:rPr>
                    <w:t>lock</w:t>
                  </w:r>
                  <w:r w:rsidR="009A11E1">
                    <w:rPr>
                      <w:rFonts w:eastAsiaTheme="minorEastAsia" w:cs="Arial" w:hint="eastAsia"/>
                      <w:sz w:val="22"/>
                      <w:szCs w:val="22"/>
                      <w:lang w:eastAsia="zh-CN"/>
                    </w:rPr>
                    <w:t>;</w:t>
                  </w:r>
                  <w:proofErr w:type="gramEnd"/>
                  <w:r w:rsidRPr="00DE2B46">
                    <w:rPr>
                      <w:rFonts w:cs="Arial"/>
                      <w:sz w:val="22"/>
                      <w:szCs w:val="22"/>
                    </w:rPr>
                    <w:t xml:space="preserve"> sound mix &amp; colour grade; Full thesis draft to supervisors</w:t>
                  </w:r>
                </w:p>
              </w:tc>
              <w:tc>
                <w:tcPr>
                  <w:tcW w:w="4778" w:type="dxa"/>
                </w:tcPr>
                <w:p w14:paraId="40D5F872" w14:textId="5233BEA3" w:rsidR="00445964" w:rsidRPr="008C70B7" w:rsidRDefault="00DE2B46" w:rsidP="00445964">
                  <w:pPr>
                    <w:rPr>
                      <w:rFonts w:cs="Arial"/>
                      <w:sz w:val="22"/>
                      <w:szCs w:val="22"/>
                    </w:rPr>
                  </w:pPr>
                  <w:r w:rsidRPr="00DE2B46">
                    <w:rPr>
                      <w:rFonts w:cs="Arial"/>
                      <w:sz w:val="22"/>
                      <w:szCs w:val="22"/>
                    </w:rPr>
                    <w:t>Jun 2027</w:t>
                  </w:r>
                </w:p>
              </w:tc>
            </w:tr>
            <w:tr w:rsidR="00445964" w:rsidRPr="008C70B7" w14:paraId="1DDA39AE" w14:textId="77777777" w:rsidTr="00B91B3D">
              <w:tc>
                <w:tcPr>
                  <w:tcW w:w="4777" w:type="dxa"/>
                </w:tcPr>
                <w:p w14:paraId="4DBEE356" w14:textId="0572D934" w:rsidR="00445964" w:rsidRPr="00DE2B46" w:rsidRDefault="00DE2B46" w:rsidP="00445964">
                  <w:pPr>
                    <w:rPr>
                      <w:rFonts w:cs="Arial"/>
                      <w:sz w:val="22"/>
                      <w:szCs w:val="22"/>
                    </w:rPr>
                  </w:pPr>
                  <w:r w:rsidRPr="00DE2B46">
                    <w:rPr>
                      <w:rFonts w:cs="Arial"/>
                      <w:sz w:val="22"/>
                      <w:szCs w:val="22"/>
                    </w:rPr>
                    <w:t>Final film master delivered; final thesis to supervisors</w:t>
                  </w:r>
                </w:p>
              </w:tc>
              <w:tc>
                <w:tcPr>
                  <w:tcW w:w="4778" w:type="dxa"/>
                </w:tcPr>
                <w:p w14:paraId="2F244790" w14:textId="6C62D33E" w:rsidR="00445964" w:rsidRPr="008C70B7" w:rsidRDefault="00DE2B46" w:rsidP="00445964">
                  <w:pPr>
                    <w:rPr>
                      <w:rFonts w:cs="Arial"/>
                      <w:sz w:val="22"/>
                      <w:szCs w:val="22"/>
                    </w:rPr>
                  </w:pPr>
                  <w:r w:rsidRPr="00DE2B46">
                    <w:rPr>
                      <w:rFonts w:cs="Arial"/>
                      <w:sz w:val="22"/>
                      <w:szCs w:val="22"/>
                    </w:rPr>
                    <w:t>Jul 2027</w:t>
                  </w:r>
                </w:p>
              </w:tc>
            </w:tr>
            <w:tr w:rsidR="00445964" w:rsidRPr="008C70B7" w14:paraId="6E5202C7" w14:textId="77777777" w:rsidTr="00B91B3D">
              <w:tc>
                <w:tcPr>
                  <w:tcW w:w="4777" w:type="dxa"/>
                </w:tcPr>
                <w:p w14:paraId="57E37DEF" w14:textId="7728CFB8" w:rsidR="00445964" w:rsidRPr="00DE2B46" w:rsidRDefault="00DE2B46" w:rsidP="00445964">
                  <w:pPr>
                    <w:rPr>
                      <w:rFonts w:cs="Arial"/>
                      <w:sz w:val="22"/>
                      <w:szCs w:val="22"/>
                    </w:rPr>
                  </w:pPr>
                  <w:r w:rsidRPr="00DE2B46">
                    <w:rPr>
                      <w:rFonts w:cs="Arial"/>
                      <w:sz w:val="22"/>
                      <w:szCs w:val="22"/>
                    </w:rPr>
                    <w:t>Corrections completed; public screening/exhibition (work</w:t>
                  </w:r>
                  <w:r w:rsidR="009A11E1">
                    <w:rPr>
                      <w:rFonts w:eastAsiaTheme="minorEastAsia" w:cs="Arial" w:hint="eastAsia"/>
                      <w:sz w:val="22"/>
                      <w:szCs w:val="22"/>
                      <w:lang w:eastAsia="zh-CN"/>
                    </w:rPr>
                    <w:t xml:space="preserve"> </w:t>
                  </w:r>
                  <w:r w:rsidRPr="00DE2B46">
                    <w:rPr>
                      <w:rFonts w:cs="Arial"/>
                      <w:sz w:val="22"/>
                      <w:szCs w:val="22"/>
                    </w:rPr>
                    <w:t>in</w:t>
                  </w:r>
                  <w:r w:rsidR="009A11E1">
                    <w:rPr>
                      <w:rFonts w:eastAsiaTheme="minorEastAsia" w:cs="Arial" w:hint="eastAsia"/>
                      <w:sz w:val="22"/>
                      <w:szCs w:val="22"/>
                      <w:lang w:eastAsia="zh-CN"/>
                    </w:rPr>
                    <w:t xml:space="preserve"> </w:t>
                  </w:r>
                  <w:r w:rsidRPr="00DE2B46">
                    <w:rPr>
                      <w:rFonts w:cs="Arial"/>
                      <w:sz w:val="22"/>
                      <w:szCs w:val="22"/>
                    </w:rPr>
                    <w:t>thesis); archive/data deposit prepared (model cards, anonymised excerpts, consent bundles)</w:t>
                  </w:r>
                </w:p>
              </w:tc>
              <w:tc>
                <w:tcPr>
                  <w:tcW w:w="4778" w:type="dxa"/>
                </w:tcPr>
                <w:p w14:paraId="4D631CBB" w14:textId="3D8AFF18" w:rsidR="00445964" w:rsidRPr="008C70B7" w:rsidRDefault="00DE2B46" w:rsidP="00445964">
                  <w:pPr>
                    <w:rPr>
                      <w:rFonts w:cs="Arial"/>
                      <w:sz w:val="22"/>
                      <w:szCs w:val="22"/>
                    </w:rPr>
                  </w:pPr>
                  <w:r w:rsidRPr="00DE2B46">
                    <w:rPr>
                      <w:rFonts w:cs="Arial"/>
                      <w:sz w:val="22"/>
                      <w:szCs w:val="22"/>
                    </w:rPr>
                    <w:t>Aug 2027</w:t>
                  </w:r>
                </w:p>
              </w:tc>
            </w:tr>
            <w:tr w:rsidR="00DE2B46" w:rsidRPr="008C70B7" w14:paraId="3359DCBF" w14:textId="77777777" w:rsidTr="00B91B3D">
              <w:tc>
                <w:tcPr>
                  <w:tcW w:w="4777" w:type="dxa"/>
                </w:tcPr>
                <w:p w14:paraId="6DF64979" w14:textId="49EF2E9F" w:rsidR="00DE2B46" w:rsidRPr="00DE2B46" w:rsidRDefault="00DE2B46" w:rsidP="00445964">
                  <w:pPr>
                    <w:rPr>
                      <w:rFonts w:cs="Arial"/>
                      <w:sz w:val="22"/>
                      <w:szCs w:val="22"/>
                    </w:rPr>
                  </w:pPr>
                  <w:r w:rsidRPr="00DE2B46">
                    <w:rPr>
                      <w:rFonts w:cs="Arial"/>
                      <w:sz w:val="22"/>
                      <w:szCs w:val="22"/>
                    </w:rPr>
                    <w:t>Thesis &amp; portfolio submission (within fee period: 90</w:t>
                  </w:r>
                  <w:r w:rsidR="009A11E1">
                    <w:rPr>
                      <w:rFonts w:eastAsiaTheme="minorEastAsia" w:cs="Arial" w:hint="eastAsia"/>
                      <w:sz w:val="22"/>
                      <w:szCs w:val="22"/>
                      <w:lang w:eastAsia="zh-CN"/>
                    </w:rPr>
                    <w:t xml:space="preserve"> </w:t>
                  </w:r>
                  <w:r w:rsidRPr="00DE2B46">
                    <w:rPr>
                      <w:rFonts w:cs="Arial"/>
                      <w:sz w:val="22"/>
                      <w:szCs w:val="22"/>
                    </w:rPr>
                    <w:t>min</w:t>
                  </w:r>
                  <w:r w:rsidR="009A11E1">
                    <w:rPr>
                      <w:rFonts w:eastAsiaTheme="minorEastAsia" w:cs="Arial" w:hint="eastAsia"/>
                      <w:sz w:val="22"/>
                      <w:szCs w:val="22"/>
                      <w:lang w:eastAsia="zh-CN"/>
                    </w:rPr>
                    <w:t>s</w:t>
                  </w:r>
                  <w:r w:rsidRPr="00DE2B46">
                    <w:rPr>
                      <w:rFonts w:cs="Arial"/>
                      <w:sz w:val="22"/>
                      <w:szCs w:val="22"/>
                    </w:rPr>
                    <w:t xml:space="preserve"> film, watercolours, logs, audio/video anchors, dual-voice texts)</w:t>
                  </w:r>
                </w:p>
              </w:tc>
              <w:tc>
                <w:tcPr>
                  <w:tcW w:w="4778" w:type="dxa"/>
                </w:tcPr>
                <w:p w14:paraId="1C6D9780" w14:textId="18690E71" w:rsidR="00DE2B46" w:rsidRPr="00DE2B46" w:rsidRDefault="00DE2B46" w:rsidP="00445964">
                  <w:pPr>
                    <w:rPr>
                      <w:rFonts w:cs="Arial"/>
                      <w:sz w:val="22"/>
                      <w:szCs w:val="22"/>
                    </w:rPr>
                  </w:pPr>
                  <w:r w:rsidRPr="00DE2B46">
                    <w:rPr>
                      <w:rFonts w:cs="Arial"/>
                      <w:sz w:val="22"/>
                      <w:szCs w:val="22"/>
                    </w:rPr>
                    <w:t>Sep 2027</w:t>
                  </w:r>
                </w:p>
              </w:tc>
            </w:tr>
          </w:tbl>
          <w:p w14:paraId="62E10401" w14:textId="77777777" w:rsidR="00B77573" w:rsidRPr="00445964" w:rsidRDefault="00B77573">
            <w:pPr>
              <w:rPr>
                <w:rFonts w:eastAsiaTheme="minorEastAsia" w:cs="Arial"/>
                <w:sz w:val="22"/>
                <w:szCs w:val="22"/>
                <w:lang w:eastAsia="zh-CN"/>
              </w:rPr>
            </w:pPr>
          </w:p>
        </w:tc>
      </w:tr>
      <w:tr w:rsidR="00B77573" w:rsidRPr="008C70B7" w14:paraId="2E92A44F" w14:textId="77777777">
        <w:trPr>
          <w:trHeight w:val="397"/>
        </w:trPr>
        <w:tc>
          <w:tcPr>
            <w:tcW w:w="9781" w:type="dxa"/>
            <w:shd w:val="clear" w:color="auto" w:fill="F2F2F2" w:themeFill="background1" w:themeFillShade="F2"/>
            <w:vAlign w:val="center"/>
          </w:tcPr>
          <w:p w14:paraId="1F44D456" w14:textId="06765115" w:rsidR="00B77573" w:rsidRPr="008C70B7" w:rsidRDefault="00E33173">
            <w:pPr>
              <w:rPr>
                <w:rFonts w:cs="Arial"/>
                <w:sz w:val="22"/>
                <w:szCs w:val="22"/>
              </w:rPr>
            </w:pPr>
            <w:r w:rsidRPr="008C70B7">
              <w:rPr>
                <w:rFonts w:cs="Arial"/>
                <w:sz w:val="22"/>
                <w:szCs w:val="22"/>
              </w:rPr>
              <w:lastRenderedPageBreak/>
              <w:t xml:space="preserve">Proposed methodology (approx. </w:t>
            </w:r>
            <w:r w:rsidR="005F04FD">
              <w:rPr>
                <w:rFonts w:eastAsiaTheme="minorEastAsia" w:cs="Arial" w:hint="eastAsia"/>
                <w:sz w:val="22"/>
                <w:szCs w:val="22"/>
                <w:lang w:eastAsia="zh-CN"/>
              </w:rPr>
              <w:t>5</w:t>
            </w:r>
            <w:r w:rsidR="00C329EF">
              <w:rPr>
                <w:rFonts w:eastAsiaTheme="minorEastAsia" w:cs="Arial" w:hint="eastAsia"/>
                <w:sz w:val="22"/>
                <w:szCs w:val="22"/>
                <w:lang w:eastAsia="zh-CN"/>
              </w:rPr>
              <w:t>00</w:t>
            </w:r>
            <w:r w:rsidRPr="008C70B7">
              <w:rPr>
                <w:rFonts w:cs="Arial"/>
                <w:sz w:val="22"/>
                <w:szCs w:val="22"/>
              </w:rPr>
              <w:t xml:space="preserve"> words):</w:t>
            </w:r>
          </w:p>
        </w:tc>
      </w:tr>
      <w:tr w:rsidR="00B77573" w:rsidRPr="008C70B7" w14:paraId="61D1B7FC" w14:textId="77777777">
        <w:trPr>
          <w:trHeight w:val="397"/>
        </w:trPr>
        <w:tc>
          <w:tcPr>
            <w:tcW w:w="9781" w:type="dxa"/>
            <w:vAlign w:val="center"/>
          </w:tcPr>
          <w:p w14:paraId="13BA1B27" w14:textId="5C320BB4" w:rsidR="00B77573" w:rsidRPr="0079063F" w:rsidRDefault="00E33173" w:rsidP="00C329EF">
            <w:pPr>
              <w:rPr>
                <w:rFonts w:cs="Arial"/>
                <w:sz w:val="22"/>
                <w:szCs w:val="22"/>
              </w:rPr>
            </w:pPr>
            <w:r w:rsidRPr="0079063F">
              <w:rPr>
                <w:rFonts w:cs="Arial"/>
                <w:sz w:val="22"/>
                <w:szCs w:val="22"/>
              </w:rPr>
              <w:t>Explain your disciplinary orientation/ approach</w:t>
            </w:r>
            <w:r w:rsidR="009A0D03" w:rsidRPr="0079063F">
              <w:rPr>
                <w:rFonts w:eastAsiaTheme="minorEastAsia" w:cs="Arial" w:hint="eastAsia"/>
                <w:sz w:val="22"/>
                <w:szCs w:val="22"/>
                <w:lang w:eastAsia="zh-CN"/>
              </w:rPr>
              <w:t xml:space="preserve"> </w:t>
            </w:r>
          </w:p>
          <w:p w14:paraId="65B05625" w14:textId="3BD06FC9" w:rsidR="00B77573" w:rsidRPr="0079063F" w:rsidRDefault="00E33173" w:rsidP="00C329EF">
            <w:pPr>
              <w:rPr>
                <w:rFonts w:cs="Arial"/>
                <w:sz w:val="22"/>
                <w:szCs w:val="22"/>
              </w:rPr>
            </w:pPr>
            <w:r w:rsidRPr="0079063F">
              <w:rPr>
                <w:rFonts w:cs="Arial"/>
                <w:sz w:val="22"/>
                <w:szCs w:val="22"/>
              </w:rPr>
              <w:t>Describe the methods you will use to carry out your research: (</w:t>
            </w:r>
            <w:proofErr w:type="spellStart"/>
            <w:r w:rsidRPr="0079063F">
              <w:rPr>
                <w:rFonts w:cs="Arial"/>
                <w:sz w:val="22"/>
                <w:szCs w:val="22"/>
              </w:rPr>
              <w:t>eg</w:t>
            </w:r>
            <w:proofErr w:type="spellEnd"/>
            <w:r w:rsidRPr="0079063F">
              <w:rPr>
                <w:rFonts w:cs="Arial"/>
                <w:sz w:val="22"/>
                <w:szCs w:val="22"/>
              </w:rPr>
              <w:t xml:space="preserve"> library-based research, on-line research, fieldwork (interviews/ participant-observation), analysis of visual data, combinations of these)</w:t>
            </w:r>
            <w:r w:rsidR="009A0D03" w:rsidRPr="0079063F">
              <w:rPr>
                <w:rFonts w:eastAsiaTheme="minorEastAsia" w:cs="Arial" w:hint="eastAsia"/>
                <w:sz w:val="22"/>
                <w:szCs w:val="22"/>
                <w:lang w:eastAsia="zh-CN"/>
              </w:rPr>
              <w:t xml:space="preserve"> </w:t>
            </w:r>
          </w:p>
          <w:p w14:paraId="75A7561E" w14:textId="77777777" w:rsidR="009C0D49" w:rsidRDefault="009C0D49" w:rsidP="009C0D49">
            <w:pPr>
              <w:rPr>
                <w:rFonts w:eastAsiaTheme="minorEastAsia" w:cs="Arial"/>
                <w:color w:val="EE0000"/>
                <w:sz w:val="22"/>
                <w:szCs w:val="22"/>
                <w:lang w:eastAsia="zh-CN"/>
              </w:rPr>
            </w:pPr>
          </w:p>
          <w:p w14:paraId="6EE77957" w14:textId="77777777"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Disciplinary orientation / approach</w:t>
            </w:r>
          </w:p>
          <w:p w14:paraId="0CBD02F9" w14:textId="35726E80"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This is a qualitative, practice-</w:t>
            </w:r>
            <w:r w:rsidR="00796DD9" w:rsidRPr="00CC3F49">
              <w:rPr>
                <w:rFonts w:eastAsiaTheme="minorEastAsia" w:cs="Arial" w:hint="eastAsia"/>
                <w:sz w:val="22"/>
                <w:szCs w:val="22"/>
                <w:lang w:eastAsia="zh-CN"/>
              </w:rPr>
              <w:t>base</w:t>
            </w:r>
            <w:r w:rsidRPr="00CC3F49">
              <w:rPr>
                <w:rFonts w:eastAsiaTheme="minorEastAsia" w:cs="Arial"/>
                <w:sz w:val="22"/>
                <w:szCs w:val="22"/>
                <w:lang w:eastAsia="zh-CN"/>
              </w:rPr>
              <w:t xml:space="preserve"> enquiry in the creative arts. It is aligned with constructivism</w:t>
            </w:r>
            <w:r w:rsidR="00AC6641" w:rsidRPr="00CC3F49">
              <w:rPr>
                <w:rFonts w:eastAsiaTheme="minorEastAsia" w:cs="Arial" w:hint="eastAsia"/>
                <w:sz w:val="22"/>
                <w:szCs w:val="22"/>
                <w:lang w:eastAsia="zh-CN"/>
              </w:rPr>
              <w:t xml:space="preserve">, </w:t>
            </w:r>
            <w:r w:rsidRPr="00CC3F49">
              <w:rPr>
                <w:rFonts w:eastAsiaTheme="minorEastAsia" w:cs="Arial"/>
                <w:sz w:val="22"/>
                <w:szCs w:val="22"/>
                <w:lang w:eastAsia="zh-CN"/>
              </w:rPr>
              <w:t>meanings are produced in relations, not found as fixed facts</w:t>
            </w:r>
            <w:r w:rsidR="00AC6641" w:rsidRPr="00CC3F49">
              <w:rPr>
                <w:rFonts w:eastAsiaTheme="minorEastAsia" w:cs="Arial" w:hint="eastAsia"/>
                <w:sz w:val="22"/>
                <w:szCs w:val="22"/>
                <w:lang w:eastAsia="zh-CN"/>
              </w:rPr>
              <w:t xml:space="preserve">, </w:t>
            </w:r>
            <w:r w:rsidRPr="00CC3F49">
              <w:rPr>
                <w:rFonts w:eastAsiaTheme="minorEastAsia" w:cs="Arial"/>
                <w:sz w:val="22"/>
                <w:szCs w:val="22"/>
                <w:lang w:eastAsia="zh-CN"/>
              </w:rPr>
              <w:t xml:space="preserve">and informed by post phenomenology, which examines how technologies </w:t>
            </w:r>
            <w:r w:rsidRPr="00CC3F49">
              <w:rPr>
                <w:rFonts w:eastAsiaTheme="minorEastAsia" w:cs="Arial"/>
                <w:i/>
                <w:iCs/>
                <w:sz w:val="22"/>
                <w:szCs w:val="22"/>
                <w:lang w:eastAsia="zh-CN"/>
              </w:rPr>
              <w:t>mediate</w:t>
            </w:r>
            <w:r w:rsidRPr="00CC3F49">
              <w:rPr>
                <w:rFonts w:eastAsiaTheme="minorEastAsia" w:cs="Arial"/>
                <w:sz w:val="22"/>
                <w:szCs w:val="22"/>
                <w:lang w:eastAsia="zh-CN"/>
              </w:rPr>
              <w:t xml:space="preserve"> our perception and action rather than acting as neutral tools (Ihde, 1990; Verbeek, 2011). I also draw on sensory ethnography, which treats knowing as embodied and multi-modal (Pink, 2015). “Place” is treated as a triad of location–locale–sense of place (Cresswell, 2015); public conduct is read dramaturgically through front/back regions and impression management (Goffman, 1959); and heritage is held in tension between authorised discourse and lived uses (Smith, 2006).</w:t>
            </w:r>
            <w:r w:rsidR="00A44103">
              <w:rPr>
                <w:rFonts w:eastAsiaTheme="minorEastAsia" w:cs="Arial" w:hint="eastAsia"/>
                <w:sz w:val="22"/>
                <w:szCs w:val="22"/>
                <w:lang w:eastAsia="zh-CN"/>
              </w:rPr>
              <w:t xml:space="preserve"> </w:t>
            </w:r>
            <w:r w:rsidRPr="00CC3F49">
              <w:rPr>
                <w:rFonts w:eastAsiaTheme="minorEastAsia" w:cs="Arial"/>
                <w:sz w:val="22"/>
                <w:szCs w:val="22"/>
                <w:lang w:eastAsia="zh-CN"/>
              </w:rPr>
              <w:t>Within this frame, AI is positioned as a technological mediator. Its descriptions are placed alongside my human “thick” descriptions to test when the machine amplifies, attenuates or re-routes attention (Ihde, 1990; Rosenberger &amp; Verbeek, 2015). The workflow follows a practice-</w:t>
            </w:r>
            <w:r w:rsidR="007357F6">
              <w:rPr>
                <w:rFonts w:eastAsiaTheme="minorEastAsia" w:cs="Arial" w:hint="eastAsia"/>
                <w:sz w:val="22"/>
                <w:szCs w:val="22"/>
                <w:lang w:eastAsia="zh-CN"/>
              </w:rPr>
              <w:t>base</w:t>
            </w:r>
            <w:r w:rsidRPr="00CC3F49">
              <w:rPr>
                <w:rFonts w:eastAsiaTheme="minorEastAsia" w:cs="Arial"/>
                <w:sz w:val="22"/>
                <w:szCs w:val="22"/>
                <w:lang w:eastAsia="zh-CN"/>
              </w:rPr>
              <w:t xml:space="preserve"> iterative loop (Smith &amp; Dean, 2009): making (watercolour, film) generates questions; analysis and literature feed back into subsequent making.</w:t>
            </w:r>
          </w:p>
          <w:p w14:paraId="1BF047D5" w14:textId="77777777" w:rsidR="001C7C34" w:rsidRPr="00CC3F49" w:rsidRDefault="001C7C34" w:rsidP="00CC3F49">
            <w:pPr>
              <w:spacing w:line="360" w:lineRule="auto"/>
              <w:rPr>
                <w:rFonts w:eastAsiaTheme="minorEastAsia" w:cs="Arial"/>
                <w:sz w:val="22"/>
                <w:szCs w:val="22"/>
                <w:lang w:eastAsia="zh-CN"/>
              </w:rPr>
            </w:pPr>
          </w:p>
          <w:p w14:paraId="4A27B46B" w14:textId="77777777"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Research design and site rationale</w:t>
            </w:r>
          </w:p>
          <w:p w14:paraId="6CE5F214" w14:textId="29D5EAB1"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lastRenderedPageBreak/>
              <w:t>The project is a multimodal case study in Swansea using three paired micro-sites. Each pair links “residual culture”</w:t>
            </w:r>
            <w:r w:rsidR="00014B53">
              <w:rPr>
                <w:rFonts w:eastAsiaTheme="minorEastAsia" w:cs="Arial" w:hint="eastAsia"/>
                <w:sz w:val="22"/>
                <w:szCs w:val="22"/>
                <w:lang w:eastAsia="zh-CN"/>
              </w:rPr>
              <w:t xml:space="preserve"> </w:t>
            </w:r>
            <w:r w:rsidRPr="00CC3F49">
              <w:rPr>
                <w:rFonts w:eastAsiaTheme="minorEastAsia" w:cs="Arial"/>
                <w:sz w:val="22"/>
                <w:szCs w:val="22"/>
                <w:lang w:eastAsia="zh-CN"/>
              </w:rPr>
              <w:t>traces of the industrial and maritime city</w:t>
            </w:r>
            <w:r w:rsidR="00014B53">
              <w:rPr>
                <w:rFonts w:eastAsiaTheme="minorEastAsia" w:cs="Arial" w:hint="eastAsia"/>
                <w:sz w:val="22"/>
                <w:szCs w:val="22"/>
                <w:lang w:eastAsia="zh-CN"/>
              </w:rPr>
              <w:t xml:space="preserve">, </w:t>
            </w:r>
            <w:r w:rsidRPr="00CC3F49">
              <w:rPr>
                <w:rFonts w:eastAsiaTheme="minorEastAsia" w:cs="Arial"/>
                <w:sz w:val="22"/>
                <w:szCs w:val="22"/>
                <w:lang w:eastAsia="zh-CN"/>
              </w:rPr>
              <w:t>with contemporary everyday practice:</w:t>
            </w:r>
            <w:r w:rsidRPr="00CC3F49">
              <w:rPr>
                <w:rFonts w:eastAsiaTheme="minorEastAsia" w:cs="Arial" w:hint="eastAsia"/>
                <w:sz w:val="22"/>
                <w:szCs w:val="22"/>
                <w:lang w:eastAsia="zh-CN"/>
              </w:rPr>
              <w:t xml:space="preserve"> </w:t>
            </w:r>
            <w:r w:rsidRPr="004235BA">
              <w:rPr>
                <w:rFonts w:eastAsiaTheme="minorEastAsia" w:cs="Arial"/>
                <w:color w:val="000000" w:themeColor="text1"/>
                <w:sz w:val="22"/>
                <w:szCs w:val="22"/>
                <w:lang w:eastAsia="zh-CN"/>
              </w:rPr>
              <w:t xml:space="preserve">Indoor Market ↔ Chinese kitchen. </w:t>
            </w:r>
            <w:r w:rsidRPr="00CC3F49">
              <w:rPr>
                <w:rFonts w:eastAsiaTheme="minorEastAsia" w:cs="Arial"/>
                <w:sz w:val="22"/>
                <w:szCs w:val="22"/>
                <w:lang w:eastAsia="zh-CN"/>
              </w:rPr>
              <w:t>Markets hold long sedimentations of labour, smells and exchange; the kitchen shows present-day Chinese working lives and “scripts of respectability” (Skeggs, 1997). The pair lets me compare public-facing hospitality with back-of-house practices.</w:t>
            </w:r>
            <w:r w:rsidRPr="00CC3F49">
              <w:rPr>
                <w:rFonts w:eastAsiaTheme="minorEastAsia" w:cs="Arial" w:hint="eastAsia"/>
                <w:sz w:val="22"/>
                <w:szCs w:val="22"/>
                <w:lang w:eastAsia="zh-CN"/>
              </w:rPr>
              <w:t xml:space="preserve"> </w:t>
            </w:r>
            <w:r w:rsidRPr="004235BA">
              <w:rPr>
                <w:rFonts w:eastAsiaTheme="minorEastAsia" w:cs="Arial"/>
                <w:color w:val="000000" w:themeColor="text1"/>
                <w:sz w:val="22"/>
                <w:szCs w:val="22"/>
                <w:lang w:eastAsia="zh-CN"/>
              </w:rPr>
              <w:t xml:space="preserve">Seafront/promenade ↔ running route. </w:t>
            </w:r>
            <w:r w:rsidRPr="00CC3F49">
              <w:rPr>
                <w:rFonts w:eastAsiaTheme="minorEastAsia" w:cs="Arial"/>
                <w:sz w:val="22"/>
                <w:szCs w:val="22"/>
                <w:lang w:eastAsia="zh-CN"/>
              </w:rPr>
              <w:t xml:space="preserve">The promenade concentrates weather, sound and rhythm; the repeatable route enables walk-along and pace-logging to capture change across tides and seasons (Ingold &amp; </w:t>
            </w:r>
            <w:proofErr w:type="spellStart"/>
            <w:r w:rsidRPr="00CC3F49">
              <w:rPr>
                <w:rFonts w:eastAsiaTheme="minorEastAsia" w:cs="Arial"/>
                <w:sz w:val="22"/>
                <w:szCs w:val="22"/>
                <w:lang w:eastAsia="zh-CN"/>
              </w:rPr>
              <w:t>Vergunst</w:t>
            </w:r>
            <w:proofErr w:type="spellEnd"/>
            <w:r w:rsidRPr="00CC3F49">
              <w:rPr>
                <w:rFonts w:eastAsiaTheme="minorEastAsia" w:cs="Arial"/>
                <w:sz w:val="22"/>
                <w:szCs w:val="22"/>
                <w:lang w:eastAsia="zh-CN"/>
              </w:rPr>
              <w:t>, 2008; Schafer, 1994).</w:t>
            </w:r>
            <w:r w:rsidRPr="00CC3F49">
              <w:rPr>
                <w:rFonts w:eastAsiaTheme="minorEastAsia" w:cs="Arial" w:hint="eastAsia"/>
                <w:sz w:val="22"/>
                <w:szCs w:val="22"/>
                <w:lang w:eastAsia="zh-CN"/>
              </w:rPr>
              <w:t xml:space="preserve"> </w:t>
            </w:r>
            <w:r w:rsidRPr="004235BA">
              <w:rPr>
                <w:rFonts w:eastAsiaTheme="minorEastAsia" w:cs="Arial"/>
                <w:color w:val="000000" w:themeColor="text1"/>
                <w:sz w:val="22"/>
                <w:szCs w:val="22"/>
                <w:lang w:eastAsia="zh-CN"/>
              </w:rPr>
              <w:t xml:space="preserve">Grand Theatre ↔ museum/gallery. </w:t>
            </w:r>
            <w:r w:rsidRPr="00CC3F49">
              <w:rPr>
                <w:rFonts w:eastAsiaTheme="minorEastAsia" w:cs="Arial"/>
                <w:sz w:val="22"/>
                <w:szCs w:val="22"/>
                <w:lang w:eastAsia="zh-CN"/>
              </w:rPr>
              <w:t>These are classic heritage interfaces where official narratives meet every day viewing habits. Observing front/back-of-house reveals how exhibitions and performances make place and memory (Smith, 2006; Rose, 2016).</w:t>
            </w:r>
            <w:r w:rsidRPr="00CC3F49">
              <w:rPr>
                <w:rFonts w:eastAsiaTheme="minorEastAsia" w:cs="Arial" w:hint="eastAsia"/>
                <w:sz w:val="22"/>
                <w:szCs w:val="22"/>
                <w:lang w:eastAsia="zh-CN"/>
              </w:rPr>
              <w:t xml:space="preserve"> </w:t>
            </w:r>
            <w:r w:rsidRPr="00CC3F49">
              <w:rPr>
                <w:rFonts w:eastAsiaTheme="minorEastAsia" w:cs="Arial"/>
                <w:sz w:val="22"/>
                <w:szCs w:val="22"/>
                <w:lang w:eastAsia="zh-CN"/>
              </w:rPr>
              <w:t>This paired design provides analytical depth, clear comparators, and auditability without claiming statistical generalisation (Denzin &amp; Lincoln, 2018). Each pair asks the same questions</w:t>
            </w:r>
            <w:r w:rsidR="00014B53">
              <w:rPr>
                <w:rFonts w:eastAsiaTheme="minorEastAsia" w:cs="Arial" w:hint="eastAsia"/>
                <w:sz w:val="22"/>
                <w:szCs w:val="22"/>
                <w:lang w:eastAsia="zh-CN"/>
              </w:rPr>
              <w:t>: W</w:t>
            </w:r>
            <w:r w:rsidRPr="00CC3F49">
              <w:rPr>
                <w:rFonts w:eastAsiaTheme="minorEastAsia" w:cs="Arial"/>
                <w:sz w:val="22"/>
                <w:szCs w:val="22"/>
                <w:lang w:eastAsia="zh-CN"/>
              </w:rPr>
              <w:t>hat is seen, heard, smelt touched; how bodies move</w:t>
            </w:r>
            <w:r w:rsidR="00014B53">
              <w:rPr>
                <w:rFonts w:eastAsiaTheme="minorEastAsia" w:cs="Arial" w:hint="eastAsia"/>
                <w:sz w:val="22"/>
                <w:szCs w:val="22"/>
                <w:lang w:eastAsia="zh-CN"/>
              </w:rPr>
              <w:t>?</w:t>
            </w:r>
            <w:r w:rsidRPr="00CC3F49">
              <w:rPr>
                <w:rFonts w:eastAsiaTheme="minorEastAsia" w:cs="Arial"/>
                <w:sz w:val="22"/>
                <w:szCs w:val="22"/>
                <w:lang w:eastAsia="zh-CN"/>
              </w:rPr>
              <w:t xml:space="preserve"> </w:t>
            </w:r>
            <w:r w:rsidR="00014B53">
              <w:rPr>
                <w:rFonts w:eastAsiaTheme="minorEastAsia" w:cs="Arial" w:hint="eastAsia"/>
                <w:sz w:val="22"/>
                <w:szCs w:val="22"/>
                <w:lang w:eastAsia="zh-CN"/>
              </w:rPr>
              <w:t>H</w:t>
            </w:r>
            <w:r w:rsidRPr="00CC3F49">
              <w:rPr>
                <w:rFonts w:eastAsiaTheme="minorEastAsia" w:cs="Arial"/>
                <w:sz w:val="22"/>
                <w:szCs w:val="22"/>
                <w:lang w:eastAsia="zh-CN"/>
              </w:rPr>
              <w:t xml:space="preserve">ow </w:t>
            </w:r>
            <w:r w:rsidR="009A11E1" w:rsidRPr="00CC3F49">
              <w:rPr>
                <w:rFonts w:eastAsiaTheme="minorEastAsia" w:cs="Arial"/>
                <w:sz w:val="22"/>
                <w:szCs w:val="22"/>
                <w:lang w:eastAsia="zh-CN"/>
              </w:rPr>
              <w:t>are identities</w:t>
            </w:r>
            <w:r w:rsidRPr="00CC3F49">
              <w:rPr>
                <w:rFonts w:eastAsiaTheme="minorEastAsia" w:cs="Arial"/>
                <w:sz w:val="22"/>
                <w:szCs w:val="22"/>
                <w:lang w:eastAsia="zh-CN"/>
              </w:rPr>
              <w:t xml:space="preserve"> performed</w:t>
            </w:r>
            <w:r w:rsidR="00014B53">
              <w:rPr>
                <w:rFonts w:eastAsiaTheme="minorEastAsia" w:cs="Arial" w:hint="eastAsia"/>
                <w:sz w:val="22"/>
                <w:szCs w:val="22"/>
                <w:lang w:eastAsia="zh-CN"/>
              </w:rPr>
              <w:t xml:space="preserve">? </w:t>
            </w:r>
            <w:r w:rsidR="009A11E1">
              <w:rPr>
                <w:rFonts w:eastAsiaTheme="minorEastAsia" w:cs="Arial"/>
                <w:sz w:val="22"/>
                <w:szCs w:val="22"/>
                <w:lang w:eastAsia="zh-CN"/>
              </w:rPr>
              <w:t>S</w:t>
            </w:r>
            <w:r w:rsidR="009A11E1" w:rsidRPr="00CC3F49">
              <w:rPr>
                <w:rFonts w:eastAsiaTheme="minorEastAsia" w:cs="Arial"/>
                <w:sz w:val="22"/>
                <w:szCs w:val="22"/>
                <w:lang w:eastAsia="zh-CN"/>
              </w:rPr>
              <w:t>o,</w:t>
            </w:r>
            <w:r w:rsidRPr="00CC3F49">
              <w:rPr>
                <w:rFonts w:eastAsiaTheme="minorEastAsia" w:cs="Arial"/>
                <w:sz w:val="22"/>
                <w:szCs w:val="22"/>
                <w:lang w:eastAsia="zh-CN"/>
              </w:rPr>
              <w:t xml:space="preserve"> patterns and exceptions can be traced across sites.</w:t>
            </w:r>
          </w:p>
          <w:p w14:paraId="67445428" w14:textId="77777777" w:rsidR="001C7C34" w:rsidRPr="00CC3F49" w:rsidRDefault="001C7C34" w:rsidP="00CC3F49">
            <w:pPr>
              <w:spacing w:line="360" w:lineRule="auto"/>
              <w:rPr>
                <w:rFonts w:eastAsiaTheme="minorEastAsia" w:cs="Arial"/>
                <w:sz w:val="22"/>
                <w:szCs w:val="22"/>
                <w:lang w:eastAsia="zh-CN"/>
              </w:rPr>
            </w:pPr>
          </w:p>
          <w:p w14:paraId="4C84D131" w14:textId="77777777"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Methods of data generation</w:t>
            </w:r>
          </w:p>
          <w:p w14:paraId="1E5A1C3F" w14:textId="77777777" w:rsidR="001C7C34" w:rsidRPr="00CC3F49" w:rsidRDefault="001C7C34" w:rsidP="00CC3F49">
            <w:pPr>
              <w:numPr>
                <w:ilvl w:val="0"/>
                <w:numId w:val="39"/>
              </w:numPr>
              <w:spacing w:line="360" w:lineRule="auto"/>
              <w:rPr>
                <w:rFonts w:eastAsiaTheme="minorEastAsia" w:cs="Arial"/>
                <w:sz w:val="22"/>
                <w:szCs w:val="22"/>
                <w:lang w:eastAsia="zh-CN"/>
              </w:rPr>
            </w:pPr>
            <w:r w:rsidRPr="00CC3F49">
              <w:rPr>
                <w:rFonts w:eastAsiaTheme="minorEastAsia" w:cs="Arial"/>
                <w:sz w:val="22"/>
                <w:szCs w:val="22"/>
                <w:lang w:eastAsia="zh-CN"/>
              </w:rPr>
              <w:t>Desk/online research. A targeted review of Swansea’s industrial/maritime history, Chinese migration and local heritage policies; collection of archival photographs, plans and publicity texts for contextual briefing (cited; not reproduced without licence).</w:t>
            </w:r>
          </w:p>
          <w:p w14:paraId="01FA4F64" w14:textId="77777777" w:rsidR="001C7C34" w:rsidRPr="00CC3F49" w:rsidRDefault="001C7C34" w:rsidP="00CC3F49">
            <w:pPr>
              <w:numPr>
                <w:ilvl w:val="0"/>
                <w:numId w:val="39"/>
              </w:numPr>
              <w:spacing w:line="360" w:lineRule="auto"/>
              <w:rPr>
                <w:rFonts w:eastAsiaTheme="minorEastAsia" w:cs="Arial"/>
                <w:sz w:val="22"/>
                <w:szCs w:val="22"/>
                <w:lang w:eastAsia="zh-CN"/>
              </w:rPr>
            </w:pPr>
            <w:r w:rsidRPr="00CC3F49">
              <w:rPr>
                <w:rFonts w:eastAsiaTheme="minorEastAsia" w:cs="Arial"/>
                <w:sz w:val="22"/>
                <w:szCs w:val="22"/>
                <w:lang w:eastAsia="zh-CN"/>
              </w:rPr>
              <w:t>Participant-observation &amp; walk/work-along. Short, repeated immersions at each pair: observing market trading and kitchen routines; soundwalks on the promenade; front/back-of-house observation at theatre/museum. Fieldnotes follow a sensory log template (vision, sound, smell, touch, temperature) to keep attention distributed beyond sight (Pink, 2015).</w:t>
            </w:r>
          </w:p>
          <w:p w14:paraId="7AC47323" w14:textId="53F908E6" w:rsidR="001C7C34" w:rsidRPr="00CC3F49" w:rsidRDefault="001C7C34" w:rsidP="00CC3F49">
            <w:pPr>
              <w:numPr>
                <w:ilvl w:val="0"/>
                <w:numId w:val="39"/>
              </w:numPr>
              <w:spacing w:line="360" w:lineRule="auto"/>
              <w:rPr>
                <w:rFonts w:eastAsiaTheme="minorEastAsia" w:cs="Arial"/>
                <w:sz w:val="22"/>
                <w:szCs w:val="22"/>
                <w:lang w:eastAsia="zh-CN"/>
              </w:rPr>
            </w:pPr>
            <w:r w:rsidRPr="00CC3F49">
              <w:rPr>
                <w:rFonts w:eastAsiaTheme="minorEastAsia" w:cs="Arial"/>
                <w:sz w:val="22"/>
                <w:szCs w:val="22"/>
                <w:lang w:eastAsia="zh-CN"/>
              </w:rPr>
              <w:t>Semi-structured interviews (30–40 minutes), purposively sampled: traders, kitchen staff, runners/volunteers, museum/theatre staff (target 6–8 per site; 18–24 total). Audio recorded with consent, bilingual prompts available.</w:t>
            </w:r>
          </w:p>
          <w:p w14:paraId="5D81EE51" w14:textId="77777777" w:rsidR="001C7C34" w:rsidRPr="00CC3F49" w:rsidRDefault="001C7C34" w:rsidP="00CC3F49">
            <w:pPr>
              <w:numPr>
                <w:ilvl w:val="0"/>
                <w:numId w:val="39"/>
              </w:numPr>
              <w:spacing w:line="360" w:lineRule="auto"/>
              <w:rPr>
                <w:rFonts w:eastAsiaTheme="minorEastAsia" w:cs="Arial"/>
                <w:sz w:val="22"/>
                <w:szCs w:val="22"/>
                <w:lang w:eastAsia="zh-CN"/>
              </w:rPr>
            </w:pPr>
            <w:r w:rsidRPr="00CC3F49">
              <w:rPr>
                <w:rFonts w:eastAsiaTheme="minorEastAsia" w:cs="Arial"/>
                <w:sz w:val="22"/>
                <w:szCs w:val="22"/>
                <w:lang w:eastAsia="zh-CN"/>
              </w:rPr>
              <w:t>Fixed-point captures. At each scene I produce time-stamped stills and 30-second ambient audio as indexical anchors; these are not “data exhaust” but deliberate anchors that allow the human and AI accounts to reference the same sensory moment.</w:t>
            </w:r>
          </w:p>
          <w:p w14:paraId="5CA079DB" w14:textId="77777777" w:rsidR="001C7C34" w:rsidRPr="00CC3F49" w:rsidRDefault="001C7C34" w:rsidP="00CC3F49">
            <w:pPr>
              <w:numPr>
                <w:ilvl w:val="0"/>
                <w:numId w:val="39"/>
              </w:numPr>
              <w:spacing w:line="360" w:lineRule="auto"/>
              <w:rPr>
                <w:rFonts w:eastAsiaTheme="minorEastAsia" w:cs="Arial"/>
                <w:sz w:val="22"/>
                <w:szCs w:val="22"/>
                <w:lang w:eastAsia="zh-CN"/>
              </w:rPr>
            </w:pPr>
            <w:r w:rsidRPr="00CC3F49">
              <w:rPr>
                <w:rFonts w:eastAsiaTheme="minorEastAsia" w:cs="Arial"/>
                <w:sz w:val="22"/>
                <w:szCs w:val="22"/>
                <w:lang w:eastAsia="zh-CN"/>
              </w:rPr>
              <w:t>Studio practice (watercolour). For each chapter I complete four finished works (plus studies). A material-thinking ledger records paper, palette, tempo and their intended sensory effects (e.g., salt haze, copper green), making the craft choices inspectable.</w:t>
            </w:r>
          </w:p>
          <w:p w14:paraId="136FBDFF" w14:textId="573463A6" w:rsidR="001C7C34" w:rsidRPr="00CC3F49" w:rsidRDefault="001C7C34" w:rsidP="00CC3F49">
            <w:pPr>
              <w:numPr>
                <w:ilvl w:val="0"/>
                <w:numId w:val="39"/>
              </w:numPr>
              <w:spacing w:line="360" w:lineRule="auto"/>
              <w:rPr>
                <w:rFonts w:eastAsiaTheme="minorEastAsia" w:cs="Arial"/>
                <w:sz w:val="22"/>
                <w:szCs w:val="22"/>
                <w:lang w:eastAsia="zh-CN"/>
              </w:rPr>
            </w:pPr>
            <w:r w:rsidRPr="00CC3F49">
              <w:rPr>
                <w:rFonts w:eastAsiaTheme="minorEastAsia" w:cs="Arial"/>
                <w:sz w:val="22"/>
                <w:szCs w:val="22"/>
                <w:lang w:eastAsia="zh-CN"/>
              </w:rPr>
              <w:t xml:space="preserve">AI-mediated parallel texts and probes. From the same de-identified anchors, I generate a human thick description (H-text) and an AI account (A-text) using GPT-5 Thinking; selected short Sora clips function as generative probes to test alternative framings. Every </w:t>
            </w:r>
            <w:r w:rsidRPr="00CC3F49">
              <w:rPr>
                <w:rFonts w:eastAsiaTheme="minorEastAsia" w:cs="Arial"/>
                <w:sz w:val="22"/>
                <w:szCs w:val="22"/>
                <w:lang w:eastAsia="zh-CN"/>
              </w:rPr>
              <w:lastRenderedPageBreak/>
              <w:t>output carries a model card (model/version/date/prompt/parameters</w:t>
            </w:r>
            <w:r w:rsidR="002C6891" w:rsidRPr="00CC3F49">
              <w:rPr>
                <w:rFonts w:eastAsiaTheme="minorEastAsia" w:cs="Arial"/>
                <w:sz w:val="22"/>
                <w:szCs w:val="22"/>
                <w:lang w:eastAsia="zh-CN"/>
              </w:rPr>
              <w:t>/ “</w:t>
            </w:r>
            <w:r w:rsidRPr="00CC3F49">
              <w:rPr>
                <w:rFonts w:eastAsiaTheme="minorEastAsia" w:cs="Arial"/>
                <w:sz w:val="22"/>
                <w:szCs w:val="22"/>
                <w:lang w:eastAsia="zh-CN"/>
              </w:rPr>
              <w:t>synthetic = yes”) and is eligible for member checks where people are implicated (</w:t>
            </w:r>
            <w:proofErr w:type="spellStart"/>
            <w:r w:rsidRPr="00CC3F49">
              <w:rPr>
                <w:rFonts w:eastAsiaTheme="minorEastAsia" w:cs="Arial"/>
                <w:sz w:val="22"/>
                <w:szCs w:val="22"/>
                <w:lang w:eastAsia="zh-CN"/>
              </w:rPr>
              <w:t>Floridi</w:t>
            </w:r>
            <w:proofErr w:type="spellEnd"/>
            <w:r w:rsidRPr="00CC3F49">
              <w:rPr>
                <w:rFonts w:eastAsiaTheme="minorEastAsia" w:cs="Arial"/>
                <w:sz w:val="22"/>
                <w:szCs w:val="22"/>
                <w:lang w:eastAsia="zh-CN"/>
              </w:rPr>
              <w:t>, 2023).</w:t>
            </w:r>
          </w:p>
          <w:p w14:paraId="39073F0E" w14:textId="77777777" w:rsidR="001C7C34" w:rsidRPr="00CC3F49" w:rsidRDefault="001C7C34" w:rsidP="00CC3F49">
            <w:pPr>
              <w:spacing w:line="360" w:lineRule="auto"/>
              <w:ind w:left="720"/>
              <w:rPr>
                <w:rFonts w:eastAsiaTheme="minorEastAsia" w:cs="Arial"/>
                <w:sz w:val="22"/>
                <w:szCs w:val="22"/>
                <w:lang w:eastAsia="zh-CN"/>
              </w:rPr>
            </w:pPr>
          </w:p>
          <w:p w14:paraId="40D8A7A5" w14:textId="77777777"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Analytic strategy</w:t>
            </w:r>
          </w:p>
          <w:p w14:paraId="52A42DC5" w14:textId="77777777"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Analysis is iterative and layered:</w:t>
            </w:r>
          </w:p>
          <w:p w14:paraId="004330E3" w14:textId="73D9C815"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A qualitative comparator toolkit (not a metric) makes mediation visible.</w:t>
            </w:r>
            <w:r w:rsidRPr="00CC3F49">
              <w:rPr>
                <w:rFonts w:eastAsiaTheme="minorEastAsia" w:cs="Arial" w:hint="eastAsia"/>
                <w:sz w:val="22"/>
                <w:szCs w:val="22"/>
                <w:lang w:eastAsia="zh-CN"/>
              </w:rPr>
              <w:t xml:space="preserve"> </w:t>
            </w:r>
            <w:r w:rsidRPr="00CC3F49">
              <w:rPr>
                <w:rFonts w:eastAsiaTheme="minorEastAsia" w:cs="Arial"/>
                <w:sz w:val="22"/>
                <w:szCs w:val="22"/>
                <w:lang w:eastAsia="zh-CN"/>
              </w:rPr>
              <w:t>Mediation Memo: codes AI effects as amplify / attenuate / re-route / sanitise across embodied / hermeneutic / alterity / background relations, with time-coded evidence (Ihde, 1990; Rosenberger &amp; Verbeek, 2015).</w:t>
            </w:r>
            <w:r w:rsidRPr="00CC3F49">
              <w:rPr>
                <w:rFonts w:eastAsiaTheme="minorEastAsia" w:cs="Arial" w:hint="eastAsia"/>
                <w:sz w:val="22"/>
                <w:szCs w:val="22"/>
                <w:lang w:eastAsia="zh-CN"/>
              </w:rPr>
              <w:t xml:space="preserve"> </w:t>
            </w:r>
            <w:r w:rsidRPr="00CC3F49">
              <w:rPr>
                <w:rFonts w:eastAsiaTheme="minorEastAsia" w:cs="Arial"/>
                <w:sz w:val="22"/>
                <w:szCs w:val="22"/>
                <w:lang w:eastAsia="zh-CN"/>
              </w:rPr>
              <w:t>Theme-Drift Map: 5–7 motifs (front/back, repair, rhythm, visibility, smell/touch/heat). For each motif I mark concordance (</w:t>
            </w:r>
            <w:r w:rsidRPr="00CC3F49">
              <w:rPr>
                <w:rFonts w:ascii="Segoe UI Symbol" w:eastAsiaTheme="minorEastAsia" w:hAnsi="Segoe UI Symbol" w:cs="Segoe UI Symbol"/>
                <w:sz w:val="22"/>
                <w:szCs w:val="22"/>
                <w:lang w:eastAsia="zh-CN"/>
              </w:rPr>
              <w:t>✓</w:t>
            </w:r>
            <w:r w:rsidRPr="00CC3F49">
              <w:rPr>
                <w:rFonts w:eastAsiaTheme="minorEastAsia" w:cs="Arial"/>
                <w:sz w:val="22"/>
                <w:szCs w:val="22"/>
                <w:lang w:eastAsia="zh-CN"/>
              </w:rPr>
              <w:t>), divergence (↔) or absence (Ø) between H- and A-texts and narrate the shift.</w:t>
            </w:r>
            <w:r w:rsidRPr="00CC3F49">
              <w:rPr>
                <w:rFonts w:eastAsiaTheme="minorEastAsia" w:cs="Arial" w:hint="eastAsia"/>
                <w:sz w:val="22"/>
                <w:szCs w:val="22"/>
                <w:lang w:eastAsia="zh-CN"/>
              </w:rPr>
              <w:t xml:space="preserve"> </w:t>
            </w:r>
            <w:r w:rsidRPr="00CC3F49">
              <w:rPr>
                <w:rFonts w:eastAsiaTheme="minorEastAsia" w:cs="Arial"/>
                <w:sz w:val="22"/>
                <w:szCs w:val="22"/>
                <w:lang w:eastAsia="zh-CN"/>
              </w:rPr>
              <w:t>Sensory (Aural) Concordance Table: five modalities scored 0–3 for descriptive granularity with exemplar phrases/frames (Schafer, 1994; Pink, 2015).</w:t>
            </w:r>
            <w:r w:rsidRPr="00CC3F49">
              <w:rPr>
                <w:rFonts w:eastAsiaTheme="minorEastAsia" w:cs="Arial" w:hint="eastAsia"/>
                <w:sz w:val="22"/>
                <w:szCs w:val="22"/>
                <w:lang w:eastAsia="zh-CN"/>
              </w:rPr>
              <w:t xml:space="preserve"> </w:t>
            </w:r>
            <w:r w:rsidRPr="0079063F">
              <w:rPr>
                <w:rFonts w:eastAsiaTheme="minorEastAsia" w:cs="Arial"/>
                <w:sz w:val="22"/>
                <w:szCs w:val="22"/>
                <w:lang w:eastAsia="zh-CN"/>
              </w:rPr>
              <w:t>A coding frame in NVivo/</w:t>
            </w:r>
            <w:proofErr w:type="spellStart"/>
            <w:r w:rsidRPr="0079063F">
              <w:rPr>
                <w:rFonts w:eastAsiaTheme="minorEastAsia" w:cs="Arial"/>
                <w:sz w:val="22"/>
                <w:szCs w:val="22"/>
                <w:lang w:eastAsia="zh-CN"/>
              </w:rPr>
              <w:t>ATLAS.ti</w:t>
            </w:r>
            <w:proofErr w:type="spellEnd"/>
            <w:r w:rsidRPr="0079063F">
              <w:rPr>
                <w:rFonts w:eastAsiaTheme="minorEastAsia" w:cs="Arial"/>
                <w:sz w:val="22"/>
                <w:szCs w:val="22"/>
                <w:lang w:eastAsia="zh-CN"/>
              </w:rPr>
              <w:t xml:space="preserve"> draws on Goffman (regions, personal front, disruptions/repairs), Rose (production–image–audience × technological/compositional/social), Smith (AHD vs uses of heritage) and Skeggs (respectability).</w:t>
            </w:r>
            <w:r w:rsidRPr="0079063F">
              <w:rPr>
                <w:rFonts w:eastAsiaTheme="minorEastAsia" w:cs="Arial" w:hint="eastAsia"/>
                <w:sz w:val="22"/>
                <w:szCs w:val="22"/>
                <w:lang w:eastAsia="zh-CN"/>
              </w:rPr>
              <w:t xml:space="preserve"> </w:t>
            </w:r>
            <w:r w:rsidRPr="00CC3F49">
              <w:rPr>
                <w:rFonts w:eastAsiaTheme="minorEastAsia" w:cs="Arial"/>
                <w:sz w:val="22"/>
                <w:szCs w:val="22"/>
                <w:lang w:eastAsia="zh-CN"/>
              </w:rPr>
              <w:t>Filmic assembly follows essay-film reasoning (</w:t>
            </w:r>
            <w:proofErr w:type="spellStart"/>
            <w:r w:rsidRPr="00CC3F49">
              <w:rPr>
                <w:rFonts w:eastAsiaTheme="minorEastAsia" w:cs="Arial"/>
                <w:sz w:val="22"/>
                <w:szCs w:val="22"/>
                <w:lang w:eastAsia="zh-CN"/>
              </w:rPr>
              <w:t>Rascaroli</w:t>
            </w:r>
            <w:proofErr w:type="spellEnd"/>
            <w:r w:rsidRPr="00CC3F49">
              <w:rPr>
                <w:rFonts w:eastAsiaTheme="minorEastAsia" w:cs="Arial"/>
                <w:sz w:val="22"/>
                <w:szCs w:val="22"/>
                <w:lang w:eastAsia="zh-CN"/>
              </w:rPr>
              <w:t>, 2017): juxtapositions of anchors, watercolour, AI narration and failures/revisions retained as reflexive evidence.</w:t>
            </w:r>
          </w:p>
          <w:p w14:paraId="7353B909" w14:textId="77777777" w:rsidR="001C7C34" w:rsidRPr="00CC3F49" w:rsidRDefault="001C7C34" w:rsidP="00CC3F49">
            <w:pPr>
              <w:spacing w:line="360" w:lineRule="auto"/>
              <w:ind w:left="720"/>
              <w:rPr>
                <w:rFonts w:eastAsiaTheme="minorEastAsia" w:cs="Arial"/>
                <w:sz w:val="22"/>
                <w:szCs w:val="22"/>
                <w:lang w:eastAsia="zh-CN"/>
              </w:rPr>
            </w:pPr>
          </w:p>
          <w:p w14:paraId="2CB71F1A" w14:textId="77777777"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Why this methodology?</w:t>
            </w:r>
          </w:p>
          <w:p w14:paraId="083A06EC" w14:textId="51AD0F24"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It matches the research problem: to understand how AI mediates embodied knowing of “residual culture”, we must observe embodied practices and compare human and machine descriptions anchored in the same moments. Post phenomenology gives the conceptual language; the comparator toolkit operationalises it (Ihde, 1990; Verbeek, 2011).</w:t>
            </w:r>
            <w:r w:rsidRPr="00CC3F49">
              <w:rPr>
                <w:rFonts w:eastAsiaTheme="minorEastAsia" w:cs="Arial" w:hint="eastAsia"/>
                <w:sz w:val="22"/>
                <w:szCs w:val="22"/>
                <w:lang w:eastAsia="zh-CN"/>
              </w:rPr>
              <w:t xml:space="preserve"> </w:t>
            </w:r>
            <w:r w:rsidRPr="00CC3F49">
              <w:rPr>
                <w:rFonts w:eastAsiaTheme="minorEastAsia" w:cs="Arial"/>
                <w:sz w:val="22"/>
                <w:szCs w:val="22"/>
                <w:lang w:eastAsia="zh-CN"/>
              </w:rPr>
              <w:t>The paired micro-sites are small enough for repeat immersion yet collectively map food, sea and viewing</w:t>
            </w:r>
            <w:r w:rsidR="004235BA">
              <w:rPr>
                <w:rFonts w:eastAsiaTheme="minorEastAsia" w:cs="Arial" w:hint="eastAsia"/>
                <w:sz w:val="22"/>
                <w:szCs w:val="22"/>
                <w:lang w:eastAsia="zh-CN"/>
              </w:rPr>
              <w:t xml:space="preserve">, </w:t>
            </w:r>
            <w:r w:rsidRPr="00CC3F49">
              <w:rPr>
                <w:rFonts w:eastAsiaTheme="minorEastAsia" w:cs="Arial"/>
                <w:sz w:val="22"/>
                <w:szCs w:val="22"/>
                <w:lang w:eastAsia="zh-CN"/>
              </w:rPr>
              <w:t>three channels through which Swansea’s past remains active.</w:t>
            </w:r>
            <w:r w:rsidRPr="00CC3F49">
              <w:rPr>
                <w:rFonts w:eastAsiaTheme="minorEastAsia" w:cs="Arial" w:hint="eastAsia"/>
                <w:sz w:val="22"/>
                <w:szCs w:val="22"/>
                <w:lang w:eastAsia="zh-CN"/>
              </w:rPr>
              <w:t xml:space="preserve"> </w:t>
            </w:r>
            <w:r w:rsidRPr="00CC3F49">
              <w:rPr>
                <w:rFonts w:eastAsiaTheme="minorEastAsia" w:cs="Arial"/>
                <w:sz w:val="22"/>
                <w:szCs w:val="22"/>
                <w:lang w:eastAsia="zh-CN"/>
              </w:rPr>
              <w:t>Practice-led making (watercolour; essay film) is not illustration but method: slowness and iteration surface what fast capture misses and making leaves an auditable trace of decisions (Smith &amp; Dean, 2009).</w:t>
            </w:r>
            <w:r w:rsidRPr="00CC3F49">
              <w:rPr>
                <w:rFonts w:eastAsiaTheme="minorEastAsia" w:cs="Arial" w:hint="eastAsia"/>
                <w:sz w:val="22"/>
                <w:szCs w:val="22"/>
                <w:lang w:eastAsia="zh-CN"/>
              </w:rPr>
              <w:t xml:space="preserve"> </w:t>
            </w:r>
            <w:r w:rsidRPr="00CC3F49">
              <w:rPr>
                <w:rFonts w:eastAsiaTheme="minorEastAsia" w:cs="Arial"/>
                <w:sz w:val="22"/>
                <w:szCs w:val="22"/>
                <w:lang w:eastAsia="zh-CN"/>
              </w:rPr>
              <w:t>AI as mediator (not mere tool) is necessary to reveal what it privileges or erases (e.g., an ocular bias; the sanitising of smell/heat), and to test whether machine narration foregrounds front stage while downplaying back-stage repair work (Goffman, 1959).</w:t>
            </w:r>
          </w:p>
          <w:p w14:paraId="7843A653" w14:textId="77777777" w:rsidR="001C7C34" w:rsidRPr="00CC3F49" w:rsidRDefault="001C7C34" w:rsidP="00CC3F49">
            <w:pPr>
              <w:spacing w:line="360" w:lineRule="auto"/>
              <w:ind w:left="720"/>
              <w:rPr>
                <w:rFonts w:eastAsiaTheme="minorEastAsia" w:cs="Arial"/>
                <w:sz w:val="22"/>
                <w:szCs w:val="22"/>
                <w:lang w:eastAsia="zh-CN"/>
              </w:rPr>
            </w:pPr>
          </w:p>
          <w:p w14:paraId="35283B17" w14:textId="77777777" w:rsidR="001C7C34" w:rsidRPr="00CC3F49" w:rsidRDefault="001C7C34" w:rsidP="00CC3F49">
            <w:pPr>
              <w:spacing w:line="360" w:lineRule="auto"/>
              <w:rPr>
                <w:rFonts w:eastAsiaTheme="minorEastAsia" w:cs="Arial"/>
                <w:sz w:val="22"/>
                <w:szCs w:val="22"/>
                <w:lang w:eastAsia="zh-CN"/>
              </w:rPr>
            </w:pPr>
            <w:r w:rsidRPr="00CC3F49">
              <w:rPr>
                <w:rFonts w:eastAsiaTheme="minorEastAsia" w:cs="Arial"/>
                <w:sz w:val="22"/>
                <w:szCs w:val="22"/>
                <w:lang w:eastAsia="zh-CN"/>
              </w:rPr>
              <w:t>Quality, ethics and governance</w:t>
            </w:r>
          </w:p>
          <w:p w14:paraId="38E5C560" w14:textId="195A10C3" w:rsidR="00B77573" w:rsidRPr="00A44103" w:rsidRDefault="001C7C34" w:rsidP="00A44103">
            <w:pPr>
              <w:spacing w:line="360" w:lineRule="auto"/>
              <w:rPr>
                <w:rFonts w:eastAsiaTheme="minorEastAsia" w:cs="Arial"/>
                <w:sz w:val="22"/>
                <w:szCs w:val="22"/>
                <w:lang w:eastAsia="zh-CN"/>
              </w:rPr>
            </w:pPr>
            <w:r w:rsidRPr="00CC3F49">
              <w:rPr>
                <w:rFonts w:eastAsiaTheme="minorEastAsia" w:cs="Arial"/>
                <w:sz w:val="22"/>
                <w:szCs w:val="22"/>
                <w:lang w:eastAsia="zh-CN"/>
              </w:rPr>
              <w:t xml:space="preserve">Credibility is pursued through longer-term immersion, triangulation (human/AI/anchors), negative cases, and member checks. Transferability is enabled by thick description; dependability by a versioned audit trail (decision logs, model cards, incident register); confirmability by retaining a </w:t>
            </w:r>
            <w:r w:rsidRPr="00CC3F49">
              <w:rPr>
                <w:rFonts w:eastAsiaTheme="minorEastAsia" w:cs="Arial"/>
                <w:sz w:val="22"/>
                <w:szCs w:val="22"/>
                <w:lang w:eastAsia="zh-CN"/>
              </w:rPr>
              <w:lastRenderedPageBreak/>
              <w:t>materials-to-claims chain (Denzin &amp; Lincoln, 2018). Ethics follow consent-in-process, layered permissions (voice/image/synthetic reuse), GDPR-compliant storage, and human-centred AI controls (explainability, reversibility, on-screen “synthetic = yes”) (</w:t>
            </w:r>
            <w:proofErr w:type="spellStart"/>
            <w:r w:rsidRPr="00CC3F49">
              <w:rPr>
                <w:rFonts w:eastAsiaTheme="minorEastAsia" w:cs="Arial"/>
                <w:sz w:val="22"/>
                <w:szCs w:val="22"/>
                <w:lang w:eastAsia="zh-CN"/>
              </w:rPr>
              <w:t>Floridi</w:t>
            </w:r>
            <w:proofErr w:type="spellEnd"/>
            <w:r w:rsidRPr="00CC3F49">
              <w:rPr>
                <w:rFonts w:eastAsiaTheme="minorEastAsia" w:cs="Arial"/>
                <w:sz w:val="22"/>
                <w:szCs w:val="22"/>
                <w:lang w:eastAsia="zh-CN"/>
              </w:rPr>
              <w:t>, 2023).</w:t>
            </w:r>
            <w:r w:rsidR="008E6275" w:rsidRPr="008E6275">
              <w:t xml:space="preserve"> </w:t>
            </w:r>
            <w:r w:rsidR="008E6275">
              <w:rPr>
                <w:rFonts w:eastAsiaTheme="minorEastAsia" w:cs="Arial" w:hint="eastAsia"/>
                <w:sz w:val="22"/>
                <w:szCs w:val="22"/>
                <w:lang w:eastAsia="zh-CN"/>
              </w:rPr>
              <w:t>L</w:t>
            </w:r>
            <w:r w:rsidR="008E6275" w:rsidRPr="008E6275">
              <w:rPr>
                <w:rFonts w:eastAsiaTheme="minorEastAsia" w:cs="Arial"/>
                <w:sz w:val="22"/>
                <w:szCs w:val="22"/>
                <w:lang w:eastAsia="zh-CN"/>
              </w:rPr>
              <w:t>og compute time and favour low-impact AI workflows</w:t>
            </w:r>
            <w:r w:rsidR="008E6275">
              <w:rPr>
                <w:rFonts w:eastAsiaTheme="minorEastAsia" w:cs="Arial" w:hint="eastAsia"/>
                <w:sz w:val="22"/>
                <w:szCs w:val="22"/>
                <w:lang w:eastAsia="zh-CN"/>
              </w:rPr>
              <w:t>.</w:t>
            </w:r>
          </w:p>
        </w:tc>
      </w:tr>
      <w:tr w:rsidR="00B77573" w:rsidRPr="008C70B7" w14:paraId="2B343844" w14:textId="77777777">
        <w:trPr>
          <w:trHeight w:val="397"/>
        </w:trPr>
        <w:tc>
          <w:tcPr>
            <w:tcW w:w="9781" w:type="dxa"/>
            <w:shd w:val="clear" w:color="auto" w:fill="F2F2F2" w:themeFill="background1" w:themeFillShade="F2"/>
            <w:vAlign w:val="center"/>
          </w:tcPr>
          <w:p w14:paraId="458C1CA8" w14:textId="77777777" w:rsidR="00B77573" w:rsidRPr="008C70B7" w:rsidRDefault="00E33173">
            <w:pPr>
              <w:rPr>
                <w:rFonts w:cs="Arial"/>
                <w:sz w:val="22"/>
                <w:szCs w:val="22"/>
              </w:rPr>
            </w:pPr>
            <w:r w:rsidRPr="008C70B7">
              <w:rPr>
                <w:rFonts w:cs="Arial"/>
                <w:sz w:val="22"/>
                <w:szCs w:val="22"/>
              </w:rPr>
              <w:lastRenderedPageBreak/>
              <w:t>Introductory bibliography:</w:t>
            </w:r>
          </w:p>
        </w:tc>
      </w:tr>
      <w:tr w:rsidR="00B77573" w:rsidRPr="008C70B7" w14:paraId="0CF23B26" w14:textId="77777777">
        <w:trPr>
          <w:trHeight w:val="397"/>
        </w:trPr>
        <w:tc>
          <w:tcPr>
            <w:tcW w:w="9781" w:type="dxa"/>
            <w:vAlign w:val="center"/>
          </w:tcPr>
          <w:p w14:paraId="5ACFE538" w14:textId="45CEF31F"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Benjamin, W. (1999) </w:t>
            </w:r>
            <w:r w:rsidRPr="00FC6C3B">
              <w:rPr>
                <w:rFonts w:cs="Arial"/>
                <w:i/>
                <w:iCs/>
                <w:color w:val="000000" w:themeColor="text1"/>
                <w:sz w:val="22"/>
                <w:szCs w:val="22"/>
              </w:rPr>
              <w:t>The Arcades Project</w:t>
            </w:r>
            <w:r w:rsidRPr="00FC6C3B">
              <w:rPr>
                <w:rFonts w:cs="Arial"/>
                <w:color w:val="000000" w:themeColor="text1"/>
                <w:sz w:val="22"/>
                <w:szCs w:val="22"/>
              </w:rPr>
              <w:t>. Cambridge, MA: Harvard University Press.</w:t>
            </w:r>
          </w:p>
          <w:p w14:paraId="7850D371" w14:textId="2B74168F" w:rsidR="00FC6C3B" w:rsidRPr="00FC6C3B" w:rsidRDefault="00FC6C3B"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Benton, G. and Gomez, E.T. (2007) </w:t>
            </w:r>
            <w:r w:rsidRPr="00FC6C3B">
              <w:rPr>
                <w:rFonts w:cs="Arial"/>
                <w:i/>
                <w:iCs/>
                <w:color w:val="000000" w:themeColor="text1"/>
                <w:sz w:val="22"/>
                <w:szCs w:val="22"/>
              </w:rPr>
              <w:t>The Chinese in Britain, 1800–Present: Economy, Transnationalism, Identity</w:t>
            </w:r>
            <w:r w:rsidRPr="00FC6C3B">
              <w:rPr>
                <w:rFonts w:cs="Arial"/>
                <w:color w:val="000000" w:themeColor="text1"/>
                <w:sz w:val="22"/>
                <w:szCs w:val="22"/>
              </w:rPr>
              <w:t>. Basingstoke: Palgrave Macmillan.</w:t>
            </w:r>
          </w:p>
          <w:p w14:paraId="41C61C25" w14:textId="77B91A91"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Bishop, C. (2012) </w:t>
            </w:r>
            <w:r w:rsidRPr="00FC6C3B">
              <w:rPr>
                <w:rFonts w:cs="Arial"/>
                <w:i/>
                <w:iCs/>
                <w:color w:val="000000" w:themeColor="text1"/>
                <w:sz w:val="22"/>
                <w:szCs w:val="22"/>
              </w:rPr>
              <w:t>Artificial Hells: Participatory Art and the Politics of Spectatorship</w:t>
            </w:r>
            <w:r w:rsidRPr="00FC6C3B">
              <w:rPr>
                <w:rFonts w:cs="Arial"/>
                <w:color w:val="000000" w:themeColor="text1"/>
                <w:sz w:val="22"/>
                <w:szCs w:val="22"/>
              </w:rPr>
              <w:t>. London: Verso.</w:t>
            </w:r>
          </w:p>
          <w:p w14:paraId="68329639"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Blesser, B. and Salter, L.-R. (2006) </w:t>
            </w:r>
            <w:r w:rsidRPr="00FC6C3B">
              <w:rPr>
                <w:rFonts w:cs="Arial"/>
                <w:i/>
                <w:iCs/>
                <w:color w:val="000000" w:themeColor="text1"/>
                <w:sz w:val="22"/>
                <w:szCs w:val="22"/>
              </w:rPr>
              <w:t>Spaces Speak, Are You Listening? Experiencing Aural Architecture</w:t>
            </w:r>
            <w:r w:rsidRPr="00FC6C3B">
              <w:rPr>
                <w:rFonts w:cs="Arial"/>
                <w:color w:val="000000" w:themeColor="text1"/>
                <w:sz w:val="22"/>
                <w:szCs w:val="22"/>
              </w:rPr>
              <w:t>. Cambridge, MA: MIT Press.</w:t>
            </w:r>
          </w:p>
          <w:p w14:paraId="77BA004A"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Classen, C. (2012) </w:t>
            </w:r>
            <w:r w:rsidRPr="00FC6C3B">
              <w:rPr>
                <w:rFonts w:cs="Arial"/>
                <w:i/>
                <w:iCs/>
                <w:color w:val="000000" w:themeColor="text1"/>
                <w:sz w:val="22"/>
                <w:szCs w:val="22"/>
              </w:rPr>
              <w:t>The Deepest Sense: A Cultural History of Touch</w:t>
            </w:r>
            <w:r w:rsidRPr="00FC6C3B">
              <w:rPr>
                <w:rFonts w:cs="Arial"/>
                <w:color w:val="000000" w:themeColor="text1"/>
                <w:sz w:val="22"/>
                <w:szCs w:val="22"/>
              </w:rPr>
              <w:t>. Urbana: University of Illinois Press.</w:t>
            </w:r>
          </w:p>
          <w:p w14:paraId="35AA1331"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Clifford, J. and Marcus, G.E. (eds) (1986) </w:t>
            </w:r>
            <w:r w:rsidRPr="00FC6C3B">
              <w:rPr>
                <w:rFonts w:cs="Arial"/>
                <w:i/>
                <w:iCs/>
                <w:color w:val="000000" w:themeColor="text1"/>
                <w:sz w:val="22"/>
                <w:szCs w:val="22"/>
              </w:rPr>
              <w:t>Writing Culture: The Poetics and Politics of Ethnography</w:t>
            </w:r>
            <w:r w:rsidRPr="00FC6C3B">
              <w:rPr>
                <w:rFonts w:cs="Arial"/>
                <w:color w:val="000000" w:themeColor="text1"/>
                <w:sz w:val="22"/>
                <w:szCs w:val="22"/>
              </w:rPr>
              <w:t>. Berkeley: University of California Press.</w:t>
            </w:r>
          </w:p>
          <w:p w14:paraId="58AEFF76"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Connerton, P. (1989) </w:t>
            </w:r>
            <w:r w:rsidRPr="00FC6C3B">
              <w:rPr>
                <w:rFonts w:cs="Arial"/>
                <w:i/>
                <w:iCs/>
                <w:color w:val="000000" w:themeColor="text1"/>
                <w:sz w:val="22"/>
                <w:szCs w:val="22"/>
              </w:rPr>
              <w:t>How Societies Remember</w:t>
            </w:r>
            <w:r w:rsidRPr="00FC6C3B">
              <w:rPr>
                <w:rFonts w:cs="Arial"/>
                <w:color w:val="000000" w:themeColor="text1"/>
                <w:sz w:val="22"/>
                <w:szCs w:val="22"/>
              </w:rPr>
              <w:t>. Cambridge: Cambridge University Press.</w:t>
            </w:r>
          </w:p>
          <w:p w14:paraId="4C8B48B4"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Crawford, K. (2021) </w:t>
            </w:r>
            <w:r w:rsidRPr="00FC6C3B">
              <w:rPr>
                <w:rFonts w:cs="Arial"/>
                <w:i/>
                <w:iCs/>
                <w:color w:val="000000" w:themeColor="text1"/>
                <w:sz w:val="22"/>
                <w:szCs w:val="22"/>
              </w:rPr>
              <w:t>Atlas of AI: Power, Politics, and the Planetary Costs of Artificial Intelligence</w:t>
            </w:r>
            <w:r w:rsidRPr="00FC6C3B">
              <w:rPr>
                <w:rFonts w:cs="Arial"/>
                <w:color w:val="000000" w:themeColor="text1"/>
                <w:sz w:val="22"/>
                <w:szCs w:val="22"/>
              </w:rPr>
              <w:t>. New Haven, CT: Yale University Press.</w:t>
            </w:r>
          </w:p>
          <w:p w14:paraId="1670FE61"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Cresswell, T. (2015) </w:t>
            </w:r>
            <w:r w:rsidRPr="00FC6C3B">
              <w:rPr>
                <w:rFonts w:cs="Arial"/>
                <w:i/>
                <w:iCs/>
                <w:color w:val="000000" w:themeColor="text1"/>
                <w:sz w:val="22"/>
                <w:szCs w:val="22"/>
              </w:rPr>
              <w:t>Place: An Introduction</w:t>
            </w:r>
            <w:r w:rsidRPr="00FC6C3B">
              <w:rPr>
                <w:rFonts w:cs="Arial"/>
                <w:color w:val="000000" w:themeColor="text1"/>
                <w:sz w:val="22"/>
                <w:szCs w:val="22"/>
              </w:rPr>
              <w:t xml:space="preserve">. 2nd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Chichester: Wiley-Blackwell.</w:t>
            </w:r>
          </w:p>
          <w:p w14:paraId="07DB92AD"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Crotty, M. (1998) </w:t>
            </w:r>
            <w:r w:rsidRPr="00FC6C3B">
              <w:rPr>
                <w:rFonts w:cs="Arial"/>
                <w:i/>
                <w:iCs/>
                <w:color w:val="000000" w:themeColor="text1"/>
                <w:sz w:val="22"/>
                <w:szCs w:val="22"/>
              </w:rPr>
              <w:t>The Foundations of Social Research: Meaning and Perspective in the Research Process</w:t>
            </w:r>
            <w:r w:rsidRPr="00FC6C3B">
              <w:rPr>
                <w:rFonts w:cs="Arial"/>
                <w:color w:val="000000" w:themeColor="text1"/>
                <w:sz w:val="22"/>
                <w:szCs w:val="22"/>
              </w:rPr>
              <w:t>. London: SAGE.</w:t>
            </w:r>
          </w:p>
          <w:p w14:paraId="0D96BC9C"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de </w:t>
            </w:r>
            <w:proofErr w:type="spellStart"/>
            <w:r w:rsidRPr="00FC6C3B">
              <w:rPr>
                <w:rFonts w:cs="Arial"/>
                <w:color w:val="000000" w:themeColor="text1"/>
                <w:sz w:val="22"/>
                <w:szCs w:val="22"/>
              </w:rPr>
              <w:t>Certeau</w:t>
            </w:r>
            <w:proofErr w:type="spellEnd"/>
            <w:r w:rsidRPr="00FC6C3B">
              <w:rPr>
                <w:rFonts w:cs="Arial"/>
                <w:color w:val="000000" w:themeColor="text1"/>
                <w:sz w:val="22"/>
                <w:szCs w:val="22"/>
              </w:rPr>
              <w:t xml:space="preserve">, M. (1984) </w:t>
            </w:r>
            <w:r w:rsidRPr="00FC6C3B">
              <w:rPr>
                <w:rFonts w:cs="Arial"/>
                <w:i/>
                <w:iCs/>
                <w:color w:val="000000" w:themeColor="text1"/>
                <w:sz w:val="22"/>
                <w:szCs w:val="22"/>
              </w:rPr>
              <w:t>The Practice of Everyday Life</w:t>
            </w:r>
            <w:r w:rsidRPr="00FC6C3B">
              <w:rPr>
                <w:rFonts w:cs="Arial"/>
                <w:color w:val="000000" w:themeColor="text1"/>
                <w:sz w:val="22"/>
                <w:szCs w:val="22"/>
              </w:rPr>
              <w:t>. Translated by S. Rendall. Berkeley: University of California Press.</w:t>
            </w:r>
          </w:p>
          <w:p w14:paraId="6ACE6444"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de </w:t>
            </w:r>
            <w:proofErr w:type="spellStart"/>
            <w:r w:rsidRPr="00FC6C3B">
              <w:rPr>
                <w:rFonts w:cs="Arial"/>
                <w:color w:val="000000" w:themeColor="text1"/>
                <w:sz w:val="22"/>
                <w:szCs w:val="22"/>
              </w:rPr>
              <w:t>Certeau</w:t>
            </w:r>
            <w:proofErr w:type="spellEnd"/>
            <w:r w:rsidRPr="00FC6C3B">
              <w:rPr>
                <w:rFonts w:cs="Arial"/>
                <w:color w:val="000000" w:themeColor="text1"/>
                <w:sz w:val="22"/>
                <w:szCs w:val="22"/>
              </w:rPr>
              <w:t xml:space="preserve">, M., Giard, L. and Mayol, P. (1998) </w:t>
            </w:r>
            <w:r w:rsidRPr="00FC6C3B">
              <w:rPr>
                <w:rFonts w:cs="Arial"/>
                <w:i/>
                <w:iCs/>
                <w:color w:val="000000" w:themeColor="text1"/>
                <w:sz w:val="22"/>
                <w:szCs w:val="22"/>
              </w:rPr>
              <w:t>The Practice of Everyday Life, Volume 2: Living and Cooking</w:t>
            </w:r>
            <w:r w:rsidRPr="00FC6C3B">
              <w:rPr>
                <w:rFonts w:cs="Arial"/>
                <w:color w:val="000000" w:themeColor="text1"/>
                <w:sz w:val="22"/>
                <w:szCs w:val="22"/>
              </w:rPr>
              <w:t>. Minneapolis: University of Minnesota Press.</w:t>
            </w:r>
          </w:p>
          <w:p w14:paraId="0AE97C5E"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Debord, G. (1994) </w:t>
            </w:r>
            <w:r w:rsidRPr="00FC6C3B">
              <w:rPr>
                <w:rFonts w:cs="Arial"/>
                <w:i/>
                <w:iCs/>
                <w:color w:val="000000" w:themeColor="text1"/>
                <w:sz w:val="22"/>
                <w:szCs w:val="22"/>
              </w:rPr>
              <w:t>The Society of the Spectacle</w:t>
            </w:r>
            <w:r w:rsidRPr="00FC6C3B">
              <w:rPr>
                <w:rFonts w:cs="Arial"/>
                <w:color w:val="000000" w:themeColor="text1"/>
                <w:sz w:val="22"/>
                <w:szCs w:val="22"/>
              </w:rPr>
              <w:t>. New York: Zone Books.</w:t>
            </w:r>
          </w:p>
          <w:p w14:paraId="3A54D8C6"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Denzin, N.K. and Lincoln, Y.S. (eds) (2018) </w:t>
            </w:r>
            <w:r w:rsidRPr="00FC6C3B">
              <w:rPr>
                <w:rFonts w:cs="Arial"/>
                <w:i/>
                <w:iCs/>
                <w:color w:val="000000" w:themeColor="text1"/>
                <w:sz w:val="22"/>
                <w:szCs w:val="22"/>
              </w:rPr>
              <w:t>The SAGE Handbook of Qualitative Research</w:t>
            </w:r>
            <w:r w:rsidRPr="00FC6C3B">
              <w:rPr>
                <w:rFonts w:cs="Arial"/>
                <w:color w:val="000000" w:themeColor="text1"/>
                <w:sz w:val="22"/>
                <w:szCs w:val="22"/>
              </w:rPr>
              <w:t xml:space="preserve">. 5th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Thousand Oaks, CA: SAGE.</w:t>
            </w:r>
          </w:p>
          <w:p w14:paraId="640CE75D"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Denzin, N.K., Lincoln, Y.S., Giardina, M.D. and Cannella, G.S. (eds) (2023) </w:t>
            </w:r>
            <w:r w:rsidRPr="00FC6C3B">
              <w:rPr>
                <w:rFonts w:cs="Arial"/>
                <w:i/>
                <w:iCs/>
                <w:color w:val="000000" w:themeColor="text1"/>
                <w:sz w:val="22"/>
                <w:szCs w:val="22"/>
              </w:rPr>
              <w:t>The SAGE Handbook of Qualitative Research</w:t>
            </w:r>
            <w:r w:rsidRPr="00FC6C3B">
              <w:rPr>
                <w:rFonts w:cs="Arial"/>
                <w:color w:val="000000" w:themeColor="text1"/>
                <w:sz w:val="22"/>
                <w:szCs w:val="22"/>
              </w:rPr>
              <w:t xml:space="preserve">. 6th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Los Angeles: SAGE.</w:t>
            </w:r>
          </w:p>
          <w:p w14:paraId="5E14C6E8" w14:textId="77777777" w:rsidR="000E2721" w:rsidRPr="00FC6C3B" w:rsidRDefault="000E2721" w:rsidP="00FC6C3B">
            <w:pPr>
              <w:pStyle w:val="ListParagraph"/>
              <w:numPr>
                <w:ilvl w:val="0"/>
                <w:numId w:val="37"/>
              </w:numPr>
              <w:rPr>
                <w:rFonts w:cs="Arial"/>
                <w:color w:val="000000" w:themeColor="text1"/>
                <w:sz w:val="22"/>
                <w:szCs w:val="22"/>
              </w:rPr>
            </w:pPr>
            <w:proofErr w:type="spellStart"/>
            <w:r w:rsidRPr="00FC6C3B">
              <w:rPr>
                <w:rFonts w:cs="Arial"/>
                <w:color w:val="000000" w:themeColor="text1"/>
                <w:sz w:val="22"/>
                <w:szCs w:val="22"/>
              </w:rPr>
              <w:t>Dourish</w:t>
            </w:r>
            <w:proofErr w:type="spellEnd"/>
            <w:r w:rsidRPr="00FC6C3B">
              <w:rPr>
                <w:rFonts w:cs="Arial"/>
                <w:color w:val="000000" w:themeColor="text1"/>
                <w:sz w:val="22"/>
                <w:szCs w:val="22"/>
              </w:rPr>
              <w:t xml:space="preserve">, P. (2001) </w:t>
            </w:r>
            <w:r w:rsidRPr="00FC6C3B">
              <w:rPr>
                <w:rFonts w:cs="Arial"/>
                <w:i/>
                <w:iCs/>
                <w:color w:val="000000" w:themeColor="text1"/>
                <w:sz w:val="22"/>
                <w:szCs w:val="22"/>
              </w:rPr>
              <w:t>Where the Action Is: The Foundations of Embodied Interaction</w:t>
            </w:r>
            <w:r w:rsidRPr="00FC6C3B">
              <w:rPr>
                <w:rFonts w:cs="Arial"/>
                <w:color w:val="000000" w:themeColor="text1"/>
                <w:sz w:val="22"/>
                <w:szCs w:val="22"/>
              </w:rPr>
              <w:t>. Cambridge, MA: MIT Press.</w:t>
            </w:r>
          </w:p>
          <w:p w14:paraId="5E1F903D" w14:textId="77777777" w:rsidR="000E2721" w:rsidRPr="00FC6C3B" w:rsidRDefault="000E2721" w:rsidP="00FC6C3B">
            <w:pPr>
              <w:pStyle w:val="ListParagraph"/>
              <w:numPr>
                <w:ilvl w:val="0"/>
                <w:numId w:val="37"/>
              </w:numPr>
              <w:rPr>
                <w:rFonts w:cs="Arial"/>
                <w:color w:val="000000" w:themeColor="text1"/>
                <w:sz w:val="22"/>
                <w:szCs w:val="22"/>
              </w:rPr>
            </w:pPr>
            <w:proofErr w:type="spellStart"/>
            <w:r w:rsidRPr="00FC6C3B">
              <w:rPr>
                <w:rFonts w:cs="Arial"/>
                <w:color w:val="000000" w:themeColor="text1"/>
                <w:sz w:val="22"/>
                <w:szCs w:val="22"/>
              </w:rPr>
              <w:t>Floridi</w:t>
            </w:r>
            <w:proofErr w:type="spellEnd"/>
            <w:r w:rsidRPr="00FC6C3B">
              <w:rPr>
                <w:rFonts w:cs="Arial"/>
                <w:color w:val="000000" w:themeColor="text1"/>
                <w:sz w:val="22"/>
                <w:szCs w:val="22"/>
              </w:rPr>
              <w:t xml:space="preserve">, L. (2023) </w:t>
            </w:r>
            <w:r w:rsidRPr="00FC6C3B">
              <w:rPr>
                <w:rFonts w:cs="Arial"/>
                <w:i/>
                <w:iCs/>
                <w:color w:val="000000" w:themeColor="text1"/>
                <w:sz w:val="22"/>
                <w:szCs w:val="22"/>
              </w:rPr>
              <w:t>The Ethics of Artificial Intelligence: Principles, Challenges, and Opportunities</w:t>
            </w:r>
            <w:r w:rsidRPr="00FC6C3B">
              <w:rPr>
                <w:rFonts w:cs="Arial"/>
                <w:color w:val="000000" w:themeColor="text1"/>
                <w:sz w:val="22"/>
                <w:szCs w:val="22"/>
              </w:rPr>
              <w:t>. Oxford: Oxford University Press.</w:t>
            </w:r>
          </w:p>
          <w:p w14:paraId="7BED6BD1"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Goffman, E. (1959) </w:t>
            </w:r>
            <w:r w:rsidRPr="00FC6C3B">
              <w:rPr>
                <w:rFonts w:cs="Arial"/>
                <w:i/>
                <w:iCs/>
                <w:color w:val="000000" w:themeColor="text1"/>
                <w:sz w:val="22"/>
                <w:szCs w:val="22"/>
              </w:rPr>
              <w:t>The Presentation of Self in Everyday Life</w:t>
            </w:r>
            <w:r w:rsidRPr="00FC6C3B">
              <w:rPr>
                <w:rFonts w:cs="Arial"/>
                <w:color w:val="000000" w:themeColor="text1"/>
                <w:sz w:val="22"/>
                <w:szCs w:val="22"/>
              </w:rPr>
              <w:t>. Garden City, NY: Doubleday.</w:t>
            </w:r>
          </w:p>
          <w:p w14:paraId="5E4E3433"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Harrison, R. (2013) </w:t>
            </w:r>
            <w:r w:rsidRPr="00FC6C3B">
              <w:rPr>
                <w:rFonts w:cs="Arial"/>
                <w:i/>
                <w:iCs/>
                <w:color w:val="000000" w:themeColor="text1"/>
                <w:sz w:val="22"/>
                <w:szCs w:val="22"/>
              </w:rPr>
              <w:t>Heritage: Critical Approaches</w:t>
            </w:r>
            <w:r w:rsidRPr="00FC6C3B">
              <w:rPr>
                <w:rFonts w:cs="Arial"/>
                <w:color w:val="000000" w:themeColor="text1"/>
                <w:sz w:val="22"/>
                <w:szCs w:val="22"/>
              </w:rPr>
              <w:t>. London: Routledge.</w:t>
            </w:r>
          </w:p>
          <w:p w14:paraId="79356B5B"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Helguera, P. (2011) </w:t>
            </w:r>
            <w:r w:rsidRPr="00FC6C3B">
              <w:rPr>
                <w:rFonts w:cs="Arial"/>
                <w:i/>
                <w:iCs/>
                <w:color w:val="000000" w:themeColor="text1"/>
                <w:sz w:val="22"/>
                <w:szCs w:val="22"/>
              </w:rPr>
              <w:t>Education for Socially Engaged Art: A Materials and Techniques Handbook</w:t>
            </w:r>
            <w:r w:rsidRPr="00FC6C3B">
              <w:rPr>
                <w:rFonts w:cs="Arial"/>
                <w:color w:val="000000" w:themeColor="text1"/>
                <w:sz w:val="22"/>
                <w:szCs w:val="22"/>
              </w:rPr>
              <w:t>. New York: Jorge Pinto Books.</w:t>
            </w:r>
          </w:p>
          <w:p w14:paraId="1164724E"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Howes, D. (ed.) (2005) </w:t>
            </w:r>
            <w:r w:rsidRPr="00FC6C3B">
              <w:rPr>
                <w:rFonts w:cs="Arial"/>
                <w:i/>
                <w:iCs/>
                <w:color w:val="000000" w:themeColor="text1"/>
                <w:sz w:val="22"/>
                <w:szCs w:val="22"/>
              </w:rPr>
              <w:t>Empire of the Senses: The Sensual Culture Reader</w:t>
            </w:r>
            <w:r w:rsidRPr="00FC6C3B">
              <w:rPr>
                <w:rFonts w:cs="Arial"/>
                <w:color w:val="000000" w:themeColor="text1"/>
                <w:sz w:val="22"/>
                <w:szCs w:val="22"/>
              </w:rPr>
              <w:t>. Oxford: Berg.</w:t>
            </w:r>
          </w:p>
          <w:p w14:paraId="5581D1B5"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Hughes, S. (2005) </w:t>
            </w:r>
            <w:r w:rsidRPr="00FC6C3B">
              <w:rPr>
                <w:rFonts w:cs="Arial"/>
                <w:i/>
                <w:iCs/>
                <w:color w:val="000000" w:themeColor="text1"/>
                <w:sz w:val="22"/>
                <w:szCs w:val="22"/>
              </w:rPr>
              <w:t>Copperopolis: Landscapes of the Early Industrial Period in Swansea</w:t>
            </w:r>
            <w:r w:rsidRPr="00FC6C3B">
              <w:rPr>
                <w:rFonts w:cs="Arial"/>
                <w:color w:val="000000" w:themeColor="text1"/>
                <w:sz w:val="22"/>
                <w:szCs w:val="22"/>
              </w:rPr>
              <w:t>. Aberystwyth: Royal Commission on the Ancient and Historical Monuments of Wales.</w:t>
            </w:r>
          </w:p>
          <w:p w14:paraId="7056EF82"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Husserl, E. (1970) </w:t>
            </w:r>
            <w:r w:rsidRPr="00FC6C3B">
              <w:rPr>
                <w:rFonts w:cs="Arial"/>
                <w:i/>
                <w:iCs/>
                <w:color w:val="000000" w:themeColor="text1"/>
                <w:sz w:val="22"/>
                <w:szCs w:val="22"/>
              </w:rPr>
              <w:t>The Crisis of European Sciences and Transcendental Phenomenology</w:t>
            </w:r>
            <w:r w:rsidRPr="00FC6C3B">
              <w:rPr>
                <w:rFonts w:cs="Arial"/>
                <w:color w:val="000000" w:themeColor="text1"/>
                <w:sz w:val="22"/>
                <w:szCs w:val="22"/>
              </w:rPr>
              <w:t>. Evanston, IL: Northwestern University Press.</w:t>
            </w:r>
          </w:p>
          <w:p w14:paraId="522F3780"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Ihde, D. (1990) </w:t>
            </w:r>
            <w:r w:rsidRPr="00FC6C3B">
              <w:rPr>
                <w:rFonts w:cs="Arial"/>
                <w:i/>
                <w:iCs/>
                <w:color w:val="000000" w:themeColor="text1"/>
                <w:sz w:val="22"/>
                <w:szCs w:val="22"/>
              </w:rPr>
              <w:t>Technology and the Lifeworld: From Garden to Earth</w:t>
            </w:r>
            <w:r w:rsidRPr="00FC6C3B">
              <w:rPr>
                <w:rFonts w:cs="Arial"/>
                <w:color w:val="000000" w:themeColor="text1"/>
                <w:sz w:val="22"/>
                <w:szCs w:val="22"/>
              </w:rPr>
              <w:t>. Bloomington, IN: Indiana University Press.</w:t>
            </w:r>
          </w:p>
          <w:p w14:paraId="78710B47"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Ihde, D. (2009) </w:t>
            </w:r>
            <w:proofErr w:type="spellStart"/>
            <w:r w:rsidRPr="00FC6C3B">
              <w:rPr>
                <w:rFonts w:cs="Arial"/>
                <w:i/>
                <w:iCs/>
                <w:color w:val="000000" w:themeColor="text1"/>
                <w:sz w:val="22"/>
                <w:szCs w:val="22"/>
              </w:rPr>
              <w:t>Postphenomenology</w:t>
            </w:r>
            <w:proofErr w:type="spellEnd"/>
            <w:r w:rsidRPr="00FC6C3B">
              <w:rPr>
                <w:rFonts w:cs="Arial"/>
                <w:i/>
                <w:iCs/>
                <w:color w:val="000000" w:themeColor="text1"/>
                <w:sz w:val="22"/>
                <w:szCs w:val="22"/>
              </w:rPr>
              <w:t xml:space="preserve"> and Technoscience</w:t>
            </w:r>
            <w:r w:rsidRPr="00FC6C3B">
              <w:rPr>
                <w:rFonts w:cs="Arial"/>
                <w:color w:val="000000" w:themeColor="text1"/>
                <w:sz w:val="22"/>
                <w:szCs w:val="22"/>
              </w:rPr>
              <w:t>. Albany, NY: SUNY Press.</w:t>
            </w:r>
          </w:p>
          <w:p w14:paraId="23CAA492"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Ingold, T. (2007) </w:t>
            </w:r>
            <w:r w:rsidRPr="00FC6C3B">
              <w:rPr>
                <w:rFonts w:cs="Arial"/>
                <w:i/>
                <w:iCs/>
                <w:color w:val="000000" w:themeColor="text1"/>
                <w:sz w:val="22"/>
                <w:szCs w:val="22"/>
              </w:rPr>
              <w:t>Lines: A Brief History</w:t>
            </w:r>
            <w:r w:rsidRPr="00FC6C3B">
              <w:rPr>
                <w:rFonts w:cs="Arial"/>
                <w:color w:val="000000" w:themeColor="text1"/>
                <w:sz w:val="22"/>
                <w:szCs w:val="22"/>
              </w:rPr>
              <w:t>. London: Routledge.</w:t>
            </w:r>
          </w:p>
          <w:p w14:paraId="30183F98"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lastRenderedPageBreak/>
              <w:t xml:space="preserve">Ingold, T. and </w:t>
            </w:r>
            <w:proofErr w:type="spellStart"/>
            <w:r w:rsidRPr="00FC6C3B">
              <w:rPr>
                <w:rFonts w:cs="Arial"/>
                <w:color w:val="000000" w:themeColor="text1"/>
                <w:sz w:val="22"/>
                <w:szCs w:val="22"/>
              </w:rPr>
              <w:t>Vergunst</w:t>
            </w:r>
            <w:proofErr w:type="spellEnd"/>
            <w:r w:rsidRPr="00FC6C3B">
              <w:rPr>
                <w:rFonts w:cs="Arial"/>
                <w:color w:val="000000" w:themeColor="text1"/>
                <w:sz w:val="22"/>
                <w:szCs w:val="22"/>
              </w:rPr>
              <w:t xml:space="preserve">, J.L. (eds) (2008) </w:t>
            </w:r>
            <w:r w:rsidRPr="00FC6C3B">
              <w:rPr>
                <w:rFonts w:cs="Arial"/>
                <w:i/>
                <w:iCs/>
                <w:color w:val="000000" w:themeColor="text1"/>
                <w:sz w:val="22"/>
                <w:szCs w:val="22"/>
              </w:rPr>
              <w:t>Ways of Walking: Ethnography and Practice on Foot</w:t>
            </w:r>
            <w:r w:rsidRPr="00FC6C3B">
              <w:rPr>
                <w:rFonts w:cs="Arial"/>
                <w:color w:val="000000" w:themeColor="text1"/>
                <w:sz w:val="22"/>
                <w:szCs w:val="22"/>
              </w:rPr>
              <w:t>. Aldershot: Ashgate.</w:t>
            </w:r>
          </w:p>
          <w:p w14:paraId="2D4C79CB"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Kester, G.H. (2004) </w:t>
            </w:r>
            <w:r w:rsidRPr="00FC6C3B">
              <w:rPr>
                <w:rFonts w:cs="Arial"/>
                <w:i/>
                <w:iCs/>
                <w:color w:val="000000" w:themeColor="text1"/>
                <w:sz w:val="22"/>
                <w:szCs w:val="22"/>
              </w:rPr>
              <w:t>Conversation Pieces: Community and Communication in Modern Art</w:t>
            </w:r>
            <w:r w:rsidRPr="00FC6C3B">
              <w:rPr>
                <w:rFonts w:cs="Arial"/>
                <w:color w:val="000000" w:themeColor="text1"/>
                <w:sz w:val="22"/>
                <w:szCs w:val="22"/>
              </w:rPr>
              <w:t>. Berkeley: University of California Press.</w:t>
            </w:r>
          </w:p>
          <w:p w14:paraId="69E936D6"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Latour, B. (2005) </w:t>
            </w:r>
            <w:r w:rsidRPr="00FC6C3B">
              <w:rPr>
                <w:rFonts w:cs="Arial"/>
                <w:i/>
                <w:iCs/>
                <w:color w:val="000000" w:themeColor="text1"/>
                <w:sz w:val="22"/>
                <w:szCs w:val="22"/>
              </w:rPr>
              <w:t>Reassembling the Social: An Introduction to Actor-Network-Theory</w:t>
            </w:r>
            <w:r w:rsidRPr="00FC6C3B">
              <w:rPr>
                <w:rFonts w:cs="Arial"/>
                <w:color w:val="000000" w:themeColor="text1"/>
                <w:sz w:val="22"/>
                <w:szCs w:val="22"/>
              </w:rPr>
              <w:t>. Oxford: Oxford University Press.</w:t>
            </w:r>
          </w:p>
          <w:p w14:paraId="32E9A4A2"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Massey, D. (2005) </w:t>
            </w:r>
            <w:r w:rsidRPr="00FC6C3B">
              <w:rPr>
                <w:rFonts w:cs="Arial"/>
                <w:i/>
                <w:iCs/>
                <w:color w:val="000000" w:themeColor="text1"/>
                <w:sz w:val="22"/>
                <w:szCs w:val="22"/>
              </w:rPr>
              <w:t>For Space</w:t>
            </w:r>
            <w:r w:rsidRPr="00FC6C3B">
              <w:rPr>
                <w:rFonts w:cs="Arial"/>
                <w:color w:val="000000" w:themeColor="text1"/>
                <w:sz w:val="22"/>
                <w:szCs w:val="22"/>
              </w:rPr>
              <w:t>. London: SAGE.</w:t>
            </w:r>
          </w:p>
          <w:p w14:paraId="485D9C1D"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Merleau-Ponty, M. (1962) </w:t>
            </w:r>
            <w:r w:rsidRPr="00FC6C3B">
              <w:rPr>
                <w:rFonts w:cs="Arial"/>
                <w:i/>
                <w:iCs/>
                <w:color w:val="000000" w:themeColor="text1"/>
                <w:sz w:val="22"/>
                <w:szCs w:val="22"/>
              </w:rPr>
              <w:t>Phenomenology of Perception</w:t>
            </w:r>
            <w:r w:rsidRPr="00FC6C3B">
              <w:rPr>
                <w:rFonts w:cs="Arial"/>
                <w:color w:val="000000" w:themeColor="text1"/>
                <w:sz w:val="22"/>
                <w:szCs w:val="22"/>
              </w:rPr>
              <w:t>. London: Routledge &amp; Kegan Paul.</w:t>
            </w:r>
          </w:p>
          <w:p w14:paraId="4A3AE664"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Miskell, L. (2006) </w:t>
            </w:r>
            <w:r w:rsidRPr="00FC6C3B">
              <w:rPr>
                <w:rFonts w:cs="Arial"/>
                <w:i/>
                <w:iCs/>
                <w:color w:val="000000" w:themeColor="text1"/>
                <w:sz w:val="22"/>
                <w:szCs w:val="22"/>
              </w:rPr>
              <w:t>Intelligent Town: An Urban History of Swansea 1780–1855</w:t>
            </w:r>
            <w:r w:rsidRPr="00FC6C3B">
              <w:rPr>
                <w:rFonts w:cs="Arial"/>
                <w:color w:val="000000" w:themeColor="text1"/>
                <w:sz w:val="22"/>
                <w:szCs w:val="22"/>
              </w:rPr>
              <w:t>. Cardiff: University of Wales Press.</w:t>
            </w:r>
          </w:p>
          <w:p w14:paraId="50A56CB5"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Nichols, B. (2017) </w:t>
            </w:r>
            <w:r w:rsidRPr="00FC6C3B">
              <w:rPr>
                <w:rFonts w:cs="Arial"/>
                <w:i/>
                <w:iCs/>
                <w:color w:val="000000" w:themeColor="text1"/>
                <w:sz w:val="22"/>
                <w:szCs w:val="22"/>
              </w:rPr>
              <w:t>Introduction to Documentary</w:t>
            </w:r>
            <w:r w:rsidRPr="00FC6C3B">
              <w:rPr>
                <w:rFonts w:cs="Arial"/>
                <w:color w:val="000000" w:themeColor="text1"/>
                <w:sz w:val="22"/>
                <w:szCs w:val="22"/>
              </w:rPr>
              <w:t xml:space="preserve">. 3rd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Bloomington, IN: Indiana University Press.</w:t>
            </w:r>
          </w:p>
          <w:p w14:paraId="7548488C"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Pink, S. (2015) </w:t>
            </w:r>
            <w:r w:rsidRPr="00FC6C3B">
              <w:rPr>
                <w:rFonts w:cs="Arial"/>
                <w:i/>
                <w:iCs/>
                <w:color w:val="000000" w:themeColor="text1"/>
                <w:sz w:val="22"/>
                <w:szCs w:val="22"/>
              </w:rPr>
              <w:t>Doing Sensory Ethnography</w:t>
            </w:r>
            <w:r w:rsidRPr="00FC6C3B">
              <w:rPr>
                <w:rFonts w:cs="Arial"/>
                <w:color w:val="000000" w:themeColor="text1"/>
                <w:sz w:val="22"/>
                <w:szCs w:val="22"/>
              </w:rPr>
              <w:t xml:space="preserve">. 2nd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London: SAGE.</w:t>
            </w:r>
          </w:p>
          <w:p w14:paraId="7114192B"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Pink, S., Horst, H., </w:t>
            </w:r>
            <w:proofErr w:type="spellStart"/>
            <w:r w:rsidRPr="00FC6C3B">
              <w:rPr>
                <w:rFonts w:cs="Arial"/>
                <w:color w:val="000000" w:themeColor="text1"/>
                <w:sz w:val="22"/>
                <w:szCs w:val="22"/>
              </w:rPr>
              <w:t>Postill</w:t>
            </w:r>
            <w:proofErr w:type="spellEnd"/>
            <w:r w:rsidRPr="00FC6C3B">
              <w:rPr>
                <w:rFonts w:cs="Arial"/>
                <w:color w:val="000000" w:themeColor="text1"/>
                <w:sz w:val="22"/>
                <w:szCs w:val="22"/>
              </w:rPr>
              <w:t xml:space="preserve">, J., Hjorth, L., Lewis, T. and Tacchi, J. (2016) </w:t>
            </w:r>
            <w:r w:rsidRPr="00FC6C3B">
              <w:rPr>
                <w:rFonts w:cs="Arial"/>
                <w:i/>
                <w:iCs/>
                <w:color w:val="000000" w:themeColor="text1"/>
                <w:sz w:val="22"/>
                <w:szCs w:val="22"/>
              </w:rPr>
              <w:t>Digital Ethnography: Principles and Practice</w:t>
            </w:r>
            <w:r w:rsidRPr="00FC6C3B">
              <w:rPr>
                <w:rFonts w:cs="Arial"/>
                <w:color w:val="000000" w:themeColor="text1"/>
                <w:sz w:val="22"/>
                <w:szCs w:val="22"/>
              </w:rPr>
              <w:t>. London: SAGE.</w:t>
            </w:r>
          </w:p>
          <w:p w14:paraId="2B167FA2" w14:textId="77777777" w:rsidR="000E2721" w:rsidRPr="00FC6C3B" w:rsidRDefault="000E2721" w:rsidP="00FC6C3B">
            <w:pPr>
              <w:pStyle w:val="ListParagraph"/>
              <w:numPr>
                <w:ilvl w:val="0"/>
                <w:numId w:val="37"/>
              </w:numPr>
              <w:rPr>
                <w:rFonts w:cs="Arial"/>
                <w:color w:val="000000" w:themeColor="text1"/>
                <w:sz w:val="22"/>
                <w:szCs w:val="22"/>
              </w:rPr>
            </w:pPr>
            <w:proofErr w:type="spellStart"/>
            <w:r w:rsidRPr="00FC6C3B">
              <w:rPr>
                <w:rFonts w:cs="Arial"/>
                <w:color w:val="000000" w:themeColor="text1"/>
                <w:sz w:val="22"/>
                <w:szCs w:val="22"/>
              </w:rPr>
              <w:t>Rancière</w:t>
            </w:r>
            <w:proofErr w:type="spellEnd"/>
            <w:r w:rsidRPr="00FC6C3B">
              <w:rPr>
                <w:rFonts w:cs="Arial"/>
                <w:color w:val="000000" w:themeColor="text1"/>
                <w:sz w:val="22"/>
                <w:szCs w:val="22"/>
              </w:rPr>
              <w:t xml:space="preserve">, J. (2009) </w:t>
            </w:r>
            <w:r w:rsidRPr="00FC6C3B">
              <w:rPr>
                <w:rFonts w:cs="Arial"/>
                <w:i/>
                <w:iCs/>
                <w:color w:val="000000" w:themeColor="text1"/>
                <w:sz w:val="22"/>
                <w:szCs w:val="22"/>
              </w:rPr>
              <w:t>The Emancipated Spectator</w:t>
            </w:r>
            <w:r w:rsidRPr="00FC6C3B">
              <w:rPr>
                <w:rFonts w:cs="Arial"/>
                <w:color w:val="000000" w:themeColor="text1"/>
                <w:sz w:val="22"/>
                <w:szCs w:val="22"/>
              </w:rPr>
              <w:t>. London: Verso.</w:t>
            </w:r>
          </w:p>
          <w:p w14:paraId="192B2AD1" w14:textId="77777777" w:rsidR="000E2721" w:rsidRPr="00FC6C3B" w:rsidRDefault="000E2721" w:rsidP="00FC6C3B">
            <w:pPr>
              <w:pStyle w:val="ListParagraph"/>
              <w:numPr>
                <w:ilvl w:val="0"/>
                <w:numId w:val="37"/>
              </w:numPr>
              <w:rPr>
                <w:rFonts w:cs="Arial"/>
                <w:color w:val="000000" w:themeColor="text1"/>
                <w:sz w:val="22"/>
                <w:szCs w:val="22"/>
              </w:rPr>
            </w:pPr>
            <w:proofErr w:type="spellStart"/>
            <w:r w:rsidRPr="00FC6C3B">
              <w:rPr>
                <w:rFonts w:cs="Arial"/>
                <w:color w:val="000000" w:themeColor="text1"/>
                <w:sz w:val="22"/>
                <w:szCs w:val="22"/>
              </w:rPr>
              <w:t>Rascaroli</w:t>
            </w:r>
            <w:proofErr w:type="spellEnd"/>
            <w:r w:rsidRPr="00FC6C3B">
              <w:rPr>
                <w:rFonts w:cs="Arial"/>
                <w:color w:val="000000" w:themeColor="text1"/>
                <w:sz w:val="22"/>
                <w:szCs w:val="22"/>
              </w:rPr>
              <w:t xml:space="preserve">, L. (2017) </w:t>
            </w:r>
            <w:r w:rsidRPr="00FC6C3B">
              <w:rPr>
                <w:rFonts w:cs="Arial"/>
                <w:i/>
                <w:iCs/>
                <w:color w:val="000000" w:themeColor="text1"/>
                <w:sz w:val="22"/>
                <w:szCs w:val="22"/>
              </w:rPr>
              <w:t>How the Essay Film Thinks</w:t>
            </w:r>
            <w:r w:rsidRPr="00FC6C3B">
              <w:rPr>
                <w:rFonts w:cs="Arial"/>
                <w:color w:val="000000" w:themeColor="text1"/>
                <w:sz w:val="22"/>
                <w:szCs w:val="22"/>
              </w:rPr>
              <w:t>. Oxford: Oxford University Press.</w:t>
            </w:r>
          </w:p>
          <w:p w14:paraId="281659E9"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Rose, G. (2016) </w:t>
            </w:r>
            <w:r w:rsidRPr="00FC6C3B">
              <w:rPr>
                <w:rFonts w:cs="Arial"/>
                <w:i/>
                <w:iCs/>
                <w:color w:val="000000" w:themeColor="text1"/>
                <w:sz w:val="22"/>
                <w:szCs w:val="22"/>
              </w:rPr>
              <w:t>Visual Methodologies: An Introduction to Researching with Visual Materials</w:t>
            </w:r>
            <w:r w:rsidRPr="00FC6C3B">
              <w:rPr>
                <w:rFonts w:cs="Arial"/>
                <w:color w:val="000000" w:themeColor="text1"/>
                <w:sz w:val="22"/>
                <w:szCs w:val="22"/>
              </w:rPr>
              <w:t xml:space="preserve">. 4th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London: SAGE.</w:t>
            </w:r>
          </w:p>
          <w:p w14:paraId="7C840C25"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Rosenberger, R. and Verbeek, P.-P. (eds) (2015) </w:t>
            </w:r>
            <w:proofErr w:type="spellStart"/>
            <w:r w:rsidRPr="00FC6C3B">
              <w:rPr>
                <w:rFonts w:cs="Arial"/>
                <w:i/>
                <w:iCs/>
                <w:color w:val="000000" w:themeColor="text1"/>
                <w:sz w:val="22"/>
                <w:szCs w:val="22"/>
              </w:rPr>
              <w:t>Postphenomenological</w:t>
            </w:r>
            <w:proofErr w:type="spellEnd"/>
            <w:r w:rsidRPr="00FC6C3B">
              <w:rPr>
                <w:rFonts w:cs="Arial"/>
                <w:i/>
                <w:iCs/>
                <w:color w:val="000000" w:themeColor="text1"/>
                <w:sz w:val="22"/>
                <w:szCs w:val="22"/>
              </w:rPr>
              <w:t xml:space="preserve"> Investigations: Essays on Human–Technology Relations</w:t>
            </w:r>
            <w:r w:rsidRPr="00FC6C3B">
              <w:rPr>
                <w:rFonts w:cs="Arial"/>
                <w:color w:val="000000" w:themeColor="text1"/>
                <w:sz w:val="22"/>
                <w:szCs w:val="22"/>
              </w:rPr>
              <w:t>. London: Lexington Books.</w:t>
            </w:r>
          </w:p>
          <w:p w14:paraId="70D2D2BC"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Rutherford, J. (ed.) (2003) </w:t>
            </w:r>
            <w:r w:rsidRPr="00FC6C3B">
              <w:rPr>
                <w:rFonts w:cs="Arial"/>
                <w:i/>
                <w:iCs/>
                <w:color w:val="000000" w:themeColor="text1"/>
                <w:sz w:val="22"/>
                <w:szCs w:val="22"/>
              </w:rPr>
              <w:t>Identity: Community, Culture, and Difference</w:t>
            </w:r>
            <w:r w:rsidRPr="00FC6C3B">
              <w:rPr>
                <w:rFonts w:cs="Arial"/>
                <w:color w:val="000000" w:themeColor="text1"/>
                <w:sz w:val="22"/>
                <w:szCs w:val="22"/>
              </w:rPr>
              <w:t xml:space="preserve">. 2nd rev.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London: Lawrence &amp; Wishart.</w:t>
            </w:r>
          </w:p>
          <w:p w14:paraId="62EB7AB2"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Schafer, R.M. (1994) </w:t>
            </w:r>
            <w:r w:rsidRPr="00FC6C3B">
              <w:rPr>
                <w:rFonts w:cs="Arial"/>
                <w:i/>
                <w:iCs/>
                <w:color w:val="000000" w:themeColor="text1"/>
                <w:sz w:val="22"/>
                <w:szCs w:val="22"/>
              </w:rPr>
              <w:t>The Soundscape: Our Sonic Environment and the Tuning of the World</w:t>
            </w:r>
            <w:r w:rsidRPr="00FC6C3B">
              <w:rPr>
                <w:rFonts w:cs="Arial"/>
                <w:color w:val="000000" w:themeColor="text1"/>
                <w:sz w:val="22"/>
                <w:szCs w:val="22"/>
              </w:rPr>
              <w:t>. Rochester, VT: Destiny Books.</w:t>
            </w:r>
          </w:p>
          <w:p w14:paraId="7ECED700"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Selinger, E. (ed.) (2006) </w:t>
            </w:r>
            <w:proofErr w:type="spellStart"/>
            <w:r w:rsidRPr="00FC6C3B">
              <w:rPr>
                <w:rFonts w:cs="Arial"/>
                <w:i/>
                <w:iCs/>
                <w:color w:val="000000" w:themeColor="text1"/>
                <w:sz w:val="22"/>
                <w:szCs w:val="22"/>
              </w:rPr>
              <w:t>Postphenomenology</w:t>
            </w:r>
            <w:proofErr w:type="spellEnd"/>
            <w:r w:rsidRPr="00FC6C3B">
              <w:rPr>
                <w:rFonts w:cs="Arial"/>
                <w:i/>
                <w:iCs/>
                <w:color w:val="000000" w:themeColor="text1"/>
                <w:sz w:val="22"/>
                <w:szCs w:val="22"/>
              </w:rPr>
              <w:t>: A Critical Companion to Ihde</w:t>
            </w:r>
            <w:r w:rsidRPr="00FC6C3B">
              <w:rPr>
                <w:rFonts w:cs="Arial"/>
                <w:color w:val="000000" w:themeColor="text1"/>
                <w:sz w:val="22"/>
                <w:szCs w:val="22"/>
              </w:rPr>
              <w:t>. Albany, NY: SUNY Press.</w:t>
            </w:r>
          </w:p>
          <w:p w14:paraId="601B211F" w14:textId="77777777" w:rsidR="000E2721" w:rsidRPr="00FC6C3B" w:rsidRDefault="000E2721" w:rsidP="00FC6C3B">
            <w:pPr>
              <w:pStyle w:val="ListParagraph"/>
              <w:numPr>
                <w:ilvl w:val="0"/>
                <w:numId w:val="37"/>
              </w:numPr>
              <w:rPr>
                <w:rFonts w:cs="Arial"/>
                <w:color w:val="000000" w:themeColor="text1"/>
                <w:sz w:val="22"/>
                <w:szCs w:val="22"/>
              </w:rPr>
            </w:pPr>
            <w:proofErr w:type="spellStart"/>
            <w:r w:rsidRPr="00FC6C3B">
              <w:rPr>
                <w:rFonts w:cs="Arial"/>
                <w:color w:val="000000" w:themeColor="text1"/>
                <w:sz w:val="22"/>
                <w:szCs w:val="22"/>
              </w:rPr>
              <w:t>Shneiderman</w:t>
            </w:r>
            <w:proofErr w:type="spellEnd"/>
            <w:r w:rsidRPr="00FC6C3B">
              <w:rPr>
                <w:rFonts w:cs="Arial"/>
                <w:color w:val="000000" w:themeColor="text1"/>
                <w:sz w:val="22"/>
                <w:szCs w:val="22"/>
              </w:rPr>
              <w:t xml:space="preserve">, B. (2022) </w:t>
            </w:r>
            <w:r w:rsidRPr="00FC6C3B">
              <w:rPr>
                <w:rFonts w:cs="Arial"/>
                <w:i/>
                <w:iCs/>
                <w:color w:val="000000" w:themeColor="text1"/>
                <w:sz w:val="22"/>
                <w:szCs w:val="22"/>
              </w:rPr>
              <w:t>Human-</w:t>
            </w:r>
            <w:proofErr w:type="spellStart"/>
            <w:r w:rsidRPr="00FC6C3B">
              <w:rPr>
                <w:rFonts w:cs="Arial"/>
                <w:i/>
                <w:iCs/>
                <w:color w:val="000000" w:themeColor="text1"/>
                <w:sz w:val="22"/>
                <w:szCs w:val="22"/>
              </w:rPr>
              <w:t>Centered</w:t>
            </w:r>
            <w:proofErr w:type="spellEnd"/>
            <w:r w:rsidRPr="00FC6C3B">
              <w:rPr>
                <w:rFonts w:cs="Arial"/>
                <w:i/>
                <w:iCs/>
                <w:color w:val="000000" w:themeColor="text1"/>
                <w:sz w:val="22"/>
                <w:szCs w:val="22"/>
              </w:rPr>
              <w:t xml:space="preserve"> AI</w:t>
            </w:r>
            <w:r w:rsidRPr="00FC6C3B">
              <w:rPr>
                <w:rFonts w:cs="Arial"/>
                <w:color w:val="000000" w:themeColor="text1"/>
                <w:sz w:val="22"/>
                <w:szCs w:val="22"/>
              </w:rPr>
              <w:t>. Oxford: Oxford University Press.</w:t>
            </w:r>
          </w:p>
          <w:p w14:paraId="0BD28180"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Skeggs, B. (1997) </w:t>
            </w:r>
            <w:r w:rsidRPr="00FC6C3B">
              <w:rPr>
                <w:rFonts w:cs="Arial"/>
                <w:i/>
                <w:iCs/>
                <w:color w:val="000000" w:themeColor="text1"/>
                <w:sz w:val="22"/>
                <w:szCs w:val="22"/>
              </w:rPr>
              <w:t>Formations of Class and Gender: Becoming Respectable</w:t>
            </w:r>
            <w:r w:rsidRPr="00FC6C3B">
              <w:rPr>
                <w:rFonts w:cs="Arial"/>
                <w:color w:val="000000" w:themeColor="text1"/>
                <w:sz w:val="22"/>
                <w:szCs w:val="22"/>
              </w:rPr>
              <w:t>. London: SAGE.</w:t>
            </w:r>
          </w:p>
          <w:p w14:paraId="25BEB9CF"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Smith, H. and Dean, R.T. (eds) (2009) </w:t>
            </w:r>
            <w:r w:rsidRPr="00FC6C3B">
              <w:rPr>
                <w:rFonts w:cs="Arial"/>
                <w:i/>
                <w:iCs/>
                <w:color w:val="000000" w:themeColor="text1"/>
                <w:sz w:val="22"/>
                <w:szCs w:val="22"/>
              </w:rPr>
              <w:t>Practice-led Research, Research-led Practice in the Creative Arts</w:t>
            </w:r>
            <w:r w:rsidRPr="00FC6C3B">
              <w:rPr>
                <w:rFonts w:cs="Arial"/>
                <w:color w:val="000000" w:themeColor="text1"/>
                <w:sz w:val="22"/>
                <w:szCs w:val="22"/>
              </w:rPr>
              <w:t>. Edinburgh: Edinburgh University Press.</w:t>
            </w:r>
          </w:p>
          <w:p w14:paraId="20EAF76B"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Smith, L. (2006) </w:t>
            </w:r>
            <w:r w:rsidRPr="00FC6C3B">
              <w:rPr>
                <w:rFonts w:cs="Arial"/>
                <w:i/>
                <w:iCs/>
                <w:color w:val="000000" w:themeColor="text1"/>
                <w:sz w:val="22"/>
                <w:szCs w:val="22"/>
              </w:rPr>
              <w:t>The Uses of Heritage</w:t>
            </w:r>
            <w:r w:rsidRPr="00FC6C3B">
              <w:rPr>
                <w:rFonts w:cs="Arial"/>
                <w:color w:val="000000" w:themeColor="text1"/>
                <w:sz w:val="22"/>
                <w:szCs w:val="22"/>
              </w:rPr>
              <w:t>. London: Routledge.</w:t>
            </w:r>
          </w:p>
          <w:p w14:paraId="712286B4"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Sullivan, G. (2010) </w:t>
            </w:r>
            <w:r w:rsidRPr="00FC6C3B">
              <w:rPr>
                <w:rFonts w:cs="Arial"/>
                <w:i/>
                <w:iCs/>
                <w:color w:val="000000" w:themeColor="text1"/>
                <w:sz w:val="22"/>
                <w:szCs w:val="22"/>
              </w:rPr>
              <w:t>Art Practice as Research: Inquiry in the Visual Arts</w:t>
            </w:r>
            <w:r w:rsidRPr="00FC6C3B">
              <w:rPr>
                <w:rFonts w:cs="Arial"/>
                <w:color w:val="000000" w:themeColor="text1"/>
                <w:sz w:val="22"/>
                <w:szCs w:val="22"/>
              </w:rPr>
              <w:t xml:space="preserve">. 2nd </w:t>
            </w:r>
            <w:proofErr w:type="spellStart"/>
            <w:r w:rsidRPr="00FC6C3B">
              <w:rPr>
                <w:rFonts w:cs="Arial"/>
                <w:color w:val="000000" w:themeColor="text1"/>
                <w:sz w:val="22"/>
                <w:szCs w:val="22"/>
              </w:rPr>
              <w:t>edn</w:t>
            </w:r>
            <w:proofErr w:type="spellEnd"/>
            <w:r w:rsidRPr="00FC6C3B">
              <w:rPr>
                <w:rFonts w:cs="Arial"/>
                <w:color w:val="000000" w:themeColor="text1"/>
                <w:sz w:val="22"/>
                <w:szCs w:val="22"/>
              </w:rPr>
              <w:t>. Thousand Oaks, CA: SAGE.</w:t>
            </w:r>
          </w:p>
          <w:p w14:paraId="5496A87E"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Verbeek, P.-P. (2011) </w:t>
            </w:r>
            <w:r w:rsidRPr="00FC6C3B">
              <w:rPr>
                <w:rFonts w:cs="Arial"/>
                <w:i/>
                <w:iCs/>
                <w:color w:val="000000" w:themeColor="text1"/>
                <w:sz w:val="22"/>
                <w:szCs w:val="22"/>
              </w:rPr>
              <w:t>Moralizing Technology: Understanding and Designing the Morality of Things</w:t>
            </w:r>
            <w:r w:rsidRPr="00FC6C3B">
              <w:rPr>
                <w:rFonts w:cs="Arial"/>
                <w:color w:val="000000" w:themeColor="text1"/>
                <w:sz w:val="22"/>
                <w:szCs w:val="22"/>
              </w:rPr>
              <w:t>. Chicago, IL: University of Chicago Press.</w:t>
            </w:r>
          </w:p>
          <w:p w14:paraId="32CAC26A"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Verbeek, P.-P. (2005) </w:t>
            </w:r>
            <w:r w:rsidRPr="00FC6C3B">
              <w:rPr>
                <w:rFonts w:cs="Arial"/>
                <w:i/>
                <w:iCs/>
                <w:color w:val="000000" w:themeColor="text1"/>
                <w:sz w:val="22"/>
                <w:szCs w:val="22"/>
              </w:rPr>
              <w:t>What Things Do: Philosophical Reflections on Technology, Agency, and Design</w:t>
            </w:r>
            <w:r w:rsidRPr="00FC6C3B">
              <w:rPr>
                <w:rFonts w:cs="Arial"/>
                <w:color w:val="000000" w:themeColor="text1"/>
                <w:sz w:val="22"/>
                <w:szCs w:val="22"/>
              </w:rPr>
              <w:t>. University Park, PA: Pennsylvania State University Press.</w:t>
            </w:r>
          </w:p>
          <w:p w14:paraId="279131C7" w14:textId="77777777" w:rsidR="000E2721" w:rsidRPr="00FC6C3B" w:rsidRDefault="000E2721" w:rsidP="00FC6C3B">
            <w:pPr>
              <w:pStyle w:val="ListParagraph"/>
              <w:numPr>
                <w:ilvl w:val="0"/>
                <w:numId w:val="37"/>
              </w:numPr>
              <w:rPr>
                <w:rFonts w:cs="Arial"/>
                <w:color w:val="000000" w:themeColor="text1"/>
                <w:sz w:val="22"/>
                <w:szCs w:val="22"/>
              </w:rPr>
            </w:pPr>
            <w:r w:rsidRPr="00FC6C3B">
              <w:rPr>
                <w:rFonts w:cs="Arial"/>
                <w:color w:val="000000" w:themeColor="text1"/>
                <w:sz w:val="22"/>
                <w:szCs w:val="22"/>
              </w:rPr>
              <w:t xml:space="preserve">Williams, R. (1977) </w:t>
            </w:r>
            <w:r w:rsidRPr="00FC6C3B">
              <w:rPr>
                <w:rFonts w:cs="Arial"/>
                <w:i/>
                <w:iCs/>
                <w:color w:val="000000" w:themeColor="text1"/>
                <w:sz w:val="22"/>
                <w:szCs w:val="22"/>
              </w:rPr>
              <w:t>Marxism and Literature</w:t>
            </w:r>
            <w:r w:rsidRPr="00FC6C3B">
              <w:rPr>
                <w:rFonts w:cs="Arial"/>
                <w:color w:val="000000" w:themeColor="text1"/>
                <w:sz w:val="22"/>
                <w:szCs w:val="22"/>
              </w:rPr>
              <w:t>. Oxford: Oxford University Press.</w:t>
            </w:r>
          </w:p>
          <w:p w14:paraId="415FA2B8" w14:textId="20F7BB0F" w:rsidR="00B77573" w:rsidRPr="000E2721" w:rsidRDefault="00B77573" w:rsidP="00BC71B7">
            <w:pPr>
              <w:rPr>
                <w:rFonts w:eastAsiaTheme="minorEastAsia" w:cs="Arial"/>
                <w:color w:val="000000" w:themeColor="text1"/>
                <w:sz w:val="22"/>
                <w:szCs w:val="22"/>
                <w:lang w:eastAsia="zh-CN"/>
              </w:rPr>
            </w:pPr>
          </w:p>
        </w:tc>
      </w:tr>
      <w:tr w:rsidR="00B77573" w:rsidRPr="008C70B7" w14:paraId="2F728C1E" w14:textId="77777777">
        <w:trPr>
          <w:trHeight w:val="397"/>
        </w:trPr>
        <w:tc>
          <w:tcPr>
            <w:tcW w:w="9781" w:type="dxa"/>
            <w:shd w:val="clear" w:color="auto" w:fill="F2F2F2" w:themeFill="background1" w:themeFillShade="F2"/>
            <w:vAlign w:val="center"/>
          </w:tcPr>
          <w:p w14:paraId="43D3CD2A" w14:textId="77777777" w:rsidR="00B77573" w:rsidRPr="008C70B7" w:rsidRDefault="00E33173">
            <w:pPr>
              <w:rPr>
                <w:rFonts w:cs="Arial"/>
                <w:sz w:val="22"/>
                <w:szCs w:val="22"/>
              </w:rPr>
            </w:pPr>
            <w:r w:rsidRPr="008C70B7">
              <w:rPr>
                <w:rFonts w:cs="Arial"/>
                <w:sz w:val="22"/>
                <w:szCs w:val="22"/>
              </w:rPr>
              <w:lastRenderedPageBreak/>
              <w:t>Facilities and resources available for the investigation: please indicate if you expect to need any special resources</w:t>
            </w:r>
          </w:p>
        </w:tc>
      </w:tr>
      <w:tr w:rsidR="00B77573" w:rsidRPr="00025AB5" w14:paraId="37B7ACC9" w14:textId="77777777">
        <w:trPr>
          <w:trHeight w:val="397"/>
        </w:trPr>
        <w:tc>
          <w:tcPr>
            <w:tcW w:w="9781" w:type="dxa"/>
            <w:vAlign w:val="center"/>
          </w:tcPr>
          <w:p w14:paraId="31FDA96D" w14:textId="77777777" w:rsidR="00B77573" w:rsidRPr="0079063F" w:rsidRDefault="00E33173" w:rsidP="000E2721">
            <w:pPr>
              <w:pStyle w:val="ListParagraph1"/>
              <w:autoSpaceDE w:val="0"/>
              <w:autoSpaceDN w:val="0"/>
              <w:adjustRightInd w:val="0"/>
              <w:ind w:left="0"/>
              <w:contextualSpacing/>
              <w:rPr>
                <w:rFonts w:cs="Arial"/>
                <w:sz w:val="22"/>
                <w:szCs w:val="22"/>
              </w:rPr>
            </w:pPr>
            <w:r w:rsidRPr="0079063F">
              <w:rPr>
                <w:rFonts w:cs="Arial"/>
                <w:sz w:val="22"/>
                <w:szCs w:val="22"/>
              </w:rPr>
              <w:t>What facilities you will need access to including libraries, archives, institutions, specialist IT facilities</w:t>
            </w:r>
          </w:p>
          <w:p w14:paraId="6B59878C" w14:textId="77777777" w:rsidR="00B77573" w:rsidRPr="0079063F" w:rsidRDefault="00E33173" w:rsidP="000E2721">
            <w:pPr>
              <w:pStyle w:val="ListParagraph1"/>
              <w:autoSpaceDE w:val="0"/>
              <w:autoSpaceDN w:val="0"/>
              <w:adjustRightInd w:val="0"/>
              <w:ind w:left="0"/>
              <w:contextualSpacing/>
              <w:rPr>
                <w:rFonts w:cs="Arial"/>
                <w:sz w:val="22"/>
                <w:szCs w:val="22"/>
              </w:rPr>
            </w:pPr>
            <w:r w:rsidRPr="0079063F">
              <w:rPr>
                <w:rFonts w:cs="Arial"/>
                <w:sz w:val="22"/>
                <w:szCs w:val="22"/>
              </w:rPr>
              <w:t>Whether you have permission to access the facilities and resources</w:t>
            </w:r>
          </w:p>
          <w:p w14:paraId="64B1F49A" w14:textId="77777777" w:rsidR="00B77573" w:rsidRPr="0079063F" w:rsidRDefault="00E33173" w:rsidP="000E2721">
            <w:pPr>
              <w:pStyle w:val="ListParagraph1"/>
              <w:autoSpaceDE w:val="0"/>
              <w:autoSpaceDN w:val="0"/>
              <w:adjustRightInd w:val="0"/>
              <w:ind w:left="0"/>
              <w:contextualSpacing/>
              <w:rPr>
                <w:rFonts w:cs="Arial"/>
                <w:sz w:val="22"/>
                <w:szCs w:val="22"/>
              </w:rPr>
            </w:pPr>
            <w:r w:rsidRPr="0079063F">
              <w:rPr>
                <w:rFonts w:cs="Arial"/>
                <w:sz w:val="22"/>
                <w:szCs w:val="22"/>
              </w:rPr>
              <w:t>Whether you need to travel to access the facilities and resources – where do you need to go, for how long, and how will this be financed</w:t>
            </w:r>
          </w:p>
          <w:p w14:paraId="1A01A39F" w14:textId="77777777" w:rsidR="00B77573" w:rsidRPr="0079063F" w:rsidRDefault="00E33173" w:rsidP="000E2721">
            <w:pPr>
              <w:pStyle w:val="ListParagraph1"/>
              <w:autoSpaceDE w:val="0"/>
              <w:autoSpaceDN w:val="0"/>
              <w:adjustRightInd w:val="0"/>
              <w:ind w:left="0"/>
              <w:contextualSpacing/>
              <w:rPr>
                <w:rFonts w:eastAsiaTheme="minorEastAsia" w:cs="Arial"/>
                <w:sz w:val="22"/>
                <w:szCs w:val="22"/>
                <w:lang w:eastAsia="zh-CN"/>
              </w:rPr>
            </w:pPr>
            <w:r w:rsidRPr="0079063F">
              <w:rPr>
                <w:rFonts w:cs="Arial"/>
                <w:sz w:val="22"/>
                <w:szCs w:val="22"/>
              </w:rPr>
              <w:t>Whether you will be carrying out fieldwork or interviews and whether you have followed the correct protocols, secured permission and ethical clearance.</w:t>
            </w:r>
          </w:p>
          <w:p w14:paraId="3E4266B7" w14:textId="77777777" w:rsidR="00445964" w:rsidRDefault="00445964" w:rsidP="000E2721">
            <w:pPr>
              <w:pStyle w:val="ListParagraph1"/>
              <w:autoSpaceDE w:val="0"/>
              <w:autoSpaceDN w:val="0"/>
              <w:adjustRightInd w:val="0"/>
              <w:ind w:left="0"/>
              <w:contextualSpacing/>
              <w:rPr>
                <w:rFonts w:eastAsiaTheme="minorEastAsia" w:cs="Arial"/>
                <w:color w:val="EE0000"/>
                <w:sz w:val="22"/>
                <w:szCs w:val="22"/>
                <w:lang w:eastAsia="zh-CN"/>
              </w:rPr>
            </w:pPr>
          </w:p>
          <w:p w14:paraId="7A61250B"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lastRenderedPageBreak/>
              <w:t>Facilities required</w:t>
            </w:r>
          </w:p>
          <w:p w14:paraId="7BD711A6"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Libraries / archives / institutions. Swansea University Libraries (books/journals; study rooms; high-speed scanning). West Glamorgan Archives Service (market, theatre and municipal records). Swansea Museum &amp; National Waterfront Museum (collections, image permissions, curatorial interviews). Swansea Grand Theatre (front/back-of-house observational access by arrangement). Site access: Swansea Indoor Market, selected Chinese restaurants/kitchens, seafront/promenade and running routes; exterior walks at Hafod–Morfa Copperworks / White Rock for contextual notes. Optional, if gaps remain: National Library of Wales (Aberystwyth); British Library / The National Archives (Kew).</w:t>
            </w:r>
          </w:p>
          <w:p w14:paraId="04CD1AD9" w14:textId="77777777" w:rsidR="00CC598A" w:rsidRPr="00CC598A" w:rsidRDefault="00CC598A" w:rsidP="00CC3F49">
            <w:pPr>
              <w:pStyle w:val="ListParagraph1"/>
              <w:autoSpaceDE w:val="0"/>
              <w:autoSpaceDN w:val="0"/>
              <w:adjustRightInd w:val="0"/>
              <w:spacing w:line="360" w:lineRule="auto"/>
              <w:contextualSpacing/>
              <w:rPr>
                <w:rFonts w:cs="Arial"/>
                <w:color w:val="000000" w:themeColor="text1"/>
                <w:sz w:val="22"/>
                <w:szCs w:val="22"/>
              </w:rPr>
            </w:pPr>
          </w:p>
          <w:p w14:paraId="4B8BAEF4"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Specialist IT / studio / equipment</w:t>
            </w:r>
          </w:p>
          <w:p w14:paraId="48C3A25A" w14:textId="2A5CDA18" w:rsidR="00CC598A" w:rsidRPr="0079063F" w:rsidRDefault="00CC598A" w:rsidP="00CC3F49">
            <w:pPr>
              <w:pStyle w:val="ListParagraph1"/>
              <w:autoSpaceDE w:val="0"/>
              <w:autoSpaceDN w:val="0"/>
              <w:adjustRightInd w:val="0"/>
              <w:spacing w:line="360" w:lineRule="auto"/>
              <w:ind w:left="0"/>
              <w:contextualSpacing/>
              <w:rPr>
                <w:rFonts w:cs="Arial"/>
                <w:sz w:val="22"/>
                <w:szCs w:val="22"/>
              </w:rPr>
            </w:pPr>
            <w:r w:rsidRPr="0079063F">
              <w:rPr>
                <w:rFonts w:cs="Arial"/>
                <w:sz w:val="22"/>
                <w:szCs w:val="22"/>
              </w:rPr>
              <w:t>Image/sound capture: fixed-lens mirrorless camera, tripod, smart phone</w:t>
            </w:r>
            <w:r w:rsidR="009A11E1" w:rsidRPr="0079063F">
              <w:rPr>
                <w:rFonts w:eastAsiaTheme="minorEastAsia" w:cs="Arial" w:hint="eastAsia"/>
                <w:sz w:val="22"/>
                <w:szCs w:val="22"/>
                <w:lang w:eastAsia="zh-CN"/>
              </w:rPr>
              <w:t xml:space="preserve"> </w:t>
            </w:r>
            <w:r w:rsidRPr="0079063F">
              <w:rPr>
                <w:rFonts w:cs="Arial"/>
                <w:sz w:val="22"/>
                <w:szCs w:val="22"/>
              </w:rPr>
              <w:t>(</w:t>
            </w:r>
            <w:r w:rsidR="009A11E1" w:rsidRPr="0079063F">
              <w:rPr>
                <w:rFonts w:eastAsiaTheme="minorEastAsia" w:cs="Arial" w:hint="eastAsia"/>
                <w:sz w:val="22"/>
                <w:szCs w:val="22"/>
                <w:lang w:eastAsia="zh-CN"/>
              </w:rPr>
              <w:t>i</w:t>
            </w:r>
            <w:r w:rsidRPr="0079063F">
              <w:rPr>
                <w:rFonts w:cs="Arial"/>
                <w:sz w:val="22"/>
                <w:szCs w:val="22"/>
              </w:rPr>
              <w:t>Phone), handheld/binaural mics + portable recorder (e.g., Zoom H5/H6), lavalieres (consent-led), time-stamped stills (</w:t>
            </w:r>
            <w:r w:rsidR="009A11E1" w:rsidRPr="0079063F">
              <w:rPr>
                <w:rFonts w:eastAsiaTheme="minorEastAsia" w:cs="Arial" w:hint="eastAsia"/>
                <w:sz w:val="22"/>
                <w:szCs w:val="22"/>
                <w:lang w:eastAsia="zh-CN"/>
              </w:rPr>
              <w:t>A</w:t>
            </w:r>
            <w:r w:rsidRPr="0079063F">
              <w:rPr>
                <w:rFonts w:cs="Arial"/>
                <w:sz w:val="22"/>
                <w:szCs w:val="22"/>
              </w:rPr>
              <w:t>ndroid phone), 30s ambience clips. Creative/analysis software: Adobe CC / DaVinci Resolve, Audacity/REAPER, NVivo/</w:t>
            </w:r>
            <w:proofErr w:type="spellStart"/>
            <w:r w:rsidRPr="0079063F">
              <w:rPr>
                <w:rFonts w:cs="Arial"/>
                <w:sz w:val="22"/>
                <w:szCs w:val="22"/>
              </w:rPr>
              <w:t>ATLAS.ti</w:t>
            </w:r>
            <w:proofErr w:type="spellEnd"/>
            <w:r w:rsidRPr="0079063F">
              <w:rPr>
                <w:rFonts w:cs="Arial"/>
                <w:sz w:val="22"/>
                <w:szCs w:val="22"/>
              </w:rPr>
              <w:t xml:space="preserve"> for coding, QGIS (simple mapping), high-resolution photo/print facilities (giclée) for watercolours. AI systems (declared in methods): GPT-5 Thinking for parallel text/annotation; Sora for short, clearly labelled generative video probes. All outputs recorded with model cards (model/version/date/prompt/parameters</w:t>
            </w:r>
            <w:proofErr w:type="gramStart"/>
            <w:r w:rsidRPr="0079063F">
              <w:rPr>
                <w:rFonts w:cs="Arial"/>
                <w:sz w:val="22"/>
                <w:szCs w:val="22"/>
              </w:rPr>
              <w:t>/“</w:t>
            </w:r>
            <w:proofErr w:type="gramEnd"/>
            <w:r w:rsidRPr="0079063F">
              <w:rPr>
                <w:rFonts w:cs="Arial"/>
                <w:sz w:val="22"/>
                <w:szCs w:val="22"/>
              </w:rPr>
              <w:t>synthetic = yes”).</w:t>
            </w:r>
            <w:r w:rsidR="007357F6" w:rsidRPr="0079063F">
              <w:t xml:space="preserve"> </w:t>
            </w:r>
            <w:r w:rsidR="007357F6" w:rsidRPr="0079063F">
              <w:rPr>
                <w:rFonts w:eastAsiaTheme="minorEastAsia" w:cs="Arial" w:hint="eastAsia"/>
                <w:sz w:val="22"/>
                <w:szCs w:val="22"/>
                <w:lang w:eastAsia="zh-CN"/>
              </w:rPr>
              <w:t>S</w:t>
            </w:r>
            <w:r w:rsidR="007357F6" w:rsidRPr="0079063F">
              <w:rPr>
                <w:rFonts w:cs="Arial"/>
                <w:sz w:val="22"/>
                <w:szCs w:val="22"/>
              </w:rPr>
              <w:t>o that field captures, and studio work are traceable and reproducible.</w:t>
            </w:r>
          </w:p>
          <w:p w14:paraId="14383D20" w14:textId="77777777" w:rsidR="00CC598A" w:rsidRPr="00CC598A" w:rsidRDefault="00CC598A" w:rsidP="00CC3F49">
            <w:pPr>
              <w:pStyle w:val="ListParagraph1"/>
              <w:autoSpaceDE w:val="0"/>
              <w:autoSpaceDN w:val="0"/>
              <w:adjustRightInd w:val="0"/>
              <w:spacing w:line="360" w:lineRule="auto"/>
              <w:contextualSpacing/>
              <w:rPr>
                <w:rFonts w:cs="Arial"/>
                <w:color w:val="000000" w:themeColor="text1"/>
                <w:sz w:val="22"/>
                <w:szCs w:val="22"/>
              </w:rPr>
            </w:pPr>
          </w:p>
          <w:p w14:paraId="4C8DB3B7"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Data security + Exhibition/screening (practice outputs)</w:t>
            </w:r>
          </w:p>
          <w:p w14:paraId="73344B12"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Encrypted SSDs; UWTSD OneDrive/SharePoint; versioned repositories. De-identification workflow; retention 5 years, then secure deletion. Access limited to me and supervisors; no uncontrolled personal USB/cloud. Exhibition/screening (practice outputs): University gallery or partner venue; ultra-wide LED wall or large screen, 4-channel/5.1 audio, captioning workstation; frames/plinths for watercolour polyptychs.</w:t>
            </w:r>
          </w:p>
          <w:p w14:paraId="3830D857" w14:textId="77777777" w:rsidR="00CC598A" w:rsidRPr="00CC598A" w:rsidRDefault="00CC598A" w:rsidP="00CC3F49">
            <w:pPr>
              <w:pStyle w:val="ListParagraph1"/>
              <w:autoSpaceDE w:val="0"/>
              <w:autoSpaceDN w:val="0"/>
              <w:adjustRightInd w:val="0"/>
              <w:spacing w:line="360" w:lineRule="auto"/>
              <w:contextualSpacing/>
              <w:rPr>
                <w:rFonts w:cs="Arial"/>
                <w:color w:val="000000" w:themeColor="text1"/>
                <w:sz w:val="22"/>
                <w:szCs w:val="22"/>
              </w:rPr>
            </w:pPr>
          </w:p>
          <w:p w14:paraId="44E86389"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Permission / access status</w:t>
            </w:r>
          </w:p>
          <w:p w14:paraId="223F681F" w14:textId="5C7F702B"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 xml:space="preserve">Ethics: Full REC application submitted before fieldwork (covers AV recording, consent-in-process, synthetic media </w:t>
            </w:r>
            <w:proofErr w:type="spellStart"/>
            <w:r w:rsidRPr="00CC598A">
              <w:rPr>
                <w:rFonts w:cs="Arial"/>
                <w:color w:val="000000" w:themeColor="text1"/>
                <w:sz w:val="22"/>
                <w:szCs w:val="22"/>
              </w:rPr>
              <w:t>labeling</w:t>
            </w:r>
            <w:proofErr w:type="spellEnd"/>
            <w:r w:rsidRPr="00CC598A">
              <w:rPr>
                <w:rFonts w:cs="Arial"/>
                <w:color w:val="000000" w:themeColor="text1"/>
                <w:sz w:val="22"/>
                <w:szCs w:val="22"/>
              </w:rPr>
              <w:t xml:space="preserve">, GDPR). Venues: Written permissions to be obtained from Indoor Market management, participating restaurants, Grand Theatre and National Waterfront Museum for agreed times/areas; site-specific risk assessments filed. Archives/museums: Reader’s tickets and reproduction/usage licences secured where required. Participants: Written/bilingual consent with medium-specific options (voice/image/synthetic re-use) and right to withdraw; member checks for </w:t>
            </w:r>
            <w:r w:rsidRPr="00CC598A">
              <w:rPr>
                <w:rFonts w:cs="Arial"/>
                <w:color w:val="000000" w:themeColor="text1"/>
                <w:sz w:val="22"/>
                <w:szCs w:val="22"/>
              </w:rPr>
              <w:lastRenderedPageBreak/>
              <w:t xml:space="preserve">AI outputs that depict their practice. Safeguarding: No work with children or vulnerable adults; DBS not required. Filming avoids </w:t>
            </w:r>
            <w:r w:rsidR="000F7C95" w:rsidRPr="00CC598A">
              <w:rPr>
                <w:rFonts w:cs="Arial"/>
                <w:color w:val="000000" w:themeColor="text1"/>
                <w:sz w:val="22"/>
                <w:szCs w:val="22"/>
              </w:rPr>
              <w:t>minors,</w:t>
            </w:r>
            <w:r w:rsidRPr="00CC598A">
              <w:rPr>
                <w:rFonts w:cs="Arial"/>
                <w:color w:val="000000" w:themeColor="text1"/>
                <w:sz w:val="22"/>
                <w:szCs w:val="22"/>
              </w:rPr>
              <w:t xml:space="preserve"> clear signage in public spaces.</w:t>
            </w:r>
          </w:p>
          <w:p w14:paraId="758A2F92" w14:textId="77777777" w:rsidR="00CC598A" w:rsidRPr="00CC598A" w:rsidRDefault="00CC598A" w:rsidP="00CC3F49">
            <w:pPr>
              <w:pStyle w:val="ListParagraph1"/>
              <w:autoSpaceDE w:val="0"/>
              <w:autoSpaceDN w:val="0"/>
              <w:adjustRightInd w:val="0"/>
              <w:spacing w:line="360" w:lineRule="auto"/>
              <w:contextualSpacing/>
              <w:rPr>
                <w:rFonts w:cs="Arial"/>
                <w:color w:val="000000" w:themeColor="text1"/>
                <w:sz w:val="22"/>
                <w:szCs w:val="22"/>
              </w:rPr>
            </w:pPr>
          </w:p>
          <w:p w14:paraId="514FEABA"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Travel plan and financing</w:t>
            </w:r>
          </w:p>
          <w:p w14:paraId="01ECB0A0"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Local fieldwork within Swansea in 3–4 blocks (each 2–3 weeks) across seasons to capture market, shore/running, and theatre/museum rhythms. Archival day trips (if required): Aberystwyth/London (1–2 days each). Funding sources: departmental fieldwork allowance and small equipment funds; university travel bursaries; modest personal contribution. Costs kept low by local sampling and short archive visits.</w:t>
            </w:r>
          </w:p>
          <w:p w14:paraId="70408F70" w14:textId="77777777" w:rsidR="00CC598A" w:rsidRPr="00CC598A" w:rsidRDefault="00CC598A" w:rsidP="00CC3F49">
            <w:pPr>
              <w:pStyle w:val="ListParagraph1"/>
              <w:autoSpaceDE w:val="0"/>
              <w:autoSpaceDN w:val="0"/>
              <w:adjustRightInd w:val="0"/>
              <w:spacing w:line="360" w:lineRule="auto"/>
              <w:contextualSpacing/>
              <w:rPr>
                <w:rFonts w:cs="Arial"/>
                <w:color w:val="000000" w:themeColor="text1"/>
                <w:sz w:val="22"/>
                <w:szCs w:val="22"/>
              </w:rPr>
            </w:pPr>
          </w:p>
          <w:p w14:paraId="77CBA70F"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Fieldwork / interviews / protocols</w:t>
            </w:r>
          </w:p>
          <w:p w14:paraId="5AD4E674" w14:textId="77777777" w:rsidR="00CC598A" w:rsidRPr="00CC598A" w:rsidRDefault="00CC598A" w:rsidP="00CC3F49">
            <w:pPr>
              <w:pStyle w:val="ListParagraph1"/>
              <w:autoSpaceDE w:val="0"/>
              <w:autoSpaceDN w:val="0"/>
              <w:adjustRightInd w:val="0"/>
              <w:spacing w:line="360" w:lineRule="auto"/>
              <w:ind w:left="0"/>
              <w:contextualSpacing/>
              <w:rPr>
                <w:rFonts w:cs="Arial"/>
                <w:color w:val="000000" w:themeColor="text1"/>
                <w:sz w:val="22"/>
                <w:szCs w:val="22"/>
              </w:rPr>
            </w:pPr>
            <w:r w:rsidRPr="00CC598A">
              <w:rPr>
                <w:rFonts w:cs="Arial"/>
                <w:color w:val="000000" w:themeColor="text1"/>
                <w:sz w:val="22"/>
                <w:szCs w:val="22"/>
              </w:rPr>
              <w:t>Methods: participant-observation; walk-/work-along sessions; short semi-structured interviews (traders, kitchen staff, runners/volunteers, museum/theatre staff); soundwalks; sensory notebooks. Risk &amp; safety: lone-working plan; kitchen (heat/knives) and coastal weather risks assessed; PPE as required; no drone use. Inclusion &amp; accessibility: interpreter support if needed; captions and quiet screenings planned. AI governance in the field: version logging; on-screen “synthetic = yes”; incident/revision log; reversal control (human-only fallback) where convergence is low or participants object. Environmental note: hosted AI only (no local GPU); minimise generations, compress media, and report estimated carbon in the ethics addendum.</w:t>
            </w:r>
          </w:p>
          <w:p w14:paraId="3499E1A8" w14:textId="77777777" w:rsidR="00CC598A" w:rsidRPr="00CC598A" w:rsidRDefault="00CC598A" w:rsidP="00CC3F49">
            <w:pPr>
              <w:pStyle w:val="ListParagraph1"/>
              <w:autoSpaceDE w:val="0"/>
              <w:autoSpaceDN w:val="0"/>
              <w:adjustRightInd w:val="0"/>
              <w:spacing w:line="360" w:lineRule="auto"/>
              <w:contextualSpacing/>
              <w:rPr>
                <w:rFonts w:cs="Arial"/>
                <w:color w:val="000000" w:themeColor="text1"/>
                <w:sz w:val="22"/>
                <w:szCs w:val="22"/>
              </w:rPr>
            </w:pPr>
          </w:p>
          <w:p w14:paraId="211EDAAC" w14:textId="0E72CAFE" w:rsidR="00B77573" w:rsidRPr="008C70B7" w:rsidRDefault="00CC598A" w:rsidP="00CC3F49">
            <w:pPr>
              <w:spacing w:line="360" w:lineRule="auto"/>
              <w:rPr>
                <w:rFonts w:cs="Arial"/>
                <w:sz w:val="22"/>
                <w:szCs w:val="22"/>
                <w:lang w:eastAsia="zh-CN"/>
              </w:rPr>
            </w:pPr>
            <w:r w:rsidRPr="00CC598A">
              <w:rPr>
                <w:rFonts w:cs="Arial"/>
                <w:color w:val="000000" w:themeColor="text1"/>
                <w:sz w:val="22"/>
                <w:szCs w:val="22"/>
              </w:rPr>
              <w:t>Summary: All core facilities are locally available; specialist IT and exhibition resources can be provided by the University/partners. Permissions are secured case-by-case; REC approval precedes any recording. Travel is minimal and fundable. The project complies with GDPR, human-centred-AI governance, and best practice in arts/sensory ethnography.</w:t>
            </w:r>
          </w:p>
        </w:tc>
      </w:tr>
    </w:tbl>
    <w:p w14:paraId="1C6C6C9E" w14:textId="77777777" w:rsidR="00B77573" w:rsidRPr="008C70B7" w:rsidRDefault="00B77573">
      <w:pPr>
        <w:rPr>
          <w:rFonts w:cs="Arial"/>
          <w:sz w:val="22"/>
          <w:szCs w:val="22"/>
          <w:lang w:eastAsia="zh-CN"/>
        </w:rPr>
      </w:pPr>
    </w:p>
    <w:p w14:paraId="068FBBD3" w14:textId="77777777" w:rsidR="00B77573" w:rsidRPr="008C70B7" w:rsidRDefault="00B77573">
      <w:pPr>
        <w:rPr>
          <w:rFonts w:cs="Arial"/>
          <w:sz w:val="22"/>
          <w:szCs w:val="22"/>
          <w:lang w:eastAsia="zh-CN"/>
        </w:rPr>
      </w:pPr>
    </w:p>
    <w:p w14:paraId="532539A2" w14:textId="77777777" w:rsidR="00B77573" w:rsidRPr="008C70B7" w:rsidRDefault="00B77573">
      <w:pPr>
        <w:rPr>
          <w:rFonts w:cs="Arial"/>
          <w:sz w:val="22"/>
          <w:szCs w:val="22"/>
          <w:lang w:eastAsia="zh-CN"/>
        </w:rPr>
      </w:pPr>
    </w:p>
    <w:p w14:paraId="5620ED97" w14:textId="77777777" w:rsidR="00B77573" w:rsidRPr="008C70B7" w:rsidRDefault="00E33173">
      <w:pPr>
        <w:rPr>
          <w:rFonts w:cs="Arial"/>
          <w:b/>
          <w:sz w:val="22"/>
          <w:szCs w:val="22"/>
        </w:rPr>
      </w:pPr>
      <w:r w:rsidRPr="008C70B7">
        <w:rPr>
          <w:rFonts w:cs="Arial"/>
          <w:b/>
          <w:sz w:val="22"/>
          <w:szCs w:val="22"/>
        </w:rPr>
        <w:t>Intellectual Property IP</w:t>
      </w:r>
    </w:p>
    <w:p w14:paraId="4847AFB8" w14:textId="77777777" w:rsidR="00B77573" w:rsidRPr="008C70B7" w:rsidRDefault="00E33173">
      <w:pPr>
        <w:rPr>
          <w:rFonts w:cs="Arial"/>
          <w:b/>
          <w:sz w:val="22"/>
          <w:szCs w:val="22"/>
        </w:rPr>
      </w:pPr>
      <w:r w:rsidRPr="008C70B7">
        <w:rPr>
          <w:sz w:val="22"/>
        </w:rPr>
        <w:t xml:space="preserve">It is anticipated that Intellectual Property (IP) will be produced </w:t>
      </w:r>
      <w:proofErr w:type="gramStart"/>
      <w:r w:rsidRPr="008C70B7">
        <w:rPr>
          <w:sz w:val="22"/>
        </w:rPr>
        <w:t>as a result of</w:t>
      </w:r>
      <w:proofErr w:type="gramEnd"/>
      <w:r w:rsidRPr="008C70B7">
        <w:rPr>
          <w:sz w:val="22"/>
        </w:rPr>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B77573" w:rsidRPr="008C70B7" w14:paraId="34BEA0BE" w14:textId="77777777">
        <w:trPr>
          <w:trHeight w:val="427"/>
        </w:trPr>
        <w:tc>
          <w:tcPr>
            <w:tcW w:w="9781" w:type="dxa"/>
            <w:gridSpan w:val="3"/>
            <w:tcBorders>
              <w:top w:val="nil"/>
              <w:left w:val="nil"/>
              <w:bottom w:val="nil"/>
              <w:right w:val="nil"/>
            </w:tcBorders>
          </w:tcPr>
          <w:p w14:paraId="012CF4F9" w14:textId="77777777" w:rsidR="00B77573" w:rsidRPr="008C70B7" w:rsidRDefault="00E33173">
            <w:pPr>
              <w:jc w:val="right"/>
              <w:rPr>
                <w:rFonts w:cs="Arial"/>
                <w:b/>
              </w:rPr>
            </w:pPr>
            <w:r w:rsidRPr="008C70B7">
              <w:rPr>
                <w:rFonts w:cs="Arial"/>
                <w:b/>
              </w:rPr>
              <w:t xml:space="preserve">Tick </w:t>
            </w:r>
            <w:r w:rsidRPr="008C70B7">
              <w:rPr>
                <w:rFonts w:ascii="Agency FB" w:hAnsi="Agency FB" w:cs="Arial"/>
                <w:b/>
              </w:rPr>
              <w:t>√</w:t>
            </w:r>
          </w:p>
        </w:tc>
      </w:tr>
      <w:tr w:rsidR="00B77573" w:rsidRPr="008C70B7" w14:paraId="65D44C9C"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102959EA" w14:textId="77777777" w:rsidR="00B77573" w:rsidRPr="008C70B7" w:rsidRDefault="00B77573">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1D6B3087" w14:textId="77777777" w:rsidR="00B77573" w:rsidRPr="008C70B7" w:rsidRDefault="00E33173">
            <w:pPr>
              <w:rPr>
                <w:rFonts w:cs="Arial"/>
                <w:sz w:val="22"/>
                <w:szCs w:val="22"/>
              </w:rPr>
            </w:pPr>
            <w:r w:rsidRPr="008C70B7">
              <w:rPr>
                <w:rFonts w:cs="Arial"/>
                <w:sz w:val="22"/>
                <w:szCs w:val="22"/>
              </w:rPr>
              <w:t>YES</w:t>
            </w:r>
          </w:p>
        </w:tc>
        <w:tc>
          <w:tcPr>
            <w:tcW w:w="1417" w:type="dxa"/>
            <w:tcBorders>
              <w:top w:val="single" w:sz="4" w:space="0" w:color="auto"/>
            </w:tcBorders>
            <w:shd w:val="clear" w:color="auto" w:fill="F2F2F2" w:themeFill="background1" w:themeFillShade="F2"/>
          </w:tcPr>
          <w:p w14:paraId="343163F4" w14:textId="77777777" w:rsidR="00B77573" w:rsidRPr="008C70B7" w:rsidRDefault="00E33173">
            <w:pPr>
              <w:rPr>
                <w:rFonts w:cs="Arial"/>
                <w:sz w:val="22"/>
                <w:szCs w:val="22"/>
              </w:rPr>
            </w:pPr>
            <w:r w:rsidRPr="008C70B7">
              <w:rPr>
                <w:rFonts w:cs="Arial"/>
                <w:sz w:val="22"/>
                <w:szCs w:val="22"/>
              </w:rPr>
              <w:t>NO</w:t>
            </w:r>
          </w:p>
        </w:tc>
      </w:tr>
      <w:tr w:rsidR="00B77573" w:rsidRPr="008C70B7" w14:paraId="2BF949CC" w14:textId="77777777">
        <w:trPr>
          <w:trHeight w:val="427"/>
        </w:trPr>
        <w:tc>
          <w:tcPr>
            <w:tcW w:w="6946" w:type="dxa"/>
            <w:tcBorders>
              <w:top w:val="single" w:sz="4" w:space="0" w:color="auto"/>
            </w:tcBorders>
            <w:shd w:val="clear" w:color="auto" w:fill="F2F2F2" w:themeFill="background1" w:themeFillShade="F2"/>
          </w:tcPr>
          <w:p w14:paraId="1C8BF160" w14:textId="77777777" w:rsidR="00B77573" w:rsidRPr="008C70B7" w:rsidRDefault="00E33173">
            <w:pPr>
              <w:rPr>
                <w:rFonts w:cs="Arial"/>
                <w:sz w:val="22"/>
                <w:szCs w:val="22"/>
              </w:rPr>
            </w:pPr>
            <w:r w:rsidRPr="008C70B7">
              <w:rPr>
                <w:sz w:val="22"/>
              </w:rPr>
              <w:t xml:space="preserve">Is the IP already subject to a separate agreement with a third party (e.g. employer, sponsor or external funder)? If </w:t>
            </w:r>
            <w:proofErr w:type="gramStart"/>
            <w:r w:rsidRPr="008C70B7">
              <w:rPr>
                <w:sz w:val="22"/>
              </w:rPr>
              <w:t>so</w:t>
            </w:r>
            <w:proofErr w:type="gramEnd"/>
            <w:r w:rsidRPr="008C70B7">
              <w:rPr>
                <w:sz w:val="22"/>
              </w:rPr>
              <w:t xml:space="preserve"> please provide details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tcPr>
              <w:p w14:paraId="3FB7B2F0" w14:textId="6974DC9E" w:rsidR="00B77573" w:rsidRPr="008C70B7" w:rsidRDefault="00CB6BF0">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tcPr>
              <w:p w14:paraId="05586A79" w14:textId="1D768E15" w:rsidR="00B77573" w:rsidRPr="008C70B7" w:rsidRDefault="00CB6BF0">
                <w:pPr>
                  <w:jc w:val="center"/>
                  <w:rPr>
                    <w:rFonts w:cs="Arial"/>
                    <w:sz w:val="22"/>
                    <w:szCs w:val="22"/>
                  </w:rPr>
                </w:pPr>
                <w:r>
                  <w:rPr>
                    <w:rFonts w:ascii="MS Gothic" w:eastAsia="MS Gothic" w:hAnsi="MS Gothic" w:cs="Arial" w:hint="eastAsia"/>
                    <w:sz w:val="22"/>
                    <w:szCs w:val="22"/>
                  </w:rPr>
                  <w:t>☒</w:t>
                </w:r>
              </w:p>
            </w:tc>
          </w:sdtContent>
        </w:sdt>
      </w:tr>
      <w:tr w:rsidR="00B77573" w:rsidRPr="008C70B7" w14:paraId="08BAAA83" w14:textId="77777777">
        <w:trPr>
          <w:trHeight w:val="572"/>
        </w:trPr>
        <w:tc>
          <w:tcPr>
            <w:tcW w:w="6946" w:type="dxa"/>
            <w:shd w:val="clear" w:color="auto" w:fill="F2F2F2" w:themeFill="background1" w:themeFillShade="F2"/>
          </w:tcPr>
          <w:p w14:paraId="1590E689" w14:textId="77777777" w:rsidR="00B77573" w:rsidRPr="008C70B7" w:rsidRDefault="00E33173">
            <w:pPr>
              <w:rPr>
                <w:sz w:val="22"/>
              </w:rPr>
            </w:pPr>
            <w:r w:rsidRPr="008C70B7">
              <w:rPr>
                <w:sz w:val="22"/>
              </w:rPr>
              <w:t xml:space="preserve">Is the research dependent upon background IP owned by: </w:t>
            </w:r>
          </w:p>
          <w:p w14:paraId="72E8DDEC" w14:textId="77777777" w:rsidR="00B77573" w:rsidRPr="008C70B7" w:rsidRDefault="00E33173">
            <w:pPr>
              <w:rPr>
                <w:rFonts w:cs="Arial"/>
                <w:sz w:val="22"/>
                <w:szCs w:val="22"/>
              </w:rPr>
            </w:pPr>
            <w:r w:rsidRPr="008C70B7">
              <w:rPr>
                <w:sz w:val="22"/>
              </w:rPr>
              <w:t>If so, please provide details below</w:t>
            </w:r>
          </w:p>
        </w:tc>
        <w:tc>
          <w:tcPr>
            <w:tcW w:w="1418" w:type="dxa"/>
          </w:tcPr>
          <w:p w14:paraId="6A96A3DD" w14:textId="77777777" w:rsidR="00B77573" w:rsidRPr="008C70B7" w:rsidRDefault="00E33173">
            <w:pPr>
              <w:jc w:val="center"/>
              <w:rPr>
                <w:sz w:val="22"/>
              </w:rPr>
            </w:pPr>
            <w:r w:rsidRPr="008C70B7">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30193C2A" w14:textId="2D1E3EAD" w:rsidR="00B77573" w:rsidRPr="008C70B7" w:rsidRDefault="00E0119C">
                <w:pPr>
                  <w:jc w:val="center"/>
                  <w:rPr>
                    <w:rFonts w:cs="Arial"/>
                    <w:sz w:val="22"/>
                    <w:szCs w:val="22"/>
                  </w:rPr>
                </w:pPr>
                <w:r>
                  <w:rPr>
                    <w:rFonts w:ascii="MS Gothic" w:eastAsia="MS Gothic" w:hAnsi="MS Gothic" w:cs="Arial" w:hint="eastAsia"/>
                    <w:sz w:val="22"/>
                    <w:szCs w:val="22"/>
                  </w:rPr>
                  <w:t>☒</w:t>
                </w:r>
              </w:p>
            </w:sdtContent>
          </w:sdt>
        </w:tc>
        <w:tc>
          <w:tcPr>
            <w:tcW w:w="1417" w:type="dxa"/>
          </w:tcPr>
          <w:p w14:paraId="5325D9CB" w14:textId="77777777" w:rsidR="00B77573" w:rsidRPr="008C70B7" w:rsidRDefault="00E33173">
            <w:pPr>
              <w:rPr>
                <w:sz w:val="22"/>
              </w:rPr>
            </w:pPr>
            <w:r w:rsidRPr="008C70B7">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6E2125F9"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sdtContent>
          </w:sdt>
        </w:tc>
      </w:tr>
      <w:tr w:rsidR="00B77573" w:rsidRPr="008C70B7" w14:paraId="3EE8985F" w14:textId="77777777">
        <w:trPr>
          <w:trHeight w:val="572"/>
        </w:trPr>
        <w:tc>
          <w:tcPr>
            <w:tcW w:w="9781" w:type="dxa"/>
            <w:gridSpan w:val="3"/>
          </w:tcPr>
          <w:p w14:paraId="7C2C0A06" w14:textId="77777777" w:rsidR="00B77573" w:rsidRPr="008C70B7" w:rsidRDefault="00E33173">
            <w:pPr>
              <w:rPr>
                <w:i/>
                <w:sz w:val="18"/>
                <w:szCs w:val="18"/>
              </w:rPr>
            </w:pPr>
            <w:r w:rsidRPr="008C70B7">
              <w:rPr>
                <w:i/>
                <w:sz w:val="18"/>
                <w:szCs w:val="18"/>
              </w:rPr>
              <w:t>Text box will expand</w:t>
            </w:r>
          </w:p>
          <w:p w14:paraId="40898F5A" w14:textId="77777777" w:rsidR="00B77573" w:rsidRPr="008C70B7" w:rsidRDefault="00B77573">
            <w:pPr>
              <w:rPr>
                <w:sz w:val="18"/>
                <w:szCs w:val="18"/>
              </w:rPr>
            </w:pPr>
          </w:p>
          <w:p w14:paraId="784D3D3E" w14:textId="77777777" w:rsidR="00B77573" w:rsidRPr="008C70B7" w:rsidRDefault="00B77573">
            <w:pPr>
              <w:rPr>
                <w:sz w:val="18"/>
                <w:szCs w:val="18"/>
              </w:rPr>
            </w:pPr>
          </w:p>
          <w:p w14:paraId="463373A7" w14:textId="77777777" w:rsidR="00B77573" w:rsidRPr="008C70B7" w:rsidRDefault="00B77573">
            <w:pPr>
              <w:rPr>
                <w:sz w:val="18"/>
                <w:szCs w:val="18"/>
              </w:rPr>
            </w:pPr>
          </w:p>
        </w:tc>
      </w:tr>
      <w:tr w:rsidR="00B77573" w:rsidRPr="008C70B7" w14:paraId="7E997E07" w14:textId="77777777">
        <w:trPr>
          <w:trHeight w:val="427"/>
        </w:trPr>
        <w:tc>
          <w:tcPr>
            <w:tcW w:w="9781" w:type="dxa"/>
            <w:gridSpan w:val="3"/>
            <w:tcBorders>
              <w:top w:val="nil"/>
              <w:left w:val="nil"/>
              <w:bottom w:val="nil"/>
              <w:right w:val="nil"/>
            </w:tcBorders>
          </w:tcPr>
          <w:p w14:paraId="7C2A5205" w14:textId="77777777" w:rsidR="00B77573" w:rsidRPr="008C70B7" w:rsidRDefault="00E33173">
            <w:pPr>
              <w:jc w:val="right"/>
              <w:rPr>
                <w:rFonts w:cs="Arial"/>
                <w:b/>
              </w:rPr>
            </w:pPr>
            <w:r w:rsidRPr="008C70B7">
              <w:rPr>
                <w:rFonts w:cs="Arial"/>
                <w:b/>
              </w:rPr>
              <w:lastRenderedPageBreak/>
              <w:t xml:space="preserve">Tick </w:t>
            </w:r>
            <w:r w:rsidRPr="008C70B7">
              <w:rPr>
                <w:rFonts w:ascii="Agency FB" w:hAnsi="Agency FB" w:cs="Arial"/>
                <w:b/>
              </w:rPr>
              <w:t>√</w:t>
            </w:r>
          </w:p>
        </w:tc>
      </w:tr>
      <w:tr w:rsidR="00B77573" w:rsidRPr="008C70B7" w14:paraId="4A621ED5" w14:textId="77777777">
        <w:trPr>
          <w:trHeight w:val="427"/>
        </w:trPr>
        <w:tc>
          <w:tcPr>
            <w:tcW w:w="6946" w:type="dxa"/>
            <w:tcBorders>
              <w:top w:val="nil"/>
              <w:left w:val="nil"/>
              <w:bottom w:val="single" w:sz="4" w:space="0" w:color="auto"/>
              <w:right w:val="single" w:sz="4" w:space="0" w:color="auto"/>
            </w:tcBorders>
            <w:shd w:val="clear" w:color="auto" w:fill="FFFFFF" w:themeFill="background1"/>
          </w:tcPr>
          <w:p w14:paraId="6184C841" w14:textId="77777777" w:rsidR="00B77573" w:rsidRPr="008C70B7" w:rsidRDefault="00E33173">
            <w:pPr>
              <w:rPr>
                <w:rFonts w:cs="Arial"/>
                <w:sz w:val="22"/>
                <w:szCs w:val="22"/>
              </w:rPr>
            </w:pPr>
            <w:r w:rsidRPr="008C70B7">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3E034D3D" w14:textId="77777777" w:rsidR="00B77573" w:rsidRPr="008C70B7" w:rsidRDefault="00E33173">
            <w:pPr>
              <w:rPr>
                <w:rFonts w:cs="Arial"/>
                <w:sz w:val="22"/>
                <w:szCs w:val="22"/>
              </w:rPr>
            </w:pPr>
            <w:r w:rsidRPr="008C70B7">
              <w:rPr>
                <w:rFonts w:cs="Arial"/>
                <w:sz w:val="22"/>
                <w:szCs w:val="22"/>
              </w:rPr>
              <w:t>YES</w:t>
            </w:r>
          </w:p>
        </w:tc>
        <w:tc>
          <w:tcPr>
            <w:tcW w:w="1417" w:type="dxa"/>
            <w:tcBorders>
              <w:top w:val="single" w:sz="4" w:space="0" w:color="auto"/>
            </w:tcBorders>
            <w:shd w:val="clear" w:color="auto" w:fill="F2F2F2" w:themeFill="background1" w:themeFillShade="F2"/>
          </w:tcPr>
          <w:p w14:paraId="1FB6FF05" w14:textId="77777777" w:rsidR="00B77573" w:rsidRPr="008C70B7" w:rsidRDefault="00E33173">
            <w:pPr>
              <w:rPr>
                <w:rFonts w:cs="Arial"/>
                <w:sz w:val="22"/>
                <w:szCs w:val="22"/>
              </w:rPr>
            </w:pPr>
            <w:r w:rsidRPr="008C70B7">
              <w:rPr>
                <w:rFonts w:cs="Arial"/>
                <w:sz w:val="22"/>
                <w:szCs w:val="22"/>
              </w:rPr>
              <w:t>NO</w:t>
            </w:r>
          </w:p>
        </w:tc>
      </w:tr>
      <w:tr w:rsidR="00B77573" w:rsidRPr="008C70B7" w14:paraId="320D77C6" w14:textId="77777777">
        <w:trPr>
          <w:trHeight w:val="399"/>
        </w:trPr>
        <w:tc>
          <w:tcPr>
            <w:tcW w:w="6946" w:type="dxa"/>
            <w:shd w:val="clear" w:color="auto" w:fill="F2F2F2" w:themeFill="background1" w:themeFillShade="F2"/>
          </w:tcPr>
          <w:p w14:paraId="3145BE2D" w14:textId="77777777" w:rsidR="00B77573" w:rsidRPr="008C70B7" w:rsidRDefault="00E33173">
            <w:pPr>
              <w:rPr>
                <w:sz w:val="22"/>
              </w:rPr>
            </w:pPr>
            <w:r w:rsidRPr="008C70B7">
              <w:rPr>
                <w:sz w:val="22"/>
              </w:rPr>
              <w:t xml:space="preserve">If any party other than the student is likely to be involved in the development of IP a separate IP agreement will be </w:t>
            </w:r>
            <w:proofErr w:type="gramStart"/>
            <w:r w:rsidRPr="008C70B7">
              <w:rPr>
                <w:sz w:val="22"/>
              </w:rPr>
              <w:t>needed</w:t>
            </w:r>
            <w:proofErr w:type="gramEnd"/>
            <w:r w:rsidRPr="008C70B7">
              <w:rPr>
                <w:sz w:val="22"/>
              </w:rPr>
              <w:t xml:space="preserve"> and it may be necessary for the student to assign the IP rights to the University.</w:t>
            </w:r>
          </w:p>
          <w:p w14:paraId="5B9D944B" w14:textId="77777777" w:rsidR="00B77573" w:rsidRPr="008C70B7" w:rsidRDefault="00B77573">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tcPr>
              <w:p w14:paraId="474EFA2E" w14:textId="6DFAFAD4" w:rsidR="00B77573" w:rsidRPr="008C70B7" w:rsidRDefault="00833979">
                <w:pPr>
                  <w:jc w:val="center"/>
                  <w:rPr>
                    <w:rFonts w:cs="Arial"/>
                    <w:sz w:val="22"/>
                    <w:szCs w:val="22"/>
                  </w:rPr>
                </w:pPr>
                <w:r w:rsidRPr="008C70B7">
                  <w:rPr>
                    <w:rFonts w:ascii="MS Gothic" w:eastAsia="MS Gothic" w:hAnsi="MS Gothic" w:cs="Arial" w:hint="eastAsia"/>
                    <w:sz w:val="22"/>
                    <w:szCs w:val="22"/>
                  </w:rPr>
                  <w:t>☒</w:t>
                </w:r>
              </w:p>
            </w:tc>
          </w:sdtContent>
        </w:sdt>
        <w:sdt>
          <w:sdtPr>
            <w:rPr>
              <w:rFonts w:cs="Arial"/>
              <w:sz w:val="22"/>
              <w:szCs w:val="22"/>
            </w:rPr>
            <w:id w:val="-1144885060"/>
            <w14:checkbox>
              <w14:checked w14:val="0"/>
              <w14:checkedState w14:val="2612" w14:font="MS Gothic"/>
              <w14:uncheckedState w14:val="2610" w14:font="MS Gothic"/>
            </w14:checkbox>
          </w:sdtPr>
          <w:sdtContent>
            <w:tc>
              <w:tcPr>
                <w:tcW w:w="1417" w:type="dxa"/>
              </w:tcPr>
              <w:p w14:paraId="3BE096FF" w14:textId="77777777" w:rsidR="00B77573" w:rsidRPr="008C70B7" w:rsidRDefault="00E33173">
                <w:pPr>
                  <w:jc w:val="center"/>
                  <w:rPr>
                    <w:rFonts w:cs="Arial"/>
                    <w:sz w:val="22"/>
                    <w:szCs w:val="22"/>
                  </w:rPr>
                </w:pPr>
                <w:r w:rsidRPr="008C70B7">
                  <w:rPr>
                    <w:rFonts w:ascii="MS Gothic" w:eastAsia="MS Gothic" w:hAnsi="MS Gothic" w:cs="Arial"/>
                    <w:sz w:val="22"/>
                    <w:szCs w:val="22"/>
                  </w:rPr>
                  <w:t>☐</w:t>
                </w:r>
              </w:p>
            </w:tc>
          </w:sdtContent>
        </w:sdt>
      </w:tr>
      <w:tr w:rsidR="00B77573" w:rsidRPr="008C70B7" w14:paraId="486D434C" w14:textId="77777777">
        <w:trPr>
          <w:trHeight w:val="536"/>
        </w:trPr>
        <w:tc>
          <w:tcPr>
            <w:tcW w:w="6946" w:type="dxa"/>
            <w:shd w:val="clear" w:color="auto" w:fill="F2F2F2" w:themeFill="background1" w:themeFillShade="F2"/>
          </w:tcPr>
          <w:p w14:paraId="49B8B72D" w14:textId="77777777" w:rsidR="00B77573" w:rsidRPr="008C70B7" w:rsidRDefault="00E33173">
            <w:pPr>
              <w:rPr>
                <w:sz w:val="22"/>
              </w:rPr>
            </w:pPr>
            <w:r w:rsidRPr="008C70B7">
              <w:rPr>
                <w:sz w:val="22"/>
              </w:rPr>
              <w:t xml:space="preserve">If there are no third parties involved in the creation of the IP the student is deemed to own the IP, </w:t>
            </w:r>
            <w:proofErr w:type="gramStart"/>
            <w:r w:rsidRPr="008C70B7">
              <w:rPr>
                <w:sz w:val="22"/>
              </w:rPr>
              <w:t>however</w:t>
            </w:r>
            <w:proofErr w:type="gramEnd"/>
            <w:r w:rsidRPr="008C70B7">
              <w:rPr>
                <w:sz w:val="22"/>
              </w:rPr>
              <w:t xml:space="preserve"> should the student wish to commercially exploit their IP and require the assistance of the University to do so, they will be required to assign their IP to the University. </w:t>
            </w:r>
            <w:hyperlink r:id="rId14" w:history="1">
              <w:r w:rsidR="00B77573" w:rsidRPr="008C70B7">
                <w:rPr>
                  <w:rStyle w:val="Hyperlink"/>
                </w:rPr>
                <w:t>https://www.uwtsd.ac.uk/iiced/protecting-innovation-and-creativity---intellectual-property/</w:t>
              </w:r>
            </w:hyperlink>
          </w:p>
          <w:p w14:paraId="4E5827CB" w14:textId="77777777" w:rsidR="00B77573" w:rsidRPr="008C70B7" w:rsidRDefault="00B77573">
            <w:pPr>
              <w:rPr>
                <w:rFonts w:ascii="Calibri" w:hAnsi="Calibri"/>
              </w:rPr>
            </w:pPr>
          </w:p>
        </w:tc>
        <w:tc>
          <w:tcPr>
            <w:tcW w:w="1418" w:type="dxa"/>
          </w:tcPr>
          <w:p w14:paraId="26FB668C" w14:textId="45716821" w:rsidR="00B77573" w:rsidRPr="008C70B7" w:rsidRDefault="00000000">
            <w:pPr>
              <w:jc w:val="center"/>
              <w:rPr>
                <w:rFonts w:cs="Arial"/>
                <w:sz w:val="22"/>
                <w:szCs w:val="22"/>
              </w:rPr>
            </w:pPr>
            <w:sdt>
              <w:sdtPr>
                <w:rPr>
                  <w:rFonts w:cs="Arial"/>
                  <w:sz w:val="22"/>
                  <w:szCs w:val="22"/>
                </w:rPr>
                <w:id w:val="1199513403"/>
                <w14:checkbox>
                  <w14:checked w14:val="1"/>
                  <w14:checkedState w14:val="2612" w14:font="MS Gothic"/>
                  <w14:uncheckedState w14:val="2610" w14:font="MS Gothic"/>
                </w14:checkbox>
              </w:sdtPr>
              <w:sdtContent>
                <w:r w:rsidR="00833979" w:rsidRPr="008C70B7">
                  <w:rPr>
                    <w:rFonts w:ascii="MS Gothic" w:eastAsia="MS Gothic" w:hAnsi="MS Gothic" w:cs="Arial" w:hint="eastAsia"/>
                    <w:sz w:val="22"/>
                    <w:szCs w:val="22"/>
                  </w:rPr>
                  <w:t>☒</w:t>
                </w:r>
              </w:sdtContent>
            </w:sdt>
          </w:p>
        </w:tc>
        <w:tc>
          <w:tcPr>
            <w:tcW w:w="1417" w:type="dxa"/>
          </w:tcPr>
          <w:p w14:paraId="1599CD7F" w14:textId="77777777" w:rsidR="00B77573" w:rsidRPr="008C70B7" w:rsidRDefault="00000000">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E33173" w:rsidRPr="008C70B7">
                  <w:rPr>
                    <w:rFonts w:ascii="MS Gothic" w:eastAsia="MS Gothic" w:hAnsi="MS Gothic" w:cs="Arial"/>
                    <w:sz w:val="22"/>
                    <w:szCs w:val="22"/>
                  </w:rPr>
                  <w:t>☐</w:t>
                </w:r>
              </w:sdtContent>
            </w:sdt>
          </w:p>
        </w:tc>
      </w:tr>
    </w:tbl>
    <w:p w14:paraId="22BBA35C" w14:textId="77777777" w:rsidR="00B77573" w:rsidRPr="008C70B7" w:rsidRDefault="00B77573">
      <w:pPr>
        <w:rPr>
          <w:rFonts w:cs="Arial"/>
          <w:sz w:val="22"/>
          <w:szCs w:val="22"/>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B77573" w:rsidRPr="008C70B7" w14:paraId="535FDB52" w14:textId="77777777">
        <w:tc>
          <w:tcPr>
            <w:tcW w:w="9747" w:type="dxa"/>
          </w:tcPr>
          <w:p w14:paraId="1376D7B7" w14:textId="77777777" w:rsidR="00B77573" w:rsidRPr="008C70B7" w:rsidRDefault="00B77573">
            <w:pPr>
              <w:rPr>
                <w:rFonts w:cs="Arial"/>
                <w:sz w:val="22"/>
                <w:szCs w:val="22"/>
              </w:rPr>
            </w:pPr>
          </w:p>
          <w:p w14:paraId="513E5268" w14:textId="77777777" w:rsidR="00B77573" w:rsidRPr="008C70B7" w:rsidRDefault="00E33173">
            <w:pPr>
              <w:rPr>
                <w:rFonts w:cs="Arial"/>
                <w:b/>
                <w:sz w:val="22"/>
                <w:szCs w:val="22"/>
              </w:rPr>
            </w:pPr>
            <w:r w:rsidRPr="008C70B7">
              <w:rPr>
                <w:rFonts w:cs="Arial"/>
                <w:b/>
                <w:sz w:val="22"/>
                <w:szCs w:val="22"/>
              </w:rPr>
              <w:t>Student Signature</w:t>
            </w:r>
          </w:p>
          <w:p w14:paraId="5EEC5232" w14:textId="77777777" w:rsidR="00B77573" w:rsidRPr="008C70B7" w:rsidRDefault="00B77573">
            <w:pPr>
              <w:rPr>
                <w:rFonts w:cs="Arial"/>
                <w:sz w:val="22"/>
                <w:szCs w:val="22"/>
              </w:rPr>
            </w:pPr>
          </w:p>
          <w:tbl>
            <w:tblPr>
              <w:tblStyle w:val="TableGrid"/>
              <w:tblW w:w="0" w:type="auto"/>
              <w:tblLook w:val="04A0" w:firstRow="1" w:lastRow="0" w:firstColumn="1" w:lastColumn="0" w:noHBand="0" w:noVBand="1"/>
            </w:tblPr>
            <w:tblGrid>
              <w:gridCol w:w="1992"/>
              <w:gridCol w:w="5686"/>
              <w:gridCol w:w="1843"/>
            </w:tblGrid>
            <w:tr w:rsidR="00B77573" w:rsidRPr="008C70B7" w14:paraId="35E70B70" w14:textId="77777777">
              <w:tc>
                <w:tcPr>
                  <w:tcW w:w="2094" w:type="dxa"/>
                  <w:shd w:val="clear" w:color="auto" w:fill="F2F2F2" w:themeFill="background1" w:themeFillShade="F2"/>
                </w:tcPr>
                <w:p w14:paraId="2B1A3004" w14:textId="77777777" w:rsidR="00B77573" w:rsidRPr="008C70B7" w:rsidRDefault="00B77573">
                  <w:pPr>
                    <w:rPr>
                      <w:rFonts w:cs="Arial"/>
                      <w:sz w:val="22"/>
                      <w:szCs w:val="22"/>
                    </w:rPr>
                  </w:pPr>
                </w:p>
                <w:p w14:paraId="26B0D9DA" w14:textId="77777777" w:rsidR="00B77573" w:rsidRPr="008C70B7" w:rsidRDefault="00E33173">
                  <w:pPr>
                    <w:rPr>
                      <w:rFonts w:cs="Arial"/>
                      <w:sz w:val="22"/>
                      <w:szCs w:val="22"/>
                    </w:rPr>
                  </w:pPr>
                  <w:r w:rsidRPr="008C70B7">
                    <w:rPr>
                      <w:rFonts w:cs="Arial"/>
                      <w:sz w:val="22"/>
                      <w:szCs w:val="22"/>
                    </w:rPr>
                    <w:t>Signature or Print Name:</w:t>
                  </w:r>
                </w:p>
                <w:p w14:paraId="69A25636" w14:textId="77777777" w:rsidR="00B77573" w:rsidRPr="008C70B7" w:rsidRDefault="00B77573">
                  <w:pPr>
                    <w:rPr>
                      <w:rFonts w:cs="Arial"/>
                      <w:sz w:val="22"/>
                      <w:szCs w:val="22"/>
                    </w:rPr>
                  </w:pPr>
                </w:p>
              </w:tc>
              <w:tc>
                <w:tcPr>
                  <w:tcW w:w="6265" w:type="dxa"/>
                </w:tcPr>
                <w:p w14:paraId="13D2438A" w14:textId="38A3F77B" w:rsidR="00B77573" w:rsidRPr="007357F6" w:rsidRDefault="007357F6">
                  <w:pPr>
                    <w:rPr>
                      <w:rFonts w:eastAsiaTheme="minorEastAsia" w:cs="Arial"/>
                      <w:sz w:val="22"/>
                      <w:szCs w:val="22"/>
                      <w:lang w:eastAsia="zh-CN"/>
                    </w:rPr>
                  </w:pPr>
                  <w:r>
                    <w:rPr>
                      <w:rFonts w:eastAsiaTheme="minorEastAsia" w:cs="Arial" w:hint="eastAsia"/>
                      <w:sz w:val="22"/>
                      <w:szCs w:val="22"/>
                      <w:lang w:eastAsia="zh-CN"/>
                    </w:rPr>
                    <w:t>Jiachen Lu</w:t>
                  </w:r>
                </w:p>
              </w:tc>
              <w:tc>
                <w:tcPr>
                  <w:tcW w:w="1417" w:type="dxa"/>
                </w:tcPr>
                <w:p w14:paraId="0475CA85" w14:textId="340E423D" w:rsidR="00B77573" w:rsidRPr="007357F6" w:rsidRDefault="00E33173">
                  <w:pPr>
                    <w:rPr>
                      <w:rFonts w:eastAsiaTheme="minorEastAsia" w:cs="Arial"/>
                      <w:sz w:val="22"/>
                      <w:szCs w:val="22"/>
                      <w:lang w:eastAsia="zh-CN"/>
                    </w:rPr>
                  </w:pPr>
                  <w:r w:rsidRPr="008C70B7">
                    <w:rPr>
                      <w:rFonts w:cs="Arial"/>
                      <w:sz w:val="22"/>
                      <w:szCs w:val="22"/>
                    </w:rPr>
                    <w:t>Date:</w:t>
                  </w:r>
                  <w:r w:rsidR="007357F6">
                    <w:rPr>
                      <w:rFonts w:eastAsiaTheme="minorEastAsia" w:cs="Arial" w:hint="eastAsia"/>
                      <w:sz w:val="22"/>
                      <w:szCs w:val="22"/>
                      <w:lang w:eastAsia="zh-CN"/>
                    </w:rPr>
                    <w:t>05/09/2025</w:t>
                  </w:r>
                </w:p>
              </w:tc>
            </w:tr>
          </w:tbl>
          <w:p w14:paraId="7BAE8739" w14:textId="77777777" w:rsidR="00B77573" w:rsidRPr="008C70B7" w:rsidRDefault="00B77573">
            <w:pPr>
              <w:rPr>
                <w:rFonts w:cs="Arial"/>
                <w:sz w:val="22"/>
                <w:szCs w:val="22"/>
              </w:rPr>
            </w:pPr>
          </w:p>
          <w:p w14:paraId="7186971B" w14:textId="77777777" w:rsidR="00B77573" w:rsidRPr="008C70B7" w:rsidRDefault="00B77573">
            <w:pPr>
              <w:rPr>
                <w:rFonts w:cs="Arial"/>
                <w:sz w:val="22"/>
                <w:szCs w:val="22"/>
              </w:rPr>
            </w:pPr>
          </w:p>
        </w:tc>
      </w:tr>
    </w:tbl>
    <w:p w14:paraId="1F6DC404" w14:textId="77777777" w:rsidR="00B77573" w:rsidRPr="008C70B7" w:rsidRDefault="00B77573">
      <w:pPr>
        <w:rPr>
          <w:rFonts w:cs="Arial"/>
          <w:sz w:val="22"/>
          <w:szCs w:val="22"/>
        </w:rPr>
      </w:pPr>
    </w:p>
    <w:p w14:paraId="51057E28" w14:textId="77777777" w:rsidR="00B77573" w:rsidRPr="008C70B7" w:rsidRDefault="00E33173">
      <w:pPr>
        <w:rPr>
          <w:rFonts w:cs="Arial"/>
          <w:sz w:val="22"/>
          <w:szCs w:val="22"/>
        </w:rPr>
      </w:pPr>
      <w:r w:rsidRPr="008C70B7">
        <w:rPr>
          <w:rFonts w:cs="Arial"/>
          <w:sz w:val="22"/>
          <w:szCs w:val="22"/>
        </w:rPr>
        <w:br w:type="page"/>
      </w:r>
    </w:p>
    <w:p w14:paraId="5AC5A0EB" w14:textId="77777777" w:rsidR="00B77573" w:rsidRPr="008C70B7" w:rsidRDefault="00B77573">
      <w:pPr>
        <w:rPr>
          <w:rFonts w:cs="Arial"/>
          <w:sz w:val="22"/>
          <w:szCs w:val="22"/>
        </w:rPr>
      </w:pPr>
    </w:p>
    <w:p w14:paraId="6ABB2FC9" w14:textId="77777777" w:rsidR="00B77573" w:rsidRPr="008C70B7" w:rsidRDefault="00B77573">
      <w:pPr>
        <w:rPr>
          <w:rFonts w:cs="Arial"/>
          <w:sz w:val="22"/>
          <w:szCs w:val="22"/>
        </w:rPr>
      </w:pPr>
    </w:p>
    <w:p w14:paraId="2A2518BF" w14:textId="77777777" w:rsidR="00B77573" w:rsidRPr="008C70B7" w:rsidRDefault="00E33173">
      <w:pPr>
        <w:ind w:left="-142"/>
        <w:rPr>
          <w:rFonts w:cs="Arial"/>
          <w:sz w:val="22"/>
          <w:szCs w:val="22"/>
        </w:rPr>
      </w:pPr>
      <w:r w:rsidRPr="008C70B7">
        <w:rPr>
          <w:rFonts w:cs="Arial"/>
          <w:b/>
          <w:bCs/>
          <w:sz w:val="22"/>
          <w:szCs w:val="22"/>
        </w:rPr>
        <w:t>Supervisory Team</w:t>
      </w:r>
    </w:p>
    <w:p w14:paraId="6C333259" w14:textId="77777777" w:rsidR="00B77573" w:rsidRPr="008C70B7" w:rsidRDefault="00B77573">
      <w:pPr>
        <w:rPr>
          <w:rFonts w:cs="Arial"/>
          <w:sz w:val="22"/>
          <w:szCs w:val="22"/>
        </w:rPr>
      </w:pPr>
    </w:p>
    <w:p w14:paraId="031F6DCE" w14:textId="77777777" w:rsidR="00B77573" w:rsidRPr="008C70B7" w:rsidRDefault="00B77573">
      <w:pPr>
        <w:ind w:left="180"/>
        <w:rPr>
          <w:rFonts w:cs="Arial"/>
          <w:b/>
          <w:sz w:val="22"/>
          <w:szCs w:val="22"/>
        </w:rPr>
      </w:pPr>
    </w:p>
    <w:tbl>
      <w:tblPr>
        <w:tblStyle w:val="TableGrid"/>
        <w:tblW w:w="9747" w:type="dxa"/>
        <w:tblLook w:val="04A0" w:firstRow="1" w:lastRow="0" w:firstColumn="1" w:lastColumn="0" w:noHBand="0" w:noVBand="1"/>
      </w:tblPr>
      <w:tblGrid>
        <w:gridCol w:w="9747"/>
      </w:tblGrid>
      <w:tr w:rsidR="00B77573" w:rsidRPr="008C70B7" w14:paraId="6DEC14A5" w14:textId="77777777">
        <w:tc>
          <w:tcPr>
            <w:tcW w:w="9747" w:type="dxa"/>
            <w:shd w:val="clear" w:color="auto" w:fill="F2F2F2" w:themeFill="background1" w:themeFillShade="F2"/>
          </w:tcPr>
          <w:p w14:paraId="67C439D8" w14:textId="77777777" w:rsidR="00B77573" w:rsidRPr="008C70B7" w:rsidRDefault="00E33173">
            <w:pPr>
              <w:rPr>
                <w:rFonts w:cs="Arial"/>
                <w:b/>
                <w:sz w:val="22"/>
                <w:szCs w:val="22"/>
              </w:rPr>
            </w:pPr>
            <w:r w:rsidRPr="008C70B7">
              <w:rPr>
                <w:rFonts w:cs="Arial"/>
                <w:szCs w:val="22"/>
              </w:rPr>
              <w:t xml:space="preserve">Has the student proposed a viable research project that is appropriate for this programme that should be supported by the Institute? </w:t>
            </w:r>
          </w:p>
        </w:tc>
      </w:tr>
      <w:tr w:rsidR="00B77573" w:rsidRPr="008C70B7" w14:paraId="2A58274E" w14:textId="77777777">
        <w:tc>
          <w:tcPr>
            <w:tcW w:w="9747" w:type="dxa"/>
          </w:tcPr>
          <w:p w14:paraId="14E0F47B" w14:textId="77777777" w:rsidR="00B77573" w:rsidRPr="008C70B7" w:rsidRDefault="00B77573">
            <w:pPr>
              <w:rPr>
                <w:rFonts w:cs="Arial"/>
                <w:b/>
                <w:sz w:val="22"/>
                <w:szCs w:val="22"/>
              </w:rPr>
            </w:pPr>
          </w:p>
          <w:p w14:paraId="150FD3CD" w14:textId="77777777" w:rsidR="00B77573" w:rsidRPr="008C70B7" w:rsidRDefault="00E33173">
            <w:pPr>
              <w:rPr>
                <w:rFonts w:cs="Arial"/>
                <w:b/>
                <w:sz w:val="22"/>
                <w:szCs w:val="22"/>
              </w:rPr>
            </w:pPr>
            <w:r w:rsidRPr="008C70B7">
              <w:rPr>
                <w:rFonts w:cs="Arial"/>
                <w:b/>
                <w:sz w:val="22"/>
                <w:szCs w:val="22"/>
              </w:rPr>
              <w:t xml:space="preserve">              Supported:  </w:t>
            </w:r>
            <w:sdt>
              <w:sdtPr>
                <w:rPr>
                  <w:rFonts w:cs="Arial"/>
                  <w:b/>
                  <w:sz w:val="22"/>
                  <w:szCs w:val="22"/>
                </w:rPr>
                <w:id w:val="374281938"/>
                <w14:checkbox>
                  <w14:checked w14:val="0"/>
                  <w14:checkedState w14:val="2612" w14:font="MS Gothic"/>
                  <w14:uncheckedState w14:val="2610" w14:font="MS Gothic"/>
                </w14:checkbox>
              </w:sdtPr>
              <w:sdtContent>
                <w:r w:rsidRPr="008C70B7">
                  <w:rPr>
                    <w:rFonts w:ascii="MS Gothic" w:eastAsia="MS Gothic" w:hAnsi="MS Gothic" w:cs="Arial"/>
                    <w:b/>
                    <w:sz w:val="22"/>
                    <w:szCs w:val="22"/>
                  </w:rPr>
                  <w:t>☐</w:t>
                </w:r>
              </w:sdtContent>
            </w:sdt>
            <w:r w:rsidRPr="008C70B7">
              <w:rPr>
                <w:rFonts w:cs="Arial"/>
                <w:b/>
                <w:sz w:val="22"/>
                <w:szCs w:val="22"/>
              </w:rPr>
              <w:t xml:space="preserve">                                                     Not Supported:  </w:t>
            </w:r>
            <w:sdt>
              <w:sdtPr>
                <w:rPr>
                  <w:rFonts w:cs="Arial"/>
                  <w:b/>
                  <w:sz w:val="22"/>
                  <w:szCs w:val="22"/>
                </w:rPr>
                <w:id w:val="1693492707"/>
                <w14:checkbox>
                  <w14:checked w14:val="0"/>
                  <w14:checkedState w14:val="2612" w14:font="MS Gothic"/>
                  <w14:uncheckedState w14:val="2610" w14:font="MS Gothic"/>
                </w14:checkbox>
              </w:sdtPr>
              <w:sdtContent>
                <w:r w:rsidRPr="008C70B7">
                  <w:rPr>
                    <w:rFonts w:ascii="MS Gothic" w:eastAsia="MS Gothic" w:hAnsi="MS Gothic" w:cs="MS Gothic"/>
                    <w:b/>
                    <w:sz w:val="22"/>
                    <w:szCs w:val="22"/>
                  </w:rPr>
                  <w:t>☐</w:t>
                </w:r>
              </w:sdtContent>
            </w:sdt>
          </w:p>
          <w:p w14:paraId="1B3D0D08" w14:textId="77777777" w:rsidR="00B77573" w:rsidRPr="008C70B7" w:rsidRDefault="00B77573">
            <w:pPr>
              <w:rPr>
                <w:rFonts w:cs="Arial"/>
                <w:b/>
                <w:sz w:val="22"/>
                <w:szCs w:val="22"/>
              </w:rPr>
            </w:pPr>
          </w:p>
          <w:p w14:paraId="1029B02B" w14:textId="77777777" w:rsidR="00B77573" w:rsidRPr="008C70B7" w:rsidRDefault="00B77573">
            <w:pPr>
              <w:rPr>
                <w:rFonts w:cs="Arial"/>
                <w:b/>
                <w:sz w:val="22"/>
                <w:szCs w:val="22"/>
              </w:rPr>
            </w:pPr>
          </w:p>
        </w:tc>
      </w:tr>
    </w:tbl>
    <w:p w14:paraId="12E8B255" w14:textId="77777777" w:rsidR="00B77573" w:rsidRPr="008C70B7" w:rsidRDefault="00B77573">
      <w:pPr>
        <w:rPr>
          <w:rFonts w:cs="Arial"/>
          <w:sz w:val="22"/>
          <w:szCs w:val="22"/>
        </w:rPr>
      </w:pPr>
    </w:p>
    <w:p w14:paraId="040E15F0" w14:textId="77777777" w:rsidR="00B77573" w:rsidRPr="008C70B7" w:rsidRDefault="00E33173">
      <w:pPr>
        <w:rPr>
          <w:rFonts w:cs="Arial"/>
          <w:b/>
          <w:sz w:val="22"/>
          <w:szCs w:val="22"/>
        </w:rPr>
      </w:pPr>
      <w:r w:rsidRPr="008C70B7">
        <w:rPr>
          <w:rFonts w:cs="Arial"/>
          <w:b/>
          <w:sz w:val="22"/>
          <w:szCs w:val="22"/>
        </w:rPr>
        <w:t>Authorisation</w:t>
      </w:r>
    </w:p>
    <w:p w14:paraId="2B6C4E5D" w14:textId="77777777" w:rsidR="00B77573" w:rsidRPr="008C70B7" w:rsidRDefault="00B77573">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B77573" w:rsidRPr="008C70B7" w14:paraId="790100F3" w14:textId="77777777">
        <w:tc>
          <w:tcPr>
            <w:tcW w:w="2552" w:type="dxa"/>
            <w:shd w:val="clear" w:color="auto" w:fill="F2F2F2" w:themeFill="background1" w:themeFillShade="F2"/>
          </w:tcPr>
          <w:p w14:paraId="750705C5" w14:textId="77777777" w:rsidR="00B77573" w:rsidRPr="008C70B7" w:rsidRDefault="00E33173">
            <w:pPr>
              <w:rPr>
                <w:rFonts w:cs="Arial"/>
                <w:sz w:val="22"/>
                <w:szCs w:val="22"/>
              </w:rPr>
            </w:pPr>
            <w:r w:rsidRPr="008C70B7">
              <w:rPr>
                <w:rFonts w:cs="Arial"/>
                <w:sz w:val="22"/>
                <w:szCs w:val="22"/>
              </w:rPr>
              <w:t>Director of Studies</w:t>
            </w:r>
          </w:p>
        </w:tc>
        <w:tc>
          <w:tcPr>
            <w:tcW w:w="5387" w:type="dxa"/>
          </w:tcPr>
          <w:p w14:paraId="29755B6A" w14:textId="77777777" w:rsidR="00B77573" w:rsidRPr="008C70B7" w:rsidRDefault="00E33173">
            <w:pPr>
              <w:rPr>
                <w:rFonts w:cs="Arial"/>
                <w:sz w:val="22"/>
                <w:szCs w:val="22"/>
              </w:rPr>
            </w:pPr>
            <w:r w:rsidRPr="008C70B7">
              <w:rPr>
                <w:rFonts w:cs="Arial"/>
                <w:sz w:val="22"/>
                <w:szCs w:val="22"/>
              </w:rPr>
              <w:t>Signature or Print Name:</w:t>
            </w:r>
          </w:p>
          <w:p w14:paraId="1640CD4C" w14:textId="77777777" w:rsidR="00B77573" w:rsidRPr="008C70B7" w:rsidRDefault="00B77573">
            <w:pPr>
              <w:rPr>
                <w:rFonts w:cs="Arial"/>
                <w:sz w:val="22"/>
                <w:szCs w:val="22"/>
              </w:rPr>
            </w:pPr>
          </w:p>
          <w:p w14:paraId="4F10A3A4" w14:textId="77777777" w:rsidR="00B77573" w:rsidRPr="008C70B7" w:rsidRDefault="00B77573">
            <w:pPr>
              <w:rPr>
                <w:rFonts w:cs="Arial"/>
                <w:sz w:val="22"/>
                <w:szCs w:val="22"/>
              </w:rPr>
            </w:pPr>
          </w:p>
          <w:p w14:paraId="4C62ABE9" w14:textId="77777777" w:rsidR="00B77573" w:rsidRPr="008C70B7" w:rsidRDefault="00B77573">
            <w:pPr>
              <w:rPr>
                <w:rFonts w:cs="Arial"/>
                <w:sz w:val="22"/>
                <w:szCs w:val="22"/>
              </w:rPr>
            </w:pPr>
          </w:p>
        </w:tc>
        <w:tc>
          <w:tcPr>
            <w:tcW w:w="1842" w:type="dxa"/>
          </w:tcPr>
          <w:p w14:paraId="0069E19D" w14:textId="77777777" w:rsidR="00B77573" w:rsidRPr="008C70B7" w:rsidRDefault="00E33173">
            <w:pPr>
              <w:rPr>
                <w:rFonts w:cs="Arial"/>
                <w:sz w:val="22"/>
                <w:szCs w:val="22"/>
              </w:rPr>
            </w:pPr>
            <w:r w:rsidRPr="008C70B7">
              <w:rPr>
                <w:rFonts w:cs="Arial"/>
                <w:sz w:val="22"/>
                <w:szCs w:val="22"/>
              </w:rPr>
              <w:t>Date:</w:t>
            </w:r>
          </w:p>
        </w:tc>
      </w:tr>
      <w:tr w:rsidR="00B77573" w:rsidRPr="008C70B7" w14:paraId="0F512DFF" w14:textId="77777777">
        <w:tc>
          <w:tcPr>
            <w:tcW w:w="2552" w:type="dxa"/>
            <w:shd w:val="clear" w:color="auto" w:fill="F2F2F2" w:themeFill="background1" w:themeFillShade="F2"/>
          </w:tcPr>
          <w:p w14:paraId="368E5DF8" w14:textId="77777777" w:rsidR="00B77573" w:rsidRPr="008C70B7" w:rsidRDefault="00E33173">
            <w:pPr>
              <w:rPr>
                <w:rFonts w:cs="Arial"/>
                <w:sz w:val="22"/>
                <w:szCs w:val="22"/>
              </w:rPr>
            </w:pPr>
            <w:r w:rsidRPr="008C70B7">
              <w:rPr>
                <w:rFonts w:cs="Arial"/>
                <w:sz w:val="22"/>
                <w:szCs w:val="22"/>
              </w:rPr>
              <w:t>Institute Manager of Research Degrees</w:t>
            </w:r>
          </w:p>
          <w:p w14:paraId="0EB7C658" w14:textId="77777777" w:rsidR="00B77573" w:rsidRPr="008C70B7" w:rsidRDefault="00B77573">
            <w:pPr>
              <w:rPr>
                <w:rFonts w:cs="Arial"/>
                <w:sz w:val="22"/>
                <w:szCs w:val="22"/>
              </w:rPr>
            </w:pPr>
          </w:p>
        </w:tc>
        <w:tc>
          <w:tcPr>
            <w:tcW w:w="5387" w:type="dxa"/>
          </w:tcPr>
          <w:p w14:paraId="3B40C9E1" w14:textId="77777777" w:rsidR="00B77573" w:rsidRPr="008C70B7" w:rsidRDefault="00E33173">
            <w:pPr>
              <w:rPr>
                <w:rFonts w:cs="Arial"/>
                <w:sz w:val="22"/>
                <w:szCs w:val="22"/>
              </w:rPr>
            </w:pPr>
            <w:r w:rsidRPr="008C70B7">
              <w:rPr>
                <w:rFonts w:cs="Arial"/>
                <w:sz w:val="22"/>
                <w:szCs w:val="22"/>
              </w:rPr>
              <w:t>Signature or Print Name:</w:t>
            </w:r>
          </w:p>
          <w:p w14:paraId="3F8D8126" w14:textId="77777777" w:rsidR="00B77573" w:rsidRPr="008C70B7" w:rsidRDefault="00B77573">
            <w:pPr>
              <w:rPr>
                <w:rFonts w:cs="Arial"/>
                <w:sz w:val="22"/>
                <w:szCs w:val="22"/>
              </w:rPr>
            </w:pPr>
          </w:p>
          <w:p w14:paraId="32A0626D" w14:textId="77777777" w:rsidR="00B77573" w:rsidRPr="008C70B7" w:rsidRDefault="00B77573">
            <w:pPr>
              <w:rPr>
                <w:rFonts w:cs="Arial"/>
                <w:sz w:val="22"/>
                <w:szCs w:val="22"/>
              </w:rPr>
            </w:pPr>
          </w:p>
          <w:p w14:paraId="4DECBE59" w14:textId="77777777" w:rsidR="00B77573" w:rsidRPr="008C70B7" w:rsidRDefault="00B77573">
            <w:pPr>
              <w:rPr>
                <w:rFonts w:cs="Arial"/>
                <w:sz w:val="22"/>
                <w:szCs w:val="22"/>
              </w:rPr>
            </w:pPr>
          </w:p>
        </w:tc>
        <w:tc>
          <w:tcPr>
            <w:tcW w:w="1842" w:type="dxa"/>
          </w:tcPr>
          <w:p w14:paraId="0E4F3281" w14:textId="77777777" w:rsidR="00B77573" w:rsidRPr="008C70B7" w:rsidRDefault="00E33173">
            <w:pPr>
              <w:rPr>
                <w:rFonts w:cs="Arial"/>
                <w:sz w:val="22"/>
                <w:szCs w:val="22"/>
              </w:rPr>
            </w:pPr>
            <w:r w:rsidRPr="008C70B7">
              <w:rPr>
                <w:rFonts w:cs="Arial"/>
                <w:sz w:val="22"/>
                <w:szCs w:val="22"/>
              </w:rPr>
              <w:t>Date:</w:t>
            </w:r>
          </w:p>
        </w:tc>
      </w:tr>
    </w:tbl>
    <w:p w14:paraId="385E4CC7" w14:textId="77777777" w:rsidR="00B77573" w:rsidRDefault="00B77573">
      <w:pPr>
        <w:rPr>
          <w:rFonts w:cs="Arial"/>
          <w:sz w:val="22"/>
          <w:szCs w:val="22"/>
        </w:rPr>
      </w:pPr>
    </w:p>
    <w:sectPr w:rsidR="00B77573">
      <w:headerReference w:type="default" r:id="rId15"/>
      <w:footerReference w:type="default" r:id="rId16"/>
      <w:pgSz w:w="11906" w:h="16838"/>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5BF76" w14:textId="77777777" w:rsidR="00263F33" w:rsidRPr="008C70B7" w:rsidRDefault="00263F33">
      <w:r w:rsidRPr="008C70B7">
        <w:separator/>
      </w:r>
    </w:p>
  </w:endnote>
  <w:endnote w:type="continuationSeparator" w:id="0">
    <w:p w14:paraId="5DF8D22F" w14:textId="77777777" w:rsidR="00263F33" w:rsidRPr="008C70B7" w:rsidRDefault="00263F33">
      <w:r w:rsidRPr="008C70B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altName w:val="Microsoft YaHei"/>
    <w:panose1 w:val="020B0503020204020204"/>
    <w:charset w:val="86"/>
    <w:family w:val="swiss"/>
    <w:pitch w:val="variable"/>
    <w:sig w:usb0="80000287" w:usb1="2ACF3C50" w:usb2="00000016" w:usb3="00000000" w:csb0="0004001F" w:csb1="00000000"/>
  </w:font>
  <w:font w:name="Segoe UI Symbol">
    <w:panose1 w:val="020B0502040204020203"/>
    <w:charset w:val="00"/>
    <w:family w:val="swiss"/>
    <w:pitch w:val="variable"/>
    <w:sig w:usb0="800001E3" w:usb1="1200FFEF" w:usb2="00040000" w:usb3="00000000" w:csb0="00000001"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110303"/>
    </w:sdtPr>
    <w:sdtContent>
      <w:p w14:paraId="352D1556" w14:textId="77777777" w:rsidR="00B77573" w:rsidRPr="008C70B7" w:rsidRDefault="00E33173">
        <w:pPr>
          <w:pStyle w:val="Footer"/>
          <w:jc w:val="center"/>
        </w:pPr>
        <w:r w:rsidRPr="008C70B7">
          <w:fldChar w:fldCharType="begin"/>
        </w:r>
        <w:r w:rsidRPr="008C70B7">
          <w:instrText xml:space="preserve"> PAGE   \* MERGEFORMAT </w:instrText>
        </w:r>
        <w:r w:rsidRPr="008C70B7">
          <w:fldChar w:fldCharType="separate"/>
        </w:r>
        <w:r w:rsidRPr="008C70B7">
          <w:t>1</w:t>
        </w:r>
        <w:r w:rsidRPr="008C70B7">
          <w:fldChar w:fldCharType="end"/>
        </w:r>
      </w:p>
    </w:sdtContent>
  </w:sdt>
  <w:p w14:paraId="1D984B47" w14:textId="77777777" w:rsidR="00B77573" w:rsidRPr="008C70B7" w:rsidRDefault="00E33173">
    <w:pPr>
      <w:pStyle w:val="Footer"/>
      <w:tabs>
        <w:tab w:val="clear" w:pos="4320"/>
        <w:tab w:val="center" w:pos="4536"/>
        <w:tab w:val="left" w:pos="7371"/>
      </w:tabs>
      <w:ind w:right="-755"/>
    </w:pPr>
    <w:r w:rsidRPr="008C70B7">
      <w:t>November 2020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3E00B" w14:textId="77777777" w:rsidR="00263F33" w:rsidRPr="008C70B7" w:rsidRDefault="00263F33">
      <w:r w:rsidRPr="008C70B7">
        <w:separator/>
      </w:r>
    </w:p>
  </w:footnote>
  <w:footnote w:type="continuationSeparator" w:id="0">
    <w:p w14:paraId="79FEC216" w14:textId="77777777" w:rsidR="00263F33" w:rsidRPr="008C70B7" w:rsidRDefault="00263F33">
      <w:r w:rsidRPr="008C70B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F5B29" w14:textId="77777777" w:rsidR="00B77573" w:rsidRPr="008C70B7" w:rsidRDefault="00E33173">
    <w:pPr>
      <w:pStyle w:val="Header"/>
    </w:pPr>
    <w:r w:rsidRPr="008C70B7">
      <w:rPr>
        <w:noProof/>
      </w:rPr>
      <w:drawing>
        <wp:anchor distT="0" distB="0" distL="114300" distR="114300" simplePos="0" relativeHeight="251659264" behindDoc="0" locked="0" layoutInCell="1" allowOverlap="1" wp14:anchorId="3F23D71E" wp14:editId="5D00673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88795" cy="596265"/>
                  </a:xfrm>
                  <a:prstGeom prst="rect">
                    <a:avLst/>
                  </a:prstGeom>
                  <a:noFill/>
                </pic:spPr>
              </pic:pic>
            </a:graphicData>
          </a:graphic>
        </wp:anchor>
      </w:drawing>
    </w:r>
    <w:r w:rsidRPr="008C70B7">
      <w:tab/>
    </w:r>
  </w:p>
  <w:p w14:paraId="4A193286" w14:textId="77777777" w:rsidR="00B77573" w:rsidRPr="008C70B7" w:rsidRDefault="00E33173">
    <w:pPr>
      <w:pStyle w:val="Header"/>
      <w:jc w:val="right"/>
    </w:pPr>
    <w:r w:rsidRPr="008C70B7">
      <w:tab/>
    </w:r>
    <w:r w:rsidRPr="008C70B7">
      <w:tab/>
    </w:r>
    <w:r w:rsidRPr="008C70B7">
      <w:tab/>
    </w:r>
    <w:r w:rsidRPr="008C70B7">
      <w:tab/>
      <w:t>Appendix PG1</w:t>
    </w:r>
  </w:p>
  <w:p w14:paraId="43B41778" w14:textId="77777777" w:rsidR="00B77573" w:rsidRPr="008C70B7" w:rsidRDefault="00B77573">
    <w:pPr>
      <w:pStyle w:val="Header"/>
    </w:pPr>
  </w:p>
  <w:p w14:paraId="6EF539CC" w14:textId="77777777" w:rsidR="00B77573" w:rsidRPr="008C70B7" w:rsidRDefault="00B77573">
    <w:pPr>
      <w:pStyle w:val="Header"/>
    </w:pPr>
  </w:p>
  <w:p w14:paraId="50B733D4" w14:textId="77777777" w:rsidR="00B77573" w:rsidRPr="008C70B7" w:rsidRDefault="00B77573">
    <w:pPr>
      <w:pStyle w:val="Header"/>
    </w:pPr>
  </w:p>
  <w:p w14:paraId="1F4C3B70" w14:textId="77777777" w:rsidR="00B77573" w:rsidRPr="008C70B7" w:rsidRDefault="00E33173">
    <w:pPr>
      <w:pStyle w:val="Header"/>
    </w:pPr>
    <w:r w:rsidRPr="008C70B7">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8308B"/>
    <w:multiLevelType w:val="multilevel"/>
    <w:tmpl w:val="ED240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BA1426"/>
    <w:multiLevelType w:val="hybridMultilevel"/>
    <w:tmpl w:val="47921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5B17CDD"/>
    <w:multiLevelType w:val="multilevel"/>
    <w:tmpl w:val="EC484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8E0045"/>
    <w:multiLevelType w:val="multilevel"/>
    <w:tmpl w:val="22D218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CF38E2"/>
    <w:multiLevelType w:val="multilevel"/>
    <w:tmpl w:val="DC8EEC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8B0ABE"/>
    <w:multiLevelType w:val="multilevel"/>
    <w:tmpl w:val="128B0A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13F434EF"/>
    <w:multiLevelType w:val="multilevel"/>
    <w:tmpl w:val="F114323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67545C2"/>
    <w:multiLevelType w:val="multilevel"/>
    <w:tmpl w:val="AA8EB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9D2DAE"/>
    <w:multiLevelType w:val="multilevel"/>
    <w:tmpl w:val="5F4EA9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2B3034"/>
    <w:multiLevelType w:val="multilevel"/>
    <w:tmpl w:val="D5E08F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04659BB"/>
    <w:multiLevelType w:val="multilevel"/>
    <w:tmpl w:val="5A9EE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364BED"/>
    <w:multiLevelType w:val="multilevel"/>
    <w:tmpl w:val="30F21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A96FFE"/>
    <w:multiLevelType w:val="multilevel"/>
    <w:tmpl w:val="429853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FAF7EC2"/>
    <w:multiLevelType w:val="multilevel"/>
    <w:tmpl w:val="45B6E4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CB3B78"/>
    <w:multiLevelType w:val="multilevel"/>
    <w:tmpl w:val="4CA00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334134A"/>
    <w:multiLevelType w:val="multilevel"/>
    <w:tmpl w:val="55644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5F017F"/>
    <w:multiLevelType w:val="multilevel"/>
    <w:tmpl w:val="375F017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39507F8F"/>
    <w:multiLevelType w:val="multilevel"/>
    <w:tmpl w:val="D66A5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9DC7CC6"/>
    <w:multiLevelType w:val="multilevel"/>
    <w:tmpl w:val="31304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FE2777"/>
    <w:multiLevelType w:val="multilevel"/>
    <w:tmpl w:val="6AF2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754E6A"/>
    <w:multiLevelType w:val="multilevel"/>
    <w:tmpl w:val="D79AB6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8364C8"/>
    <w:multiLevelType w:val="multilevel"/>
    <w:tmpl w:val="52BC9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E96677"/>
    <w:multiLevelType w:val="hybridMultilevel"/>
    <w:tmpl w:val="B17C59DA"/>
    <w:lvl w:ilvl="0" w:tplc="08090001">
      <w:start w:val="1"/>
      <w:numFmt w:val="bullet"/>
      <w:lvlText w:val=""/>
      <w:lvlJc w:val="left"/>
      <w:pPr>
        <w:ind w:left="1440" w:hanging="360"/>
      </w:pPr>
      <w:rPr>
        <w:rFonts w:ascii="Symbol" w:hAnsi="Symbol" w:hint="default"/>
      </w:rPr>
    </w:lvl>
    <w:lvl w:ilvl="1" w:tplc="92EAC6C4">
      <w:numFmt w:val="bullet"/>
      <w:lvlText w:val="•"/>
      <w:lvlJc w:val="left"/>
      <w:pPr>
        <w:ind w:left="2160" w:hanging="360"/>
      </w:pPr>
      <w:rPr>
        <w:rFonts w:ascii="Arial" w:eastAsia="Times New Roman" w:hAnsi="Arial"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94D5EC5"/>
    <w:multiLevelType w:val="multilevel"/>
    <w:tmpl w:val="F68266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E57D82"/>
    <w:multiLevelType w:val="hybridMultilevel"/>
    <w:tmpl w:val="1F64983C"/>
    <w:lvl w:ilvl="0" w:tplc="B4B2B65A">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0F3DCC"/>
    <w:multiLevelType w:val="multilevel"/>
    <w:tmpl w:val="0D7CC5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513402"/>
    <w:multiLevelType w:val="multilevel"/>
    <w:tmpl w:val="C26678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5659BA"/>
    <w:multiLevelType w:val="multilevel"/>
    <w:tmpl w:val="E83CE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5D75CF"/>
    <w:multiLevelType w:val="multilevel"/>
    <w:tmpl w:val="93047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755179"/>
    <w:multiLevelType w:val="multilevel"/>
    <w:tmpl w:val="C952D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9B7EE3"/>
    <w:multiLevelType w:val="multilevel"/>
    <w:tmpl w:val="5A5CEA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810BC6"/>
    <w:multiLevelType w:val="multilevel"/>
    <w:tmpl w:val="AE78A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E658BB"/>
    <w:multiLevelType w:val="multilevel"/>
    <w:tmpl w:val="91BEB1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60C314D"/>
    <w:multiLevelType w:val="hybridMultilevel"/>
    <w:tmpl w:val="B23412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D342F3"/>
    <w:multiLevelType w:val="multilevel"/>
    <w:tmpl w:val="59884D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9813E15"/>
    <w:multiLevelType w:val="multilevel"/>
    <w:tmpl w:val="E4CAA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4950C7"/>
    <w:multiLevelType w:val="multilevel"/>
    <w:tmpl w:val="444A3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EA32C8E"/>
    <w:multiLevelType w:val="multilevel"/>
    <w:tmpl w:val="FB92B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C40A5E"/>
    <w:multiLevelType w:val="hybridMultilevel"/>
    <w:tmpl w:val="BAA61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731D98"/>
    <w:multiLevelType w:val="multilevel"/>
    <w:tmpl w:val="71731D9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0" w15:restartNumberingAfterBreak="0">
    <w:nsid w:val="73AE2C47"/>
    <w:multiLevelType w:val="multilevel"/>
    <w:tmpl w:val="9DAAE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80352D0"/>
    <w:multiLevelType w:val="multilevel"/>
    <w:tmpl w:val="780352D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2" w15:restartNumberingAfterBreak="0">
    <w:nsid w:val="79904CD2"/>
    <w:multiLevelType w:val="multilevel"/>
    <w:tmpl w:val="BB82D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32024F"/>
    <w:multiLevelType w:val="multilevel"/>
    <w:tmpl w:val="6DC6E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CE335C"/>
    <w:multiLevelType w:val="multilevel"/>
    <w:tmpl w:val="343A012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D2D0174"/>
    <w:multiLevelType w:val="multilevel"/>
    <w:tmpl w:val="E01E6A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F6176C4"/>
    <w:multiLevelType w:val="multilevel"/>
    <w:tmpl w:val="03EE3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7534042">
    <w:abstractNumId w:val="5"/>
  </w:num>
  <w:num w:numId="2" w16cid:durableId="596987635">
    <w:abstractNumId w:val="16"/>
  </w:num>
  <w:num w:numId="3" w16cid:durableId="387072315">
    <w:abstractNumId w:val="41"/>
  </w:num>
  <w:num w:numId="4" w16cid:durableId="490146190">
    <w:abstractNumId w:val="39"/>
  </w:num>
  <w:num w:numId="5" w16cid:durableId="554971370">
    <w:abstractNumId w:val="22"/>
  </w:num>
  <w:num w:numId="6" w16cid:durableId="1740713619">
    <w:abstractNumId w:val="1"/>
  </w:num>
  <w:num w:numId="7" w16cid:durableId="1686900198">
    <w:abstractNumId w:val="25"/>
  </w:num>
  <w:num w:numId="8" w16cid:durableId="1585793990">
    <w:abstractNumId w:val="21"/>
  </w:num>
  <w:num w:numId="9" w16cid:durableId="341512199">
    <w:abstractNumId w:val="10"/>
  </w:num>
  <w:num w:numId="10" w16cid:durableId="1121918736">
    <w:abstractNumId w:val="12"/>
  </w:num>
  <w:num w:numId="11" w16cid:durableId="1361777994">
    <w:abstractNumId w:val="34"/>
  </w:num>
  <w:num w:numId="12" w16cid:durableId="1985501302">
    <w:abstractNumId w:val="43"/>
  </w:num>
  <w:num w:numId="13" w16cid:durableId="1064991338">
    <w:abstractNumId w:val="40"/>
  </w:num>
  <w:num w:numId="14" w16cid:durableId="107747500">
    <w:abstractNumId w:val="26"/>
  </w:num>
  <w:num w:numId="15" w16cid:durableId="1398820136">
    <w:abstractNumId w:val="19"/>
  </w:num>
  <w:num w:numId="16" w16cid:durableId="1537279786">
    <w:abstractNumId w:val="23"/>
  </w:num>
  <w:num w:numId="17" w16cid:durableId="1669627611">
    <w:abstractNumId w:val="27"/>
  </w:num>
  <w:num w:numId="18" w16cid:durableId="1799295743">
    <w:abstractNumId w:val="32"/>
  </w:num>
  <w:num w:numId="19" w16cid:durableId="468086436">
    <w:abstractNumId w:val="31"/>
  </w:num>
  <w:num w:numId="20" w16cid:durableId="1111127270">
    <w:abstractNumId w:val="7"/>
  </w:num>
  <w:num w:numId="21" w16cid:durableId="593438311">
    <w:abstractNumId w:val="45"/>
  </w:num>
  <w:num w:numId="22" w16cid:durableId="1868177657">
    <w:abstractNumId w:val="46"/>
  </w:num>
  <w:num w:numId="23" w16cid:durableId="1394547245">
    <w:abstractNumId w:val="8"/>
  </w:num>
  <w:num w:numId="24" w16cid:durableId="927882376">
    <w:abstractNumId w:val="35"/>
  </w:num>
  <w:num w:numId="25" w16cid:durableId="1333483852">
    <w:abstractNumId w:val="9"/>
  </w:num>
  <w:num w:numId="26" w16cid:durableId="1761635737">
    <w:abstractNumId w:val="42"/>
  </w:num>
  <w:num w:numId="27" w16cid:durableId="1987929916">
    <w:abstractNumId w:val="30"/>
  </w:num>
  <w:num w:numId="28" w16cid:durableId="49690703">
    <w:abstractNumId w:val="20"/>
  </w:num>
  <w:num w:numId="29" w16cid:durableId="1439638625">
    <w:abstractNumId w:val="24"/>
  </w:num>
  <w:num w:numId="30" w16cid:durableId="804347475">
    <w:abstractNumId w:val="44"/>
  </w:num>
  <w:num w:numId="31" w16cid:durableId="573902605">
    <w:abstractNumId w:val="28"/>
  </w:num>
  <w:num w:numId="32" w16cid:durableId="1984654102">
    <w:abstractNumId w:val="6"/>
  </w:num>
  <w:num w:numId="33" w16cid:durableId="28841325">
    <w:abstractNumId w:val="2"/>
  </w:num>
  <w:num w:numId="34" w16cid:durableId="1612084577">
    <w:abstractNumId w:val="13"/>
  </w:num>
  <w:num w:numId="35" w16cid:durableId="2052683493">
    <w:abstractNumId w:val="36"/>
  </w:num>
  <w:num w:numId="36" w16cid:durableId="1329094294">
    <w:abstractNumId w:val="33"/>
  </w:num>
  <w:num w:numId="37" w16cid:durableId="210311532">
    <w:abstractNumId w:val="38"/>
  </w:num>
  <w:num w:numId="38" w16cid:durableId="620570597">
    <w:abstractNumId w:val="11"/>
  </w:num>
  <w:num w:numId="39" w16cid:durableId="161042814">
    <w:abstractNumId w:val="15"/>
  </w:num>
  <w:num w:numId="40" w16cid:durableId="432751442">
    <w:abstractNumId w:val="4"/>
  </w:num>
  <w:num w:numId="41" w16cid:durableId="199128539">
    <w:abstractNumId w:val="37"/>
  </w:num>
  <w:num w:numId="42" w16cid:durableId="314456451">
    <w:abstractNumId w:val="14"/>
  </w:num>
  <w:num w:numId="43" w16cid:durableId="641421371">
    <w:abstractNumId w:val="3"/>
  </w:num>
  <w:num w:numId="44" w16cid:durableId="1215509727">
    <w:abstractNumId w:val="17"/>
  </w:num>
  <w:num w:numId="45" w16cid:durableId="611208491">
    <w:abstractNumId w:val="0"/>
  </w:num>
  <w:num w:numId="46" w16cid:durableId="2127115839">
    <w:abstractNumId w:val="18"/>
  </w:num>
  <w:num w:numId="47" w16cid:durableId="56815685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bordersDoNotSurroundHeader/>
  <w:bordersDoNotSurroundFooter/>
  <w:proofState w:spelling="clean" w:grammar="clean"/>
  <w:defaultTabStop w:val="720"/>
  <w:displayHorizontalDrawingGridEvery w:val="0"/>
  <w:displayVerticalDrawingGridEvery w:val="0"/>
  <w:doNotUseMarginsForDrawingGridOrigin/>
  <w:drawingGridHorizontalOrigin w:val="1800"/>
  <w:drawingGridVerticalOrigin w:val="1440"/>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C9FE2857"/>
    <w:rsid w:val="F7F7F19E"/>
    <w:rsid w:val="0000503B"/>
    <w:rsid w:val="00005CFE"/>
    <w:rsid w:val="00005E62"/>
    <w:rsid w:val="00013F62"/>
    <w:rsid w:val="00014B53"/>
    <w:rsid w:val="00015367"/>
    <w:rsid w:val="00016D31"/>
    <w:rsid w:val="00025AB5"/>
    <w:rsid w:val="00027160"/>
    <w:rsid w:val="00030DDF"/>
    <w:rsid w:val="00041A6B"/>
    <w:rsid w:val="00047225"/>
    <w:rsid w:val="00054BFD"/>
    <w:rsid w:val="00055046"/>
    <w:rsid w:val="00056718"/>
    <w:rsid w:val="000629FB"/>
    <w:rsid w:val="0007469B"/>
    <w:rsid w:val="00093AFF"/>
    <w:rsid w:val="00095F33"/>
    <w:rsid w:val="000A2DC9"/>
    <w:rsid w:val="000B43A7"/>
    <w:rsid w:val="000C1D53"/>
    <w:rsid w:val="000C4198"/>
    <w:rsid w:val="000C6D22"/>
    <w:rsid w:val="000D166A"/>
    <w:rsid w:val="000D6B19"/>
    <w:rsid w:val="000E2721"/>
    <w:rsid w:val="000F5B56"/>
    <w:rsid w:val="000F7C95"/>
    <w:rsid w:val="0010084E"/>
    <w:rsid w:val="0010373C"/>
    <w:rsid w:val="001217FD"/>
    <w:rsid w:val="00121AC3"/>
    <w:rsid w:val="001400B5"/>
    <w:rsid w:val="00141DF3"/>
    <w:rsid w:val="0015311B"/>
    <w:rsid w:val="00154D0F"/>
    <w:rsid w:val="00157905"/>
    <w:rsid w:val="00157D89"/>
    <w:rsid w:val="00162989"/>
    <w:rsid w:val="00165D23"/>
    <w:rsid w:val="00166B83"/>
    <w:rsid w:val="00172F4C"/>
    <w:rsid w:val="00173CC3"/>
    <w:rsid w:val="00174031"/>
    <w:rsid w:val="00185554"/>
    <w:rsid w:val="001A38CA"/>
    <w:rsid w:val="001B19AD"/>
    <w:rsid w:val="001B1EEF"/>
    <w:rsid w:val="001C367F"/>
    <w:rsid w:val="001C6B27"/>
    <w:rsid w:val="001C7C34"/>
    <w:rsid w:val="001D074C"/>
    <w:rsid w:val="001D71EA"/>
    <w:rsid w:val="001F47B0"/>
    <w:rsid w:val="001F5E3E"/>
    <w:rsid w:val="001F7D79"/>
    <w:rsid w:val="002114E6"/>
    <w:rsid w:val="0022098F"/>
    <w:rsid w:val="00221A9E"/>
    <w:rsid w:val="00222D05"/>
    <w:rsid w:val="0022643E"/>
    <w:rsid w:val="0023173F"/>
    <w:rsid w:val="002370BA"/>
    <w:rsid w:val="0024639A"/>
    <w:rsid w:val="00246903"/>
    <w:rsid w:val="00261C5C"/>
    <w:rsid w:val="00263F33"/>
    <w:rsid w:val="00280DF9"/>
    <w:rsid w:val="00284E60"/>
    <w:rsid w:val="002855A8"/>
    <w:rsid w:val="00287BD7"/>
    <w:rsid w:val="00291900"/>
    <w:rsid w:val="00293B33"/>
    <w:rsid w:val="0029671A"/>
    <w:rsid w:val="002B16CB"/>
    <w:rsid w:val="002B5014"/>
    <w:rsid w:val="002B56F3"/>
    <w:rsid w:val="002B5804"/>
    <w:rsid w:val="002C6891"/>
    <w:rsid w:val="002E0D27"/>
    <w:rsid w:val="002E240C"/>
    <w:rsid w:val="002E3584"/>
    <w:rsid w:val="002F3407"/>
    <w:rsid w:val="002F62BD"/>
    <w:rsid w:val="00303F2E"/>
    <w:rsid w:val="003064A7"/>
    <w:rsid w:val="0031458B"/>
    <w:rsid w:val="003155A9"/>
    <w:rsid w:val="003239F3"/>
    <w:rsid w:val="00325CBE"/>
    <w:rsid w:val="003275B0"/>
    <w:rsid w:val="003317EE"/>
    <w:rsid w:val="00332B43"/>
    <w:rsid w:val="00335D74"/>
    <w:rsid w:val="0034191A"/>
    <w:rsid w:val="003513FA"/>
    <w:rsid w:val="00353C75"/>
    <w:rsid w:val="00356A13"/>
    <w:rsid w:val="00363F74"/>
    <w:rsid w:val="00370831"/>
    <w:rsid w:val="00376A02"/>
    <w:rsid w:val="00391D2C"/>
    <w:rsid w:val="003A0152"/>
    <w:rsid w:val="003A11E9"/>
    <w:rsid w:val="003A748D"/>
    <w:rsid w:val="003B4AF0"/>
    <w:rsid w:val="003C062E"/>
    <w:rsid w:val="003C5892"/>
    <w:rsid w:val="003C7969"/>
    <w:rsid w:val="003D2C7B"/>
    <w:rsid w:val="003D62AF"/>
    <w:rsid w:val="003E5663"/>
    <w:rsid w:val="003E7D6B"/>
    <w:rsid w:val="003F0CCD"/>
    <w:rsid w:val="003F4C86"/>
    <w:rsid w:val="003F7948"/>
    <w:rsid w:val="003F7D77"/>
    <w:rsid w:val="00401082"/>
    <w:rsid w:val="00404C72"/>
    <w:rsid w:val="004169E2"/>
    <w:rsid w:val="004174D6"/>
    <w:rsid w:val="004235BA"/>
    <w:rsid w:val="004262CD"/>
    <w:rsid w:val="00430E87"/>
    <w:rsid w:val="004310AE"/>
    <w:rsid w:val="004375FD"/>
    <w:rsid w:val="004448A0"/>
    <w:rsid w:val="00445964"/>
    <w:rsid w:val="00447D25"/>
    <w:rsid w:val="0045240A"/>
    <w:rsid w:val="00452942"/>
    <w:rsid w:val="00456B27"/>
    <w:rsid w:val="004619F7"/>
    <w:rsid w:val="00474F13"/>
    <w:rsid w:val="00475B50"/>
    <w:rsid w:val="00476E74"/>
    <w:rsid w:val="00485D71"/>
    <w:rsid w:val="004971D4"/>
    <w:rsid w:val="004B251B"/>
    <w:rsid w:val="004B2A69"/>
    <w:rsid w:val="004C2328"/>
    <w:rsid w:val="004D4B08"/>
    <w:rsid w:val="004E363A"/>
    <w:rsid w:val="004F22A4"/>
    <w:rsid w:val="00507267"/>
    <w:rsid w:val="00512288"/>
    <w:rsid w:val="005140FB"/>
    <w:rsid w:val="0051618B"/>
    <w:rsid w:val="00517C90"/>
    <w:rsid w:val="00517EB3"/>
    <w:rsid w:val="00525631"/>
    <w:rsid w:val="00525D54"/>
    <w:rsid w:val="005302A6"/>
    <w:rsid w:val="005363FE"/>
    <w:rsid w:val="005419D3"/>
    <w:rsid w:val="00541CFE"/>
    <w:rsid w:val="005472D1"/>
    <w:rsid w:val="005513E3"/>
    <w:rsid w:val="0055230D"/>
    <w:rsid w:val="00556BFF"/>
    <w:rsid w:val="00557BD7"/>
    <w:rsid w:val="005608A4"/>
    <w:rsid w:val="0056737F"/>
    <w:rsid w:val="00567553"/>
    <w:rsid w:val="0058767B"/>
    <w:rsid w:val="00595F5B"/>
    <w:rsid w:val="00595FC4"/>
    <w:rsid w:val="005B0886"/>
    <w:rsid w:val="005C0918"/>
    <w:rsid w:val="005C59F8"/>
    <w:rsid w:val="005D3C0C"/>
    <w:rsid w:val="005D3FAB"/>
    <w:rsid w:val="005E0345"/>
    <w:rsid w:val="005E3CF6"/>
    <w:rsid w:val="005E60A7"/>
    <w:rsid w:val="005E73D5"/>
    <w:rsid w:val="005F04FD"/>
    <w:rsid w:val="00605A69"/>
    <w:rsid w:val="006151C5"/>
    <w:rsid w:val="006160E5"/>
    <w:rsid w:val="00616987"/>
    <w:rsid w:val="00623825"/>
    <w:rsid w:val="0063119B"/>
    <w:rsid w:val="0063456A"/>
    <w:rsid w:val="00635A88"/>
    <w:rsid w:val="00642B5D"/>
    <w:rsid w:val="00643766"/>
    <w:rsid w:val="00654638"/>
    <w:rsid w:val="00654D91"/>
    <w:rsid w:val="006551B2"/>
    <w:rsid w:val="00656172"/>
    <w:rsid w:val="00660727"/>
    <w:rsid w:val="006731F3"/>
    <w:rsid w:val="00677F77"/>
    <w:rsid w:val="00682636"/>
    <w:rsid w:val="00692E73"/>
    <w:rsid w:val="0069594C"/>
    <w:rsid w:val="006B20A7"/>
    <w:rsid w:val="006B582D"/>
    <w:rsid w:val="006C0F0D"/>
    <w:rsid w:val="006C170C"/>
    <w:rsid w:val="006C45FB"/>
    <w:rsid w:val="006D04D5"/>
    <w:rsid w:val="006D05CF"/>
    <w:rsid w:val="006D503F"/>
    <w:rsid w:val="006D7C2A"/>
    <w:rsid w:val="006E21ED"/>
    <w:rsid w:val="006F1BDC"/>
    <w:rsid w:val="006F6437"/>
    <w:rsid w:val="00702A7E"/>
    <w:rsid w:val="00703A24"/>
    <w:rsid w:val="00711949"/>
    <w:rsid w:val="0071332A"/>
    <w:rsid w:val="0071528B"/>
    <w:rsid w:val="00715804"/>
    <w:rsid w:val="00717DFA"/>
    <w:rsid w:val="0072675C"/>
    <w:rsid w:val="007357F6"/>
    <w:rsid w:val="00753EDE"/>
    <w:rsid w:val="00763457"/>
    <w:rsid w:val="0079063F"/>
    <w:rsid w:val="00795C79"/>
    <w:rsid w:val="00796DD9"/>
    <w:rsid w:val="007A0692"/>
    <w:rsid w:val="007A3641"/>
    <w:rsid w:val="007C2A63"/>
    <w:rsid w:val="007C755A"/>
    <w:rsid w:val="007D3CB2"/>
    <w:rsid w:val="007E550E"/>
    <w:rsid w:val="007F6FC1"/>
    <w:rsid w:val="00802E0D"/>
    <w:rsid w:val="00816ED8"/>
    <w:rsid w:val="00820E04"/>
    <w:rsid w:val="00825E70"/>
    <w:rsid w:val="0083144B"/>
    <w:rsid w:val="00831EF8"/>
    <w:rsid w:val="00832FEA"/>
    <w:rsid w:val="00833979"/>
    <w:rsid w:val="008422EE"/>
    <w:rsid w:val="00855925"/>
    <w:rsid w:val="008571F8"/>
    <w:rsid w:val="00877A6B"/>
    <w:rsid w:val="008812C3"/>
    <w:rsid w:val="00883792"/>
    <w:rsid w:val="008859B3"/>
    <w:rsid w:val="0088683F"/>
    <w:rsid w:val="008876C0"/>
    <w:rsid w:val="008944DE"/>
    <w:rsid w:val="00896244"/>
    <w:rsid w:val="008A397A"/>
    <w:rsid w:val="008B1186"/>
    <w:rsid w:val="008C0ACE"/>
    <w:rsid w:val="008C1242"/>
    <w:rsid w:val="008C1EE6"/>
    <w:rsid w:val="008C612B"/>
    <w:rsid w:val="008C70B7"/>
    <w:rsid w:val="008D2C72"/>
    <w:rsid w:val="008D2E5D"/>
    <w:rsid w:val="008D505E"/>
    <w:rsid w:val="008E2616"/>
    <w:rsid w:val="008E6275"/>
    <w:rsid w:val="008E62CE"/>
    <w:rsid w:val="008E6880"/>
    <w:rsid w:val="008E7086"/>
    <w:rsid w:val="008F0225"/>
    <w:rsid w:val="008F150A"/>
    <w:rsid w:val="008F3C22"/>
    <w:rsid w:val="008F5522"/>
    <w:rsid w:val="0090452C"/>
    <w:rsid w:val="0090489D"/>
    <w:rsid w:val="00910A1E"/>
    <w:rsid w:val="00913DF1"/>
    <w:rsid w:val="0091552C"/>
    <w:rsid w:val="00915EFA"/>
    <w:rsid w:val="009178C4"/>
    <w:rsid w:val="00930CC7"/>
    <w:rsid w:val="00931F99"/>
    <w:rsid w:val="0093374F"/>
    <w:rsid w:val="009353AC"/>
    <w:rsid w:val="009363F3"/>
    <w:rsid w:val="009368DD"/>
    <w:rsid w:val="00941B36"/>
    <w:rsid w:val="009435B2"/>
    <w:rsid w:val="00950A56"/>
    <w:rsid w:val="00961E02"/>
    <w:rsid w:val="00962D90"/>
    <w:rsid w:val="009803A2"/>
    <w:rsid w:val="009905BC"/>
    <w:rsid w:val="00991057"/>
    <w:rsid w:val="00994CF9"/>
    <w:rsid w:val="009A0D03"/>
    <w:rsid w:val="009A0D4E"/>
    <w:rsid w:val="009A11E1"/>
    <w:rsid w:val="009A2302"/>
    <w:rsid w:val="009A654D"/>
    <w:rsid w:val="009A7385"/>
    <w:rsid w:val="009C0D49"/>
    <w:rsid w:val="009C2486"/>
    <w:rsid w:val="009C7898"/>
    <w:rsid w:val="009D0524"/>
    <w:rsid w:val="009D653A"/>
    <w:rsid w:val="009E1467"/>
    <w:rsid w:val="009E2F5E"/>
    <w:rsid w:val="009F3BE4"/>
    <w:rsid w:val="00A0212B"/>
    <w:rsid w:val="00A048DE"/>
    <w:rsid w:val="00A15A7C"/>
    <w:rsid w:val="00A17E0A"/>
    <w:rsid w:val="00A24A0D"/>
    <w:rsid w:val="00A26705"/>
    <w:rsid w:val="00A278A7"/>
    <w:rsid w:val="00A27F4D"/>
    <w:rsid w:val="00A4205A"/>
    <w:rsid w:val="00A44103"/>
    <w:rsid w:val="00A45333"/>
    <w:rsid w:val="00A47731"/>
    <w:rsid w:val="00A56C94"/>
    <w:rsid w:val="00A62C1D"/>
    <w:rsid w:val="00A67160"/>
    <w:rsid w:val="00A80816"/>
    <w:rsid w:val="00A830D5"/>
    <w:rsid w:val="00A91194"/>
    <w:rsid w:val="00AB0FB7"/>
    <w:rsid w:val="00AC147B"/>
    <w:rsid w:val="00AC4DCF"/>
    <w:rsid w:val="00AC6641"/>
    <w:rsid w:val="00AC6903"/>
    <w:rsid w:val="00AD4651"/>
    <w:rsid w:val="00AD516F"/>
    <w:rsid w:val="00AD5A94"/>
    <w:rsid w:val="00AE4C66"/>
    <w:rsid w:val="00AF2941"/>
    <w:rsid w:val="00AF2AA3"/>
    <w:rsid w:val="00AF7BA9"/>
    <w:rsid w:val="00B07CA7"/>
    <w:rsid w:val="00B12AB0"/>
    <w:rsid w:val="00B14194"/>
    <w:rsid w:val="00B14976"/>
    <w:rsid w:val="00B24B76"/>
    <w:rsid w:val="00B273A5"/>
    <w:rsid w:val="00B3408B"/>
    <w:rsid w:val="00B41DF1"/>
    <w:rsid w:val="00B56197"/>
    <w:rsid w:val="00B608EB"/>
    <w:rsid w:val="00B64700"/>
    <w:rsid w:val="00B655E3"/>
    <w:rsid w:val="00B65D5E"/>
    <w:rsid w:val="00B70B7E"/>
    <w:rsid w:val="00B718D3"/>
    <w:rsid w:val="00B77573"/>
    <w:rsid w:val="00B84A54"/>
    <w:rsid w:val="00B878AA"/>
    <w:rsid w:val="00B95514"/>
    <w:rsid w:val="00BA62B7"/>
    <w:rsid w:val="00BB2F10"/>
    <w:rsid w:val="00BB47B9"/>
    <w:rsid w:val="00BC71B7"/>
    <w:rsid w:val="00BD2727"/>
    <w:rsid w:val="00BD589F"/>
    <w:rsid w:val="00BD7EF3"/>
    <w:rsid w:val="00BE24D4"/>
    <w:rsid w:val="00BF0916"/>
    <w:rsid w:val="00BF7A37"/>
    <w:rsid w:val="00C037ED"/>
    <w:rsid w:val="00C14717"/>
    <w:rsid w:val="00C17231"/>
    <w:rsid w:val="00C31ED6"/>
    <w:rsid w:val="00C329EF"/>
    <w:rsid w:val="00C45CE3"/>
    <w:rsid w:val="00C477B6"/>
    <w:rsid w:val="00C525D4"/>
    <w:rsid w:val="00C66E9A"/>
    <w:rsid w:val="00C74109"/>
    <w:rsid w:val="00C75F44"/>
    <w:rsid w:val="00C75F7C"/>
    <w:rsid w:val="00C83A69"/>
    <w:rsid w:val="00C856A1"/>
    <w:rsid w:val="00C8738A"/>
    <w:rsid w:val="00C943DE"/>
    <w:rsid w:val="00CA1021"/>
    <w:rsid w:val="00CA1E71"/>
    <w:rsid w:val="00CA2C72"/>
    <w:rsid w:val="00CA4FBE"/>
    <w:rsid w:val="00CA65FC"/>
    <w:rsid w:val="00CA796D"/>
    <w:rsid w:val="00CB2DFC"/>
    <w:rsid w:val="00CB3E7A"/>
    <w:rsid w:val="00CB6BF0"/>
    <w:rsid w:val="00CC1012"/>
    <w:rsid w:val="00CC3F49"/>
    <w:rsid w:val="00CC4AC2"/>
    <w:rsid w:val="00CC598A"/>
    <w:rsid w:val="00CC5FEA"/>
    <w:rsid w:val="00CD0196"/>
    <w:rsid w:val="00CD2785"/>
    <w:rsid w:val="00CD5B6B"/>
    <w:rsid w:val="00CF5D45"/>
    <w:rsid w:val="00D01434"/>
    <w:rsid w:val="00D03BB7"/>
    <w:rsid w:val="00D122D0"/>
    <w:rsid w:val="00D215F0"/>
    <w:rsid w:val="00D25A52"/>
    <w:rsid w:val="00D46D22"/>
    <w:rsid w:val="00D47CA3"/>
    <w:rsid w:val="00D56242"/>
    <w:rsid w:val="00D60565"/>
    <w:rsid w:val="00D63189"/>
    <w:rsid w:val="00D70714"/>
    <w:rsid w:val="00D732FC"/>
    <w:rsid w:val="00D75A2A"/>
    <w:rsid w:val="00D81082"/>
    <w:rsid w:val="00D83BB1"/>
    <w:rsid w:val="00D91F0D"/>
    <w:rsid w:val="00DB6C82"/>
    <w:rsid w:val="00DB6E2A"/>
    <w:rsid w:val="00DC2AE7"/>
    <w:rsid w:val="00DD1E66"/>
    <w:rsid w:val="00DE2B46"/>
    <w:rsid w:val="00DE3885"/>
    <w:rsid w:val="00DE54F9"/>
    <w:rsid w:val="00DF2827"/>
    <w:rsid w:val="00DF3FF2"/>
    <w:rsid w:val="00DF7459"/>
    <w:rsid w:val="00E0119C"/>
    <w:rsid w:val="00E03A7C"/>
    <w:rsid w:val="00E1779D"/>
    <w:rsid w:val="00E17B09"/>
    <w:rsid w:val="00E26E40"/>
    <w:rsid w:val="00E33173"/>
    <w:rsid w:val="00E3533F"/>
    <w:rsid w:val="00E60894"/>
    <w:rsid w:val="00E800B4"/>
    <w:rsid w:val="00E90E39"/>
    <w:rsid w:val="00E90FFB"/>
    <w:rsid w:val="00E92712"/>
    <w:rsid w:val="00EA4DDB"/>
    <w:rsid w:val="00EB0AB9"/>
    <w:rsid w:val="00EB29E8"/>
    <w:rsid w:val="00EC2239"/>
    <w:rsid w:val="00ED34D1"/>
    <w:rsid w:val="00EE3F65"/>
    <w:rsid w:val="00EE4E91"/>
    <w:rsid w:val="00EF3EDE"/>
    <w:rsid w:val="00EF5897"/>
    <w:rsid w:val="00EF6D81"/>
    <w:rsid w:val="00F013BE"/>
    <w:rsid w:val="00F02051"/>
    <w:rsid w:val="00F20553"/>
    <w:rsid w:val="00F26723"/>
    <w:rsid w:val="00F26FA3"/>
    <w:rsid w:val="00F274DA"/>
    <w:rsid w:val="00F41F11"/>
    <w:rsid w:val="00F4324A"/>
    <w:rsid w:val="00F50670"/>
    <w:rsid w:val="00F6356A"/>
    <w:rsid w:val="00F65BA4"/>
    <w:rsid w:val="00F65ECA"/>
    <w:rsid w:val="00F678E5"/>
    <w:rsid w:val="00F7569E"/>
    <w:rsid w:val="00F77B80"/>
    <w:rsid w:val="00F84A76"/>
    <w:rsid w:val="00F8710D"/>
    <w:rsid w:val="00F901BB"/>
    <w:rsid w:val="00F9606E"/>
    <w:rsid w:val="00F977BB"/>
    <w:rsid w:val="00FB008E"/>
    <w:rsid w:val="00FC6C3B"/>
    <w:rsid w:val="00FD60D8"/>
    <w:rsid w:val="00FD70D5"/>
    <w:rsid w:val="00FE3258"/>
    <w:rsid w:val="00FF5FBE"/>
    <w:rsid w:val="08504931"/>
    <w:rsid w:val="0A3781F5"/>
    <w:rsid w:val="10A18646"/>
    <w:rsid w:val="14C6F300"/>
    <w:rsid w:val="3A13BD2A"/>
    <w:rsid w:val="3AFF2909"/>
    <w:rsid w:val="3FFF0FD4"/>
    <w:rsid w:val="4E94F672"/>
    <w:rsid w:val="554DFFE6"/>
    <w:rsid w:val="6249D3FD"/>
    <w:rsid w:val="7930396C"/>
    <w:rsid w:val="7F211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B5E187"/>
  <w15:docId w15:val="{46067E09-679F-A149-BB28-85D16151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lsdException w:name="annotation text" w:unhideWhenUsed="1"/>
    <w:lsdException w:name="header" w:uiPriority="0"/>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lsdException w:name="annotation reference"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uiPriority="0"/>
    <w:lsdException w:name="Hyperlink" w:uiPriority="0"/>
    <w:lsdException w:name="FollowedHyperlink" w:uiPriority="0"/>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lsdException w:name="Table Grid" w:uiPriority="0"/>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Times New Roman" w:hAnsi="Arial"/>
      <w:lang w:eastAsia="en-GB"/>
    </w:rPr>
  </w:style>
  <w:style w:type="paragraph" w:styleId="Heading1">
    <w:name w:val="heading 1"/>
    <w:basedOn w:val="Normal"/>
    <w:next w:val="Normal"/>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3">
    <w:name w:val="heading 3"/>
    <w:basedOn w:val="Normal"/>
    <w:next w:val="Normal"/>
    <w:link w:val="Heading3Char"/>
    <w:uiPriority w:val="9"/>
    <w:semiHidden/>
    <w:unhideWhenUsed/>
    <w:qFormat/>
    <w:rsid w:val="00157D89"/>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Subject">
    <w:name w:val="annotation subject"/>
    <w:basedOn w:val="CommentText"/>
    <w:next w:val="CommentText"/>
    <w:link w:val="CommentSubjectChar"/>
    <w:uiPriority w:val="99"/>
    <w:unhideWhenUsed/>
    <w:rPr>
      <w:b/>
      <w:bCs/>
    </w:rPr>
  </w:style>
  <w:style w:type="paragraph" w:styleId="CommentText">
    <w:name w:val="annotation text"/>
    <w:basedOn w:val="Normal"/>
    <w:link w:val="CommentTextChar"/>
    <w:uiPriority w:val="99"/>
    <w:unhideWhenUsed/>
    <w:rPr>
      <w:lang w:val="zh-CN" w:eastAsia="zh-CN"/>
    </w:rPr>
  </w:style>
  <w:style w:type="paragraph" w:styleId="BodyText">
    <w:name w:val="Body Text"/>
    <w:basedOn w:val="Normal"/>
    <w:pPr>
      <w:jc w:val="both"/>
    </w:pPr>
    <w:rPr>
      <w:b/>
    </w:rPr>
  </w:style>
  <w:style w:type="paragraph" w:styleId="BlockText">
    <w:name w:val="Block Text"/>
    <w:basedOn w:val="Normal"/>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BalloonText">
    <w:name w:val="Balloon Text"/>
    <w:basedOn w:val="Normal"/>
    <w:semiHidden/>
    <w:rPr>
      <w:rFonts w:ascii="Tahoma" w:hAnsi="Tahoma" w:cs="Tahoma"/>
      <w:sz w:val="16"/>
      <w:szCs w:val="16"/>
    </w:rPr>
  </w:style>
  <w:style w:type="paragraph" w:styleId="Footer">
    <w:name w:val="footer"/>
    <w:basedOn w:val="Normal"/>
    <w:link w:val="FooterChar"/>
    <w:uiPriority w:val="99"/>
    <w:pPr>
      <w:tabs>
        <w:tab w:val="center" w:pos="4320"/>
        <w:tab w:val="right" w:pos="8640"/>
      </w:tabs>
    </w:pPr>
  </w:style>
  <w:style w:type="paragraph" w:styleId="Header">
    <w:name w:val="header"/>
    <w:basedOn w:val="Normal"/>
    <w:pPr>
      <w:tabs>
        <w:tab w:val="center" w:pos="4320"/>
        <w:tab w:val="right" w:pos="8640"/>
      </w:tabs>
    </w:pPr>
  </w:style>
  <w:style w:type="paragraph" w:styleId="FootnoteText">
    <w:name w:val="footnote text"/>
    <w:basedOn w:val="Normal"/>
    <w:semiHidden/>
  </w:style>
  <w:style w:type="paragraph" w:styleId="NormalWeb">
    <w:name w:val="Normal (Web)"/>
    <w:basedOn w:val="Normal"/>
    <w:uiPriority w:val="99"/>
    <w:unhideWhenUsed/>
    <w:pPr>
      <w:spacing w:before="100" w:beforeAutospacing="1" w:after="100" w:afterAutospacing="1"/>
    </w:pPr>
    <w:rPr>
      <w:rFonts w:ascii="Times New Roman" w:hAnsi="Times New Roman"/>
      <w:sz w:val="24"/>
      <w:szCs w:val="24"/>
    </w:rPr>
  </w:style>
  <w:style w:type="character" w:styleId="Strong">
    <w:name w:val="Strong"/>
    <w:uiPriority w:val="22"/>
    <w:qFormat/>
    <w:rPr>
      <w:b/>
      <w:bCs/>
    </w:rPr>
  </w:style>
  <w:style w:type="character" w:styleId="FollowedHyperlink">
    <w:name w:val="FollowedHyperlink"/>
    <w:rPr>
      <w:color w:val="800080"/>
      <w:u w:val="single"/>
    </w:rPr>
  </w:style>
  <w:style w:type="character" w:styleId="Hyperlink">
    <w:name w:val="Hyperlink"/>
    <w:rPr>
      <w:color w:val="0000FF"/>
      <w:u w:val="single"/>
    </w:rPr>
  </w:style>
  <w:style w:type="character" w:styleId="CommentReference">
    <w:name w:val="annotation reference"/>
    <w:uiPriority w:val="99"/>
    <w:unhideWhenUsed/>
    <w:rPr>
      <w:sz w:val="16"/>
      <w:szCs w:val="16"/>
    </w:rPr>
  </w:style>
  <w:style w:type="character" w:styleId="FootnoteReference">
    <w:name w:val="footnote reference"/>
    <w:semiHidden/>
    <w:rPr>
      <w:vertAlign w:val="superscript"/>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customStyle="1" w:styleId="MediumList2-Accent21">
    <w:name w:val="Medium List 2 - Accent 21"/>
    <w:hidden/>
    <w:uiPriority w:val="99"/>
    <w:semiHidden/>
    <w:rPr>
      <w:rFonts w:ascii="Arial" w:eastAsia="Times New Roman" w:hAnsi="Arial"/>
      <w:lang w:eastAsia="en-GB"/>
    </w:rPr>
  </w:style>
  <w:style w:type="character" w:customStyle="1" w:styleId="CommentTextChar">
    <w:name w:val="Comment Text Char"/>
    <w:link w:val="CommentText"/>
    <w:uiPriority w:val="99"/>
    <w:semiHidden/>
    <w:rPr>
      <w:rFonts w:ascii="Arial" w:hAnsi="Arial"/>
    </w:rPr>
  </w:style>
  <w:style w:type="character" w:customStyle="1" w:styleId="CommentSubjectChar">
    <w:name w:val="Comment Subject Char"/>
    <w:link w:val="CommentSubject"/>
    <w:uiPriority w:val="99"/>
    <w:semiHidden/>
    <w:rPr>
      <w:rFonts w:ascii="Arial" w:hAnsi="Arial"/>
      <w:b/>
      <w:bCs/>
    </w:rPr>
  </w:style>
  <w:style w:type="character" w:customStyle="1" w:styleId="FooterChar">
    <w:name w:val="Footer Char"/>
    <w:link w:val="Footer"/>
    <w:uiPriority w:val="99"/>
    <w:rPr>
      <w:rFonts w:ascii="Arial" w:hAnsi="Arial"/>
    </w:rPr>
  </w:style>
  <w:style w:type="paragraph" w:customStyle="1" w:styleId="ListParagraph1">
    <w:name w:val="List Paragraph1"/>
    <w:basedOn w:val="Normal"/>
    <w:uiPriority w:val="99"/>
    <w:qFormat/>
    <w:pPr>
      <w:ind w:left="720"/>
    </w:pPr>
  </w:style>
  <w:style w:type="paragraph" w:customStyle="1" w:styleId="Revision1">
    <w:name w:val="Revision1"/>
    <w:hidden/>
    <w:uiPriority w:val="99"/>
    <w:semiHidden/>
    <w:rPr>
      <w:rFonts w:ascii="Arial" w:eastAsia="Times New Roman" w:hAnsi="Arial"/>
      <w:lang w:eastAsia="en-GB"/>
    </w:rPr>
  </w:style>
  <w:style w:type="paragraph" w:customStyle="1" w:styleId="NoSpacing1">
    <w:name w:val="No Spacing1"/>
    <w:uiPriority w:val="99"/>
    <w:qFormat/>
    <w:pPr>
      <w:overflowPunct w:val="0"/>
      <w:autoSpaceDE w:val="0"/>
      <w:autoSpaceDN w:val="0"/>
      <w:adjustRightInd w:val="0"/>
    </w:pPr>
    <w:rPr>
      <w:rFonts w:ascii="Calibri" w:eastAsia="Times New Roman" w:hAnsi="Calibri"/>
      <w:sz w:val="22"/>
      <w:lang w:eastAsia="en-US"/>
    </w:rPr>
  </w:style>
  <w:style w:type="character" w:customStyle="1" w:styleId="UnresolvedMention1">
    <w:name w:val="Unresolved Mention1"/>
    <w:basedOn w:val="DefaultParagraphFont"/>
    <w:uiPriority w:val="99"/>
    <w:unhideWhenUsed/>
    <w:rPr>
      <w:color w:val="605E5C"/>
      <w:shd w:val="clear" w:color="auto" w:fill="E1DFDD"/>
    </w:rPr>
  </w:style>
  <w:style w:type="character" w:customStyle="1" w:styleId="Heading3Char">
    <w:name w:val="Heading 3 Char"/>
    <w:basedOn w:val="DefaultParagraphFont"/>
    <w:link w:val="Heading3"/>
    <w:uiPriority w:val="9"/>
    <w:semiHidden/>
    <w:rsid w:val="00157D89"/>
    <w:rPr>
      <w:rFonts w:ascii="Arial" w:eastAsia="Times New Roman" w:hAnsi="Arial"/>
      <w:b/>
      <w:bCs/>
      <w:sz w:val="32"/>
      <w:szCs w:val="32"/>
      <w:lang w:eastAsia="en-GB"/>
    </w:rPr>
  </w:style>
  <w:style w:type="paragraph" w:styleId="ListParagraph">
    <w:name w:val="List Paragraph"/>
    <w:basedOn w:val="Normal"/>
    <w:uiPriority w:val="99"/>
    <w:unhideWhenUsed/>
    <w:rsid w:val="00FC6C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uwtsd.ac.uk/iiced/protecting-innovation-and-creativity---intellectual-propert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EC2A93B-0645-4415-A1E9-BE0DAA5AFFA4}">
  <ds:schemaRefs>
    <ds:schemaRef ds:uri="http://schemas.openxmlformats.org/officeDocument/2006/bibliography"/>
  </ds:schemaRefs>
</ds:datastoreItem>
</file>

<file path=customXml/itemProps3.xml><?xml version="1.0" encoding="utf-8"?>
<ds:datastoreItem xmlns:ds="http://schemas.openxmlformats.org/officeDocument/2006/customXml" ds:itemID="{C35DFCF7-1A56-4B37-B8CC-2B3560E45F8C}">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customXml/itemProps4.xml><?xml version="1.0" encoding="utf-8"?>
<ds:datastoreItem xmlns:ds="http://schemas.openxmlformats.org/officeDocument/2006/customXml" ds:itemID="{4C5EDF58-EDEC-42C8-98E3-BED852C9BB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41DE03D-6025-493D-9279-8EFE34D206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16</Pages>
  <Words>5080</Words>
  <Characters>28960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33973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Jiachen Lu (2308038)</cp:lastModifiedBy>
  <cp:revision>18</cp:revision>
  <cp:lastPrinted>2016-11-02T17:01:00Z</cp:lastPrinted>
  <dcterms:created xsi:type="dcterms:W3CDTF">2025-09-03T15:09:00Z</dcterms:created>
  <dcterms:modified xsi:type="dcterms:W3CDTF">2025-09-05T12:54:00Z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0x010100332978FBD0EAF74FACDB1C5A1673B1C8</vt:lpwstr>
  </property>
  <property fmtid="{D5CDD505-2E9C-101B-9397-08002B2CF9AE}" pid="6" name="KSOProductBuildVer">
    <vt:lpwstr>2052-2.7.1.4479</vt:lpwstr>
  </property>
  <property fmtid="{D5CDD505-2E9C-101B-9397-08002B2CF9AE}" pid="7" name="MediaServiceImageTags">
    <vt:lpwstr/>
  </property>
</Properties>
</file>