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241" w:rsidRDefault="00634241" w:rsidP="00634241">
      <w:pPr>
        <w:jc w:val="center"/>
        <w:rPr>
          <w:b/>
        </w:rPr>
      </w:pPr>
      <w:r>
        <w:rPr>
          <w:b/>
        </w:rPr>
        <w:t>In-depth Analysis of Birmingham City University Students’ Union Strategic Management</w:t>
      </w:r>
    </w:p>
    <w:p w:rsidR="00634241" w:rsidRDefault="00634241" w:rsidP="00634241">
      <w:pPr>
        <w:jc w:val="center"/>
        <w:rPr>
          <w:b/>
        </w:rPr>
      </w:pPr>
      <w:r>
        <w:rPr>
          <w:b/>
        </w:rPr>
        <w:t>Michael Gale – 1705934</w:t>
      </w:r>
    </w:p>
    <w:p w:rsidR="00634241" w:rsidRDefault="00634241" w:rsidP="00634241">
      <w:r>
        <w:t>The following essay will undertake a critical analysis of the strategic management of Birmingham City University Students’ Union (BCUSU). BCUSU is a charity and a company limited by guarantee (BCUSU.com, 2019), this means that the organisation has to legally register with and follow guidance of the Charity Commission (Charity Commission, 2019). As BCUSU is also a company limited by guarantee</w:t>
      </w:r>
      <w:r w:rsidR="00D81F23">
        <w:t>,</w:t>
      </w:r>
      <w:r>
        <w:t xml:space="preserve"> the company has to register on Companies House, have directors, register its accounts and produce an annual return each year (Company Law Club, 2019). As a compa</w:t>
      </w:r>
      <w:r w:rsidR="00D81F23">
        <w:t>ny limited by guarantee</w:t>
      </w:r>
      <w:r>
        <w:t xml:space="preserve"> BCUSU does not have shareholders and instead has members who attend annual members meetings and directors of the company (Company Law Club, 2019). </w:t>
      </w:r>
    </w:p>
    <w:p w:rsidR="00634241" w:rsidRPr="00661EDA" w:rsidRDefault="00661EDA" w:rsidP="00634241">
      <w:r>
        <w:t xml:space="preserve">An outline of what strategy is and the importance of it will be discussed in this essay initially, before moving on to discuss competitive advantage and the positioning of BCUSU referring to key work from Porter (1985). The essay will then outline the key strategic challenges facing BCUSU including risk management, high staff turnover and others, </w:t>
      </w:r>
      <w:r w:rsidR="009C7A65">
        <w:t>before moving onto conducting a SWOT analysis and completing a TOWS framework. Key decisions made at the corporate level of the organisation will then be analysed before</w:t>
      </w:r>
      <w:r w:rsidR="00D81F23">
        <w:t xml:space="preserve"> Ansoff’s Matrix is completed to understand potential growth options for BCUSU.</w:t>
      </w:r>
      <w:r w:rsidR="009C7A65">
        <w:t xml:space="preserve"> </w:t>
      </w:r>
      <w:r w:rsidR="00D81F23">
        <w:t>C</w:t>
      </w:r>
      <w:r w:rsidR="009C7A65">
        <w:t xml:space="preserve">oncluding </w:t>
      </w:r>
      <w:r w:rsidR="00D81F23">
        <w:t>the essay is</w:t>
      </w:r>
      <w:r w:rsidR="009C7A65">
        <w:t xml:space="preserve"> a series of recommendations BCUSU should do in order to improve its strategic management. </w:t>
      </w:r>
    </w:p>
    <w:p w:rsidR="00634241" w:rsidRPr="003E1FD1" w:rsidRDefault="00634241" w:rsidP="00634241">
      <w:r>
        <w:t>This essay will not discuss BCUSU in the context of global positioning; according to Bhagat, McDevitt, and Baliga (2017), global organisations generate a large proportion of their income from worldwide operations. Global organisations are likely to have numerous subsidiaries or facilities around the world and have the added challenge of management across borders, dealing with a greater range of economic, social, political, cultural, and technological issues (Bhagat, McDevitt, and Baliga, 2017). This definition certainly does not apply to BCUSU, as the organisation has no subsidiaries or facilities in any country</w:t>
      </w:r>
      <w:r w:rsidR="00D81F23">
        <w:t>,</w:t>
      </w:r>
      <w:r>
        <w:t xml:space="preserve"> other than the UK</w:t>
      </w:r>
      <w:r w:rsidR="00D81F23">
        <w:t>,</w:t>
      </w:r>
      <w:r>
        <w:t xml:space="preserve"> with all income generated in the same country. </w:t>
      </w:r>
    </w:p>
    <w:p w:rsidR="00634241" w:rsidRDefault="00634241" w:rsidP="00634241">
      <w:r>
        <w:t xml:space="preserve">Before critically analysing the strategy of BCUSU an outline of what strategy is and the importance of it will be discussed. According to Johnson et al. (2011), strategy can be defined as the long-term direction of an organisation with Mintzberg (1987) viewing strategy as having two characteristics, that it is made in advance of any activity and that it </w:t>
      </w:r>
      <w:r w:rsidR="00D81F23">
        <w:t>is developed on purpose. Thomas</w:t>
      </w:r>
      <w:r>
        <w:t xml:space="preserve"> (2016), discusses that there are three levels of strategy that are all linked, at the highest level is corporate strategy, which has the broadest view of the organisation and leads on the direction of the organisation. The next level is the business strategy, which has a more specific focus on particular markets and products of an organisation; the final level with the narrowest view is the functional strategy. This level focuses at the operational level and can deal with areas such as production, customer service and supply chain. Strategy is essential to any organisation and an effective strategy will result in effective decisions, clear purpose and greater impact, without a strategy organisations will struggle to create impact (NPC, 2019). </w:t>
      </w:r>
    </w:p>
    <w:p w:rsidR="00634241" w:rsidRDefault="00634241" w:rsidP="00634241">
      <w:r>
        <w:lastRenderedPageBreak/>
        <w:t xml:space="preserve">Competition is central to the success or failure of an organisation (Porter, 1985) with competitive positioning being the value offered by a service, brand, or product in relation to other offerings in a specific market (Spacey, 2017). The positioning of an organisation is linked to competitive strategy and the search for competitive advantage (Porter, 1985) with organisations pursuing competitive advantage through cost leadership, differentiation or focus (Nixon et al., </w:t>
      </w:r>
      <w:r w:rsidRPr="00122B5D">
        <w:t>2019).</w:t>
      </w:r>
      <w:r>
        <w:t xml:space="preserve"> Cost leadership has been described as the clearest competitive advantage strategy as it means an organisation sets out to become the low-cost producer in its particular industry (Porter, 1985). A differentiation strategy is when an organisation positions itself uniquely by selecting a specific focus to meet customer needs, which then allows the organisation to charge a higher price due to its uniqueness (Porter, 1985). Focus is the final competitive advantage strategy and can either be a cost or differentiation focus, cost-focus is when an organisation seeks a cost advantage in its target segment, this strategy also exploits differences in cost behaviour (Porter, 1985). Differentiation-focus is the final strategy and this is where an organisation exploits the unique needs of customers in certain segments and seeks differentiation in its main customer segment (Porter, 1985). </w:t>
      </w:r>
    </w:p>
    <w:p w:rsidR="00634241" w:rsidRDefault="00634241" w:rsidP="00634241">
      <w:r>
        <w:t>BCUSU is a multi-faceted organisation offering many services to a specific market, Birmingham City University students, who only have one Students’ Union either to get involved in or not get involved in. Within BCUSU, services offered include representative functions, extra-curricular activities, professional advice, and commercial operations consisting of a lett</w:t>
      </w:r>
      <w:r w:rsidR="00FA4404">
        <w:t>ings agency, two public houses and three retail units</w:t>
      </w:r>
      <w:r>
        <w:t xml:space="preserve">. </w:t>
      </w:r>
    </w:p>
    <w:p w:rsidR="00634241" w:rsidRDefault="00634241" w:rsidP="00634241">
      <w:r>
        <w:t>This means that one of the biggest strategic challenges for BCUSU is how to position the various services, the overall organisation is positioned with a differentiation strategy as it offers unique services to stakeholders such as sports and societies and representation functions. The strategy then chan</w:t>
      </w:r>
      <w:r w:rsidR="00FA4404">
        <w:t>ges for services such as the</w:t>
      </w:r>
      <w:r>
        <w:t xml:space="preserve"> </w:t>
      </w:r>
      <w:r w:rsidR="00FA4404">
        <w:t>public houses,</w:t>
      </w:r>
      <w:r w:rsidR="00D81F23">
        <w:t xml:space="preserve"> </w:t>
      </w:r>
      <w:r w:rsidR="00FA4404">
        <w:t>which</w:t>
      </w:r>
      <w:r>
        <w:t xml:space="preserve"> also offer food, with the approach of cost leadership and an element of differentiation</w:t>
      </w:r>
      <w:r w:rsidR="00D81F23">
        <w:t>.</w:t>
      </w:r>
      <w:r>
        <w:t xml:space="preserve"> </w:t>
      </w:r>
      <w:r w:rsidR="00D81F23">
        <w:t>T</w:t>
      </w:r>
      <w:r w:rsidR="00FA4404">
        <w:t>he public houses</w:t>
      </w:r>
      <w:r>
        <w:t xml:space="preserve"> offer unique food that is not available anywhere else but also try </w:t>
      </w:r>
      <w:r w:rsidR="00D81F23">
        <w:t>to</w:t>
      </w:r>
      <w:r>
        <w:t xml:space="preserve"> offer lower costs than other catering services on campus. Another model for strategic positioning is Bowman’s Strategic Clock, which explores options for how a product should be positioned for the optimum position in the market (Tutor2u, 2019). Bowman’s Strategic Clock illustrates the variety of options a business has based on the dimensions of price and perceived value with their being eight positions for positionin</w:t>
      </w:r>
      <w:r w:rsidR="00FA4404">
        <w:t xml:space="preserve">g (Tutor2u, 2019). The public houses </w:t>
      </w:r>
      <w:r>
        <w:t>would fall under position three Hybrid, on Bowman’s Strategic Clock</w:t>
      </w:r>
      <w:r w:rsidR="00D81F23">
        <w:t>,</w:t>
      </w:r>
      <w:r>
        <w:t xml:space="preserve"> as this position combines an element of low price but also product differentiation. Bowman’s Strategic Clock offers a more accurate idea of positioning for BCUSU services than Porter’s competitive advantage theory. </w:t>
      </w:r>
    </w:p>
    <w:p w:rsidR="00634241" w:rsidRDefault="00634241" w:rsidP="00634241">
      <w:pPr>
        <w:rPr>
          <w:b/>
        </w:rPr>
      </w:pPr>
      <w:r>
        <w:t xml:space="preserve">The process of developing a strategy is as important as the actual strategy with key stakeholders, such as staff, heavily involved in the process (NPC, 2019). Involvement of staff, trustees and other stakeholders in the strategic planning process builds a common understanding and shared purpose of what an organisation is trying to achieve (NPC, 2019). According to the NPC (2019), strategy should be developed by those who will be tasked with taking it </w:t>
      </w:r>
      <w:r w:rsidR="00D81F23">
        <w:t>forward,</w:t>
      </w:r>
      <w:r>
        <w:t xml:space="preserve"> as this creates ownership and a shared sense of purpose. Involving staff in the strategy of BCUSU is a strategic issue the organisation faces to maintain its competitive position. When the current strategy was developed in 2016, staff were engaged via all staff forums and asked to comment on various drafts of the strategy, managers were engaged throughout the process and the Senior Management Team and the trustees of the organisation involved throughout. The challenge BCUSU faces is due to staff turnover, since the strategy was developed in 2016, forty-five staff members out of a team of just over fifty-five staff have left the organisation with the majority replaced. The new staff team had no involvement in the formulation of the strategy but are now tasked with taking the strategy forward and achieving the targets, a</w:t>
      </w:r>
      <w:r w:rsidRPr="00570330">
        <w:t xml:space="preserve"> recommendation for BCUSU on how to overcome this challenge</w:t>
      </w:r>
      <w:r w:rsidR="00570330" w:rsidRPr="00570330">
        <w:t>, through the management concept of the knowledge-based view,</w:t>
      </w:r>
      <w:r w:rsidRPr="00570330">
        <w:t xml:space="preserve"> is discussed later in the essay.</w:t>
      </w:r>
      <w:r>
        <w:rPr>
          <w:b/>
        </w:rPr>
        <w:t xml:space="preserve"> </w:t>
      </w:r>
    </w:p>
    <w:p w:rsidR="00634241" w:rsidRDefault="00634241" w:rsidP="00634241">
      <w:pPr>
        <w:rPr>
          <w:b/>
        </w:rPr>
      </w:pPr>
      <w:r>
        <w:t>The challenging nature of the economy over the last few years has led to organisations having much more focus on risk management (cia, 2013) or risk governance. Risk is defined as complex, uncertain (IRGC, 2017) and is an unplanned event but can be measured, quantified and managed (Usmani, 2016). As BCUSU is a charity (BCUSU, 2019)</w:t>
      </w:r>
      <w:r w:rsidR="00D81F23">
        <w:t>,</w:t>
      </w:r>
      <w:r>
        <w:t xml:space="preserve"> this brings many strategic challenges linked to risk management with financial sustainability a perennial risk and features in the 2017-2020 strategic plan (BCUSU, 2017). The organisation receives over one million pounds income from Birmingham City University, which makes it BCUSU’s principal funder; this means that the University is one of the most important stakeholders to BCUSU. The challenges to BCUSU are then to ensure the University are supportive of BCUSU through a coherent strategy but also showing impact by achieving strategic aims. </w:t>
      </w:r>
    </w:p>
    <w:p w:rsidR="00634241" w:rsidRPr="00661EDA" w:rsidRDefault="00634241" w:rsidP="00634241">
      <w:r>
        <w:t>As discussed previously BCUSU has quite a high staff turnover and in today’s talent economy, this produces a challenge for the organisation. The competition for talent is intense due to the global, mobile, social nature of talent today and because the job market is strong (Jackson, 2016). Generational shifts, such as the move to millennials, and evolving dynamics around the nature of work have also increased the competitiveness of talent (Dixon et al., 2016). The challenge for BCUS</w:t>
      </w:r>
      <w:r w:rsidR="009C6E86">
        <w:t>U is how to successfully attract,</w:t>
      </w:r>
      <w:r>
        <w:t xml:space="preserve"> develop</w:t>
      </w:r>
      <w:r w:rsidR="009C6E86">
        <w:t>,</w:t>
      </w:r>
      <w:r>
        <w:t xml:space="preserve"> and retain talent, </w:t>
      </w:r>
      <w:r w:rsidRPr="00661EDA">
        <w:t xml:space="preserve">a corporate level decision, taken by BCUSU, is discussed later in this essay. </w:t>
      </w:r>
    </w:p>
    <w:p w:rsidR="00634241" w:rsidRPr="00570330" w:rsidRDefault="00634241" w:rsidP="00634241">
      <w:r>
        <w:t xml:space="preserve">BCUSU is a fairly unique organisation in that every three years there is a natural turnover of customers due to a large amount of the membership, students, graduating. This could be viewed under the definition of customer churn, which is when an existing customer ends their relationship with an organisation, and is something that affects all businesses at some point (Netigate, 2019). This poses a challenge for BCUSU as according to the CIO (2018), customers change what they are looking for with these changes difficult to predict and organisations struggling to understand their customers’ priorities. </w:t>
      </w:r>
      <w:r w:rsidRPr="00570330">
        <w:t xml:space="preserve">A corporate level decision is discussed later in this essay that tries to combat customer churn and understanding customer priorities. </w:t>
      </w:r>
    </w:p>
    <w:p w:rsidR="00634241" w:rsidRDefault="00634241" w:rsidP="00634241">
      <w:pPr>
        <w:rPr>
          <w:rStyle w:val="Strong"/>
          <w:b w:val="0"/>
          <w:lang w:val="en-CA"/>
        </w:rPr>
      </w:pPr>
      <w:r>
        <w:t xml:space="preserve">Understanding strategic challenges of an organisation can prove to be difficult unless useful tools are used to assist leaders, one such tool is the SWOT analysis. SWOT stands for strengths, weaknesses, opportunities and threats and is a useful planning tool to assess internal and external factors that could impact on the success of an organisation (GroupMap, 2019). SWOT analysis </w:t>
      </w:r>
      <w:r w:rsidRPr="00661EDA">
        <w:rPr>
          <w:rStyle w:val="Strong"/>
          <w:b w:val="0"/>
          <w:lang w:val="en-CA"/>
        </w:rPr>
        <w:t>is used to consolidate and summarise the key issues when analysing an organisation and its business environment (Cadle et. al, 2010). A SWOT analysis for BCUSU is included below:</w:t>
      </w:r>
    </w:p>
    <w:p w:rsidR="009C6E86" w:rsidRDefault="009C6E86" w:rsidP="00634241">
      <w:pPr>
        <w:rPr>
          <w:rStyle w:val="Strong"/>
          <w:b w:val="0"/>
          <w:lang w:val="en-CA"/>
        </w:rPr>
      </w:pPr>
    </w:p>
    <w:p w:rsidR="00D91123" w:rsidRDefault="00D91123" w:rsidP="00634241">
      <w:pPr>
        <w:rPr>
          <w:rStyle w:val="Strong"/>
          <w:b w:val="0"/>
          <w:lang w:val="en-CA"/>
        </w:rPr>
      </w:pPr>
    </w:p>
    <w:tbl>
      <w:tblPr>
        <w:tblW w:w="9771" w:type="dxa"/>
        <w:tblCellMar>
          <w:left w:w="0" w:type="dxa"/>
          <w:right w:w="0" w:type="dxa"/>
        </w:tblCellMar>
        <w:tblLook w:val="0420" w:firstRow="1" w:lastRow="0" w:firstColumn="0" w:lastColumn="0" w:noHBand="0" w:noVBand="1"/>
      </w:tblPr>
      <w:tblGrid>
        <w:gridCol w:w="4952"/>
        <w:gridCol w:w="4819"/>
      </w:tblGrid>
      <w:tr w:rsidR="00634241" w:rsidTr="005D7ADA">
        <w:trPr>
          <w:trHeight w:val="520"/>
        </w:trPr>
        <w:tc>
          <w:tcPr>
            <w:tcW w:w="495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634241" w:rsidRPr="00DF4070" w:rsidRDefault="00634241" w:rsidP="005D7ADA">
            <w:pPr>
              <w:pStyle w:val="ListParagraph"/>
              <w:spacing w:before="45" w:after="45"/>
              <w:rPr>
                <w:rFonts w:ascii="Arial" w:hAnsi="Arial" w:cs="Arial"/>
                <w:b/>
                <w:bCs/>
              </w:rPr>
            </w:pPr>
            <w:r w:rsidRPr="00DF4070">
              <w:rPr>
                <w:rFonts w:ascii="Arial" w:hAnsi="Arial" w:cs="Arial"/>
                <w:b/>
                <w:bCs/>
              </w:rPr>
              <w:t xml:space="preserve">Strengths </w:t>
            </w:r>
          </w:p>
        </w:tc>
        <w:tc>
          <w:tcPr>
            <w:tcW w:w="481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634241" w:rsidRPr="00DF4070" w:rsidRDefault="00634241" w:rsidP="005D7ADA">
            <w:pPr>
              <w:pStyle w:val="ListParagraph"/>
              <w:spacing w:before="45" w:after="45"/>
              <w:rPr>
                <w:rFonts w:ascii="Arial" w:hAnsi="Arial" w:cs="Arial"/>
                <w:b/>
                <w:bCs/>
              </w:rPr>
            </w:pPr>
            <w:r w:rsidRPr="00DF4070">
              <w:rPr>
                <w:rFonts w:ascii="Arial" w:hAnsi="Arial" w:cs="Arial"/>
                <w:b/>
                <w:bCs/>
              </w:rPr>
              <w:t xml:space="preserve">Weaknesses </w:t>
            </w:r>
          </w:p>
        </w:tc>
      </w:tr>
      <w:tr w:rsidR="00634241" w:rsidTr="005D7ADA">
        <w:trPr>
          <w:trHeight w:val="2775"/>
        </w:trPr>
        <w:tc>
          <w:tcPr>
            <w:tcW w:w="495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Only Students’ Union for 24,000 students</w:t>
            </w:r>
          </w:p>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 xml:space="preserve">Committed staff team </w:t>
            </w:r>
          </w:p>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Access to rich membership data</w:t>
            </w:r>
          </w:p>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 xml:space="preserve">New People &amp; Culture Manager to drive staff culture </w:t>
            </w:r>
          </w:p>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New segmentation of membership to improve communication</w:t>
            </w:r>
          </w:p>
          <w:p w:rsidR="00634241" w:rsidRPr="00DF4070" w:rsidRDefault="00634241" w:rsidP="005D7ADA">
            <w:pPr>
              <w:pStyle w:val="ListParagraph"/>
              <w:spacing w:before="45" w:after="45" w:line="256" w:lineRule="auto"/>
              <w:contextualSpacing/>
              <w:rPr>
                <w:rFonts w:ascii="Arial" w:hAnsi="Arial" w:cs="Arial"/>
                <w:bCs/>
              </w:rPr>
            </w:pPr>
            <w:r>
              <w:rPr>
                <w:rFonts w:ascii="Arial" w:hAnsi="Arial" w:cs="Arial"/>
                <w:bCs/>
              </w:rPr>
              <w:t xml:space="preserve"> </w:t>
            </w:r>
          </w:p>
        </w:tc>
        <w:tc>
          <w:tcPr>
            <w:tcW w:w="481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 xml:space="preserve">High staff turnover </w:t>
            </w:r>
          </w:p>
          <w:p w:rsidR="00634241"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Heavily reliant on University funding</w:t>
            </w:r>
          </w:p>
          <w:p w:rsidR="00634241" w:rsidRPr="00DF4070" w:rsidRDefault="00634241" w:rsidP="00634241">
            <w:pPr>
              <w:pStyle w:val="ListParagraph"/>
              <w:numPr>
                <w:ilvl w:val="0"/>
                <w:numId w:val="1"/>
              </w:numPr>
              <w:spacing w:before="45" w:after="45" w:line="256" w:lineRule="auto"/>
              <w:contextualSpacing/>
              <w:rPr>
                <w:rFonts w:ascii="Arial" w:hAnsi="Arial" w:cs="Arial"/>
                <w:bCs/>
              </w:rPr>
            </w:pPr>
            <w:r>
              <w:rPr>
                <w:rFonts w:ascii="Arial" w:hAnsi="Arial" w:cs="Arial"/>
                <w:bCs/>
              </w:rPr>
              <w:t xml:space="preserve">Marketing not reaching enough of membership  </w:t>
            </w:r>
          </w:p>
        </w:tc>
      </w:tr>
      <w:tr w:rsidR="00634241" w:rsidTr="005D7ADA">
        <w:trPr>
          <w:trHeight w:val="507"/>
        </w:trPr>
        <w:tc>
          <w:tcPr>
            <w:tcW w:w="4952" w:type="dxa"/>
            <w:tcBorders>
              <w:top w:val="single" w:sz="24" w:space="0" w:color="FFFFFF"/>
              <w:left w:val="single" w:sz="8" w:space="0" w:color="FFFFFF"/>
              <w:bottom w:val="single" w:sz="8" w:space="0" w:color="FFFFFF"/>
              <w:right w:val="single" w:sz="8" w:space="0" w:color="FFFFFF"/>
            </w:tcBorders>
            <w:shd w:val="clear" w:color="auto" w:fill="00B0F0"/>
            <w:tcMar>
              <w:top w:w="72" w:type="dxa"/>
              <w:left w:w="144" w:type="dxa"/>
              <w:bottom w:w="72" w:type="dxa"/>
              <w:right w:w="144" w:type="dxa"/>
            </w:tcMar>
            <w:hideMark/>
          </w:tcPr>
          <w:p w:rsidR="00634241" w:rsidRPr="00DF4070" w:rsidRDefault="00634241" w:rsidP="005D7ADA">
            <w:pPr>
              <w:pStyle w:val="ListParagraph"/>
              <w:spacing w:before="45" w:after="45"/>
              <w:ind w:left="0"/>
              <w:rPr>
                <w:rFonts w:ascii="Arial" w:hAnsi="Arial" w:cs="Arial"/>
                <w:b/>
                <w:bCs/>
              </w:rPr>
            </w:pPr>
            <w:r w:rsidRPr="00DF4070">
              <w:rPr>
                <w:rFonts w:ascii="Arial" w:hAnsi="Arial" w:cs="Arial"/>
                <w:b/>
                <w:bCs/>
              </w:rPr>
              <w:t>Opportunities</w:t>
            </w:r>
          </w:p>
        </w:tc>
        <w:tc>
          <w:tcPr>
            <w:tcW w:w="4819" w:type="dxa"/>
            <w:tcBorders>
              <w:top w:val="single" w:sz="24" w:space="0" w:color="FFFFFF"/>
              <w:left w:val="single" w:sz="8" w:space="0" w:color="FFFFFF"/>
              <w:bottom w:val="single" w:sz="8" w:space="0" w:color="FFFFFF"/>
              <w:right w:val="single" w:sz="8" w:space="0" w:color="FFFFFF"/>
            </w:tcBorders>
            <w:shd w:val="clear" w:color="auto" w:fill="00B0F0"/>
            <w:tcMar>
              <w:top w:w="72" w:type="dxa"/>
              <w:left w:w="144" w:type="dxa"/>
              <w:bottom w:w="72" w:type="dxa"/>
              <w:right w:w="144" w:type="dxa"/>
            </w:tcMar>
            <w:hideMark/>
          </w:tcPr>
          <w:p w:rsidR="00634241" w:rsidRPr="00DF4070" w:rsidRDefault="00634241" w:rsidP="005D7ADA">
            <w:pPr>
              <w:pStyle w:val="ListParagraph"/>
              <w:spacing w:before="45" w:after="45"/>
              <w:ind w:left="0"/>
              <w:rPr>
                <w:rFonts w:ascii="Arial" w:hAnsi="Arial" w:cs="Arial"/>
                <w:b/>
                <w:bCs/>
              </w:rPr>
            </w:pPr>
            <w:r w:rsidRPr="00DF4070">
              <w:rPr>
                <w:rFonts w:ascii="Arial" w:hAnsi="Arial" w:cs="Arial"/>
                <w:b/>
                <w:bCs/>
              </w:rPr>
              <w:t>Threats</w:t>
            </w:r>
          </w:p>
        </w:tc>
      </w:tr>
      <w:tr w:rsidR="00634241" w:rsidTr="005D7ADA">
        <w:trPr>
          <w:trHeight w:val="2775"/>
        </w:trPr>
        <w:tc>
          <w:tcPr>
            <w:tcW w:w="495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34241" w:rsidRDefault="00634241" w:rsidP="00634241">
            <w:pPr>
              <w:pStyle w:val="ListParagraph"/>
              <w:numPr>
                <w:ilvl w:val="0"/>
                <w:numId w:val="2"/>
              </w:numPr>
              <w:spacing w:before="45" w:after="45" w:line="256" w:lineRule="auto"/>
              <w:contextualSpacing/>
              <w:rPr>
                <w:rFonts w:ascii="Arial" w:hAnsi="Arial" w:cs="Arial"/>
                <w:bCs/>
              </w:rPr>
            </w:pPr>
            <w:r>
              <w:rPr>
                <w:rFonts w:ascii="Arial" w:hAnsi="Arial" w:cs="Arial"/>
                <w:bCs/>
              </w:rPr>
              <w:t>Access to rich data on memberships issues &amp; concerns</w:t>
            </w:r>
          </w:p>
          <w:p w:rsidR="00634241" w:rsidRPr="00DF4070" w:rsidRDefault="00634241" w:rsidP="00634241">
            <w:pPr>
              <w:pStyle w:val="ListParagraph"/>
              <w:numPr>
                <w:ilvl w:val="0"/>
                <w:numId w:val="2"/>
              </w:numPr>
              <w:spacing w:before="45" w:after="45" w:line="256" w:lineRule="auto"/>
              <w:contextualSpacing/>
              <w:rPr>
                <w:rFonts w:ascii="Arial" w:hAnsi="Arial" w:cs="Arial"/>
                <w:bCs/>
              </w:rPr>
            </w:pPr>
            <w:r>
              <w:rPr>
                <w:rFonts w:ascii="Arial" w:hAnsi="Arial" w:cs="Arial"/>
                <w:bCs/>
              </w:rPr>
              <w:t xml:space="preserve">Vertical integration with colleges </w:t>
            </w:r>
          </w:p>
        </w:tc>
        <w:tc>
          <w:tcPr>
            <w:tcW w:w="481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634241" w:rsidRDefault="00634241" w:rsidP="00634241">
            <w:pPr>
              <w:pStyle w:val="ListParagraph"/>
              <w:numPr>
                <w:ilvl w:val="0"/>
                <w:numId w:val="2"/>
              </w:numPr>
              <w:spacing w:before="45" w:after="45" w:line="256" w:lineRule="auto"/>
              <w:contextualSpacing/>
              <w:rPr>
                <w:rFonts w:ascii="Arial" w:hAnsi="Arial" w:cs="Arial"/>
                <w:bCs/>
              </w:rPr>
            </w:pPr>
            <w:r>
              <w:rPr>
                <w:rFonts w:ascii="Arial" w:hAnsi="Arial" w:cs="Arial"/>
                <w:bCs/>
              </w:rPr>
              <w:t>69% of BCUSU membership (students) are from Birmingham so have friendship groups established &amp; involvement in their local sports</w:t>
            </w:r>
            <w:r w:rsidRPr="00DF4070">
              <w:rPr>
                <w:rFonts w:ascii="Arial" w:hAnsi="Arial" w:cs="Arial"/>
                <w:bCs/>
              </w:rPr>
              <w:t xml:space="preserve"> </w:t>
            </w:r>
          </w:p>
          <w:p w:rsidR="00634241" w:rsidRDefault="00634241" w:rsidP="00634241">
            <w:pPr>
              <w:pStyle w:val="ListParagraph"/>
              <w:numPr>
                <w:ilvl w:val="0"/>
                <w:numId w:val="2"/>
              </w:numPr>
              <w:spacing w:before="45" w:after="45" w:line="256" w:lineRule="auto"/>
              <w:contextualSpacing/>
              <w:rPr>
                <w:rFonts w:ascii="Arial" w:hAnsi="Arial" w:cs="Arial"/>
                <w:bCs/>
              </w:rPr>
            </w:pPr>
            <w:r>
              <w:rPr>
                <w:rFonts w:ascii="Arial" w:hAnsi="Arial" w:cs="Arial"/>
                <w:bCs/>
              </w:rPr>
              <w:t xml:space="preserve">The uncertainty of the Higher Education sector </w:t>
            </w:r>
          </w:p>
          <w:p w:rsidR="00634241" w:rsidRPr="00DF4070" w:rsidRDefault="00634241" w:rsidP="00634241">
            <w:pPr>
              <w:pStyle w:val="ListParagraph"/>
              <w:numPr>
                <w:ilvl w:val="0"/>
                <w:numId w:val="2"/>
              </w:numPr>
              <w:spacing w:before="45" w:after="45" w:line="256" w:lineRule="auto"/>
              <w:contextualSpacing/>
              <w:rPr>
                <w:rFonts w:ascii="Arial" w:hAnsi="Arial" w:cs="Arial"/>
                <w:bCs/>
              </w:rPr>
            </w:pPr>
            <w:r>
              <w:rPr>
                <w:rFonts w:ascii="Arial" w:hAnsi="Arial" w:cs="Arial"/>
                <w:bCs/>
              </w:rPr>
              <w:t xml:space="preserve">Natural membership churn impacting relevance of strategy </w:t>
            </w:r>
          </w:p>
        </w:tc>
      </w:tr>
    </w:tbl>
    <w:p w:rsidR="00634241" w:rsidRPr="00DF4070" w:rsidRDefault="00634241" w:rsidP="00634241">
      <w:pPr>
        <w:rPr>
          <w:b/>
        </w:rPr>
      </w:pPr>
    </w:p>
    <w:p w:rsidR="009C6E86" w:rsidRDefault="00634241" w:rsidP="00634241">
      <w:r>
        <w:t>Although the SWOT analysis can be a useful tool it does have some weaknesses including no weighting factors, which means there is no mechanism to rank one factor against another, and subjective analysis, which means the analysis normally reflects the bias of the persons undertaking the SWOT (Nordmeyer, 2019). A SWOT analysis also does not show the relationship between the different categories (Oxford College of Marketing, 2019). A tool that can complement a SWOT analysis is the TOWS framework, which helps to identify relationships between strengths, weaknesses, opportunities, and threats and offers a framework for generating strategies based on these relationships (Proctor, 1992). A TOWS framework for BCUSU is completed below:</w:t>
      </w:r>
    </w:p>
    <w:tbl>
      <w:tblPr>
        <w:tblStyle w:val="TableGrid"/>
        <w:tblW w:w="11199" w:type="dxa"/>
        <w:tblInd w:w="-998" w:type="dxa"/>
        <w:tblLook w:val="04A0" w:firstRow="1" w:lastRow="0" w:firstColumn="1" w:lastColumn="0" w:noHBand="0" w:noVBand="1"/>
      </w:tblPr>
      <w:tblGrid>
        <w:gridCol w:w="3687"/>
        <w:gridCol w:w="3827"/>
        <w:gridCol w:w="3685"/>
      </w:tblGrid>
      <w:tr w:rsidR="00634241" w:rsidTr="005D7ADA">
        <w:tc>
          <w:tcPr>
            <w:tcW w:w="3687" w:type="dxa"/>
          </w:tcPr>
          <w:p w:rsidR="00634241" w:rsidRDefault="00634241" w:rsidP="005D7ADA"/>
        </w:tc>
        <w:tc>
          <w:tcPr>
            <w:tcW w:w="3827" w:type="dxa"/>
          </w:tcPr>
          <w:p w:rsidR="00634241" w:rsidRPr="00215537" w:rsidRDefault="00634241" w:rsidP="005D7ADA">
            <w:pPr>
              <w:rPr>
                <w:b/>
              </w:rPr>
            </w:pPr>
            <w:r w:rsidRPr="00215537">
              <w:rPr>
                <w:b/>
              </w:rPr>
              <w:t>External Opportunities (O)</w:t>
            </w:r>
          </w:p>
          <w:p w:rsidR="00634241" w:rsidRDefault="00634241" w:rsidP="005D7ADA">
            <w:r>
              <w:t>1. Access to rich data on memberships issues &amp; concerns</w:t>
            </w:r>
          </w:p>
          <w:p w:rsidR="00634241" w:rsidRDefault="00634241" w:rsidP="005D7ADA">
            <w:r>
              <w:t xml:space="preserve">2. Vertical integration with colleges </w:t>
            </w:r>
          </w:p>
          <w:p w:rsidR="00634241" w:rsidRDefault="00634241" w:rsidP="005D7ADA"/>
        </w:tc>
        <w:tc>
          <w:tcPr>
            <w:tcW w:w="3685" w:type="dxa"/>
          </w:tcPr>
          <w:p w:rsidR="00634241" w:rsidRPr="00215537" w:rsidRDefault="00634241" w:rsidP="005D7ADA">
            <w:pPr>
              <w:rPr>
                <w:b/>
              </w:rPr>
            </w:pPr>
            <w:r w:rsidRPr="00215537">
              <w:rPr>
                <w:b/>
              </w:rPr>
              <w:t>External Threats (T)</w:t>
            </w:r>
          </w:p>
          <w:p w:rsidR="00634241" w:rsidRDefault="00634241" w:rsidP="005D7ADA">
            <w:r>
              <w:t>1. Uncertainty of Higher Education sector</w:t>
            </w:r>
          </w:p>
          <w:p w:rsidR="00634241" w:rsidRDefault="00634241" w:rsidP="005D7ADA">
            <w:r>
              <w:t xml:space="preserve">2. Membership consists of high numbers of commuter students </w:t>
            </w:r>
          </w:p>
        </w:tc>
      </w:tr>
      <w:tr w:rsidR="00634241" w:rsidTr="005D7ADA">
        <w:tc>
          <w:tcPr>
            <w:tcW w:w="3687" w:type="dxa"/>
          </w:tcPr>
          <w:p w:rsidR="00634241" w:rsidRDefault="00634241" w:rsidP="005D7ADA">
            <w:r w:rsidRPr="00215537">
              <w:rPr>
                <w:b/>
              </w:rPr>
              <w:t>Internal Strengths (S</w:t>
            </w:r>
            <w:r>
              <w:t>)</w:t>
            </w:r>
          </w:p>
          <w:p w:rsidR="00634241" w:rsidRDefault="00634241" w:rsidP="005D7ADA">
            <w:r>
              <w:t>1. Committed staff team</w:t>
            </w:r>
          </w:p>
          <w:p w:rsidR="00634241" w:rsidRDefault="00634241" w:rsidP="005D7ADA">
            <w:r>
              <w:t>2. Access to rich membership data</w:t>
            </w:r>
          </w:p>
          <w:p w:rsidR="00634241" w:rsidRDefault="00634241" w:rsidP="005D7ADA">
            <w:r>
              <w:t>3. New segmentation of membership to improve communications</w:t>
            </w:r>
          </w:p>
        </w:tc>
        <w:tc>
          <w:tcPr>
            <w:tcW w:w="3827" w:type="dxa"/>
          </w:tcPr>
          <w:p w:rsidR="00634241" w:rsidRDefault="00634241" w:rsidP="005D7ADA">
            <w:r>
              <w:t>SO – Maxi-Maxi Strategy</w:t>
            </w:r>
          </w:p>
          <w:p w:rsidR="00634241" w:rsidRDefault="00634241" w:rsidP="005D7ADA"/>
          <w:p w:rsidR="00634241" w:rsidRDefault="00634241" w:rsidP="005D7ADA">
            <w:r>
              <w:t>Vertical integration with colleges by using committed staff team to support local colleges</w:t>
            </w:r>
          </w:p>
          <w:p w:rsidR="00634241" w:rsidRDefault="00634241" w:rsidP="005D7ADA"/>
        </w:tc>
        <w:tc>
          <w:tcPr>
            <w:tcW w:w="3685" w:type="dxa"/>
          </w:tcPr>
          <w:p w:rsidR="00634241" w:rsidRDefault="00634241" w:rsidP="005D7ADA">
            <w:r>
              <w:t>ST – Maxi-Mini Strategy</w:t>
            </w:r>
          </w:p>
          <w:p w:rsidR="00634241" w:rsidRDefault="00634241" w:rsidP="005D7ADA"/>
          <w:p w:rsidR="00634241" w:rsidRDefault="00634241" w:rsidP="005D7ADA">
            <w:r>
              <w:t xml:space="preserve">Utilise segmentation to ensure high number of commuter students are engaged in organisation. </w:t>
            </w:r>
          </w:p>
        </w:tc>
      </w:tr>
      <w:tr w:rsidR="00634241" w:rsidTr="005D7ADA">
        <w:tc>
          <w:tcPr>
            <w:tcW w:w="3687" w:type="dxa"/>
          </w:tcPr>
          <w:p w:rsidR="00634241" w:rsidRPr="00215537" w:rsidRDefault="00634241" w:rsidP="005D7ADA">
            <w:pPr>
              <w:rPr>
                <w:b/>
              </w:rPr>
            </w:pPr>
            <w:r w:rsidRPr="00215537">
              <w:rPr>
                <w:b/>
              </w:rPr>
              <w:t>Internal Weaknesses (W)</w:t>
            </w:r>
          </w:p>
          <w:p w:rsidR="00634241" w:rsidRDefault="00634241" w:rsidP="005D7ADA">
            <w:r>
              <w:t>1. High staff turnover</w:t>
            </w:r>
          </w:p>
          <w:p w:rsidR="00634241" w:rsidRDefault="00634241" w:rsidP="005D7ADA">
            <w:r>
              <w:t>2. Heavily reliant on University funding</w:t>
            </w:r>
          </w:p>
          <w:p w:rsidR="00634241" w:rsidRDefault="00634241" w:rsidP="005D7ADA">
            <w:r>
              <w:t>3. Marketing not reaching enough of membership</w:t>
            </w:r>
          </w:p>
        </w:tc>
        <w:tc>
          <w:tcPr>
            <w:tcW w:w="3827" w:type="dxa"/>
          </w:tcPr>
          <w:p w:rsidR="00634241" w:rsidRDefault="00634241" w:rsidP="005D7ADA">
            <w:r>
              <w:t>WO – Mini-Maxi Strategy</w:t>
            </w:r>
          </w:p>
          <w:p w:rsidR="00634241" w:rsidRDefault="00634241" w:rsidP="005D7ADA"/>
          <w:p w:rsidR="00634241" w:rsidRDefault="00634241" w:rsidP="005D7ADA">
            <w:r>
              <w:t>Utilise rich data on membership data to increase marketing reach</w:t>
            </w:r>
          </w:p>
        </w:tc>
        <w:tc>
          <w:tcPr>
            <w:tcW w:w="3685" w:type="dxa"/>
          </w:tcPr>
          <w:p w:rsidR="00634241" w:rsidRDefault="00634241" w:rsidP="005D7ADA">
            <w:r>
              <w:t>WT – Mini-Mini Strategy</w:t>
            </w:r>
          </w:p>
          <w:p w:rsidR="00634241" w:rsidRDefault="00634241" w:rsidP="005D7ADA"/>
          <w:p w:rsidR="00634241" w:rsidRDefault="00634241" w:rsidP="005D7ADA">
            <w:r>
              <w:t>Diversify income streams so reliance on University is decreased</w:t>
            </w:r>
          </w:p>
        </w:tc>
      </w:tr>
    </w:tbl>
    <w:p w:rsidR="00634241" w:rsidRDefault="00634241" w:rsidP="00634241"/>
    <w:p w:rsidR="00C27D20" w:rsidRDefault="00C27D20" w:rsidP="00634241">
      <w:r>
        <w:t xml:space="preserve">The TOWS framework produces four different strategies for an organisation, the maxi-maxi strategy uses strengths to maximise opportunities whereas the maxi-mini strategy uses strengths to minimise external threats (Mindtools, 2019). The final two strategies are the mini-maxi strategy, which minimises weaknesses by taking advantage of opportunities and the mini-mini strategy that minimises weaknesses and avoids threats (Mindtools, 2019). </w:t>
      </w:r>
    </w:p>
    <w:p w:rsidR="00C27D20" w:rsidRDefault="00C27D20" w:rsidP="00634241">
      <w:r>
        <w:t xml:space="preserve">The SWOT analysis and TOWS framework together </w:t>
      </w:r>
      <w:r w:rsidR="00634241">
        <w:t>provide a good understanding, and potential solutions, to the challenges both internal and external facing BCUSU. The strategic plan of the organisation</w:t>
      </w:r>
      <w:r>
        <w:t>, already</w:t>
      </w:r>
      <w:r w:rsidR="00634241">
        <w:t xml:space="preserve"> includes targets around data, increasing commercial income and understanding the membership to increase communications (BCUSU, 2017</w:t>
      </w:r>
      <w:r>
        <w:t xml:space="preserve">), which all came out in the two tools. </w:t>
      </w:r>
    </w:p>
    <w:p w:rsidR="00634241" w:rsidRPr="00952B38" w:rsidRDefault="00634241" w:rsidP="00634241">
      <w:r>
        <w:t>As previously discussed, there are three levels of strategy that are all linked (Thomas, 2016) with the top-level being the corporate level strategy, this level is focussed on the overall scope of the organisation and could include resource allocation, and diversity of business amongst others (Johnson et al., 2011). At BCUSU, the corporate level decisions are made via the trustee board and through the Senior Management Team</w:t>
      </w:r>
      <w:r w:rsidR="009C6E86">
        <w:t>,</w:t>
      </w:r>
      <w:r>
        <w:t xml:space="preserve"> as they look to make key decisions about the future direction of the organisation, its resources and its purpose, which are key elements of corporate strategy (Lynch, 2006). </w:t>
      </w:r>
    </w:p>
    <w:p w:rsidR="00634241" w:rsidRDefault="00634241" w:rsidP="00634241">
      <w:r>
        <w:t>As outlined</w:t>
      </w:r>
      <w:r w:rsidR="00FA4404">
        <w:t xml:space="preserve"> earlier in this essay, the public houses</w:t>
      </w:r>
      <w:r>
        <w:t xml:space="preserve"> managed by BCUSU operate, in the most part, on a cost leadership strategy. This is possible due to the corporate level strategic decision to affiliate to the trading arm of the National Union of Students, the cost to the organisation for this affiliation is around forty thousand pounds but this then allows BCUSU to benefit from economies of scale, as it is a purchasing consortium for all students’ unions across the UK. According to Johnson et al. (2011), economies of scale is how average costs of operation can be reduced by increasing scale</w:t>
      </w:r>
      <w:r w:rsidR="009C6E86">
        <w:t>, and being part of this UK</w:t>
      </w:r>
      <w:r>
        <w:t xml:space="preserve"> wide consortium does just this for BCUSU. </w:t>
      </w:r>
    </w:p>
    <w:p w:rsidR="00634241" w:rsidRDefault="00634241" w:rsidP="00634241">
      <w:r>
        <w:t>When developing the strategy for the organisation in 2016, the BCUSU trustee board decided to outsource the strategic plan process to a strategy consultant company. Many organisations outsource to consultants to support them with the development of strategy as they can help organisations with creating a new vision, mission and strategy (Consultancy.uk 2019). Consultants can work with organisations to create tailor-made strategies by helping make big-picture decisions (Bain &amp; Company, 2019) and they provide an unbiased perspective, a dynamic but provocative approach and are results-orientated focussed (PCG, 2019). As part of the strategic plan process at BCUSU, the external consultant company led on the research and conducted focus groups with the</w:t>
      </w:r>
      <w:r w:rsidR="009C6E86">
        <w:t xml:space="preserve"> membership as well as leading six</w:t>
      </w:r>
      <w:r>
        <w:t xml:space="preserve"> workshops to develop the strategy. </w:t>
      </w:r>
    </w:p>
    <w:p w:rsidR="00634241" w:rsidRDefault="00634241" w:rsidP="00634241">
      <w:pPr>
        <w:rPr>
          <w:b/>
        </w:rPr>
      </w:pPr>
      <w:r>
        <w:t xml:space="preserve">A key aspect of creating and delivering strategy is understanding key </w:t>
      </w:r>
      <w:r w:rsidR="00B30FD1">
        <w:t>stakeholders,</w:t>
      </w:r>
      <w:r>
        <w:t xml:space="preserve"> as they are essential to deciding the objectives of the organisation (Kaplan Financial, 2019). Stakeholders can be individuals or groups that depend on the organisation and in turn the organisation depends on them, they also have some kind of stake in the future of the organisation (Johnson et al., 2011). At BCUSU, the main stakeholders are the twenty-four thousand University students, who are also twenty-four thousand potential members/customers. Understanding customer’s priorities is a challenge for a large proportion of business leaders according to the CIO (2018). BCUSU made the decision at the corporate level to invest in a team of casual staff who survey students (customers) on a weekly basis; all of this data is collated into a central spreadsheet that can then be filtered by topic of issue, demographics and Faculty level into a heat map of issues. This allows BCUSU to really understand its members and then deliver projects to increase awareness of and engagement in the organisation. </w:t>
      </w:r>
    </w:p>
    <w:p w:rsidR="00634241" w:rsidRPr="009C6E86" w:rsidRDefault="00634241" w:rsidP="00634241">
      <w:r>
        <w:t>The culture of an organisation is becoming more important due to the ev</w:t>
      </w:r>
      <w:r w:rsidR="009C6E86">
        <w:t>olution of the modern workplace.</w:t>
      </w:r>
      <w:r>
        <w:t xml:space="preserve"> </w:t>
      </w:r>
      <w:r w:rsidR="009C6E86">
        <w:t>M</w:t>
      </w:r>
      <w:r>
        <w:t>illennials</w:t>
      </w:r>
      <w:r w:rsidR="009C6E86">
        <w:t xml:space="preserve"> are now the dominate group in</w:t>
      </w:r>
      <w:r>
        <w:t xml:space="preserve"> the workplace</w:t>
      </w:r>
      <w:r w:rsidR="009C6E86">
        <w:t xml:space="preserve"> so</w:t>
      </w:r>
      <w:r>
        <w:t xml:space="preserve"> there is a need to create a strong company culture to attract the best millennial talent (Alton, 2017). Culture can be described as a set of taken-for-granted values and beliefs with strategy and culture intrinsically linked (Johnson et al., 2011). The culture of an organisation is essential to areas such as identity, retention of employees and the image of the organisation to stakeholder</w:t>
      </w:r>
      <w:r w:rsidR="009C6E86">
        <w:t>s</w:t>
      </w:r>
      <w:r>
        <w:t xml:space="preserve"> (Alton, 2017). At the corporate level, BCUSU made the decision to invest in a new People and Culture team including a manager, coordinator, and apprentice to drive the correct </w:t>
      </w:r>
      <w:r w:rsidR="00B30FD1">
        <w:t>culture, improve areas such as recruitment, retention,</w:t>
      </w:r>
      <w:r>
        <w:t xml:space="preserve"> and embed the values in the strategic pl</w:t>
      </w:r>
      <w:r w:rsidR="00661EDA">
        <w:t>an throughout the organisation.</w:t>
      </w:r>
      <w:r>
        <w:rPr>
          <w:b/>
        </w:rPr>
        <w:t xml:space="preserve"> </w:t>
      </w:r>
    </w:p>
    <w:p w:rsidR="00634241" w:rsidRDefault="00634241" w:rsidP="00634241">
      <w:r>
        <w:t>In July 2012, BCUSU decided to diversify its income streams by setting up its own lettings agency (BCSH), the decision made by the trustee board was to set up this organisation as a trading subsidiary called Birmingham City Enterprises. BCSH is a strategic business unit (SBU) of BCUSU and allows the organisation to diversify its offering and income. SBU’s are common in large diversified organisations that typically include various SBU’s providing different products or serve a different market to the rest of the organisation (Johnson et al., 2011). BCSH is still managed at the corporate level of BCUSU and therefore follows guidance from the central people and culture team and the central finance team but is not included in the overall strategy of the organisation other than f</w:t>
      </w:r>
      <w:r w:rsidR="009C6E86">
        <w:t>or the commercial income target (BCUSU, 2017).</w:t>
      </w:r>
      <w:r>
        <w:t xml:space="preserve"> Being set up as an SBU allows BCUSU to vary the business strategy of the organisation and compete in different markets (Johnson et al., 2011).</w:t>
      </w:r>
    </w:p>
    <w:p w:rsidR="00634241" w:rsidRDefault="00634241" w:rsidP="00634241">
      <w:r>
        <w:t xml:space="preserve">The in-depth analysis throughout this essay of BCUSU’s strategic management has led to a series of recommendations for BCUSU to improve the strategy and performance of the organisation. </w:t>
      </w:r>
    </w:p>
    <w:p w:rsidR="00D91123" w:rsidRDefault="00634241">
      <w:r>
        <w:t xml:space="preserve">With the current BCUSU strategy </w:t>
      </w:r>
      <w:r w:rsidR="00B30FD1">
        <w:t>ending</w:t>
      </w:r>
      <w:r>
        <w:t xml:space="preserve"> in 2020 the organisatio</w:t>
      </w:r>
      <w:r w:rsidR="009C6E86">
        <w:t>n needs to start considering</w:t>
      </w:r>
      <w:r>
        <w:t xml:space="preserve"> future growth, a useful tool for doing this is Ansoff’s matrix, which is a model that helps organisations determine its product and market growth strategy (Riley, 2019). The tool, developed in 1957, gives organisations a simple and quick way to think about the risks of growth, with four quadrants outlining the options available (Mindtools, 2019). The four quadrants are market penetration- the safest of the options, product development – riskier as new products are</w:t>
      </w:r>
      <w:r w:rsidR="00915270">
        <w:t xml:space="preserve"> introduced into the existing market, market development – entering a new market with an existing product, and diversification – the riskiest of the options, as you are entering new markets with new products (Mindtools, 2019). Ansoff’s matrix has</w:t>
      </w:r>
      <w:r w:rsidR="00F15088">
        <w:t xml:space="preserve"> been completed below for BCUSU.</w:t>
      </w:r>
    </w:p>
    <w:p w:rsidR="00634241" w:rsidRDefault="00915270">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428625</wp:posOffset>
                </wp:positionH>
                <wp:positionV relativeFrom="paragraph">
                  <wp:posOffset>240030</wp:posOffset>
                </wp:positionV>
                <wp:extent cx="9525" cy="239077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9525" cy="2390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AACEC23" id="_x0000_t32" coordsize="21600,21600" o:spt="32" o:oned="t" path="m,l21600,21600e" filled="f">
                <v:path arrowok="t" fillok="f" o:connecttype="none"/>
                <o:lock v:ext="edit" shapetype="t"/>
              </v:shapetype>
              <v:shape id="Straight Arrow Connector 2" o:spid="_x0000_s1026" type="#_x0000_t32" style="position:absolute;margin-left:33.75pt;margin-top:18.9pt;width:.75pt;height:188.2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" strokecolor="black [3200]" strokeweight=".5pt">
                <v:stroke endarrow="block" joinstyle="miter"/>
              </v:shape>
            </w:pict>
          </mc:Fallback>
        </mc:AlternateContent>
      </w:r>
    </w:p>
    <w:tbl>
      <w:tblPr>
        <w:tblStyle w:val="TableGrid"/>
        <w:tblpPr w:leftFromText="180" w:rightFromText="180" w:vertAnchor="text" w:horzAnchor="margin" w:tblpXSpec="center" w:tblpY="186"/>
        <w:tblW w:w="0" w:type="auto"/>
        <w:tblLook w:val="04A0" w:firstRow="1" w:lastRow="0" w:firstColumn="1" w:lastColumn="0" w:noHBand="0" w:noVBand="1"/>
      </w:tblPr>
      <w:tblGrid>
        <w:gridCol w:w="3969"/>
        <w:gridCol w:w="3634"/>
      </w:tblGrid>
      <w:tr w:rsidR="00915270" w:rsidRPr="00D9551D" w:rsidTr="00915270">
        <w:tc>
          <w:tcPr>
            <w:tcW w:w="3969" w:type="dxa"/>
          </w:tcPr>
          <w:p w:rsidR="00915270" w:rsidRPr="00944512" w:rsidRDefault="00915270" w:rsidP="00915270">
            <w:pPr>
              <w:rPr>
                <w:b/>
              </w:rPr>
            </w:pPr>
            <w:r w:rsidRPr="00944512">
              <w:rPr>
                <w:b/>
              </w:rPr>
              <w:t xml:space="preserve">Market Development: </w:t>
            </w:r>
          </w:p>
          <w:p w:rsidR="00915270" w:rsidRDefault="00915270" w:rsidP="00915270"/>
          <w:p w:rsidR="00915270" w:rsidRDefault="00915270" w:rsidP="00915270">
            <w:pPr>
              <w:pStyle w:val="ListParagraph"/>
              <w:numPr>
                <w:ilvl w:val="0"/>
                <w:numId w:val="3"/>
              </w:numPr>
              <w:spacing w:after="0" w:line="240" w:lineRule="auto"/>
              <w:rPr>
                <w:rFonts w:ascii="Arial" w:hAnsi="Arial" w:cs="Arial"/>
                <w:sz w:val="18"/>
                <w:szCs w:val="18"/>
              </w:rPr>
            </w:pPr>
            <w:r w:rsidRPr="00944512">
              <w:rPr>
                <w:rFonts w:ascii="Arial" w:hAnsi="Arial" w:cs="Arial"/>
                <w:sz w:val="18"/>
                <w:szCs w:val="18"/>
              </w:rPr>
              <w:t>Vertical integration with college students</w:t>
            </w:r>
          </w:p>
          <w:p w:rsidR="00915270" w:rsidRPr="00944512" w:rsidRDefault="00915270" w:rsidP="00915270">
            <w:pPr>
              <w:pStyle w:val="ListParagraph"/>
              <w:numPr>
                <w:ilvl w:val="0"/>
                <w:numId w:val="3"/>
              </w:numPr>
              <w:spacing w:after="0" w:line="240" w:lineRule="auto"/>
              <w:rPr>
                <w:rFonts w:ascii="Arial" w:hAnsi="Arial" w:cs="Arial"/>
                <w:sz w:val="18"/>
                <w:szCs w:val="18"/>
              </w:rPr>
            </w:pPr>
            <w:r>
              <w:rPr>
                <w:rFonts w:ascii="Arial" w:hAnsi="Arial" w:cs="Arial"/>
                <w:sz w:val="18"/>
                <w:szCs w:val="18"/>
              </w:rPr>
              <w:t>Target demographics of students who don’t engage in organisation e.g. parents, commuter students</w:t>
            </w:r>
          </w:p>
          <w:p w:rsidR="00915270" w:rsidRDefault="00915270" w:rsidP="00915270"/>
        </w:tc>
        <w:tc>
          <w:tcPr>
            <w:tcW w:w="3634" w:type="dxa"/>
          </w:tcPr>
          <w:p w:rsidR="00915270" w:rsidRDefault="00915270" w:rsidP="00915270">
            <w:pPr>
              <w:rPr>
                <w:b/>
              </w:rPr>
            </w:pPr>
            <w:r w:rsidRPr="00944512">
              <w:rPr>
                <w:b/>
              </w:rPr>
              <w:t>Diversification:</w:t>
            </w:r>
          </w:p>
          <w:p w:rsidR="00915270" w:rsidRPr="00D9551D" w:rsidRDefault="00915270" w:rsidP="00915270">
            <w:pPr>
              <w:pStyle w:val="ListParagraph"/>
              <w:numPr>
                <w:ilvl w:val="0"/>
                <w:numId w:val="6"/>
              </w:numPr>
              <w:spacing w:after="0" w:line="240" w:lineRule="auto"/>
              <w:rPr>
                <w:rFonts w:ascii="Arial" w:hAnsi="Arial" w:cs="Arial"/>
                <w:b/>
              </w:rPr>
            </w:pPr>
            <w:r w:rsidRPr="00D9551D">
              <w:rPr>
                <w:rFonts w:ascii="Arial" w:hAnsi="Arial" w:cs="Arial"/>
                <w:sz w:val="18"/>
                <w:szCs w:val="18"/>
              </w:rPr>
              <w:t>Sell heatmap resource to other Students’ Unions</w:t>
            </w:r>
          </w:p>
          <w:p w:rsidR="00915270" w:rsidRPr="00D9551D" w:rsidRDefault="00915270" w:rsidP="00915270">
            <w:pPr>
              <w:pStyle w:val="ListParagraph"/>
              <w:numPr>
                <w:ilvl w:val="0"/>
                <w:numId w:val="6"/>
              </w:numPr>
              <w:spacing w:after="0" w:line="240" w:lineRule="auto"/>
              <w:rPr>
                <w:rFonts w:ascii="Arial" w:hAnsi="Arial" w:cs="Arial"/>
                <w:b/>
              </w:rPr>
            </w:pPr>
            <w:r>
              <w:rPr>
                <w:rFonts w:ascii="Arial" w:hAnsi="Arial" w:cs="Arial"/>
                <w:sz w:val="18"/>
                <w:szCs w:val="18"/>
              </w:rPr>
              <w:t>Launch careers support for students</w:t>
            </w:r>
          </w:p>
        </w:tc>
      </w:tr>
      <w:tr w:rsidR="00915270" w:rsidRPr="00D9551D" w:rsidTr="00915270">
        <w:tc>
          <w:tcPr>
            <w:tcW w:w="3969" w:type="dxa"/>
          </w:tcPr>
          <w:p w:rsidR="00915270" w:rsidRPr="00944512" w:rsidRDefault="00915270" w:rsidP="00915270">
            <w:pPr>
              <w:rPr>
                <w:b/>
              </w:rPr>
            </w:pPr>
            <w:r w:rsidRPr="00944512">
              <w:rPr>
                <w:b/>
              </w:rPr>
              <w:t>Market Penetration:</w:t>
            </w:r>
          </w:p>
          <w:p w:rsidR="00915270" w:rsidRDefault="00915270" w:rsidP="00915270"/>
          <w:p w:rsidR="00915270" w:rsidRPr="00944512" w:rsidRDefault="00915270" w:rsidP="00915270">
            <w:pPr>
              <w:pStyle w:val="ListParagraph"/>
              <w:numPr>
                <w:ilvl w:val="0"/>
                <w:numId w:val="4"/>
              </w:numPr>
              <w:spacing w:after="0" w:line="240" w:lineRule="auto"/>
            </w:pPr>
            <w:r>
              <w:rPr>
                <w:rFonts w:ascii="Arial" w:hAnsi="Arial" w:cs="Arial"/>
                <w:sz w:val="18"/>
                <w:szCs w:val="18"/>
              </w:rPr>
              <w:t>Utilise segmentation of members for</w:t>
            </w:r>
            <w:r w:rsidRPr="00944512">
              <w:rPr>
                <w:rFonts w:ascii="Arial" w:hAnsi="Arial" w:cs="Arial"/>
                <w:sz w:val="18"/>
                <w:szCs w:val="18"/>
              </w:rPr>
              <w:t xml:space="preserve"> improved comms</w:t>
            </w:r>
            <w:r>
              <w:rPr>
                <w:rFonts w:ascii="Arial" w:hAnsi="Arial" w:cs="Arial"/>
                <w:sz w:val="18"/>
                <w:szCs w:val="18"/>
              </w:rPr>
              <w:t xml:space="preserve"> &amp; therefor</w:t>
            </w:r>
            <w:r w:rsidR="00B24058">
              <w:rPr>
                <w:rFonts w:ascii="Arial" w:hAnsi="Arial" w:cs="Arial"/>
                <w:sz w:val="18"/>
                <w:szCs w:val="18"/>
              </w:rPr>
              <w:t>e</w:t>
            </w:r>
            <w:r>
              <w:rPr>
                <w:rFonts w:ascii="Arial" w:hAnsi="Arial" w:cs="Arial"/>
                <w:sz w:val="18"/>
                <w:szCs w:val="18"/>
              </w:rPr>
              <w:t xml:space="preserve"> engagement</w:t>
            </w:r>
          </w:p>
          <w:p w:rsidR="00915270" w:rsidRPr="00D9551D" w:rsidRDefault="00915270" w:rsidP="00915270">
            <w:pPr>
              <w:pStyle w:val="ListParagraph"/>
              <w:numPr>
                <w:ilvl w:val="0"/>
                <w:numId w:val="4"/>
              </w:numPr>
              <w:spacing w:after="0" w:line="240" w:lineRule="auto"/>
              <w:rPr>
                <w:rFonts w:ascii="Arial" w:hAnsi="Arial" w:cs="Arial"/>
                <w:sz w:val="18"/>
                <w:szCs w:val="18"/>
              </w:rPr>
            </w:pPr>
            <w:r w:rsidRPr="00D9551D">
              <w:rPr>
                <w:rFonts w:ascii="Arial" w:hAnsi="Arial" w:cs="Arial"/>
                <w:sz w:val="18"/>
                <w:szCs w:val="18"/>
              </w:rPr>
              <w:t>Launch comms on International platforms e.g. We Chat for Chinese students</w:t>
            </w:r>
          </w:p>
          <w:p w:rsidR="00915270" w:rsidRDefault="00915270" w:rsidP="00915270"/>
          <w:p w:rsidR="00915270" w:rsidRDefault="00915270" w:rsidP="00915270">
            <w:r>
              <w:rPr>
                <w:noProof/>
                <w:lang w:eastAsia="en-GB"/>
              </w:rPr>
              <mc:AlternateContent>
                <mc:Choice Requires="wps">
                  <w:drawing>
                    <wp:anchor distT="0" distB="0" distL="114300" distR="114300" simplePos="0" relativeHeight="251659264" behindDoc="0" locked="0" layoutInCell="1" allowOverlap="1" wp14:anchorId="55C6FA2E" wp14:editId="4D78902D">
                      <wp:simplePos x="0" y="0"/>
                      <wp:positionH relativeFrom="column">
                        <wp:posOffset>-45085</wp:posOffset>
                      </wp:positionH>
                      <wp:positionV relativeFrom="paragraph">
                        <wp:posOffset>143510</wp:posOffset>
                      </wp:positionV>
                      <wp:extent cx="4953000" cy="19050"/>
                      <wp:effectExtent l="0" t="76200" r="19050" b="76200"/>
                      <wp:wrapNone/>
                      <wp:docPr id="1" name="Straight Arrow Connector 1"/>
                      <wp:cNvGraphicFramePr/>
                      <a:graphic xmlns:a="http://schemas.openxmlformats.org/drawingml/2006/main">
                        <a:graphicData uri="http://schemas.microsoft.com/office/word/2010/wordprocessingShape">
                          <wps:wsp>
                            <wps:cNvCnPr/>
                            <wps:spPr>
                              <a:xfrm flipV="1">
                                <a:off x="0" y="0"/>
                                <a:ext cx="495300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6241CE" id="Straight Arrow Connector 1" o:spid="_x0000_s1026" type="#_x0000_t32" style="position:absolute;margin-left:-3.55pt;margin-top:11.3pt;width:390pt;height:1.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" strokecolor="black [3200]" strokeweight=".5pt">
                      <v:stroke endarrow="block" joinstyle="miter"/>
                    </v:shape>
                  </w:pict>
                </mc:Fallback>
              </mc:AlternateContent>
            </w:r>
          </w:p>
        </w:tc>
        <w:tc>
          <w:tcPr>
            <w:tcW w:w="3634" w:type="dxa"/>
          </w:tcPr>
          <w:p w:rsidR="00915270" w:rsidRDefault="00915270" w:rsidP="00915270">
            <w:pPr>
              <w:rPr>
                <w:b/>
              </w:rPr>
            </w:pPr>
            <w:r w:rsidRPr="00944512">
              <w:rPr>
                <w:b/>
              </w:rPr>
              <w:t xml:space="preserve">Product Development: </w:t>
            </w:r>
          </w:p>
          <w:p w:rsidR="00915270" w:rsidRDefault="00915270" w:rsidP="00915270">
            <w:pPr>
              <w:rPr>
                <w:b/>
              </w:rPr>
            </w:pPr>
          </w:p>
          <w:p w:rsidR="00915270" w:rsidRPr="00D9551D" w:rsidRDefault="00915270" w:rsidP="00915270">
            <w:pPr>
              <w:pStyle w:val="ListParagraph"/>
              <w:numPr>
                <w:ilvl w:val="0"/>
                <w:numId w:val="5"/>
              </w:numPr>
              <w:spacing w:after="0" w:line="240" w:lineRule="auto"/>
              <w:rPr>
                <w:b/>
              </w:rPr>
            </w:pPr>
            <w:r>
              <w:rPr>
                <w:rFonts w:ascii="Arial" w:hAnsi="Arial" w:cs="Arial"/>
                <w:sz w:val="18"/>
                <w:szCs w:val="18"/>
              </w:rPr>
              <w:t>Develop delivery service for catering outlets</w:t>
            </w:r>
          </w:p>
          <w:p w:rsidR="00915270" w:rsidRPr="00D9551D" w:rsidRDefault="00B24058" w:rsidP="00915270">
            <w:pPr>
              <w:pStyle w:val="ListParagraph"/>
              <w:numPr>
                <w:ilvl w:val="0"/>
                <w:numId w:val="5"/>
              </w:numPr>
              <w:spacing w:after="0" w:line="240" w:lineRule="auto"/>
              <w:rPr>
                <w:b/>
              </w:rPr>
            </w:pPr>
            <w:r>
              <w:rPr>
                <w:rFonts w:ascii="Arial" w:hAnsi="Arial" w:cs="Arial"/>
                <w:sz w:val="18"/>
                <w:szCs w:val="18"/>
              </w:rPr>
              <w:t>Increase square footage</w:t>
            </w:r>
            <w:r w:rsidR="00FA4404">
              <w:rPr>
                <w:rFonts w:ascii="Arial" w:hAnsi="Arial" w:cs="Arial"/>
                <w:sz w:val="18"/>
                <w:szCs w:val="18"/>
              </w:rPr>
              <w:t xml:space="preserve"> of </w:t>
            </w:r>
            <w:bookmarkStart w:id="0" w:name="_GoBack"/>
            <w:r w:rsidR="00FA4404">
              <w:rPr>
                <w:rFonts w:ascii="Arial" w:hAnsi="Arial" w:cs="Arial"/>
                <w:sz w:val="18"/>
                <w:szCs w:val="18"/>
              </w:rPr>
              <w:t>retail</w:t>
            </w:r>
            <w:bookmarkEnd w:id="0"/>
            <w:r w:rsidR="00FA4404">
              <w:rPr>
                <w:rFonts w:ascii="Arial" w:hAnsi="Arial" w:cs="Arial"/>
                <w:sz w:val="18"/>
                <w:szCs w:val="18"/>
              </w:rPr>
              <w:t xml:space="preserve"> units</w:t>
            </w:r>
            <w:r w:rsidR="00915270">
              <w:rPr>
                <w:rFonts w:ascii="Arial" w:hAnsi="Arial" w:cs="Arial"/>
                <w:sz w:val="18"/>
                <w:szCs w:val="18"/>
              </w:rPr>
              <w:t xml:space="preserve"> to cater for increase in student numbers  </w:t>
            </w:r>
          </w:p>
        </w:tc>
      </w:tr>
    </w:tbl>
    <w:p w:rsidR="00634241" w:rsidRDefault="00735E08">
      <w:r>
        <w:rPr>
          <w:noProof/>
          <w:lang w:eastAsia="en-GB"/>
        </w:rPr>
        <mc:AlternateContent>
          <mc:Choice Requires="wps">
            <w:drawing>
              <wp:anchor distT="45720" distB="45720" distL="114300" distR="114300" simplePos="0" relativeHeight="251670528" behindDoc="0" locked="0" layoutInCell="1" allowOverlap="1" wp14:anchorId="33B864A9" wp14:editId="43FA6B34">
                <wp:simplePos x="0" y="0"/>
                <wp:positionH relativeFrom="page">
                  <wp:posOffset>638175</wp:posOffset>
                </wp:positionH>
                <wp:positionV relativeFrom="paragraph">
                  <wp:posOffset>260350</wp:posOffset>
                </wp:positionV>
                <wp:extent cx="571500" cy="3048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4800"/>
                        </a:xfrm>
                        <a:prstGeom prst="rect">
                          <a:avLst/>
                        </a:prstGeom>
                        <a:solidFill>
                          <a:srgbClr val="FFFFFF"/>
                        </a:solidFill>
                        <a:ln w="9525">
                          <a:noFill/>
                          <a:miter lim="800000"/>
                          <a:headEnd/>
                          <a:tailEnd/>
                        </a:ln>
                      </wps:spPr>
                      <wps:txbx>
                        <w:txbxContent>
                          <w:p w:rsidR="00735E08" w:rsidRPr="00915270" w:rsidRDefault="00735E08" w:rsidP="00735E08">
                            <w:pPr>
                              <w:rPr>
                                <w:b/>
                              </w:rPr>
                            </w:pPr>
                            <w:r w:rsidRPr="00915270">
                              <w:rPr>
                                <w:b/>
                              </w:rPr>
                              <w:t>New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B864A9" id="_x0000_t202" coordsize="21600,21600" o:spt="202" path="m,l,21600r21600,l21600,xe">
                <v:stroke joinstyle="miter"/>
                <v:path gradientshapeok="t" o:connecttype="rect"/>
              </v:shapetype>
              <v:shape id="Text Box 2" o:spid="_x0000_s1026" type="#_x0000_t202" style="position:absolute;margin-left:50.25pt;margin-top:20.5pt;width:45pt;height:24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" stroked="f">
                <v:textbox>
                  <w:txbxContent>
                    <w:p w:rsidR="00735E08" w:rsidRPr="00915270" w:rsidRDefault="00735E08" w:rsidP="00735E08">
                      <w:pPr>
                        <w:rPr>
                          <w:b/>
                        </w:rPr>
                      </w:pPr>
                      <w:r w:rsidRPr="00915270">
                        <w:rPr>
                          <w:b/>
                        </w:rPr>
                        <w:t>New</w:t>
                      </w:r>
                    </w:p>
                  </w:txbxContent>
                </v:textbox>
                <w10:wrap type="square" anchorx="page"/>
              </v:shape>
            </w:pict>
          </mc:Fallback>
        </mc:AlternateContent>
      </w:r>
    </w:p>
    <w:p w:rsidR="00634241" w:rsidRDefault="004F2511">
      <w:r>
        <w:rPr>
          <w:noProof/>
          <w:lang w:eastAsia="en-GB"/>
        </w:rPr>
        <mc:AlternateContent>
          <mc:Choice Requires="wps">
            <w:drawing>
              <wp:anchor distT="45720" distB="45720" distL="114300" distR="114300" simplePos="0" relativeHeight="251672576" behindDoc="0" locked="0" layoutInCell="1" allowOverlap="1">
                <wp:simplePos x="0" y="0"/>
                <wp:positionH relativeFrom="column">
                  <wp:posOffset>219075</wp:posOffset>
                </wp:positionH>
                <wp:positionV relativeFrom="paragraph">
                  <wp:posOffset>223520</wp:posOffset>
                </wp:positionV>
                <wp:extent cx="723900" cy="1404620"/>
                <wp:effectExtent l="2857" t="0" r="2858" b="2857"/>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23900" cy="1404620"/>
                        </a:xfrm>
                        <a:prstGeom prst="rect">
                          <a:avLst/>
                        </a:prstGeom>
                        <a:solidFill>
                          <a:srgbClr val="FFFFFF"/>
                        </a:solidFill>
                        <a:ln w="9525">
                          <a:noFill/>
                          <a:miter lim="800000"/>
                          <a:headEnd/>
                          <a:tailEnd/>
                        </a:ln>
                      </wps:spPr>
                      <wps:txbx>
                        <w:txbxContent>
                          <w:p w:rsidR="004F2511" w:rsidRPr="004F2511" w:rsidRDefault="004F2511">
                            <w:pPr>
                              <w:rPr>
                                <w:b/>
                              </w:rPr>
                            </w:pPr>
                            <w:r w:rsidRPr="004F2511">
                              <w:rPr>
                                <w:b/>
                              </w:rPr>
                              <w:t>Market</w:t>
                            </w:r>
                            <w:r>
                              <w:rPr>
                                <w:b/>
                              </w:rPr>
                              <w: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25pt;margin-top:17.6pt;width:57pt;height:110.6pt;rotation:-90;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" stroked="f">
                <v:textbox style="mso-fit-shape-to-text:t">
                  <w:txbxContent>
                    <w:p w:rsidR="004F2511" w:rsidRPr="004F2511" w:rsidRDefault="004F2511">
                      <w:pPr>
                        <w:rPr>
                          <w:b/>
                        </w:rPr>
                      </w:pPr>
                      <w:r w:rsidRPr="004F2511">
                        <w:rPr>
                          <w:b/>
                        </w:rPr>
                        <w:t>Market</w:t>
                      </w:r>
                      <w:r>
                        <w:rPr>
                          <w:b/>
                        </w:rPr>
                        <w:t>s</w:t>
                      </w:r>
                    </w:p>
                  </w:txbxContent>
                </v:textbox>
                <w10:wrap type="square"/>
              </v:shape>
            </w:pict>
          </mc:Fallback>
        </mc:AlternateContent>
      </w:r>
    </w:p>
    <w:p w:rsidR="00634241" w:rsidRDefault="00634241"/>
    <w:p w:rsidR="00634241" w:rsidRDefault="00634241"/>
    <w:p w:rsidR="00634241" w:rsidRDefault="00634241"/>
    <w:p w:rsidR="00634241" w:rsidRDefault="00634241"/>
    <w:p w:rsidR="00634241" w:rsidRDefault="004F2511">
      <w:r>
        <w:rPr>
          <w:noProof/>
          <w:lang w:eastAsia="en-GB"/>
        </w:rPr>
        <mc:AlternateContent>
          <mc:Choice Requires="wps">
            <w:drawing>
              <wp:anchor distT="45720" distB="45720" distL="114300" distR="114300" simplePos="0" relativeHeight="251668480" behindDoc="0" locked="0" layoutInCell="1" allowOverlap="1" wp14:anchorId="797414C1" wp14:editId="754D235A">
                <wp:simplePos x="0" y="0"/>
                <wp:positionH relativeFrom="page">
                  <wp:posOffset>533400</wp:posOffset>
                </wp:positionH>
                <wp:positionV relativeFrom="paragraph">
                  <wp:posOffset>86995</wp:posOffset>
                </wp:positionV>
                <wp:extent cx="771525" cy="30480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04800"/>
                        </a:xfrm>
                        <a:prstGeom prst="rect">
                          <a:avLst/>
                        </a:prstGeom>
                        <a:solidFill>
                          <a:srgbClr val="FFFFFF"/>
                        </a:solidFill>
                        <a:ln w="9525">
                          <a:noFill/>
                          <a:miter lim="800000"/>
                          <a:headEnd/>
                          <a:tailEnd/>
                        </a:ln>
                      </wps:spPr>
                      <wps:txbx>
                        <w:txbxContent>
                          <w:p w:rsidR="00735E08" w:rsidRPr="00915270" w:rsidRDefault="00735E08" w:rsidP="00735E08">
                            <w:pPr>
                              <w:rPr>
                                <w:b/>
                              </w:rPr>
                            </w:pPr>
                            <w:r>
                              <w:rPr>
                                <w:b/>
                              </w:rPr>
                              <w:t>Existing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414C1" id="_x0000_s1028" type="#_x0000_t202" style="position:absolute;margin-left:42pt;margin-top:6.85pt;width:60.75pt;height:24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" stroked="f">
                <v:textbox>
                  <w:txbxContent>
                    <w:p w:rsidR="00735E08" w:rsidRPr="00915270" w:rsidRDefault="00735E08" w:rsidP="00735E08">
                      <w:pPr>
                        <w:rPr>
                          <w:b/>
                        </w:rPr>
                      </w:pPr>
                      <w:r>
                        <w:rPr>
                          <w:b/>
                        </w:rPr>
                        <w:t>Existing</w:t>
                      </w:r>
                    </w:p>
                  </w:txbxContent>
                </v:textbox>
                <w10:wrap type="square" anchorx="page"/>
              </v:shape>
            </w:pict>
          </mc:Fallback>
        </mc:AlternateContent>
      </w:r>
    </w:p>
    <w:p w:rsidR="00066893" w:rsidRDefault="00066893"/>
    <w:p w:rsidR="00066893" w:rsidRDefault="00066893"/>
    <w:p w:rsidR="00066893" w:rsidRDefault="004F2511">
      <w:r>
        <w:rPr>
          <w:noProof/>
          <w:lang w:eastAsia="en-GB"/>
        </w:rPr>
        <mc:AlternateContent>
          <mc:Choice Requires="wps">
            <w:drawing>
              <wp:anchor distT="45720" distB="45720" distL="114300" distR="114300" simplePos="0" relativeHeight="251664384" behindDoc="0" locked="0" layoutInCell="1" allowOverlap="1" wp14:anchorId="29047D13" wp14:editId="2C3F1D3E">
                <wp:simplePos x="0" y="0"/>
                <wp:positionH relativeFrom="page">
                  <wp:posOffset>3409950</wp:posOffset>
                </wp:positionH>
                <wp:positionV relativeFrom="paragraph">
                  <wp:posOffset>5080</wp:posOffset>
                </wp:positionV>
                <wp:extent cx="990600" cy="4572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solidFill>
                          <a:srgbClr val="FFFFFF"/>
                        </a:solidFill>
                        <a:ln w="9525">
                          <a:noFill/>
                          <a:miter lim="800000"/>
                          <a:headEnd/>
                          <a:tailEnd/>
                        </a:ln>
                      </wps:spPr>
                      <wps:txbx>
                        <w:txbxContent>
                          <w:p w:rsidR="00915270" w:rsidRPr="00915270" w:rsidRDefault="00915270" w:rsidP="00915270">
                            <w:pPr>
                              <w:rPr>
                                <w:b/>
                              </w:rPr>
                            </w:pPr>
                            <w:r>
                              <w:rPr>
                                <w:b/>
                              </w:rPr>
                              <w:t>Products &amp;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47D13" id="_x0000_s1029" type="#_x0000_t202" style="position:absolute;margin-left:268.5pt;margin-top:.4pt;width:78pt;height:36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" stroked="f">
                <v:textbox>
                  <w:txbxContent>
                    <w:p w:rsidR="00915270" w:rsidRPr="00915270" w:rsidRDefault="00915270" w:rsidP="00915270">
                      <w:pPr>
                        <w:rPr>
                          <w:b/>
                        </w:rPr>
                      </w:pPr>
                      <w:r>
                        <w:rPr>
                          <w:b/>
                        </w:rPr>
                        <w:t>Products &amp; Services</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2336" behindDoc="0" locked="0" layoutInCell="1" allowOverlap="1">
                <wp:simplePos x="0" y="0"/>
                <wp:positionH relativeFrom="page">
                  <wp:posOffset>4914900</wp:posOffset>
                </wp:positionH>
                <wp:positionV relativeFrom="paragraph">
                  <wp:posOffset>33655</wp:posOffset>
                </wp:positionV>
                <wp:extent cx="809625" cy="3048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04800"/>
                        </a:xfrm>
                        <a:prstGeom prst="rect">
                          <a:avLst/>
                        </a:prstGeom>
                        <a:solidFill>
                          <a:srgbClr val="FFFFFF"/>
                        </a:solidFill>
                        <a:ln w="9525">
                          <a:noFill/>
                          <a:miter lim="800000"/>
                          <a:headEnd/>
                          <a:tailEnd/>
                        </a:ln>
                      </wps:spPr>
                      <wps:txbx>
                        <w:txbxContent>
                          <w:p w:rsidR="00915270" w:rsidRPr="00915270" w:rsidRDefault="00915270">
                            <w:pPr>
                              <w:rPr>
                                <w:b/>
                              </w:rPr>
                            </w:pPr>
                            <w:r w:rsidRPr="00915270">
                              <w:rPr>
                                <w:b/>
                              </w:rPr>
                              <w:t>New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87pt;margin-top:2.65pt;width:63.75pt;height:24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" stroked="f">
                <v:textbox>
                  <w:txbxContent>
                    <w:p w:rsidR="00915270" w:rsidRPr="00915270" w:rsidRDefault="00915270">
                      <w:pPr>
                        <w:rPr>
                          <w:b/>
                        </w:rPr>
                      </w:pPr>
                      <w:r w:rsidRPr="00915270">
                        <w:rPr>
                          <w:b/>
                        </w:rPr>
                        <w:t>New</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29047D13" wp14:editId="2C3F1D3E">
                <wp:simplePos x="0" y="0"/>
                <wp:positionH relativeFrom="page">
                  <wp:posOffset>1771650</wp:posOffset>
                </wp:positionH>
                <wp:positionV relativeFrom="paragraph">
                  <wp:posOffset>27940</wp:posOffset>
                </wp:positionV>
                <wp:extent cx="809625" cy="30480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04800"/>
                        </a:xfrm>
                        <a:prstGeom prst="rect">
                          <a:avLst/>
                        </a:prstGeom>
                        <a:solidFill>
                          <a:srgbClr val="FFFFFF"/>
                        </a:solidFill>
                        <a:ln w="9525">
                          <a:noFill/>
                          <a:miter lim="800000"/>
                          <a:headEnd/>
                          <a:tailEnd/>
                        </a:ln>
                      </wps:spPr>
                      <wps:txbx>
                        <w:txbxContent>
                          <w:p w:rsidR="00915270" w:rsidRPr="00915270" w:rsidRDefault="00915270" w:rsidP="00915270">
                            <w:pPr>
                              <w:rPr>
                                <w:b/>
                              </w:rPr>
                            </w:pPr>
                            <w:r>
                              <w:rPr>
                                <w:b/>
                              </w:rPr>
                              <w:t>Existing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47D13" id="_x0000_s1031" type="#_x0000_t202" style="position:absolute;margin-left:139.5pt;margin-top:2.2pt;width:63.75pt;height:24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" stroked="f">
                <v:textbox>
                  <w:txbxContent>
                    <w:p w:rsidR="00915270" w:rsidRPr="00915270" w:rsidRDefault="00915270" w:rsidP="00915270">
                      <w:pPr>
                        <w:rPr>
                          <w:b/>
                        </w:rPr>
                      </w:pPr>
                      <w:r>
                        <w:rPr>
                          <w:b/>
                        </w:rPr>
                        <w:t>Existing</w:t>
                      </w:r>
                    </w:p>
                  </w:txbxContent>
                </v:textbox>
                <w10:wrap type="square" anchorx="page"/>
              </v:shape>
            </w:pict>
          </mc:Fallback>
        </mc:AlternateContent>
      </w:r>
    </w:p>
    <w:p w:rsidR="00066893" w:rsidRDefault="00066893"/>
    <w:p w:rsidR="00066893" w:rsidRDefault="00B24058">
      <w:r>
        <w:t>From the above completed matrix there are many opportunities for BCUSU to grow and develop, with the organisations challenging resources and financial stability a</w:t>
      </w:r>
      <w:r w:rsidR="001C16F9">
        <w:t>s a</w:t>
      </w:r>
      <w:r>
        <w:t xml:space="preserve"> key goal in the current strategy (BCUSU, 2017), a recommendation would be to look at the least risky option (Mindtools, 2019)</w:t>
      </w:r>
      <w:r w:rsidR="001C16F9">
        <w:t>,</w:t>
      </w:r>
      <w:r>
        <w:t xml:space="preserve"> so the market penetration quadrant. </w:t>
      </w:r>
    </w:p>
    <w:p w:rsidR="00066893" w:rsidRDefault="00515760">
      <w:r w:rsidRPr="00C27D20">
        <w:t>In the earlier TOWS</w:t>
      </w:r>
      <w:r>
        <w:t xml:space="preserve"> </w:t>
      </w:r>
      <w:r w:rsidR="009F7120">
        <w:t>framework,</w:t>
      </w:r>
      <w:r>
        <w:t xml:space="preserve"> the maxi-maxi strategy was for BCUSU to undertake vertical integration with colleges</w:t>
      </w:r>
      <w:r w:rsidR="009F7120">
        <w:t xml:space="preserve"> and this is another recommendation for BCUSU.</w:t>
      </w:r>
      <w:r>
        <w:t xml:space="preserve"> </w:t>
      </w:r>
      <w:r w:rsidR="009F7120">
        <w:t>A</w:t>
      </w:r>
      <w:r>
        <w:t>ccording to Johnson et al. (2011</w:t>
      </w:r>
      <w:r w:rsidR="00A83CFE">
        <w:t>), vertical integration is when</w:t>
      </w:r>
      <w:r>
        <w:t xml:space="preserve"> an organisation enters activities that make it its own supplier or customer or assumes control over certain production steps (Kenton, 2018). </w:t>
      </w:r>
      <w:r w:rsidR="00A83CFE">
        <w:t xml:space="preserve">There are some challenges </w:t>
      </w:r>
      <w:r w:rsidR="009C3ACA">
        <w:t>with vertical integration</w:t>
      </w:r>
      <w:r w:rsidR="00A83CFE">
        <w:t xml:space="preserve"> mainly around the investment required to vertically integrate and the differing strategic capabilities of the organisations (Johnson et al., 2011). </w:t>
      </w:r>
      <w:r>
        <w:t>In the context of an organisation such as BCUSU, vertical integration could be applied to BCUSU running the Students’ Union in key colleges where many students join the University from. Due to the amount of West Midlands students, who study at BCU and remain in their parental home</w:t>
      </w:r>
      <w:r w:rsidR="009C3ACA">
        <w:t>,</w:t>
      </w:r>
      <w:r>
        <w:t xml:space="preserve"> it makes it difficult for BCUSU to capture these commuter students as their social circles and extra-curricular activities are already established. Vertically integrating with key colleges would mean that there is instant brand recognition and hopefully engagement in BCUSU from an earlier age so that when they join the University the engagement would continue</w:t>
      </w:r>
      <w:r w:rsidR="009F7120">
        <w:t xml:space="preserve">. </w:t>
      </w:r>
    </w:p>
    <w:p w:rsidR="00066893" w:rsidRDefault="00A83CFE">
      <w:r>
        <w:t>As previously discussed the benefits of a strong culture in an organisation is incredibly important as it contributes to the identity and values of an organisation as well as helping with retention, image, and direction (Alton, 2017). In order to understand an organisations culture an audit should be undertaken</w:t>
      </w:r>
      <w:r w:rsidR="009C3ACA">
        <w:t>,</w:t>
      </w:r>
      <w:r>
        <w:t xml:space="preserve"> as it is a way to evaluate if anything is missing, where the organisations culture currently stands and establish a plan to make corrections (Alton, 2017). A recommendation for BCUSU is to undertake a cultural audit using the cultural web as a framework; the cultural web shows the physical, symbolic and behavioural manifestations of a culture in relation to taken-for-granted assumptions of an organisation (Johnson et al., 2011). </w:t>
      </w:r>
      <w:r w:rsidR="00C87E50">
        <w:t>It consists of seven elements including symbols, power structures, organisational structures, control systems, rituals and routines, an</w:t>
      </w:r>
      <w:r w:rsidR="009C3ACA">
        <w:t>d</w:t>
      </w:r>
      <w:r w:rsidR="00C87E50">
        <w:t xml:space="preserve"> stories all focussed on the paradigm, which is the set of assumptions taken for granted and held in common in an organisation (Johnson et al., 2011). </w:t>
      </w:r>
    </w:p>
    <w:p w:rsidR="009C7A65" w:rsidRDefault="009C7A65">
      <w:r>
        <w:t>As outlined earlier in this essay the high turnover of BCUSU staff is a challenge, particularly when related to organisational strategy and ensuring staff ownership</w:t>
      </w:r>
      <w:r w:rsidR="008F52BC">
        <w:t xml:space="preserve"> and understanding</w:t>
      </w:r>
      <w:r>
        <w:t xml:space="preserve"> of the strategy. A possible solution to this has already been </w:t>
      </w:r>
      <w:r w:rsidR="008F52BC">
        <w:t>discussed,</w:t>
      </w:r>
      <w:r>
        <w:t xml:space="preserve"> as BCUSU recently recruited a people and culture manager</w:t>
      </w:r>
      <w:r w:rsidR="009C3ACA">
        <w:t>,</w:t>
      </w:r>
      <w:r>
        <w:t xml:space="preserve"> but another recommendation is for BCUSU to adopt the management concept of the knowledge-based view (KBV) for the organisation. KBV </w:t>
      </w:r>
      <w:r w:rsidR="008F52BC">
        <w:t xml:space="preserve">is an organisational learning concept that is achieved through </w:t>
      </w:r>
      <w:r w:rsidR="00761B8A">
        <w:t>employee’s</w:t>
      </w:r>
      <w:r w:rsidR="008F52BC">
        <w:t xml:space="preserve"> involvement in the creation and delivery of operational goals</w:t>
      </w:r>
      <w:r w:rsidR="00761B8A">
        <w:t xml:space="preserve"> and objectives of the organisation (Encyclopedia of Management, 2009). Through adopting KBV, knowledge is embedded throughout the organisational culture and identity, documents, systems, policies and employees, with information systems playing a key role to enhance, synthesise, and accelerate large-scale inter and intra-firm knowledge management (Encyclopedia of Management, 2009).</w:t>
      </w:r>
      <w:r w:rsidR="007649A2">
        <w:t xml:space="preserve"> BCUSU could use KBV to ensure the organisation is regularly driving operational goals but also that the staff who remain have the knowledge, through processes and procedures, to support and inspire new staff at BCUSU. </w:t>
      </w:r>
    </w:p>
    <w:p w:rsidR="00D81F23" w:rsidRDefault="00D81F23" w:rsidP="00D81F23">
      <w:r>
        <w:t xml:space="preserve">This essay has analysed the strategic management of BCUSU through discussing of the main challenges facing the organisation, analysing key decisions made at the corporate level, and undertaking a SWOT analysis, TOWS framework and completion of Ansoff’s Matrix. Based on this analysis and the tools used, a series of recommendations for the organisation were made to further develop and improve BCUSU’s strategic management. </w:t>
      </w:r>
    </w:p>
    <w:p w:rsidR="00D91123" w:rsidRDefault="00D91123"/>
    <w:p w:rsidR="00B30FD1" w:rsidRPr="00B30FD1" w:rsidRDefault="00066893">
      <w:pPr>
        <w:rPr>
          <w:b/>
        </w:rPr>
      </w:pPr>
      <w:r>
        <w:rPr>
          <w:b/>
        </w:rPr>
        <w:t>References:</w:t>
      </w:r>
    </w:p>
    <w:p w:rsidR="00B30FD1" w:rsidRDefault="00B30FD1" w:rsidP="00066893">
      <w:r>
        <w:rPr>
          <w:shd w:val="clear" w:color="auto" w:fill="FFFFFF"/>
        </w:rPr>
        <w:t xml:space="preserve">Alton, L. (2017). </w:t>
      </w:r>
      <w:r>
        <w:rPr>
          <w:i/>
          <w:shd w:val="clear" w:color="auto" w:fill="FFFFFF"/>
        </w:rPr>
        <w:t>‘Why Corporate Culture Is Becoming Even More Important.’</w:t>
      </w:r>
      <w:r>
        <w:rPr>
          <w:shd w:val="clear" w:color="auto" w:fill="FFFFFF"/>
        </w:rPr>
        <w:t xml:space="preserve"> </w:t>
      </w:r>
      <w:hyperlink r:id="rId8" w:anchor="bb8b7c069dac" w:history="1">
        <w:r>
          <w:rPr>
            <w:rStyle w:val="Hyperlink"/>
          </w:rPr>
          <w:t>https://www.forbes.com/sites/larryalton/2017/02/17/why-corporate-culture-is-becoming-even-more-important/#bb8b7c069dac</w:t>
        </w:r>
      </w:hyperlink>
      <w:r>
        <w:t xml:space="preserve"> [Accessed 23</w:t>
      </w:r>
      <w:r>
        <w:rPr>
          <w:vertAlign w:val="superscript"/>
        </w:rPr>
        <w:t>rd</w:t>
      </w:r>
      <w:r>
        <w:t xml:space="preserve"> July 2019]</w:t>
      </w:r>
    </w:p>
    <w:p w:rsidR="00B30FD1" w:rsidRDefault="00B30FD1" w:rsidP="00066893">
      <w:r>
        <w:t xml:space="preserve">Bain &amp; Company. (2019). </w:t>
      </w:r>
      <w:r>
        <w:rPr>
          <w:i/>
        </w:rPr>
        <w:t xml:space="preserve">‘Management Consulting Explained.’ </w:t>
      </w:r>
      <w:hyperlink r:id="rId9" w:history="1">
        <w:r>
          <w:rPr>
            <w:rStyle w:val="Hyperlink"/>
          </w:rPr>
          <w:t>https://www.bain.com/careers/what-is-management-consulting/</w:t>
        </w:r>
      </w:hyperlink>
      <w:r>
        <w:t xml:space="preserve"> [Accessed 20</w:t>
      </w:r>
      <w:r>
        <w:rPr>
          <w:vertAlign w:val="superscript"/>
        </w:rPr>
        <w:t>th</w:t>
      </w:r>
      <w:r>
        <w:t xml:space="preserve"> May 2019]</w:t>
      </w:r>
    </w:p>
    <w:p w:rsidR="00B30FD1" w:rsidRDefault="00B30FD1" w:rsidP="00066893">
      <w:r>
        <w:t xml:space="preserve">BCUSU. (2017). </w:t>
      </w:r>
      <w:r>
        <w:rPr>
          <w:i/>
        </w:rPr>
        <w:t xml:space="preserve">‘BCUSU Strategic Plan 2017-2020.’ </w:t>
      </w:r>
      <w:r>
        <w:t xml:space="preserve">PP 14.  </w:t>
      </w:r>
      <w:hyperlink r:id="rId10" w:history="1">
        <w:r>
          <w:rPr>
            <w:rStyle w:val="Hyperlink"/>
          </w:rPr>
          <w:t>https://www.bcusu.com/resources/6002/Strategic-Plan-2017/</w:t>
        </w:r>
      </w:hyperlink>
      <w:r>
        <w:t xml:space="preserve"> [Accessed 21</w:t>
      </w:r>
      <w:r>
        <w:rPr>
          <w:vertAlign w:val="superscript"/>
        </w:rPr>
        <w:t>st</w:t>
      </w:r>
      <w:r>
        <w:t xml:space="preserve"> July 2019]</w:t>
      </w:r>
    </w:p>
    <w:p w:rsidR="00B30FD1" w:rsidRDefault="00B30FD1" w:rsidP="00066893">
      <w:r>
        <w:t>BCUSU. (2019). ‘</w:t>
      </w:r>
      <w:r>
        <w:rPr>
          <w:i/>
        </w:rPr>
        <w:t xml:space="preserve">BCUSU.com’ </w:t>
      </w:r>
      <w:hyperlink r:id="rId11" w:history="1">
        <w:r>
          <w:rPr>
            <w:rStyle w:val="Hyperlink"/>
          </w:rPr>
          <w:t>https://www.bcusu.com/</w:t>
        </w:r>
      </w:hyperlink>
      <w:r>
        <w:t xml:space="preserve"> [Accessed 18</w:t>
      </w:r>
      <w:r>
        <w:rPr>
          <w:vertAlign w:val="superscript"/>
        </w:rPr>
        <w:t>th</w:t>
      </w:r>
      <w:r>
        <w:t xml:space="preserve"> July 2019]</w:t>
      </w:r>
    </w:p>
    <w:p w:rsidR="00B30FD1" w:rsidRDefault="00B30FD1" w:rsidP="00066893">
      <w:pPr>
        <w:pStyle w:val="ListParagraph"/>
        <w:ind w:left="0"/>
        <w:rPr>
          <w:rFonts w:ascii="Arial" w:hAnsi="Arial" w:cs="Arial"/>
        </w:rPr>
      </w:pPr>
      <w:r>
        <w:rPr>
          <w:rFonts w:ascii="Arial" w:hAnsi="Arial" w:cs="Arial"/>
        </w:rPr>
        <w:t>Bhagat, R.S. McDevitt, A.S. Baliga, B.R. (2017). ‘</w:t>
      </w:r>
      <w:r>
        <w:rPr>
          <w:rFonts w:ascii="Arial" w:hAnsi="Arial" w:cs="Arial"/>
          <w:i/>
        </w:rPr>
        <w:t xml:space="preserve">Global Organisations: Challenges, Opportunities, and the Future.’ </w:t>
      </w:r>
      <w:r>
        <w:rPr>
          <w:rFonts w:ascii="Arial" w:hAnsi="Arial" w:cs="Arial"/>
        </w:rPr>
        <w:t xml:space="preserve"> </w:t>
      </w:r>
      <w:hyperlink r:id="rId12" w:history="1">
        <w:r>
          <w:rPr>
            <w:rStyle w:val="Hyperlink"/>
            <w:rFonts w:ascii="Arial" w:hAnsi="Arial" w:cs="Arial"/>
          </w:rPr>
          <w:t>https://www-oxfordscholarship-com.ezproxy.uwtsd.ac.uk/view/10.1093/acprof:oso/9780190241490.001.0001/acprof-9780190241490-miscMatter-9</w:t>
        </w:r>
      </w:hyperlink>
      <w:r>
        <w:rPr>
          <w:rFonts w:ascii="Arial" w:hAnsi="Arial" w:cs="Arial"/>
        </w:rPr>
        <w:t xml:space="preserve"> [Accessed 12</w:t>
      </w:r>
      <w:r>
        <w:rPr>
          <w:rFonts w:ascii="Arial" w:hAnsi="Arial" w:cs="Arial"/>
          <w:vertAlign w:val="superscript"/>
        </w:rPr>
        <w:t>th</w:t>
      </w:r>
      <w:r>
        <w:rPr>
          <w:rFonts w:ascii="Arial" w:hAnsi="Arial" w:cs="Arial"/>
        </w:rPr>
        <w:t xml:space="preserve"> July 2019]</w:t>
      </w:r>
    </w:p>
    <w:p w:rsidR="00B30FD1" w:rsidRDefault="00B30FD1" w:rsidP="00066893">
      <w:pPr>
        <w:spacing w:before="45" w:after="45"/>
      </w:pPr>
      <w:r>
        <w:t xml:space="preserve">Cadle, J. Paul, D. Turner, P. (2010). </w:t>
      </w:r>
      <w:r>
        <w:rPr>
          <w:i/>
        </w:rPr>
        <w:t>‘Business Analysis Techniques: 72 Essential Tools for Success.’</w:t>
      </w:r>
      <w:r>
        <w:t xml:space="preserve"> </w:t>
      </w:r>
      <w:hyperlink r:id="rId13" w:history="1">
        <w:r>
          <w:rPr>
            <w:rStyle w:val="Hyperlink"/>
          </w:rPr>
          <w:t>https://search-proquest-com.ezproxy.uwtsd.ac.uk/docview/619745546/C170B37281D749F8PQ/11?accountid=130472</w:t>
        </w:r>
      </w:hyperlink>
      <w:r>
        <w:t xml:space="preserve"> [Accessed 15</w:t>
      </w:r>
      <w:r>
        <w:rPr>
          <w:vertAlign w:val="superscript"/>
        </w:rPr>
        <w:t>th</w:t>
      </w:r>
      <w:r>
        <w:t xml:space="preserve"> April 2019]</w:t>
      </w:r>
    </w:p>
    <w:p w:rsidR="00B30FD1" w:rsidRDefault="00B30FD1" w:rsidP="00066893">
      <w:r>
        <w:t xml:space="preserve">Charity Commission. (2019). </w:t>
      </w:r>
      <w:r>
        <w:rPr>
          <w:i/>
        </w:rPr>
        <w:t>‘OG 48 Students’ Unions.’</w:t>
      </w:r>
      <w:r>
        <w:t xml:space="preserve"> </w:t>
      </w:r>
      <w:hyperlink r:id="rId14" w:anchor="tab2" w:history="1">
        <w:r>
          <w:rPr>
            <w:rStyle w:val="Hyperlink"/>
          </w:rPr>
          <w:t>http://ogs.charitycommission.gov.uk/g048a001.aspx#tab2</w:t>
        </w:r>
      </w:hyperlink>
      <w:r>
        <w:t xml:space="preserve"> [Accessed 18</w:t>
      </w:r>
      <w:r>
        <w:rPr>
          <w:vertAlign w:val="superscript"/>
        </w:rPr>
        <w:t>th</w:t>
      </w:r>
      <w:r>
        <w:t xml:space="preserve"> July 2019]</w:t>
      </w:r>
    </w:p>
    <w:p w:rsidR="00B30FD1" w:rsidRDefault="00B30FD1" w:rsidP="00066893">
      <w:r>
        <w:t xml:space="preserve">Cia. (2013). </w:t>
      </w:r>
      <w:r>
        <w:rPr>
          <w:i/>
        </w:rPr>
        <w:t>’The Importance of Risk Management In An Organisation.’</w:t>
      </w:r>
      <w:r>
        <w:t xml:space="preserve"> </w:t>
      </w:r>
      <w:hyperlink r:id="rId15" w:history="1">
        <w:r>
          <w:rPr>
            <w:rStyle w:val="Hyperlink"/>
          </w:rPr>
          <w:t>https://www.careersinaudit.com/article/the-importance-of-risk-management-in-an-organisation/</w:t>
        </w:r>
      </w:hyperlink>
      <w:r>
        <w:t xml:space="preserve"> [Accessed 21st July 2019]</w:t>
      </w:r>
    </w:p>
    <w:p w:rsidR="00B30FD1" w:rsidRDefault="00B30FD1" w:rsidP="00066893">
      <w:r>
        <w:t>CIO. (2018). ‘</w:t>
      </w:r>
      <w:r>
        <w:rPr>
          <w:i/>
        </w:rPr>
        <w:t xml:space="preserve">3 Keys to Keeping Up with Your Ever-Changing Customers.’ </w:t>
      </w:r>
      <w:r>
        <w:t xml:space="preserve"> </w:t>
      </w:r>
      <w:hyperlink r:id="rId16" w:history="1">
        <w:r>
          <w:rPr>
            <w:rStyle w:val="Hyperlink"/>
          </w:rPr>
          <w:t>https://www.cio.com/article/3291282/3-keys-to-keeping-up-with-your-ever-changing-customers.html</w:t>
        </w:r>
      </w:hyperlink>
      <w:r>
        <w:t xml:space="preserve"> [Accessed 17th July 2019]</w:t>
      </w:r>
    </w:p>
    <w:p w:rsidR="00B30FD1" w:rsidRDefault="00B30FD1" w:rsidP="00066893">
      <w:r>
        <w:t>Company Law Club (2019). ‘</w:t>
      </w:r>
      <w:r>
        <w:rPr>
          <w:i/>
        </w:rPr>
        <w:t>Companies Limited by Guarantee.’</w:t>
      </w:r>
      <w:r>
        <w:t xml:space="preserve"> </w:t>
      </w:r>
      <w:hyperlink r:id="rId17" w:history="1">
        <w:r>
          <w:rPr>
            <w:rStyle w:val="Hyperlink"/>
          </w:rPr>
          <w:t>https://www.companylawclub.co.uk/companies-limited-by-guarantee</w:t>
        </w:r>
      </w:hyperlink>
      <w:r>
        <w:t xml:space="preserve"> [Accessed 18th July 2019]</w:t>
      </w:r>
    </w:p>
    <w:p w:rsidR="00B30FD1" w:rsidRDefault="00B30FD1" w:rsidP="00066893">
      <w:r>
        <w:t xml:space="preserve">Consultancy.uk. (2019). </w:t>
      </w:r>
      <w:r>
        <w:rPr>
          <w:i/>
        </w:rPr>
        <w:t>‘Strategy Consulting.</w:t>
      </w:r>
      <w:r>
        <w:t xml:space="preserve">’ </w:t>
      </w:r>
      <w:hyperlink r:id="rId18" w:history="1">
        <w:r>
          <w:rPr>
            <w:rStyle w:val="Hyperlink"/>
          </w:rPr>
          <w:t>https://www.consultancy.uk/consulting-industry/strategy-consulting</w:t>
        </w:r>
      </w:hyperlink>
      <w:r>
        <w:t xml:space="preserve"> [Accessed 20th May 2019]</w:t>
      </w:r>
    </w:p>
    <w:p w:rsidR="00B30FD1" w:rsidRPr="00B30FD1" w:rsidRDefault="00B30FD1" w:rsidP="00066893">
      <w:pPr>
        <w:rPr>
          <w:shd w:val="clear" w:color="auto" w:fill="FFFFFF"/>
        </w:rPr>
      </w:pPr>
      <w:r w:rsidRPr="00B30FD1">
        <w:rPr>
          <w:shd w:val="clear" w:color="auto" w:fill="FFFFFF"/>
        </w:rPr>
        <w:t xml:space="preserve">Dixon, L. Hassell, B. Gale, S.F. Kalman, F. (2016). </w:t>
      </w:r>
      <w:r w:rsidRPr="00B30FD1">
        <w:rPr>
          <w:i/>
          <w:shd w:val="clear" w:color="auto" w:fill="FFFFFF"/>
        </w:rPr>
        <w:t xml:space="preserve">‘Welcome to the Talent Economy.’ </w:t>
      </w:r>
      <w:hyperlink r:id="rId19" w:history="1">
        <w:r>
          <w:rPr>
            <w:rStyle w:val="Hyperlink"/>
            <w:shd w:val="clear" w:color="auto" w:fill="FFFFFF"/>
          </w:rPr>
          <w:t>https://www.chieflearningofficer.com/2016/12/02/talent-valuable-resource/</w:t>
        </w:r>
      </w:hyperlink>
      <w:r>
        <w:rPr>
          <w:color w:val="333333"/>
          <w:shd w:val="clear" w:color="auto" w:fill="FFFFFF"/>
        </w:rPr>
        <w:t xml:space="preserve"> </w:t>
      </w:r>
      <w:r w:rsidRPr="00B30FD1">
        <w:rPr>
          <w:shd w:val="clear" w:color="auto" w:fill="FFFFFF"/>
        </w:rPr>
        <w:t>[Accessed 26</w:t>
      </w:r>
      <w:r w:rsidRPr="00B30FD1">
        <w:rPr>
          <w:shd w:val="clear" w:color="auto" w:fill="FFFFFF"/>
          <w:vertAlign w:val="superscript"/>
        </w:rPr>
        <w:t>th</w:t>
      </w:r>
      <w:r w:rsidRPr="00B30FD1">
        <w:rPr>
          <w:shd w:val="clear" w:color="auto" w:fill="FFFFFF"/>
        </w:rPr>
        <w:t xml:space="preserve"> June 2019]</w:t>
      </w:r>
    </w:p>
    <w:p w:rsidR="00B30FD1" w:rsidRDefault="00B30FD1" w:rsidP="00761B8A">
      <w:pPr>
        <w:rPr>
          <w:lang w:eastAsia="en-GB"/>
        </w:rPr>
      </w:pPr>
      <w:r>
        <w:rPr>
          <w:lang w:eastAsia="en-GB"/>
        </w:rPr>
        <w:t xml:space="preserve">Encyclopedia of Management. (2009). </w:t>
      </w:r>
      <w:r>
        <w:rPr>
          <w:i/>
          <w:lang w:eastAsia="en-GB"/>
        </w:rPr>
        <w:t>‘Knowledge-Based View of the Firm.’</w:t>
      </w:r>
      <w:r>
        <w:rPr>
          <w:lang w:eastAsia="en-GB"/>
        </w:rPr>
        <w:t xml:space="preserve"> </w:t>
      </w:r>
      <w:hyperlink r:id="rId20" w:history="1">
        <w:r w:rsidRPr="002D1320">
          <w:rPr>
            <w:rStyle w:val="Hyperlink"/>
            <w:lang w:eastAsia="en-GB"/>
          </w:rPr>
          <w:t>https://www.encyclopedia.com/management/encyclopedias-almanacs-transcripts-and-maps/knowledge-based-view-firm</w:t>
        </w:r>
      </w:hyperlink>
      <w:r>
        <w:rPr>
          <w:lang w:eastAsia="en-GB"/>
        </w:rPr>
        <w:t xml:space="preserve"> [Accessed 28th May 2019]</w:t>
      </w:r>
    </w:p>
    <w:p w:rsidR="00B30FD1" w:rsidRDefault="00B30FD1" w:rsidP="00066893">
      <w:r>
        <w:t xml:space="preserve">GroupMap. (2019). </w:t>
      </w:r>
      <w:r>
        <w:rPr>
          <w:i/>
        </w:rPr>
        <w:t>‘SWOT Analysis.’</w:t>
      </w:r>
      <w:r>
        <w:t xml:space="preserve"> </w:t>
      </w:r>
      <w:hyperlink r:id="rId21" w:history="1">
        <w:r>
          <w:rPr>
            <w:rStyle w:val="Hyperlink"/>
          </w:rPr>
          <w:t>https://www.groupmap.com/map-templates/swot-analysis/</w:t>
        </w:r>
      </w:hyperlink>
      <w:r>
        <w:t xml:space="preserve"> [Accessed 29</w:t>
      </w:r>
      <w:r>
        <w:rPr>
          <w:vertAlign w:val="superscript"/>
        </w:rPr>
        <w:t>th</w:t>
      </w:r>
      <w:r>
        <w:t xml:space="preserve"> May 2019]</w:t>
      </w:r>
    </w:p>
    <w:p w:rsidR="00B30FD1" w:rsidRDefault="00B30FD1" w:rsidP="00066893">
      <w:r>
        <w:t xml:space="preserve">IRGC. (2017). </w:t>
      </w:r>
      <w:r>
        <w:rPr>
          <w:i/>
        </w:rPr>
        <w:t>‘Introduction to the IRGC Risk Governance Framework’</w:t>
      </w:r>
      <w:r>
        <w:t xml:space="preserve"> (revised version). </w:t>
      </w:r>
      <w:hyperlink r:id="rId22" w:history="1">
        <w:r>
          <w:rPr>
            <w:rStyle w:val="Hyperlink"/>
          </w:rPr>
          <w:t>file:///C:/Users/id911561/Downloads/IRGC.-2017.-An-introduction-to-the-IRGC-Risk-Governance-Framework.-Revised-version..pdf</w:t>
        </w:r>
      </w:hyperlink>
      <w:r>
        <w:t xml:space="preserve"> [Accessed 26th November 2018]</w:t>
      </w:r>
    </w:p>
    <w:p w:rsidR="00B30FD1" w:rsidRDefault="00B30FD1" w:rsidP="00066893">
      <w:r>
        <w:rPr>
          <w:shd w:val="clear" w:color="auto" w:fill="FFFFFF"/>
        </w:rPr>
        <w:t>Jackson, H.G. (2016). ‘</w:t>
      </w:r>
      <w:r>
        <w:rPr>
          <w:i/>
          <w:shd w:val="clear" w:color="auto" w:fill="FFFFFF"/>
        </w:rPr>
        <w:t>HR in the Talent Economy.’</w:t>
      </w:r>
      <w:r>
        <w:rPr>
          <w:shd w:val="clear" w:color="auto" w:fill="FFFFFF"/>
        </w:rPr>
        <w:t xml:space="preserve"> </w:t>
      </w:r>
      <w:hyperlink r:id="rId23" w:history="1">
        <w:r>
          <w:rPr>
            <w:rStyle w:val="Hyperlink"/>
          </w:rPr>
          <w:t>https://web-b-ebscohost-com.ezproxy.uwtsd.ac.uk/ehost/pdfviewer/pdfviewer?vid=1&amp;sid=8513c96f-f26e-4372-b8f1-b2c6bab2b4bf%40pdc-v-sessmgr06</w:t>
        </w:r>
      </w:hyperlink>
      <w:r>
        <w:t xml:space="preserve"> [Accessed 15</w:t>
      </w:r>
      <w:r>
        <w:rPr>
          <w:vertAlign w:val="superscript"/>
        </w:rPr>
        <w:t>th</w:t>
      </w:r>
      <w:r>
        <w:t xml:space="preserve"> July 2019]</w:t>
      </w:r>
    </w:p>
    <w:p w:rsidR="00B30FD1" w:rsidRDefault="00B30FD1" w:rsidP="00066893">
      <w:r>
        <w:t>Johnson, G., Whittington, R., Scholes, K. (2011) ‘</w:t>
      </w:r>
      <w:r>
        <w:rPr>
          <w:i/>
        </w:rPr>
        <w:t xml:space="preserve">Exploring Corporate Strategy: Text and Cases.’ </w:t>
      </w:r>
      <w:hyperlink r:id="rId24" w:history="1">
        <w:r>
          <w:rPr>
            <w:rStyle w:val="Hyperlink"/>
            <w:iCs/>
            <w:sz w:val="24"/>
            <w:szCs w:val="24"/>
          </w:rPr>
          <w:t>https://www-dawsonera-com.ezproxy.uwtsd.ac.uk/readonline/9781292145136</w:t>
        </w:r>
      </w:hyperlink>
      <w:r>
        <w:t xml:space="preserve"> [Accessed 13th May 2019]</w:t>
      </w:r>
    </w:p>
    <w:p w:rsidR="00B30FD1" w:rsidRDefault="00B30FD1" w:rsidP="00066893">
      <w:r>
        <w:t xml:space="preserve">Kaplan Financial. (2019). </w:t>
      </w:r>
      <w:r>
        <w:rPr>
          <w:i/>
        </w:rPr>
        <w:t xml:space="preserve">‘Mendelow’s matrix.’ </w:t>
      </w:r>
      <w:hyperlink r:id="rId25" w:history="1">
        <w:r>
          <w:rPr>
            <w:rStyle w:val="Hyperlink"/>
          </w:rPr>
          <w:t>http://kfknowledgebank.kaplan.co.uk/KFKB/Wiki%20Pages/Mendelow%27s%20matrix.aspx</w:t>
        </w:r>
      </w:hyperlink>
      <w:r>
        <w:t xml:space="preserve"> [Accessed 3</w:t>
      </w:r>
      <w:r>
        <w:rPr>
          <w:vertAlign w:val="superscript"/>
        </w:rPr>
        <w:t>rd</w:t>
      </w:r>
      <w:r>
        <w:t xml:space="preserve"> June 2019]</w:t>
      </w:r>
    </w:p>
    <w:p w:rsidR="00B30FD1" w:rsidRDefault="00B30FD1" w:rsidP="00515760">
      <w:r w:rsidRPr="00515760">
        <w:t xml:space="preserve">Kenton, W. (2018). ‘Vertical Integration.’ </w:t>
      </w:r>
      <w:hyperlink r:id="rId26" w:history="1">
        <w:r>
          <w:rPr>
            <w:rStyle w:val="Hyperlink"/>
            <w:sz w:val="21"/>
            <w:szCs w:val="21"/>
            <w:shd w:val="clear" w:color="auto" w:fill="FFFFFF"/>
          </w:rPr>
          <w:t>https://www.investopedia.com/terms/v/verticalintegration.asp</w:t>
        </w:r>
      </w:hyperlink>
      <w:r>
        <w:rPr>
          <w:color w:val="555555"/>
          <w:sz w:val="21"/>
          <w:szCs w:val="21"/>
          <w:shd w:val="clear" w:color="auto" w:fill="FFFFFF"/>
        </w:rPr>
        <w:t xml:space="preserve"> </w:t>
      </w:r>
      <w:r w:rsidRPr="00515760">
        <w:t>[Accessed 21st June 2019]</w:t>
      </w:r>
    </w:p>
    <w:p w:rsidR="00B30FD1" w:rsidRDefault="00B30FD1" w:rsidP="00066893">
      <w:pPr>
        <w:rPr>
          <w:shd w:val="clear" w:color="auto" w:fill="FFFFFF"/>
        </w:rPr>
      </w:pPr>
      <w:r>
        <w:rPr>
          <w:shd w:val="clear" w:color="auto" w:fill="FFFFFF"/>
        </w:rPr>
        <w:t xml:space="preserve">Lynch, R. (2006). </w:t>
      </w:r>
      <w:r>
        <w:rPr>
          <w:i/>
          <w:shd w:val="clear" w:color="auto" w:fill="FFFFFF"/>
        </w:rPr>
        <w:t>‘Corporate Strategy.’</w:t>
      </w:r>
      <w:r>
        <w:rPr>
          <w:shd w:val="clear" w:color="auto" w:fill="FFFFFF"/>
        </w:rPr>
        <w:t xml:space="preserve"> </w:t>
      </w:r>
      <w:hyperlink r:id="rId27" w:history="1">
        <w:r>
          <w:rPr>
            <w:rStyle w:val="Hyperlink"/>
            <w:shd w:val="clear" w:color="auto" w:fill="FFFFFF"/>
          </w:rPr>
          <w:t>https://www-dawsonera-com.ezproxy.uwtsd.ac.uk/readonline/9781405871952</w:t>
        </w:r>
      </w:hyperlink>
      <w:r>
        <w:rPr>
          <w:shd w:val="clear" w:color="auto" w:fill="FFFFFF"/>
        </w:rPr>
        <w:t xml:space="preserve"> [Accessed 20th June 2019]</w:t>
      </w:r>
    </w:p>
    <w:p w:rsidR="00B30FD1" w:rsidRDefault="00B30FD1" w:rsidP="00066893">
      <w:pPr>
        <w:pStyle w:val="ListParagraph"/>
        <w:ind w:left="0"/>
        <w:rPr>
          <w:rFonts w:ascii="Arial" w:hAnsi="Arial" w:cs="Arial"/>
        </w:rPr>
      </w:pPr>
      <w:r>
        <w:rPr>
          <w:rFonts w:ascii="Arial" w:hAnsi="Arial" w:cs="Arial"/>
          <w:shd w:val="clear" w:color="auto" w:fill="FFFFFF"/>
        </w:rPr>
        <w:t xml:space="preserve">Mindtools. (2019). </w:t>
      </w:r>
      <w:r>
        <w:rPr>
          <w:rFonts w:ascii="Arial" w:hAnsi="Arial" w:cs="Arial"/>
          <w:i/>
          <w:shd w:val="clear" w:color="auto" w:fill="FFFFFF"/>
        </w:rPr>
        <w:t xml:space="preserve">‘The Ansoff Matrix.’ </w:t>
      </w:r>
      <w:hyperlink r:id="rId28" w:history="1">
        <w:r>
          <w:rPr>
            <w:rStyle w:val="Hyperlink"/>
            <w:rFonts w:ascii="Arial" w:hAnsi="Arial" w:cs="Arial"/>
          </w:rPr>
          <w:t>https://www.mindtools.com/pages/article/newTMC_90.htm</w:t>
        </w:r>
      </w:hyperlink>
      <w:r>
        <w:rPr>
          <w:rFonts w:ascii="Arial" w:hAnsi="Arial" w:cs="Arial"/>
        </w:rPr>
        <w:t xml:space="preserve"> [Accessed 24</w:t>
      </w:r>
      <w:r>
        <w:rPr>
          <w:rFonts w:ascii="Arial" w:hAnsi="Arial" w:cs="Arial"/>
          <w:vertAlign w:val="superscript"/>
        </w:rPr>
        <w:t>th</w:t>
      </w:r>
      <w:r>
        <w:rPr>
          <w:rFonts w:ascii="Arial" w:hAnsi="Arial" w:cs="Arial"/>
        </w:rPr>
        <w:t xml:space="preserve"> July 2019]</w:t>
      </w:r>
    </w:p>
    <w:p w:rsidR="00B30FD1" w:rsidRDefault="00B30FD1" w:rsidP="00761B8A">
      <w:pPr>
        <w:rPr>
          <w:lang w:eastAsia="en-GB"/>
        </w:rPr>
      </w:pPr>
      <w:r>
        <w:rPr>
          <w:lang w:eastAsia="en-GB"/>
        </w:rPr>
        <w:t xml:space="preserve">Mindtools. (2019). </w:t>
      </w:r>
      <w:r>
        <w:rPr>
          <w:i/>
          <w:lang w:eastAsia="en-GB"/>
        </w:rPr>
        <w:t>‘Using the TOWS Matrix.’</w:t>
      </w:r>
      <w:r>
        <w:rPr>
          <w:lang w:eastAsia="en-GB"/>
        </w:rPr>
        <w:t xml:space="preserve"> </w:t>
      </w:r>
      <w:hyperlink r:id="rId29" w:history="1">
        <w:r>
          <w:rPr>
            <w:rStyle w:val="Hyperlink"/>
          </w:rPr>
          <w:t>https://www.mindtools.com/pages/article/newSTR_89.htm</w:t>
        </w:r>
      </w:hyperlink>
      <w:r>
        <w:t xml:space="preserve"> [Accessed 26</w:t>
      </w:r>
      <w:r w:rsidRPr="00C27D20">
        <w:rPr>
          <w:vertAlign w:val="superscript"/>
        </w:rPr>
        <w:t>th</w:t>
      </w:r>
      <w:r>
        <w:t xml:space="preserve"> July 2019]</w:t>
      </w:r>
    </w:p>
    <w:p w:rsidR="00B30FD1" w:rsidRDefault="00B30FD1" w:rsidP="00066893">
      <w:pPr>
        <w:rPr>
          <w:color w:val="000000" w:themeColor="text1"/>
          <w:shd w:val="clear" w:color="auto" w:fill="FFFFFF"/>
        </w:rPr>
      </w:pPr>
      <w:r>
        <w:rPr>
          <w:color w:val="000000" w:themeColor="text1"/>
          <w:shd w:val="clear" w:color="auto" w:fill="FFFFFF"/>
        </w:rPr>
        <w:t>Mintzberg, H. (1987). ‘</w:t>
      </w:r>
      <w:r>
        <w:rPr>
          <w:i/>
          <w:color w:val="000000" w:themeColor="text1"/>
          <w:shd w:val="clear" w:color="auto" w:fill="FFFFFF"/>
        </w:rPr>
        <w:t>The Strategy Concept I: Five P’s For Strategy.</w:t>
      </w:r>
      <w:r>
        <w:rPr>
          <w:color w:val="555555"/>
          <w:shd w:val="clear" w:color="auto" w:fill="FFFFFF"/>
        </w:rPr>
        <w:t xml:space="preserve">’ </w:t>
      </w:r>
      <w:hyperlink r:id="rId30" w:history="1">
        <w:r>
          <w:rPr>
            <w:rStyle w:val="Hyperlink"/>
            <w:sz w:val="21"/>
            <w:szCs w:val="21"/>
            <w:shd w:val="clear" w:color="auto" w:fill="FFFFFF"/>
          </w:rPr>
          <w:t>https://search-proquest-com.ezproxy.uwtsd.ac.uk/docview/61234596?rfr_id=info%3Axri%2Fsid%3Aprimo</w:t>
        </w:r>
      </w:hyperlink>
      <w:r>
        <w:rPr>
          <w:color w:val="555555"/>
          <w:shd w:val="clear" w:color="auto" w:fill="FFFFFF"/>
        </w:rPr>
        <w:t xml:space="preserve"> </w:t>
      </w:r>
      <w:r>
        <w:rPr>
          <w:color w:val="000000" w:themeColor="text1"/>
          <w:shd w:val="clear" w:color="auto" w:fill="FFFFFF"/>
        </w:rPr>
        <w:t>[Accessed 14</w:t>
      </w:r>
      <w:r>
        <w:rPr>
          <w:color w:val="000000" w:themeColor="text1"/>
          <w:shd w:val="clear" w:color="auto" w:fill="FFFFFF"/>
          <w:vertAlign w:val="superscript"/>
        </w:rPr>
        <w:t>th</w:t>
      </w:r>
      <w:r>
        <w:rPr>
          <w:color w:val="000000" w:themeColor="text1"/>
          <w:shd w:val="clear" w:color="auto" w:fill="FFFFFF"/>
        </w:rPr>
        <w:t xml:space="preserve"> May 2019]</w:t>
      </w:r>
    </w:p>
    <w:p w:rsidR="00B30FD1" w:rsidRDefault="00B30FD1" w:rsidP="00066893">
      <w:r>
        <w:t xml:space="preserve">Netigate. (2019). </w:t>
      </w:r>
      <w:r>
        <w:rPr>
          <w:i/>
        </w:rPr>
        <w:t>‘Customer Churn Meaning (and what to do about it).’</w:t>
      </w:r>
      <w:r>
        <w:t xml:space="preserve"> </w:t>
      </w:r>
      <w:hyperlink r:id="rId31" w:history="1">
        <w:r>
          <w:rPr>
            <w:rStyle w:val="Hyperlink"/>
          </w:rPr>
          <w:t>https://www.netigate.net/articles/customer-satisfaction/customer-churn-meaning/</w:t>
        </w:r>
      </w:hyperlink>
      <w:r>
        <w:t xml:space="preserve"> [Accessed 17</w:t>
      </w:r>
      <w:r>
        <w:rPr>
          <w:vertAlign w:val="superscript"/>
        </w:rPr>
        <w:t>th</w:t>
      </w:r>
      <w:r>
        <w:t xml:space="preserve"> July 2019]</w:t>
      </w:r>
    </w:p>
    <w:p w:rsidR="00B30FD1" w:rsidRDefault="00B30FD1" w:rsidP="00066893">
      <w:r>
        <w:t xml:space="preserve">Nixon, K. Kyomuhangi, D.S. Akisimire, R. Orobia, L.A. (2017). </w:t>
      </w:r>
      <w:r>
        <w:rPr>
          <w:i/>
        </w:rPr>
        <w:t>‘Competitive Advantage’</w:t>
      </w:r>
      <w:r>
        <w:t xml:space="preserve"> </w:t>
      </w:r>
      <w:hyperlink r:id="rId32" w:history="1">
        <w:r>
          <w:rPr>
            <w:rStyle w:val="Hyperlink"/>
          </w:rPr>
          <w:t>https://search-proquest-com.ezproxy.uwtsd.ac.uk/docview/1895064280?accountid=130472&amp;rfr_id=info%3Axri%2Fsid%3Aprimo</w:t>
        </w:r>
      </w:hyperlink>
      <w:r>
        <w:t xml:space="preserve"> [Accessed 27</w:t>
      </w:r>
      <w:r>
        <w:rPr>
          <w:vertAlign w:val="superscript"/>
        </w:rPr>
        <w:t>th</w:t>
      </w:r>
      <w:r>
        <w:t xml:space="preserve"> May 2019]</w:t>
      </w:r>
    </w:p>
    <w:p w:rsidR="00B30FD1" w:rsidRDefault="00B30FD1" w:rsidP="00066893">
      <w:r>
        <w:t xml:space="preserve">Nordmeyer, B. (2019). </w:t>
      </w:r>
      <w:r>
        <w:rPr>
          <w:i/>
        </w:rPr>
        <w:t>‘Advantages &amp; Disadvantages of SWOT Analysis.’</w:t>
      </w:r>
      <w:r>
        <w:t xml:space="preserve"> </w:t>
      </w:r>
      <w:hyperlink r:id="rId33" w:history="1">
        <w:r>
          <w:rPr>
            <w:rStyle w:val="Hyperlink"/>
          </w:rPr>
          <w:t>https://smallbusiness.chron.com/advantages-amp-disadvantages-swot-analysis-41398.html</w:t>
        </w:r>
      </w:hyperlink>
      <w:r>
        <w:t xml:space="preserve"> [Accessed 29th May 2019]</w:t>
      </w:r>
    </w:p>
    <w:p w:rsidR="00B30FD1" w:rsidRDefault="00B30FD1" w:rsidP="00066893">
      <w:r>
        <w:t xml:space="preserve">NPC. (2019). </w:t>
      </w:r>
      <w:r>
        <w:rPr>
          <w:i/>
        </w:rPr>
        <w:t>‘Strategy for impact: NPC’s practical approach to strategy development for charities.’</w:t>
      </w:r>
      <w:r>
        <w:t xml:space="preserve"> </w:t>
      </w:r>
      <w:hyperlink r:id="rId34" w:history="1">
        <w:r>
          <w:rPr>
            <w:rStyle w:val="Hyperlink"/>
          </w:rPr>
          <w:t>https://www.thinknpc.org/resource-hub/strategy-for-impact/</w:t>
        </w:r>
      </w:hyperlink>
      <w:r>
        <w:t xml:space="preserve"> [Accessed 13</w:t>
      </w:r>
      <w:r>
        <w:rPr>
          <w:vertAlign w:val="superscript"/>
        </w:rPr>
        <w:t>th</w:t>
      </w:r>
      <w:r>
        <w:t xml:space="preserve"> May 2019]</w:t>
      </w:r>
    </w:p>
    <w:p w:rsidR="00B30FD1" w:rsidRDefault="00B30FD1" w:rsidP="00066893">
      <w:r>
        <w:t>Oxford College of Marketing. (2019). ‘</w:t>
      </w:r>
      <w:r>
        <w:rPr>
          <w:i/>
        </w:rPr>
        <w:t>Tows Analysis: A Step by Step Guide.’</w:t>
      </w:r>
      <w:r>
        <w:t xml:space="preserve"> </w:t>
      </w:r>
      <w:hyperlink r:id="rId35" w:history="1">
        <w:r>
          <w:rPr>
            <w:rStyle w:val="Hyperlink"/>
          </w:rPr>
          <w:t>https://blog.oxfordcollegeofmarketing.com/2016/06/07/tows-analysis-guide/</w:t>
        </w:r>
      </w:hyperlink>
      <w:r>
        <w:t xml:space="preserve"> [Accessed 22</w:t>
      </w:r>
      <w:r>
        <w:rPr>
          <w:vertAlign w:val="superscript"/>
        </w:rPr>
        <w:t>nd</w:t>
      </w:r>
      <w:r>
        <w:t xml:space="preserve"> July 2019]</w:t>
      </w:r>
    </w:p>
    <w:p w:rsidR="00B30FD1" w:rsidRDefault="00B30FD1" w:rsidP="00066893">
      <w:r>
        <w:t>PCG. (2019).</w:t>
      </w:r>
      <w:r>
        <w:rPr>
          <w:color w:val="3C3C3C"/>
          <w:sz w:val="23"/>
          <w:szCs w:val="23"/>
          <w:shd w:val="clear" w:color="auto" w:fill="FFFFFF"/>
        </w:rPr>
        <w:t xml:space="preserve"> </w:t>
      </w:r>
      <w:r>
        <w:rPr>
          <w:i/>
          <w:color w:val="3C3C3C"/>
          <w:sz w:val="23"/>
          <w:szCs w:val="23"/>
          <w:shd w:val="clear" w:color="auto" w:fill="FFFFFF"/>
        </w:rPr>
        <w:t>‘</w:t>
      </w:r>
      <w:r>
        <w:rPr>
          <w:i/>
        </w:rPr>
        <w:t xml:space="preserve">What are the Key Benefits to Hiring a Small Business Strategic Consultant?’ </w:t>
      </w:r>
      <w:hyperlink r:id="rId36" w:history="1">
        <w:r>
          <w:rPr>
            <w:rStyle w:val="Hyperlink"/>
          </w:rPr>
          <w:t>https://www.pcg-services.com/key-benefits-hiring-small-business-strategic-consultant/</w:t>
        </w:r>
      </w:hyperlink>
      <w:r>
        <w:t xml:space="preserve"> [Accessed 21</w:t>
      </w:r>
      <w:r>
        <w:rPr>
          <w:vertAlign w:val="superscript"/>
        </w:rPr>
        <w:t>st</w:t>
      </w:r>
      <w:r>
        <w:t xml:space="preserve"> May 2019]</w:t>
      </w:r>
    </w:p>
    <w:p w:rsidR="00B30FD1" w:rsidRDefault="00B30FD1" w:rsidP="00066893">
      <w:r>
        <w:t xml:space="preserve">Porter, M.E. (1985). </w:t>
      </w:r>
      <w:r>
        <w:rPr>
          <w:i/>
        </w:rPr>
        <w:t>‘Competitive Advantage Creating and Sustaining Superior Performance’</w:t>
      </w:r>
      <w:r>
        <w:t xml:space="preserve"> </w:t>
      </w:r>
      <w:hyperlink r:id="rId37" w:history="1">
        <w:r>
          <w:rPr>
            <w:rStyle w:val="Hyperlink"/>
          </w:rPr>
          <w:t>https://www.albany.edu/~gs149266/Porter%20(1985)%20-%20chapter%201.pdf</w:t>
        </w:r>
      </w:hyperlink>
      <w:r>
        <w:t xml:space="preserve"> [Accessed 27</w:t>
      </w:r>
      <w:r>
        <w:rPr>
          <w:vertAlign w:val="superscript"/>
        </w:rPr>
        <w:t>th</w:t>
      </w:r>
      <w:r>
        <w:t xml:space="preserve"> May 2019]</w:t>
      </w:r>
    </w:p>
    <w:p w:rsidR="00B30FD1" w:rsidRDefault="00B30FD1" w:rsidP="00066893">
      <w:r>
        <w:t xml:space="preserve">Proctor, R.A. (1992). </w:t>
      </w:r>
      <w:r>
        <w:rPr>
          <w:i/>
        </w:rPr>
        <w:t xml:space="preserve">‘Selecting an appropriate strategy: A structured creative decision support method.’ </w:t>
      </w:r>
      <w:r>
        <w:t xml:space="preserve"> </w:t>
      </w:r>
      <w:hyperlink r:id="rId38" w:history="1">
        <w:r>
          <w:rPr>
            <w:rStyle w:val="Hyperlink"/>
          </w:rPr>
          <w:t>https://search-proquest-com.ezproxy.uwtsd.ac.uk/docview/213145291?accountid=130472&amp;rfr_id=info%3Axri%2Fsid%3Aprimo</w:t>
        </w:r>
      </w:hyperlink>
      <w:r>
        <w:t xml:space="preserve"> [Accessed 22</w:t>
      </w:r>
      <w:r>
        <w:rPr>
          <w:vertAlign w:val="superscript"/>
        </w:rPr>
        <w:t>nd</w:t>
      </w:r>
      <w:r>
        <w:t xml:space="preserve"> July 2019</w:t>
      </w:r>
    </w:p>
    <w:p w:rsidR="00B30FD1" w:rsidRDefault="00B30FD1" w:rsidP="00066893">
      <w:pPr>
        <w:pStyle w:val="ListParagraph"/>
        <w:ind w:left="0"/>
        <w:rPr>
          <w:rFonts w:ascii="Arial" w:hAnsi="Arial" w:cs="Arial"/>
          <w:shd w:val="clear" w:color="auto" w:fill="FFFFFF"/>
        </w:rPr>
      </w:pPr>
      <w:r>
        <w:rPr>
          <w:rFonts w:ascii="Arial" w:hAnsi="Arial" w:cs="Arial"/>
          <w:shd w:val="clear" w:color="auto" w:fill="FFFFFF"/>
        </w:rPr>
        <w:t>Riley, J. (2019). ‘</w:t>
      </w:r>
      <w:r>
        <w:rPr>
          <w:rFonts w:ascii="Arial" w:hAnsi="Arial" w:cs="Arial"/>
          <w:i/>
          <w:shd w:val="clear" w:color="auto" w:fill="FFFFFF"/>
        </w:rPr>
        <w:t xml:space="preserve">Ansoff Matrix.’ </w:t>
      </w:r>
      <w:r>
        <w:rPr>
          <w:rFonts w:ascii="Arial" w:hAnsi="Arial" w:cs="Arial"/>
          <w:shd w:val="clear" w:color="auto" w:fill="FFFFFF"/>
        </w:rPr>
        <w:t xml:space="preserve"> </w:t>
      </w:r>
      <w:hyperlink r:id="rId39" w:history="1">
        <w:r>
          <w:rPr>
            <w:rStyle w:val="Hyperlink"/>
            <w:rFonts w:ascii="Arial" w:hAnsi="Arial" w:cs="Arial"/>
            <w:shd w:val="clear" w:color="auto" w:fill="FFFFFF"/>
          </w:rPr>
          <w:t>https://www.tutor2u.net/business/reference/ansoffs-matrix</w:t>
        </w:r>
      </w:hyperlink>
      <w:r>
        <w:rPr>
          <w:rFonts w:ascii="Arial" w:hAnsi="Arial" w:cs="Arial"/>
          <w:shd w:val="clear" w:color="auto" w:fill="FFFFFF"/>
        </w:rPr>
        <w:t xml:space="preserve"> [Accessed 20th June 2019]</w:t>
      </w:r>
    </w:p>
    <w:p w:rsidR="00B30FD1" w:rsidRDefault="00B30FD1" w:rsidP="00066893">
      <w:r>
        <w:t xml:space="preserve">Spacey, J. (2017). </w:t>
      </w:r>
      <w:r>
        <w:rPr>
          <w:i/>
        </w:rPr>
        <w:t>’19 Examples of Competitive Position.’</w:t>
      </w:r>
      <w:r>
        <w:t xml:space="preserve"> </w:t>
      </w:r>
      <w:hyperlink r:id="rId40" w:history="1">
        <w:r>
          <w:rPr>
            <w:rStyle w:val="Hyperlink"/>
          </w:rPr>
          <w:t>https://simplicable.com/new/competitive-position</w:t>
        </w:r>
      </w:hyperlink>
      <w:r>
        <w:t xml:space="preserve"> [Accessed 18</w:t>
      </w:r>
      <w:r>
        <w:rPr>
          <w:vertAlign w:val="superscript"/>
        </w:rPr>
        <w:t>th</w:t>
      </w:r>
      <w:r>
        <w:t xml:space="preserve"> July 2019]</w:t>
      </w:r>
    </w:p>
    <w:p w:rsidR="00B30FD1" w:rsidRDefault="00B30FD1" w:rsidP="00066893">
      <w:r>
        <w:t xml:space="preserve">Thomas, C. (2016). </w:t>
      </w:r>
      <w:r>
        <w:rPr>
          <w:i/>
        </w:rPr>
        <w:t xml:space="preserve">‘Three levels of strategy.’ </w:t>
      </w:r>
      <w:hyperlink r:id="rId41" w:history="1">
        <w:r>
          <w:rPr>
            <w:rStyle w:val="Hyperlink"/>
          </w:rPr>
          <w:t>https://www.youtube.com/watch?v=xcJf_UCjIg0</w:t>
        </w:r>
      </w:hyperlink>
      <w:r>
        <w:t xml:space="preserve"> [Accessed 14</w:t>
      </w:r>
      <w:r>
        <w:rPr>
          <w:vertAlign w:val="superscript"/>
        </w:rPr>
        <w:t>th</w:t>
      </w:r>
      <w:r>
        <w:t xml:space="preserve"> May 2019]</w:t>
      </w:r>
    </w:p>
    <w:p w:rsidR="00B30FD1" w:rsidRDefault="00B30FD1" w:rsidP="00066893">
      <w:pPr>
        <w:rPr>
          <w:shd w:val="clear" w:color="auto" w:fill="FFFFFF"/>
        </w:rPr>
      </w:pPr>
      <w:r>
        <w:rPr>
          <w:shd w:val="clear" w:color="auto" w:fill="FFFFFF"/>
        </w:rPr>
        <w:t>Tutor2u. (2019). ‘</w:t>
      </w:r>
      <w:r>
        <w:rPr>
          <w:i/>
          <w:shd w:val="clear" w:color="auto" w:fill="FFFFFF"/>
        </w:rPr>
        <w:t>Bowman’s Strategic Clock (Strategic Positioning)’</w:t>
      </w:r>
      <w:r>
        <w:rPr>
          <w:shd w:val="clear" w:color="auto" w:fill="FFFFFF"/>
        </w:rPr>
        <w:t xml:space="preserve"> </w:t>
      </w:r>
      <w:hyperlink r:id="rId42" w:history="1">
        <w:r>
          <w:rPr>
            <w:rStyle w:val="Hyperlink"/>
            <w:shd w:val="clear" w:color="auto" w:fill="FFFFFF"/>
          </w:rPr>
          <w:t>https://www.tutor2u.net/business/reference/strategic-positioning-bowmans-strategy-clock</w:t>
        </w:r>
      </w:hyperlink>
      <w:r>
        <w:rPr>
          <w:shd w:val="clear" w:color="auto" w:fill="FFFFFF"/>
        </w:rPr>
        <w:t xml:space="preserve"> [Accessed 20th June 2019]</w:t>
      </w:r>
    </w:p>
    <w:p w:rsidR="00B30FD1" w:rsidRDefault="00B30FD1" w:rsidP="00066893">
      <w:r>
        <w:t xml:space="preserve">Usmani, F. 2016. </w:t>
      </w:r>
      <w:r>
        <w:rPr>
          <w:i/>
        </w:rPr>
        <w:t xml:space="preserve">‘Risk vs Uncertainty in Project Management.’ </w:t>
      </w:r>
      <w:hyperlink r:id="rId43" w:history="1">
        <w:r>
          <w:rPr>
            <w:rStyle w:val="Hyperlink"/>
          </w:rPr>
          <w:t>https://pmstudycircle.com/2012/02/risk-vs-uncertainty/</w:t>
        </w:r>
      </w:hyperlink>
      <w:r>
        <w:t xml:space="preserve"> [Accessed 26</w:t>
      </w:r>
      <w:r>
        <w:rPr>
          <w:vertAlign w:val="superscript"/>
        </w:rPr>
        <w:t>th</w:t>
      </w:r>
      <w:r>
        <w:t xml:space="preserve"> November 2018]</w:t>
      </w:r>
    </w:p>
    <w:sectPr w:rsidR="00B30FD1">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270" w:rsidRDefault="00915270" w:rsidP="00915270">
      <w:pPr>
        <w:spacing w:after="0" w:line="240" w:lineRule="auto"/>
      </w:pPr>
      <w:r>
        <w:separator/>
      </w:r>
    </w:p>
  </w:endnote>
  <w:endnote w:type="continuationSeparator" w:id="0">
    <w:p w:rsidR="00915270" w:rsidRDefault="00915270" w:rsidP="0091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70" w:rsidRDefault="00915270" w:rsidP="00915270">
    <w:pPr>
      <w:pStyle w:val="Footer"/>
    </w:pPr>
    <w:r>
      <w:t>1705934                                       SBMA7103D</w:t>
    </w:r>
    <w:r>
      <w:tab/>
    </w:r>
    <w:r>
      <w:tab/>
      <w:t>29</w:t>
    </w:r>
    <w:r>
      <w:rPr>
        <w:vertAlign w:val="superscript"/>
      </w:rPr>
      <w:t>th</w:t>
    </w:r>
    <w:r>
      <w:t xml:space="preserve"> July 2019</w:t>
    </w:r>
  </w:p>
  <w:p w:rsidR="00915270" w:rsidRDefault="00915270">
    <w:pPr>
      <w:pStyle w:val="Footer"/>
    </w:pPr>
  </w:p>
  <w:p w:rsidR="00915270" w:rsidRDefault="00915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270" w:rsidRDefault="00915270" w:rsidP="00915270">
      <w:pPr>
        <w:spacing w:after="0" w:line="240" w:lineRule="auto"/>
      </w:pPr>
      <w:r>
        <w:separator/>
      </w:r>
    </w:p>
  </w:footnote>
  <w:footnote w:type="continuationSeparator" w:id="0">
    <w:p w:rsidR="00915270" w:rsidRDefault="00915270" w:rsidP="009152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6103"/>
    <w:multiLevelType w:val="hybridMultilevel"/>
    <w:tmpl w:val="0AD83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3D3216"/>
    <w:multiLevelType w:val="hybridMultilevel"/>
    <w:tmpl w:val="52F63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2C1A85"/>
    <w:multiLevelType w:val="hybridMultilevel"/>
    <w:tmpl w:val="16FAF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1378D7"/>
    <w:multiLevelType w:val="hybridMultilevel"/>
    <w:tmpl w:val="296EB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B8504C"/>
    <w:multiLevelType w:val="hybridMultilevel"/>
    <w:tmpl w:val="74E86F5C"/>
    <w:lvl w:ilvl="0" w:tplc="9828B7CE">
      <w:start w:val="1"/>
      <w:numFmt w:val="bullet"/>
      <w:lvlText w:val="•"/>
      <w:lvlJc w:val="left"/>
      <w:pPr>
        <w:tabs>
          <w:tab w:val="num" w:pos="720"/>
        </w:tabs>
        <w:ind w:left="720" w:hanging="360"/>
      </w:pPr>
      <w:rPr>
        <w:rFonts w:ascii="Arial" w:hAnsi="Arial" w:cs="Times New Roman" w:hint="default"/>
      </w:rPr>
    </w:lvl>
    <w:lvl w:ilvl="1" w:tplc="E646C936">
      <w:start w:val="1"/>
      <w:numFmt w:val="bullet"/>
      <w:lvlText w:val="•"/>
      <w:lvlJc w:val="left"/>
      <w:pPr>
        <w:tabs>
          <w:tab w:val="num" w:pos="1440"/>
        </w:tabs>
        <w:ind w:left="1440" w:hanging="360"/>
      </w:pPr>
      <w:rPr>
        <w:rFonts w:ascii="Arial" w:hAnsi="Arial" w:cs="Times New Roman" w:hint="default"/>
      </w:rPr>
    </w:lvl>
    <w:lvl w:ilvl="2" w:tplc="B93CCE3C">
      <w:start w:val="1"/>
      <w:numFmt w:val="bullet"/>
      <w:lvlText w:val="•"/>
      <w:lvlJc w:val="left"/>
      <w:pPr>
        <w:tabs>
          <w:tab w:val="num" w:pos="2160"/>
        </w:tabs>
        <w:ind w:left="2160" w:hanging="360"/>
      </w:pPr>
      <w:rPr>
        <w:rFonts w:ascii="Arial" w:hAnsi="Arial" w:cs="Times New Roman" w:hint="default"/>
      </w:rPr>
    </w:lvl>
    <w:lvl w:ilvl="3" w:tplc="6F5ECAF8">
      <w:start w:val="1"/>
      <w:numFmt w:val="bullet"/>
      <w:lvlText w:val="•"/>
      <w:lvlJc w:val="left"/>
      <w:pPr>
        <w:tabs>
          <w:tab w:val="num" w:pos="2880"/>
        </w:tabs>
        <w:ind w:left="2880" w:hanging="360"/>
      </w:pPr>
      <w:rPr>
        <w:rFonts w:ascii="Arial" w:hAnsi="Arial" w:cs="Times New Roman" w:hint="default"/>
      </w:rPr>
    </w:lvl>
    <w:lvl w:ilvl="4" w:tplc="40F0B776">
      <w:start w:val="1"/>
      <w:numFmt w:val="bullet"/>
      <w:lvlText w:val="•"/>
      <w:lvlJc w:val="left"/>
      <w:pPr>
        <w:tabs>
          <w:tab w:val="num" w:pos="3600"/>
        </w:tabs>
        <w:ind w:left="3600" w:hanging="360"/>
      </w:pPr>
      <w:rPr>
        <w:rFonts w:ascii="Arial" w:hAnsi="Arial" w:cs="Times New Roman" w:hint="default"/>
      </w:rPr>
    </w:lvl>
    <w:lvl w:ilvl="5" w:tplc="B60EEFBA">
      <w:start w:val="1"/>
      <w:numFmt w:val="bullet"/>
      <w:lvlText w:val="•"/>
      <w:lvlJc w:val="left"/>
      <w:pPr>
        <w:tabs>
          <w:tab w:val="num" w:pos="4320"/>
        </w:tabs>
        <w:ind w:left="4320" w:hanging="360"/>
      </w:pPr>
      <w:rPr>
        <w:rFonts w:ascii="Arial" w:hAnsi="Arial" w:cs="Times New Roman" w:hint="default"/>
      </w:rPr>
    </w:lvl>
    <w:lvl w:ilvl="6" w:tplc="69DA26FC">
      <w:start w:val="1"/>
      <w:numFmt w:val="bullet"/>
      <w:lvlText w:val="•"/>
      <w:lvlJc w:val="left"/>
      <w:pPr>
        <w:tabs>
          <w:tab w:val="num" w:pos="5040"/>
        </w:tabs>
        <w:ind w:left="5040" w:hanging="360"/>
      </w:pPr>
      <w:rPr>
        <w:rFonts w:ascii="Arial" w:hAnsi="Arial" w:cs="Times New Roman" w:hint="default"/>
      </w:rPr>
    </w:lvl>
    <w:lvl w:ilvl="7" w:tplc="17D6B59A">
      <w:start w:val="1"/>
      <w:numFmt w:val="bullet"/>
      <w:lvlText w:val="•"/>
      <w:lvlJc w:val="left"/>
      <w:pPr>
        <w:tabs>
          <w:tab w:val="num" w:pos="5760"/>
        </w:tabs>
        <w:ind w:left="5760" w:hanging="360"/>
      </w:pPr>
      <w:rPr>
        <w:rFonts w:ascii="Arial" w:hAnsi="Arial" w:cs="Times New Roman" w:hint="default"/>
      </w:rPr>
    </w:lvl>
    <w:lvl w:ilvl="8" w:tplc="67189424">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600E4D3A"/>
    <w:multiLevelType w:val="hybridMultilevel"/>
    <w:tmpl w:val="036233A4"/>
    <w:lvl w:ilvl="0" w:tplc="9AFC2496">
      <w:start w:val="1"/>
      <w:numFmt w:val="bullet"/>
      <w:lvlText w:val="•"/>
      <w:lvlJc w:val="left"/>
      <w:pPr>
        <w:tabs>
          <w:tab w:val="num" w:pos="720"/>
        </w:tabs>
        <w:ind w:left="720" w:hanging="360"/>
      </w:pPr>
      <w:rPr>
        <w:rFonts w:ascii="Arial" w:hAnsi="Arial" w:cs="Times New Roman" w:hint="default"/>
      </w:rPr>
    </w:lvl>
    <w:lvl w:ilvl="1" w:tplc="1964962A">
      <w:start w:val="1"/>
      <w:numFmt w:val="bullet"/>
      <w:lvlText w:val="•"/>
      <w:lvlJc w:val="left"/>
      <w:pPr>
        <w:tabs>
          <w:tab w:val="num" w:pos="1440"/>
        </w:tabs>
        <w:ind w:left="1440" w:hanging="360"/>
      </w:pPr>
      <w:rPr>
        <w:rFonts w:ascii="Arial" w:hAnsi="Arial" w:cs="Times New Roman" w:hint="default"/>
      </w:rPr>
    </w:lvl>
    <w:lvl w:ilvl="2" w:tplc="69E026DA">
      <w:start w:val="1"/>
      <w:numFmt w:val="bullet"/>
      <w:lvlText w:val="•"/>
      <w:lvlJc w:val="left"/>
      <w:pPr>
        <w:tabs>
          <w:tab w:val="num" w:pos="2160"/>
        </w:tabs>
        <w:ind w:left="2160" w:hanging="360"/>
      </w:pPr>
      <w:rPr>
        <w:rFonts w:ascii="Arial" w:hAnsi="Arial" w:cs="Times New Roman" w:hint="default"/>
      </w:rPr>
    </w:lvl>
    <w:lvl w:ilvl="3" w:tplc="C8922182">
      <w:start w:val="1"/>
      <w:numFmt w:val="bullet"/>
      <w:lvlText w:val="•"/>
      <w:lvlJc w:val="left"/>
      <w:pPr>
        <w:tabs>
          <w:tab w:val="num" w:pos="2880"/>
        </w:tabs>
        <w:ind w:left="2880" w:hanging="360"/>
      </w:pPr>
      <w:rPr>
        <w:rFonts w:ascii="Arial" w:hAnsi="Arial" w:cs="Times New Roman" w:hint="default"/>
      </w:rPr>
    </w:lvl>
    <w:lvl w:ilvl="4" w:tplc="EC16CB5C">
      <w:start w:val="1"/>
      <w:numFmt w:val="bullet"/>
      <w:lvlText w:val="•"/>
      <w:lvlJc w:val="left"/>
      <w:pPr>
        <w:tabs>
          <w:tab w:val="num" w:pos="3600"/>
        </w:tabs>
        <w:ind w:left="3600" w:hanging="360"/>
      </w:pPr>
      <w:rPr>
        <w:rFonts w:ascii="Arial" w:hAnsi="Arial" w:cs="Times New Roman" w:hint="default"/>
      </w:rPr>
    </w:lvl>
    <w:lvl w:ilvl="5" w:tplc="19F89A46">
      <w:start w:val="1"/>
      <w:numFmt w:val="bullet"/>
      <w:lvlText w:val="•"/>
      <w:lvlJc w:val="left"/>
      <w:pPr>
        <w:tabs>
          <w:tab w:val="num" w:pos="4320"/>
        </w:tabs>
        <w:ind w:left="4320" w:hanging="360"/>
      </w:pPr>
      <w:rPr>
        <w:rFonts w:ascii="Arial" w:hAnsi="Arial" w:cs="Times New Roman" w:hint="default"/>
      </w:rPr>
    </w:lvl>
    <w:lvl w:ilvl="6" w:tplc="18E0AB26">
      <w:start w:val="1"/>
      <w:numFmt w:val="bullet"/>
      <w:lvlText w:val="•"/>
      <w:lvlJc w:val="left"/>
      <w:pPr>
        <w:tabs>
          <w:tab w:val="num" w:pos="5040"/>
        </w:tabs>
        <w:ind w:left="5040" w:hanging="360"/>
      </w:pPr>
      <w:rPr>
        <w:rFonts w:ascii="Arial" w:hAnsi="Arial" w:cs="Times New Roman" w:hint="default"/>
      </w:rPr>
    </w:lvl>
    <w:lvl w:ilvl="7" w:tplc="6986B916">
      <w:start w:val="1"/>
      <w:numFmt w:val="bullet"/>
      <w:lvlText w:val="•"/>
      <w:lvlJc w:val="left"/>
      <w:pPr>
        <w:tabs>
          <w:tab w:val="num" w:pos="5760"/>
        </w:tabs>
        <w:ind w:left="5760" w:hanging="360"/>
      </w:pPr>
      <w:rPr>
        <w:rFonts w:ascii="Arial" w:hAnsi="Arial" w:cs="Times New Roman" w:hint="default"/>
      </w:rPr>
    </w:lvl>
    <w:lvl w:ilvl="8" w:tplc="EEB4F01E">
      <w:start w:val="1"/>
      <w:numFmt w:val="bullet"/>
      <w:lvlText w:val="•"/>
      <w:lvlJc w:val="left"/>
      <w:pPr>
        <w:tabs>
          <w:tab w:val="num" w:pos="6480"/>
        </w:tabs>
        <w:ind w:left="6480" w:hanging="360"/>
      </w:pPr>
      <w:rPr>
        <w:rFonts w:ascii="Arial" w:hAnsi="Arial" w:cs="Times New Roman" w:hint="default"/>
      </w:r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241"/>
    <w:rsid w:val="00066893"/>
    <w:rsid w:val="001C16F9"/>
    <w:rsid w:val="00356E04"/>
    <w:rsid w:val="004F2511"/>
    <w:rsid w:val="00515760"/>
    <w:rsid w:val="00570330"/>
    <w:rsid w:val="00634241"/>
    <w:rsid w:val="00661EDA"/>
    <w:rsid w:val="00735E08"/>
    <w:rsid w:val="00761B8A"/>
    <w:rsid w:val="007649A2"/>
    <w:rsid w:val="008F52BC"/>
    <w:rsid w:val="00915270"/>
    <w:rsid w:val="009C3ACA"/>
    <w:rsid w:val="009C6E86"/>
    <w:rsid w:val="009C7A65"/>
    <w:rsid w:val="009F7120"/>
    <w:rsid w:val="00A83CFE"/>
    <w:rsid w:val="00AE4775"/>
    <w:rsid w:val="00B24058"/>
    <w:rsid w:val="00B30FD1"/>
    <w:rsid w:val="00C27D20"/>
    <w:rsid w:val="00C87E50"/>
    <w:rsid w:val="00CB073E"/>
    <w:rsid w:val="00D81F23"/>
    <w:rsid w:val="00D91123"/>
    <w:rsid w:val="00DB0371"/>
    <w:rsid w:val="00E2036E"/>
    <w:rsid w:val="00F15088"/>
    <w:rsid w:val="00FA4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0967"/>
  <w15:chartTrackingRefBased/>
  <w15:docId w15:val="{5B5A581C-0FA1-4F34-9700-E3390273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2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241"/>
    <w:pPr>
      <w:spacing w:after="200" w:line="276" w:lineRule="auto"/>
      <w:ind w:left="720"/>
    </w:pPr>
    <w:rPr>
      <w:rFonts w:ascii="Calibri" w:eastAsia="Calibri" w:hAnsi="Calibri" w:cs="Calibri"/>
    </w:rPr>
  </w:style>
  <w:style w:type="character" w:styleId="Strong">
    <w:name w:val="Strong"/>
    <w:basedOn w:val="DefaultParagraphFont"/>
    <w:uiPriority w:val="22"/>
    <w:qFormat/>
    <w:rsid w:val="00634241"/>
    <w:rPr>
      <w:b/>
      <w:bCs/>
    </w:rPr>
  </w:style>
  <w:style w:type="table" w:styleId="TableGrid">
    <w:name w:val="Table Grid"/>
    <w:basedOn w:val="TableNormal"/>
    <w:uiPriority w:val="39"/>
    <w:rsid w:val="00634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66893"/>
    <w:rPr>
      <w:color w:val="0000FF"/>
      <w:u w:val="single"/>
    </w:rPr>
  </w:style>
  <w:style w:type="paragraph" w:styleId="Header">
    <w:name w:val="header"/>
    <w:basedOn w:val="Normal"/>
    <w:link w:val="HeaderChar"/>
    <w:uiPriority w:val="99"/>
    <w:unhideWhenUsed/>
    <w:rsid w:val="00915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270"/>
  </w:style>
  <w:style w:type="paragraph" w:styleId="Footer">
    <w:name w:val="footer"/>
    <w:basedOn w:val="Normal"/>
    <w:link w:val="FooterChar"/>
    <w:uiPriority w:val="99"/>
    <w:unhideWhenUsed/>
    <w:rsid w:val="00915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270"/>
  </w:style>
  <w:style w:type="character" w:styleId="CommentReference">
    <w:name w:val="annotation reference"/>
    <w:basedOn w:val="DefaultParagraphFont"/>
    <w:uiPriority w:val="99"/>
    <w:semiHidden/>
    <w:unhideWhenUsed/>
    <w:rsid w:val="00DB0371"/>
    <w:rPr>
      <w:sz w:val="16"/>
      <w:szCs w:val="16"/>
    </w:rPr>
  </w:style>
  <w:style w:type="paragraph" w:styleId="CommentText">
    <w:name w:val="annotation text"/>
    <w:basedOn w:val="Normal"/>
    <w:link w:val="CommentTextChar"/>
    <w:uiPriority w:val="99"/>
    <w:semiHidden/>
    <w:unhideWhenUsed/>
    <w:rsid w:val="00DB0371"/>
    <w:pPr>
      <w:spacing w:line="240" w:lineRule="auto"/>
    </w:pPr>
    <w:rPr>
      <w:sz w:val="20"/>
      <w:szCs w:val="20"/>
    </w:rPr>
  </w:style>
  <w:style w:type="character" w:customStyle="1" w:styleId="CommentTextChar">
    <w:name w:val="Comment Text Char"/>
    <w:basedOn w:val="DefaultParagraphFont"/>
    <w:link w:val="CommentText"/>
    <w:uiPriority w:val="99"/>
    <w:semiHidden/>
    <w:rsid w:val="00DB0371"/>
    <w:rPr>
      <w:sz w:val="20"/>
      <w:szCs w:val="20"/>
    </w:rPr>
  </w:style>
  <w:style w:type="paragraph" w:styleId="CommentSubject">
    <w:name w:val="annotation subject"/>
    <w:basedOn w:val="CommentText"/>
    <w:next w:val="CommentText"/>
    <w:link w:val="CommentSubjectChar"/>
    <w:uiPriority w:val="99"/>
    <w:semiHidden/>
    <w:unhideWhenUsed/>
    <w:rsid w:val="00DB0371"/>
    <w:rPr>
      <w:b/>
      <w:bCs/>
    </w:rPr>
  </w:style>
  <w:style w:type="character" w:customStyle="1" w:styleId="CommentSubjectChar">
    <w:name w:val="Comment Subject Char"/>
    <w:basedOn w:val="CommentTextChar"/>
    <w:link w:val="CommentSubject"/>
    <w:uiPriority w:val="99"/>
    <w:semiHidden/>
    <w:rsid w:val="00DB0371"/>
    <w:rPr>
      <w:b/>
      <w:bCs/>
      <w:sz w:val="20"/>
      <w:szCs w:val="20"/>
    </w:rPr>
  </w:style>
  <w:style w:type="paragraph" w:styleId="BalloonText">
    <w:name w:val="Balloon Text"/>
    <w:basedOn w:val="Normal"/>
    <w:link w:val="BalloonTextChar"/>
    <w:uiPriority w:val="99"/>
    <w:semiHidden/>
    <w:unhideWhenUsed/>
    <w:rsid w:val="00DB03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3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0770335">
      <w:bodyDiv w:val="1"/>
      <w:marLeft w:val="0"/>
      <w:marRight w:val="0"/>
      <w:marTop w:val="0"/>
      <w:marBottom w:val="0"/>
      <w:divBdr>
        <w:top w:val="none" w:sz="0" w:space="0" w:color="auto"/>
        <w:left w:val="none" w:sz="0" w:space="0" w:color="auto"/>
        <w:bottom w:val="none" w:sz="0" w:space="0" w:color="auto"/>
        <w:right w:val="none" w:sz="0" w:space="0" w:color="auto"/>
      </w:divBdr>
    </w:div>
    <w:div w:id="962073860">
      <w:bodyDiv w:val="1"/>
      <w:marLeft w:val="0"/>
      <w:marRight w:val="0"/>
      <w:marTop w:val="0"/>
      <w:marBottom w:val="0"/>
      <w:divBdr>
        <w:top w:val="none" w:sz="0" w:space="0" w:color="auto"/>
        <w:left w:val="none" w:sz="0" w:space="0" w:color="auto"/>
        <w:bottom w:val="none" w:sz="0" w:space="0" w:color="auto"/>
        <w:right w:val="none" w:sz="0" w:space="0" w:color="auto"/>
      </w:divBdr>
    </w:div>
    <w:div w:id="195921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larryalton/2017/02/17/why-corporate-culture-is-becoming-even-more-important/" TargetMode="External"/><Relationship Id="rId13" Type="http://schemas.openxmlformats.org/officeDocument/2006/relationships/hyperlink" Target="https://search-proquest-com.ezproxy.uwtsd.ac.uk/docview/619745546/C170B37281D749F8PQ/11?accountid=130472" TargetMode="External"/><Relationship Id="rId18" Type="http://schemas.openxmlformats.org/officeDocument/2006/relationships/hyperlink" Target="https://www.consultancy.uk/consulting-industry/strategy-consulting" TargetMode="External"/><Relationship Id="rId26" Type="http://schemas.openxmlformats.org/officeDocument/2006/relationships/hyperlink" Target="https://www.investopedia.com/terms/v/verticalintegration.asp" TargetMode="External"/><Relationship Id="rId39" Type="http://schemas.openxmlformats.org/officeDocument/2006/relationships/hyperlink" Target="https://www.tutor2u.net/business/reference/ansoffs-matrix" TargetMode="External"/><Relationship Id="rId3" Type="http://schemas.openxmlformats.org/officeDocument/2006/relationships/styles" Target="styles.xml"/><Relationship Id="rId21" Type="http://schemas.openxmlformats.org/officeDocument/2006/relationships/hyperlink" Target="https://www.groupmap.com/map-templates/swot-analysis/" TargetMode="External"/><Relationship Id="rId34" Type="http://schemas.openxmlformats.org/officeDocument/2006/relationships/hyperlink" Target="https://www.thinknpc.org/resource-hub/strategy-for-impact/" TargetMode="External"/><Relationship Id="rId42" Type="http://schemas.openxmlformats.org/officeDocument/2006/relationships/hyperlink" Target="https://www.tutor2u.net/business/reference/strategic-positioning-bowmans-strategy-clock" TargetMode="External"/><Relationship Id="rId7" Type="http://schemas.openxmlformats.org/officeDocument/2006/relationships/endnotes" Target="endnotes.xml"/><Relationship Id="rId12" Type="http://schemas.openxmlformats.org/officeDocument/2006/relationships/hyperlink" Target="https://www-oxfordscholarship-com.ezproxy.uwtsd.ac.uk/view/10.1093/acprof:oso/9780190241490.001.0001/acprof-9780190241490-miscMatter-9" TargetMode="External"/><Relationship Id="rId17" Type="http://schemas.openxmlformats.org/officeDocument/2006/relationships/hyperlink" Target="https://www.companylawclub.co.uk/companies-limited-by-guarantee" TargetMode="External"/><Relationship Id="rId25" Type="http://schemas.openxmlformats.org/officeDocument/2006/relationships/hyperlink" Target="http://kfknowledgebank.kaplan.co.uk/KFKB/Wiki%20Pages/Mendelow%27s%20matrix.aspx" TargetMode="External"/><Relationship Id="rId33" Type="http://schemas.openxmlformats.org/officeDocument/2006/relationships/hyperlink" Target="https://smallbusiness.chron.com/advantages-amp-disadvantages-swot-analysis-41398.html" TargetMode="External"/><Relationship Id="rId38" Type="http://schemas.openxmlformats.org/officeDocument/2006/relationships/hyperlink" Target="https://search-proquest-com.ezproxy.uwtsd.ac.uk/docview/213145291?accountid=130472&amp;rfr_id=info%3Axri%2Fsid%3Aprimo"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o.com/article/3291282/3-keys-to-keeping-up-with-your-ever-changing-customers.html" TargetMode="External"/><Relationship Id="rId20" Type="http://schemas.openxmlformats.org/officeDocument/2006/relationships/hyperlink" Target="https://www.encyclopedia.com/management/encyclopedias-almanacs-transcripts-and-maps/knowledge-based-view-firm" TargetMode="External"/><Relationship Id="rId29" Type="http://schemas.openxmlformats.org/officeDocument/2006/relationships/hyperlink" Target="https://www.mindtools.com/pages/article/newSTR_89.htm" TargetMode="External"/><Relationship Id="rId41" Type="http://schemas.openxmlformats.org/officeDocument/2006/relationships/hyperlink" Target="https://www.youtube.com/watch?v=xcJf_UCjIg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usu.com/" TargetMode="External"/><Relationship Id="rId24" Type="http://schemas.openxmlformats.org/officeDocument/2006/relationships/hyperlink" Target="https://www-dawsonera-com.ezproxy.uwtsd.ac.uk/readonline/9781292145136" TargetMode="External"/><Relationship Id="rId32" Type="http://schemas.openxmlformats.org/officeDocument/2006/relationships/hyperlink" Target="https://search-proquest-com.ezproxy.uwtsd.ac.uk/docview/1895064280?accountid=130472&amp;rfr_id=info%3Axri%2Fsid%3Aprimo" TargetMode="External"/><Relationship Id="rId37" Type="http://schemas.openxmlformats.org/officeDocument/2006/relationships/hyperlink" Target="https://www.albany.edu/~gs149266/Porter%20(1985)%20-%20chapter%201.pdf" TargetMode="External"/><Relationship Id="rId40" Type="http://schemas.openxmlformats.org/officeDocument/2006/relationships/hyperlink" Target="https://simplicable.com/new/competitive-posit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reersinaudit.com/article/the-importance-of-risk-management-in-an-organisation/" TargetMode="External"/><Relationship Id="rId23" Type="http://schemas.openxmlformats.org/officeDocument/2006/relationships/hyperlink" Target="https://web-b-ebscohost-com.ezproxy.uwtsd.ac.uk/ehost/pdfviewer/pdfviewer?vid=1&amp;sid=8513c96f-f26e-4372-b8f1-b2c6bab2b4bf%40pdc-v-sessmgr06" TargetMode="External"/><Relationship Id="rId28" Type="http://schemas.openxmlformats.org/officeDocument/2006/relationships/hyperlink" Target="https://www.mindtools.com/pages/article/newTMC_90.htm" TargetMode="External"/><Relationship Id="rId36" Type="http://schemas.openxmlformats.org/officeDocument/2006/relationships/hyperlink" Target="https://www.pcg-services.com/key-benefits-hiring-small-business-strategic-consultant/" TargetMode="External"/><Relationship Id="rId10" Type="http://schemas.openxmlformats.org/officeDocument/2006/relationships/hyperlink" Target="https://www.bcusu.com/resources/6002/Strategic-Plan-2017/" TargetMode="External"/><Relationship Id="rId19" Type="http://schemas.openxmlformats.org/officeDocument/2006/relationships/hyperlink" Target="https://www.chieflearningofficer.com/2016/12/02/talent-valuable-resource/" TargetMode="External"/><Relationship Id="rId31" Type="http://schemas.openxmlformats.org/officeDocument/2006/relationships/hyperlink" Target="https://www.netigate.net/articles/customer-satisfaction/customer-churn-meanin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in.com/careers/what-is-management-consulting/" TargetMode="External"/><Relationship Id="rId14" Type="http://schemas.openxmlformats.org/officeDocument/2006/relationships/hyperlink" Target="http://ogs.charitycommission.gov.uk/g048a001.aspx" TargetMode="External"/><Relationship Id="rId22" Type="http://schemas.openxmlformats.org/officeDocument/2006/relationships/hyperlink" Target="file:///C:\Users\id911561\Downloads\IRGC.-2017.-An-introduction-to-the-IRGC-Risk-Governance-Framework.-Revised-version..pdf" TargetMode="External"/><Relationship Id="rId27" Type="http://schemas.openxmlformats.org/officeDocument/2006/relationships/hyperlink" Target="https://www-dawsonera-com.ezproxy.uwtsd.ac.uk/readonline/9781405871952" TargetMode="External"/><Relationship Id="rId30" Type="http://schemas.openxmlformats.org/officeDocument/2006/relationships/hyperlink" Target="https://search-proquest-com.ezproxy.uwtsd.ac.uk/docview/61234596?rfr_id=info%3Axri%2Fsid%3Aprimo" TargetMode="External"/><Relationship Id="rId35" Type="http://schemas.openxmlformats.org/officeDocument/2006/relationships/hyperlink" Target="https://blog.oxfordcollegeofmarketing.com/2016/06/07/tows-analysis-guide/" TargetMode="External"/><Relationship Id="rId43" Type="http://schemas.openxmlformats.org/officeDocument/2006/relationships/hyperlink" Target="https://pmstudycircle.com/2012/02/risk-vs-uncertain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64BB4-9051-41BF-B97C-C815AD15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10</Pages>
  <Words>5131</Words>
  <Characters>29252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34315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Gale</dc:creator>
  <cp:keywords/>
  <dc:description/>
  <cp:lastModifiedBy>Michael Gale</cp:lastModifiedBy>
  <cp:revision>19</cp:revision>
  <dcterms:created xsi:type="dcterms:W3CDTF">2019-07-25T06:43:00Z</dcterms:created>
  <dcterms:modified xsi:type="dcterms:W3CDTF">2019-07-28T12:47:00Z</dcterms:modified>
</cp:coreProperties>
</file>