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209BAF" w14:textId="77777777" w:rsidR="007E1FB7" w:rsidRPr="00DB51D5" w:rsidRDefault="007E1FB7" w:rsidP="00DB51D5">
      <w:pPr>
        <w:jc w:val="both"/>
        <w:rPr>
          <w:rFonts w:asciiTheme="minorBidi" w:hAnsiTheme="minorBidi"/>
          <w:sz w:val="28"/>
          <w:szCs w:val="28"/>
        </w:rPr>
      </w:pPr>
    </w:p>
    <w:p w14:paraId="577AEA54" w14:textId="052FC34A" w:rsidR="001B427F" w:rsidRPr="00DB51D5" w:rsidRDefault="001B427F" w:rsidP="00DB51D5">
      <w:pPr>
        <w:jc w:val="center"/>
        <w:rPr>
          <w:rFonts w:asciiTheme="minorBidi" w:hAnsiTheme="minorBidi"/>
          <w:sz w:val="28"/>
          <w:szCs w:val="28"/>
        </w:rPr>
      </w:pPr>
      <w:r w:rsidRPr="00DB51D5">
        <w:rPr>
          <w:rFonts w:asciiTheme="minorBidi" w:hAnsiTheme="minorBidi"/>
          <w:sz w:val="28"/>
          <w:szCs w:val="28"/>
        </w:rPr>
        <w:drawing>
          <wp:inline distT="0" distB="0" distL="0" distR="0" wp14:anchorId="2F393A46" wp14:editId="2D1E79B4">
            <wp:extent cx="3143250" cy="1257300"/>
            <wp:effectExtent l="0" t="0" r="0" b="0"/>
            <wp:docPr id="104088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3250" cy="1257300"/>
                    </a:xfrm>
                    <a:prstGeom prst="rect">
                      <a:avLst/>
                    </a:prstGeom>
                    <a:noFill/>
                  </pic:spPr>
                </pic:pic>
              </a:graphicData>
            </a:graphic>
          </wp:inline>
        </w:drawing>
      </w:r>
    </w:p>
    <w:tbl>
      <w:tblPr>
        <w:tblW w:w="0" w:type="auto"/>
        <w:jc w:val="center"/>
        <w:tblLook w:val="04A0" w:firstRow="1" w:lastRow="0" w:firstColumn="1" w:lastColumn="0" w:noHBand="0" w:noVBand="1"/>
      </w:tblPr>
      <w:tblGrid>
        <w:gridCol w:w="9648"/>
      </w:tblGrid>
      <w:tr w:rsidR="007E1FB7" w:rsidRPr="00DB51D5" w14:paraId="6459D51C" w14:textId="77777777">
        <w:trPr>
          <w:jc w:val="center"/>
        </w:trPr>
        <w:tc>
          <w:tcPr>
            <w:tcW w:w="9648" w:type="dxa"/>
            <w:shd w:val="clear" w:color="auto" w:fill="0F4C5C"/>
            <w:tcMar>
              <w:top w:w="120" w:type="dxa"/>
              <w:left w:w="120" w:type="dxa"/>
              <w:bottom w:w="120" w:type="dxa"/>
              <w:right w:w="120" w:type="dxa"/>
            </w:tcMar>
          </w:tcPr>
          <w:p w14:paraId="3A017106" w14:textId="77777777" w:rsidR="007E1FB7" w:rsidRPr="00DB51D5" w:rsidRDefault="00000000" w:rsidP="00DB51D5">
            <w:pPr>
              <w:jc w:val="center"/>
              <w:rPr>
                <w:rFonts w:asciiTheme="minorBidi" w:hAnsiTheme="minorBidi"/>
                <w:sz w:val="28"/>
                <w:szCs w:val="28"/>
              </w:rPr>
            </w:pPr>
            <w:r w:rsidRPr="00DB51D5">
              <w:rPr>
                <w:rFonts w:asciiTheme="minorBidi" w:hAnsiTheme="minorBidi"/>
                <w:b/>
                <w:color w:val="FFFFFF"/>
                <w:sz w:val="28"/>
                <w:szCs w:val="28"/>
              </w:rPr>
              <w:t>MASTER OF BUSINESS ADMINISTRATION</w:t>
            </w:r>
          </w:p>
        </w:tc>
      </w:tr>
    </w:tbl>
    <w:p w14:paraId="65517C85" w14:textId="77777777" w:rsidR="007E1FB7" w:rsidRPr="00DB51D5" w:rsidRDefault="007E1FB7" w:rsidP="00DB51D5">
      <w:pPr>
        <w:jc w:val="both"/>
        <w:rPr>
          <w:rFonts w:asciiTheme="minorBidi" w:hAnsiTheme="minorBidi"/>
          <w:sz w:val="28"/>
          <w:szCs w:val="28"/>
        </w:rPr>
      </w:pPr>
    </w:p>
    <w:p w14:paraId="161C8EA3" w14:textId="146399A5" w:rsidR="007E1FB7" w:rsidRPr="00DB51D5" w:rsidRDefault="00000000" w:rsidP="00DB51D5">
      <w:pPr>
        <w:jc w:val="center"/>
        <w:rPr>
          <w:rFonts w:asciiTheme="minorBidi" w:hAnsiTheme="minorBidi"/>
          <w:sz w:val="28"/>
          <w:szCs w:val="28"/>
        </w:rPr>
      </w:pPr>
      <w:r w:rsidRPr="00DB51D5">
        <w:rPr>
          <w:rFonts w:asciiTheme="minorBidi" w:hAnsiTheme="minorBidi"/>
          <w:b/>
          <w:color w:val="0F4C5C"/>
          <w:sz w:val="28"/>
          <w:szCs w:val="28"/>
        </w:rPr>
        <w:t>Human Capital Management (LCMB7023)</w:t>
      </w:r>
    </w:p>
    <w:p w14:paraId="6098BF88" w14:textId="77777777" w:rsidR="007E1FB7" w:rsidRPr="00DB51D5" w:rsidRDefault="00000000" w:rsidP="00DB51D5">
      <w:pPr>
        <w:jc w:val="center"/>
        <w:rPr>
          <w:rFonts w:asciiTheme="minorBidi" w:hAnsiTheme="minorBidi"/>
          <w:sz w:val="28"/>
          <w:szCs w:val="28"/>
        </w:rPr>
      </w:pPr>
      <w:r w:rsidRPr="00DB51D5">
        <w:rPr>
          <w:rFonts w:asciiTheme="minorBidi" w:hAnsiTheme="minorBidi"/>
          <w:b/>
          <w:color w:val="17324D"/>
          <w:sz w:val="28"/>
          <w:szCs w:val="28"/>
        </w:rPr>
        <w:t>Assessment Component 1: Individual Report</w:t>
      </w:r>
    </w:p>
    <w:p w14:paraId="5EF8A6B6" w14:textId="77777777" w:rsidR="007E1FB7" w:rsidRPr="00DB51D5" w:rsidRDefault="00000000" w:rsidP="00DB51D5">
      <w:pPr>
        <w:jc w:val="center"/>
        <w:rPr>
          <w:rFonts w:asciiTheme="minorBidi" w:hAnsiTheme="minorBidi"/>
          <w:sz w:val="28"/>
          <w:szCs w:val="28"/>
        </w:rPr>
      </w:pPr>
      <w:r w:rsidRPr="00DB51D5">
        <w:rPr>
          <w:rFonts w:asciiTheme="minorBidi" w:hAnsiTheme="minorBidi"/>
          <w:b/>
          <w:color w:val="0F4C5C"/>
          <w:sz w:val="28"/>
          <w:szCs w:val="28"/>
        </w:rPr>
        <w:t>Designing a Human Capital Architecture for Strategic Renewal</w:t>
      </w:r>
    </w:p>
    <w:p w14:paraId="042079F3" w14:textId="77777777" w:rsidR="007E1FB7" w:rsidRPr="00DB51D5" w:rsidRDefault="007E1FB7" w:rsidP="00DB51D5">
      <w:pPr>
        <w:jc w:val="both"/>
        <w:rPr>
          <w:rFonts w:asciiTheme="minorBidi" w:hAnsiTheme="minorBidi"/>
          <w:sz w:val="28"/>
          <w:szCs w:val="28"/>
        </w:rPr>
      </w:pPr>
    </w:p>
    <w:p w14:paraId="6CF30CFB" w14:textId="77777777" w:rsidR="007E1FB7" w:rsidRPr="00DB51D5" w:rsidRDefault="007E1FB7" w:rsidP="00DB51D5">
      <w:pPr>
        <w:jc w:val="both"/>
        <w:rPr>
          <w:rFonts w:asciiTheme="minorBidi" w:hAnsiTheme="minorBidi"/>
          <w:sz w:val="28"/>
          <w:szCs w:val="28"/>
        </w:rPr>
      </w:pPr>
    </w:p>
    <w:tbl>
      <w:tblPr>
        <w:tblW w:w="0" w:type="auto"/>
        <w:jc w:val="center"/>
        <w:tblBorders>
          <w:top w:val="single" w:sz="8" w:space="0" w:color="A7B7C9"/>
          <w:left w:val="single" w:sz="8" w:space="0" w:color="A7B7C9"/>
          <w:bottom w:val="single" w:sz="8" w:space="0" w:color="A7B7C9"/>
          <w:right w:val="single" w:sz="8" w:space="0" w:color="A7B7C9"/>
          <w:insideH w:val="single" w:sz="8" w:space="0" w:color="A7B7C9"/>
          <w:insideV w:val="single" w:sz="8" w:space="0" w:color="A7B7C9"/>
        </w:tblBorders>
        <w:tblLayout w:type="fixed"/>
        <w:tblLook w:val="04A0" w:firstRow="1" w:lastRow="0" w:firstColumn="1" w:lastColumn="0" w:noHBand="0" w:noVBand="1"/>
      </w:tblPr>
      <w:tblGrid>
        <w:gridCol w:w="4824"/>
        <w:gridCol w:w="4824"/>
      </w:tblGrid>
      <w:tr w:rsidR="007E1FB7" w:rsidRPr="00DB51D5" w14:paraId="60B521A0" w14:textId="77777777">
        <w:trPr>
          <w:jc w:val="center"/>
        </w:trPr>
        <w:tc>
          <w:tcPr>
            <w:tcW w:w="4824" w:type="dxa"/>
            <w:tcMar>
              <w:top w:w="80" w:type="dxa"/>
              <w:left w:w="80" w:type="dxa"/>
              <w:bottom w:w="80" w:type="dxa"/>
              <w:right w:w="80" w:type="dxa"/>
            </w:tcMar>
            <w:vAlign w:val="center"/>
          </w:tcPr>
          <w:p w14:paraId="4345F1BE" w14:textId="77777777" w:rsidR="007E1FB7" w:rsidRPr="00DB51D5" w:rsidRDefault="00000000" w:rsidP="00DB51D5">
            <w:pPr>
              <w:jc w:val="both"/>
              <w:rPr>
                <w:rFonts w:asciiTheme="minorBidi" w:hAnsiTheme="minorBidi"/>
                <w:sz w:val="28"/>
                <w:szCs w:val="28"/>
              </w:rPr>
            </w:pPr>
            <w:r w:rsidRPr="00DB51D5">
              <w:rPr>
                <w:rFonts w:asciiTheme="minorBidi" w:hAnsiTheme="minorBidi"/>
                <w:b/>
                <w:color w:val="17324D"/>
                <w:sz w:val="28"/>
                <w:szCs w:val="28"/>
              </w:rPr>
              <w:t>Student Name:</w:t>
            </w:r>
          </w:p>
        </w:tc>
        <w:tc>
          <w:tcPr>
            <w:tcW w:w="4824" w:type="dxa"/>
            <w:tcMar>
              <w:top w:w="80" w:type="dxa"/>
              <w:left w:w="80" w:type="dxa"/>
              <w:bottom w:w="80" w:type="dxa"/>
              <w:right w:w="80" w:type="dxa"/>
            </w:tcMar>
            <w:vAlign w:val="center"/>
          </w:tcPr>
          <w:p w14:paraId="6D57E9E7" w14:textId="38FAC827" w:rsidR="007E1FB7" w:rsidRPr="00DB51D5" w:rsidRDefault="00827E41" w:rsidP="00827E41">
            <w:pPr>
              <w:jc w:val="both"/>
              <w:rPr>
                <w:rFonts w:asciiTheme="minorBidi" w:hAnsiTheme="minorBidi"/>
                <w:sz w:val="28"/>
                <w:szCs w:val="28"/>
              </w:rPr>
            </w:pPr>
            <w:r w:rsidRPr="00827E41">
              <w:rPr>
                <w:rFonts w:asciiTheme="minorBidi" w:hAnsiTheme="minorBidi"/>
                <w:color w:val="1B2631"/>
                <w:sz w:val="28"/>
                <w:szCs w:val="28"/>
              </w:rPr>
              <w:t xml:space="preserve">Mayur </w:t>
            </w:r>
            <w:proofErr w:type="spellStart"/>
            <w:r w:rsidRPr="00827E41">
              <w:rPr>
                <w:rFonts w:asciiTheme="minorBidi" w:hAnsiTheme="minorBidi"/>
                <w:color w:val="1B2631"/>
                <w:sz w:val="28"/>
                <w:szCs w:val="28"/>
              </w:rPr>
              <w:t>Jivabhai</w:t>
            </w:r>
            <w:proofErr w:type="spellEnd"/>
            <w:r w:rsidRPr="00827E41">
              <w:rPr>
                <w:rFonts w:asciiTheme="minorBidi" w:hAnsiTheme="minorBidi"/>
                <w:color w:val="1B2631"/>
                <w:sz w:val="28"/>
                <w:szCs w:val="28"/>
              </w:rPr>
              <w:t xml:space="preserve"> </w:t>
            </w:r>
            <w:proofErr w:type="spellStart"/>
            <w:r w:rsidRPr="00827E41">
              <w:rPr>
                <w:rFonts w:asciiTheme="minorBidi" w:hAnsiTheme="minorBidi"/>
                <w:color w:val="1B2631"/>
                <w:sz w:val="28"/>
                <w:szCs w:val="28"/>
              </w:rPr>
              <w:t>Sundavadra</w:t>
            </w:r>
            <w:proofErr w:type="spellEnd"/>
          </w:p>
        </w:tc>
      </w:tr>
      <w:tr w:rsidR="007E1FB7" w:rsidRPr="00DB51D5" w14:paraId="5A74B891" w14:textId="77777777">
        <w:trPr>
          <w:jc w:val="center"/>
        </w:trPr>
        <w:tc>
          <w:tcPr>
            <w:tcW w:w="4824" w:type="dxa"/>
            <w:tcMar>
              <w:top w:w="80" w:type="dxa"/>
              <w:left w:w="80" w:type="dxa"/>
              <w:bottom w:w="80" w:type="dxa"/>
              <w:right w:w="80" w:type="dxa"/>
            </w:tcMar>
            <w:vAlign w:val="center"/>
          </w:tcPr>
          <w:p w14:paraId="1FD7E7BF" w14:textId="77777777" w:rsidR="007E1FB7" w:rsidRPr="00DB51D5" w:rsidRDefault="00000000" w:rsidP="00DB51D5">
            <w:pPr>
              <w:jc w:val="both"/>
              <w:rPr>
                <w:rFonts w:asciiTheme="minorBidi" w:hAnsiTheme="minorBidi"/>
                <w:sz w:val="28"/>
                <w:szCs w:val="28"/>
              </w:rPr>
            </w:pPr>
            <w:r w:rsidRPr="00DB51D5">
              <w:rPr>
                <w:rFonts w:asciiTheme="minorBidi" w:hAnsiTheme="minorBidi"/>
                <w:b/>
                <w:color w:val="17324D"/>
                <w:sz w:val="28"/>
                <w:szCs w:val="28"/>
              </w:rPr>
              <w:t>Student ID:</w:t>
            </w:r>
          </w:p>
        </w:tc>
        <w:tc>
          <w:tcPr>
            <w:tcW w:w="4824" w:type="dxa"/>
            <w:tcMar>
              <w:top w:w="80" w:type="dxa"/>
              <w:left w:w="80" w:type="dxa"/>
              <w:bottom w:w="80" w:type="dxa"/>
              <w:right w:w="80" w:type="dxa"/>
            </w:tcMar>
            <w:vAlign w:val="center"/>
          </w:tcPr>
          <w:p w14:paraId="38E23E17" w14:textId="75EEA5B9" w:rsidR="007E1FB7" w:rsidRPr="00DB51D5" w:rsidRDefault="00827E41" w:rsidP="00827E41">
            <w:pPr>
              <w:jc w:val="both"/>
              <w:rPr>
                <w:rFonts w:asciiTheme="minorBidi" w:hAnsiTheme="minorBidi"/>
                <w:sz w:val="28"/>
                <w:szCs w:val="28"/>
              </w:rPr>
            </w:pPr>
            <w:r w:rsidRPr="00827E41">
              <w:rPr>
                <w:rFonts w:asciiTheme="minorBidi" w:hAnsiTheme="minorBidi"/>
                <w:color w:val="1B2631"/>
                <w:sz w:val="28"/>
                <w:szCs w:val="28"/>
              </w:rPr>
              <w:t>2538588</w:t>
            </w:r>
          </w:p>
        </w:tc>
      </w:tr>
      <w:tr w:rsidR="007E1FB7" w:rsidRPr="00DB51D5" w14:paraId="0DEF413C" w14:textId="77777777">
        <w:trPr>
          <w:jc w:val="center"/>
        </w:trPr>
        <w:tc>
          <w:tcPr>
            <w:tcW w:w="4824" w:type="dxa"/>
            <w:tcMar>
              <w:top w:w="80" w:type="dxa"/>
              <w:left w:w="80" w:type="dxa"/>
              <w:bottom w:w="80" w:type="dxa"/>
              <w:right w:w="80" w:type="dxa"/>
            </w:tcMar>
            <w:vAlign w:val="center"/>
          </w:tcPr>
          <w:p w14:paraId="4AD98611" w14:textId="77777777" w:rsidR="007E1FB7" w:rsidRPr="00DB51D5" w:rsidRDefault="00000000" w:rsidP="00DB51D5">
            <w:pPr>
              <w:jc w:val="both"/>
              <w:rPr>
                <w:rFonts w:asciiTheme="minorBidi" w:hAnsiTheme="minorBidi"/>
                <w:sz w:val="28"/>
                <w:szCs w:val="28"/>
              </w:rPr>
            </w:pPr>
            <w:r w:rsidRPr="00DB51D5">
              <w:rPr>
                <w:rFonts w:asciiTheme="minorBidi" w:hAnsiTheme="minorBidi"/>
                <w:b/>
                <w:color w:val="17324D"/>
                <w:sz w:val="28"/>
                <w:szCs w:val="28"/>
              </w:rPr>
              <w:t>Lecturer:</w:t>
            </w:r>
          </w:p>
        </w:tc>
        <w:tc>
          <w:tcPr>
            <w:tcW w:w="4824" w:type="dxa"/>
            <w:tcMar>
              <w:top w:w="80" w:type="dxa"/>
              <w:left w:w="80" w:type="dxa"/>
              <w:bottom w:w="80" w:type="dxa"/>
              <w:right w:w="80" w:type="dxa"/>
            </w:tcMar>
            <w:vAlign w:val="center"/>
          </w:tcPr>
          <w:p w14:paraId="15F90987" w14:textId="77777777" w:rsidR="007E1FB7" w:rsidRPr="00DB51D5" w:rsidRDefault="00000000" w:rsidP="00DB51D5">
            <w:pPr>
              <w:jc w:val="both"/>
              <w:rPr>
                <w:rFonts w:asciiTheme="minorBidi" w:hAnsiTheme="minorBidi"/>
                <w:sz w:val="28"/>
                <w:szCs w:val="28"/>
              </w:rPr>
            </w:pPr>
            <w:r w:rsidRPr="00DB51D5">
              <w:rPr>
                <w:rFonts w:asciiTheme="minorBidi" w:hAnsiTheme="minorBidi"/>
                <w:color w:val="1B2631"/>
                <w:sz w:val="28"/>
                <w:szCs w:val="28"/>
              </w:rPr>
              <w:t>Gladius Kulothungan (London) / Eno Maycock (Birmingham)</w:t>
            </w:r>
          </w:p>
        </w:tc>
      </w:tr>
      <w:tr w:rsidR="007E1FB7" w:rsidRPr="00DB51D5" w14:paraId="0A457A4F" w14:textId="77777777">
        <w:trPr>
          <w:jc w:val="center"/>
        </w:trPr>
        <w:tc>
          <w:tcPr>
            <w:tcW w:w="4824" w:type="dxa"/>
            <w:tcMar>
              <w:top w:w="80" w:type="dxa"/>
              <w:left w:w="80" w:type="dxa"/>
              <w:bottom w:w="80" w:type="dxa"/>
              <w:right w:w="80" w:type="dxa"/>
            </w:tcMar>
            <w:vAlign w:val="center"/>
          </w:tcPr>
          <w:p w14:paraId="2EA64F53" w14:textId="77777777" w:rsidR="007E1FB7" w:rsidRPr="00DB51D5" w:rsidRDefault="00000000" w:rsidP="00DB51D5">
            <w:pPr>
              <w:jc w:val="both"/>
              <w:rPr>
                <w:rFonts w:asciiTheme="minorBidi" w:hAnsiTheme="minorBidi"/>
                <w:sz w:val="28"/>
                <w:szCs w:val="28"/>
              </w:rPr>
            </w:pPr>
            <w:r w:rsidRPr="00DB51D5">
              <w:rPr>
                <w:rFonts w:asciiTheme="minorBidi" w:hAnsiTheme="minorBidi"/>
                <w:b/>
                <w:color w:val="17324D"/>
                <w:sz w:val="28"/>
                <w:szCs w:val="28"/>
              </w:rPr>
              <w:t>Word Count:</w:t>
            </w:r>
          </w:p>
        </w:tc>
        <w:tc>
          <w:tcPr>
            <w:tcW w:w="4824" w:type="dxa"/>
            <w:tcMar>
              <w:top w:w="80" w:type="dxa"/>
              <w:left w:w="80" w:type="dxa"/>
              <w:bottom w:w="80" w:type="dxa"/>
              <w:right w:w="80" w:type="dxa"/>
            </w:tcMar>
            <w:vAlign w:val="center"/>
          </w:tcPr>
          <w:p w14:paraId="3D3DE34B" w14:textId="4D9BB02D" w:rsidR="007E1FB7" w:rsidRPr="00DB51D5" w:rsidRDefault="00000000" w:rsidP="00DB51D5">
            <w:pPr>
              <w:jc w:val="both"/>
              <w:rPr>
                <w:rFonts w:asciiTheme="minorBidi" w:hAnsiTheme="minorBidi"/>
                <w:sz w:val="28"/>
                <w:szCs w:val="28"/>
              </w:rPr>
            </w:pPr>
            <w:r w:rsidRPr="00DB51D5">
              <w:rPr>
                <w:rFonts w:asciiTheme="minorBidi" w:hAnsiTheme="minorBidi"/>
                <w:color w:val="1B2631"/>
                <w:sz w:val="28"/>
                <w:szCs w:val="28"/>
              </w:rPr>
              <w:t>2,5</w:t>
            </w:r>
            <w:r w:rsidR="00DB51D5">
              <w:rPr>
                <w:rFonts w:asciiTheme="minorBidi" w:hAnsiTheme="minorBidi"/>
                <w:color w:val="1B2631"/>
                <w:sz w:val="28"/>
                <w:szCs w:val="28"/>
              </w:rPr>
              <w:t>3</w:t>
            </w:r>
            <w:r w:rsidRPr="00DB51D5">
              <w:rPr>
                <w:rFonts w:asciiTheme="minorBidi" w:hAnsiTheme="minorBidi"/>
                <w:color w:val="1B2631"/>
                <w:sz w:val="28"/>
                <w:szCs w:val="28"/>
              </w:rPr>
              <w:t>0 words</w:t>
            </w:r>
          </w:p>
        </w:tc>
      </w:tr>
    </w:tbl>
    <w:p w14:paraId="2671D5CF" w14:textId="77777777" w:rsidR="007E1FB7" w:rsidRPr="00DB51D5" w:rsidRDefault="007E1FB7" w:rsidP="00DB51D5">
      <w:pPr>
        <w:jc w:val="both"/>
        <w:rPr>
          <w:rFonts w:asciiTheme="minorBidi" w:hAnsiTheme="minorBidi"/>
          <w:sz w:val="28"/>
          <w:szCs w:val="28"/>
        </w:rPr>
      </w:pPr>
    </w:p>
    <w:p w14:paraId="78242702" w14:textId="77777777" w:rsidR="007E1FB7" w:rsidRPr="00DB51D5" w:rsidRDefault="00000000" w:rsidP="00DB51D5">
      <w:pPr>
        <w:jc w:val="center"/>
        <w:rPr>
          <w:rFonts w:asciiTheme="minorBidi" w:hAnsiTheme="minorBidi"/>
          <w:sz w:val="28"/>
          <w:szCs w:val="28"/>
        </w:rPr>
      </w:pPr>
      <w:r w:rsidRPr="00DB51D5">
        <w:rPr>
          <w:rFonts w:asciiTheme="minorBidi" w:hAnsiTheme="minorBidi"/>
          <w:b/>
          <w:color w:val="17324D"/>
          <w:sz w:val="28"/>
          <w:szCs w:val="28"/>
        </w:rPr>
        <w:t>Submission Date: 19 June 2026</w:t>
      </w:r>
    </w:p>
    <w:p w14:paraId="1C99DE57" w14:textId="22ADF1FA" w:rsidR="00DB51D5" w:rsidRPr="00DB51D5" w:rsidRDefault="00000000" w:rsidP="00DB51D5">
      <w:pPr>
        <w:jc w:val="both"/>
        <w:rPr>
          <w:rFonts w:asciiTheme="minorBidi" w:hAnsiTheme="minorBidi"/>
          <w:sz w:val="28"/>
          <w:szCs w:val="28"/>
        </w:rPr>
      </w:pPr>
      <w:r w:rsidRPr="00DB51D5">
        <w:rPr>
          <w:rFonts w:asciiTheme="minorBidi" w:hAnsiTheme="minorBidi"/>
          <w:sz w:val="28"/>
          <w:szCs w:val="28"/>
        </w:rPr>
        <w:br w:type="page"/>
      </w:r>
    </w:p>
    <w:sdt>
      <w:sdtPr>
        <w:id w:val="2402535"/>
        <w:docPartObj>
          <w:docPartGallery w:val="Table of Contents"/>
          <w:docPartUnique/>
        </w:docPartObj>
      </w:sdtPr>
      <w:sdtEndPr>
        <w:rPr>
          <w:rFonts w:eastAsiaTheme="minorEastAsia" w:cstheme="minorBidi"/>
          <w:noProof/>
          <w:color w:val="auto"/>
          <w:sz w:val="24"/>
          <w:szCs w:val="22"/>
        </w:rPr>
      </w:sdtEndPr>
      <w:sdtContent>
        <w:p w14:paraId="55F35F42" w14:textId="163C2296" w:rsidR="00DB51D5" w:rsidRPr="00DB51D5" w:rsidRDefault="00DB51D5" w:rsidP="00DB51D5">
          <w:pPr>
            <w:pStyle w:val="TOCHeading"/>
            <w:jc w:val="center"/>
            <w:rPr>
              <w:rFonts w:asciiTheme="minorBidi" w:hAnsiTheme="minorBidi" w:cstheme="minorBidi"/>
              <w:sz w:val="40"/>
              <w:szCs w:val="40"/>
            </w:rPr>
          </w:pPr>
          <w:r w:rsidRPr="00DB51D5">
            <w:rPr>
              <w:sz w:val="44"/>
              <w:szCs w:val="36"/>
            </w:rPr>
            <w:t xml:space="preserve">Table </w:t>
          </w:r>
          <w:r w:rsidRPr="00DB51D5">
            <w:rPr>
              <w:rFonts w:asciiTheme="minorBidi" w:hAnsiTheme="minorBidi" w:cstheme="minorBidi"/>
              <w:sz w:val="40"/>
              <w:szCs w:val="40"/>
            </w:rPr>
            <w:t>of Contents</w:t>
          </w:r>
        </w:p>
        <w:p w14:paraId="49B4EA8C" w14:textId="659A96EA" w:rsidR="00DB51D5" w:rsidRPr="00DB51D5" w:rsidRDefault="00DB51D5">
          <w:pPr>
            <w:pStyle w:val="TOC1"/>
            <w:tabs>
              <w:tab w:val="left" w:pos="480"/>
              <w:tab w:val="right" w:leader="dot" w:pos="9638"/>
            </w:tabs>
            <w:rPr>
              <w:rFonts w:asciiTheme="minorBidi" w:hAnsiTheme="minorBidi"/>
              <w:noProof/>
              <w:sz w:val="32"/>
              <w:szCs w:val="32"/>
            </w:rPr>
          </w:pPr>
          <w:r w:rsidRPr="00DB51D5">
            <w:rPr>
              <w:rFonts w:asciiTheme="minorBidi" w:hAnsiTheme="minorBidi"/>
              <w:sz w:val="32"/>
              <w:szCs w:val="32"/>
            </w:rPr>
            <w:fldChar w:fldCharType="begin"/>
          </w:r>
          <w:r w:rsidRPr="00DB51D5">
            <w:rPr>
              <w:rFonts w:asciiTheme="minorBidi" w:hAnsiTheme="minorBidi"/>
              <w:sz w:val="32"/>
              <w:szCs w:val="32"/>
            </w:rPr>
            <w:instrText xml:space="preserve"> TOC \o "1-3" \h \z \u </w:instrText>
          </w:r>
          <w:r w:rsidRPr="00DB51D5">
            <w:rPr>
              <w:rFonts w:asciiTheme="minorBidi" w:hAnsiTheme="minorBidi"/>
              <w:sz w:val="32"/>
              <w:szCs w:val="32"/>
            </w:rPr>
            <w:fldChar w:fldCharType="separate"/>
          </w:r>
          <w:hyperlink w:anchor="_Toc232345795" w:history="1">
            <w:r w:rsidRPr="00DB51D5">
              <w:rPr>
                <w:rStyle w:val="Hyperlink"/>
                <w:rFonts w:asciiTheme="minorBidi" w:hAnsiTheme="minorBidi"/>
                <w:noProof/>
                <w:sz w:val="32"/>
                <w:szCs w:val="32"/>
              </w:rPr>
              <w:t>1.</w:t>
            </w:r>
            <w:r w:rsidRPr="00DB51D5">
              <w:rPr>
                <w:rFonts w:asciiTheme="minorBidi" w:hAnsiTheme="minorBidi"/>
                <w:noProof/>
                <w:sz w:val="32"/>
                <w:szCs w:val="32"/>
              </w:rPr>
              <w:tab/>
            </w:r>
            <w:r w:rsidRPr="00DB51D5">
              <w:rPr>
                <w:rStyle w:val="Hyperlink"/>
                <w:rFonts w:asciiTheme="minorBidi" w:hAnsiTheme="minorBidi"/>
                <w:noProof/>
                <w:sz w:val="32"/>
                <w:szCs w:val="32"/>
              </w:rPr>
              <w:t>Introduction</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_Toc232345795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3</w:t>
            </w:r>
            <w:r w:rsidRPr="00DB51D5">
              <w:rPr>
                <w:rFonts w:asciiTheme="minorBidi" w:hAnsiTheme="minorBidi"/>
                <w:noProof/>
                <w:webHidden/>
                <w:sz w:val="32"/>
                <w:szCs w:val="32"/>
              </w:rPr>
              <w:fldChar w:fldCharType="end"/>
            </w:r>
          </w:hyperlink>
        </w:p>
        <w:p w14:paraId="3C96C88A" w14:textId="6EA4E27F" w:rsidR="00DB51D5" w:rsidRPr="00DB51D5" w:rsidRDefault="00DB51D5">
          <w:pPr>
            <w:pStyle w:val="TOC1"/>
            <w:tabs>
              <w:tab w:val="right" w:leader="dot" w:pos="9638"/>
            </w:tabs>
            <w:rPr>
              <w:rFonts w:asciiTheme="minorBidi" w:hAnsiTheme="minorBidi"/>
              <w:noProof/>
              <w:sz w:val="32"/>
              <w:szCs w:val="32"/>
            </w:rPr>
          </w:pPr>
          <w:hyperlink w:anchor="_Toc232345796" w:history="1">
            <w:r w:rsidRPr="00DB51D5">
              <w:rPr>
                <w:rStyle w:val="Hyperlink"/>
                <w:rFonts w:asciiTheme="minorBidi" w:hAnsiTheme="minorBidi"/>
                <w:noProof/>
                <w:sz w:val="32"/>
                <w:szCs w:val="32"/>
              </w:rPr>
              <w:t>2. Task A: Socialisation, identity and business activism</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_Toc232345796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3</w:t>
            </w:r>
            <w:r w:rsidRPr="00DB51D5">
              <w:rPr>
                <w:rFonts w:asciiTheme="minorBidi" w:hAnsiTheme="minorBidi"/>
                <w:noProof/>
                <w:webHidden/>
                <w:sz w:val="32"/>
                <w:szCs w:val="32"/>
              </w:rPr>
              <w:fldChar w:fldCharType="end"/>
            </w:r>
          </w:hyperlink>
        </w:p>
        <w:p w14:paraId="7F981B23" w14:textId="6A56EDBC" w:rsidR="00DB51D5" w:rsidRPr="00DB51D5" w:rsidRDefault="00DB51D5">
          <w:pPr>
            <w:pStyle w:val="TOC2"/>
            <w:tabs>
              <w:tab w:val="right" w:leader="dot" w:pos="9638"/>
            </w:tabs>
            <w:rPr>
              <w:rFonts w:asciiTheme="minorBidi" w:hAnsiTheme="minorBidi"/>
              <w:noProof/>
              <w:sz w:val="32"/>
              <w:szCs w:val="32"/>
            </w:rPr>
          </w:pPr>
          <w:hyperlink w:anchor="_Toc232345797" w:history="1">
            <w:r w:rsidRPr="00DB51D5">
              <w:rPr>
                <w:rStyle w:val="Hyperlink"/>
                <w:rFonts w:asciiTheme="minorBidi" w:hAnsiTheme="minorBidi"/>
                <w:noProof/>
                <w:sz w:val="32"/>
                <w:szCs w:val="32"/>
              </w:rPr>
              <w:t>2.1 Traditional Onboarding: Administrative Integration</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_Toc232345797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3</w:t>
            </w:r>
            <w:r w:rsidRPr="00DB51D5">
              <w:rPr>
                <w:rFonts w:asciiTheme="minorBidi" w:hAnsiTheme="minorBidi"/>
                <w:noProof/>
                <w:webHidden/>
                <w:sz w:val="32"/>
                <w:szCs w:val="32"/>
              </w:rPr>
              <w:fldChar w:fldCharType="end"/>
            </w:r>
          </w:hyperlink>
        </w:p>
        <w:p w14:paraId="09561916" w14:textId="13DEB0C9" w:rsidR="00DB51D5" w:rsidRPr="00DB51D5" w:rsidRDefault="00DB51D5">
          <w:pPr>
            <w:pStyle w:val="TOC2"/>
            <w:tabs>
              <w:tab w:val="right" w:leader="dot" w:pos="9638"/>
            </w:tabs>
            <w:rPr>
              <w:rFonts w:asciiTheme="minorBidi" w:hAnsiTheme="minorBidi"/>
              <w:noProof/>
              <w:sz w:val="32"/>
              <w:szCs w:val="32"/>
            </w:rPr>
          </w:pPr>
          <w:hyperlink w:anchor="_Toc232345798" w:history="1">
            <w:r w:rsidRPr="00DB51D5">
              <w:rPr>
                <w:rStyle w:val="Hyperlink"/>
                <w:rFonts w:asciiTheme="minorBidi" w:hAnsiTheme="minorBidi"/>
                <w:noProof/>
                <w:sz w:val="32"/>
                <w:szCs w:val="32"/>
              </w:rPr>
              <w:t>2.2 Strategic Organisational Socialisation: Building Identity and Commitment</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_Toc232345798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3</w:t>
            </w:r>
            <w:r w:rsidRPr="00DB51D5">
              <w:rPr>
                <w:rFonts w:asciiTheme="minorBidi" w:hAnsiTheme="minorBidi"/>
                <w:noProof/>
                <w:webHidden/>
                <w:sz w:val="32"/>
                <w:szCs w:val="32"/>
              </w:rPr>
              <w:fldChar w:fldCharType="end"/>
            </w:r>
          </w:hyperlink>
        </w:p>
        <w:p w14:paraId="470D0EC6" w14:textId="2A7687B6" w:rsidR="00DB51D5" w:rsidRPr="00DB51D5" w:rsidRDefault="00DB51D5">
          <w:pPr>
            <w:pStyle w:val="TOC2"/>
            <w:tabs>
              <w:tab w:val="right" w:leader="dot" w:pos="9638"/>
            </w:tabs>
            <w:rPr>
              <w:rFonts w:asciiTheme="minorBidi" w:hAnsiTheme="minorBidi"/>
              <w:noProof/>
              <w:sz w:val="32"/>
              <w:szCs w:val="32"/>
            </w:rPr>
          </w:pPr>
          <w:hyperlink w:anchor="_Toc232345799" w:history="1">
            <w:r w:rsidRPr="00DB51D5">
              <w:rPr>
                <w:rStyle w:val="Hyperlink"/>
                <w:rFonts w:asciiTheme="minorBidi" w:hAnsiTheme="minorBidi"/>
                <w:noProof/>
                <w:sz w:val="32"/>
                <w:szCs w:val="32"/>
              </w:rPr>
              <w:t>2.3 Psychological Contract and Identity Construction</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_Toc232345799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4</w:t>
            </w:r>
            <w:r w:rsidRPr="00DB51D5">
              <w:rPr>
                <w:rFonts w:asciiTheme="minorBidi" w:hAnsiTheme="minorBidi"/>
                <w:noProof/>
                <w:webHidden/>
                <w:sz w:val="32"/>
                <w:szCs w:val="32"/>
              </w:rPr>
              <w:fldChar w:fldCharType="end"/>
            </w:r>
          </w:hyperlink>
        </w:p>
        <w:p w14:paraId="5AFC9B18" w14:textId="7B681538" w:rsidR="00DB51D5" w:rsidRPr="00DB51D5" w:rsidRDefault="00DB51D5">
          <w:pPr>
            <w:pStyle w:val="TOC2"/>
            <w:tabs>
              <w:tab w:val="right" w:leader="dot" w:pos="9638"/>
            </w:tabs>
            <w:rPr>
              <w:rFonts w:asciiTheme="minorBidi" w:hAnsiTheme="minorBidi"/>
              <w:noProof/>
              <w:sz w:val="32"/>
              <w:szCs w:val="32"/>
            </w:rPr>
          </w:pPr>
          <w:hyperlink w:anchor="_Toc232345800" w:history="1">
            <w:r w:rsidRPr="00DB51D5">
              <w:rPr>
                <w:rStyle w:val="Hyperlink"/>
                <w:rFonts w:asciiTheme="minorBidi" w:hAnsiTheme="minorBidi"/>
                <w:noProof/>
                <w:sz w:val="32"/>
                <w:szCs w:val="32"/>
              </w:rPr>
              <w:t>2.4 Designing the socialisation architecture</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_Toc232345800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5</w:t>
            </w:r>
            <w:r w:rsidRPr="00DB51D5">
              <w:rPr>
                <w:rFonts w:asciiTheme="minorBidi" w:hAnsiTheme="minorBidi"/>
                <w:noProof/>
                <w:webHidden/>
                <w:sz w:val="32"/>
                <w:szCs w:val="32"/>
              </w:rPr>
              <w:fldChar w:fldCharType="end"/>
            </w:r>
          </w:hyperlink>
        </w:p>
        <w:p w14:paraId="27D6C767" w14:textId="07DE67AE" w:rsidR="00DB51D5" w:rsidRPr="00DB51D5" w:rsidRDefault="00DB51D5">
          <w:pPr>
            <w:pStyle w:val="TOC2"/>
            <w:tabs>
              <w:tab w:val="right" w:leader="dot" w:pos="9638"/>
            </w:tabs>
            <w:rPr>
              <w:rFonts w:asciiTheme="minorBidi" w:hAnsiTheme="minorBidi"/>
              <w:noProof/>
              <w:sz w:val="32"/>
              <w:szCs w:val="32"/>
            </w:rPr>
          </w:pPr>
          <w:hyperlink w:anchor="_Toc232345801" w:history="1">
            <w:r w:rsidRPr="00DB51D5">
              <w:rPr>
                <w:rStyle w:val="Hyperlink"/>
                <w:rFonts w:asciiTheme="minorBidi" w:hAnsiTheme="minorBidi"/>
                <w:noProof/>
                <w:sz w:val="32"/>
                <w:szCs w:val="32"/>
              </w:rPr>
              <w:t>2.4.1 Pre-boarding</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_Toc232345801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5</w:t>
            </w:r>
            <w:r w:rsidRPr="00DB51D5">
              <w:rPr>
                <w:rFonts w:asciiTheme="minorBidi" w:hAnsiTheme="minorBidi"/>
                <w:noProof/>
                <w:webHidden/>
                <w:sz w:val="32"/>
                <w:szCs w:val="32"/>
              </w:rPr>
              <w:fldChar w:fldCharType="end"/>
            </w:r>
          </w:hyperlink>
        </w:p>
        <w:p w14:paraId="75AC9288" w14:textId="7156A999" w:rsidR="00DB51D5" w:rsidRPr="00DB51D5" w:rsidRDefault="00DB51D5">
          <w:pPr>
            <w:pStyle w:val="TOC2"/>
            <w:tabs>
              <w:tab w:val="right" w:leader="dot" w:pos="9638"/>
            </w:tabs>
            <w:rPr>
              <w:rFonts w:asciiTheme="minorBidi" w:hAnsiTheme="minorBidi"/>
              <w:noProof/>
              <w:sz w:val="32"/>
              <w:szCs w:val="32"/>
            </w:rPr>
          </w:pPr>
          <w:hyperlink w:anchor="_Toc232345802" w:history="1">
            <w:r w:rsidRPr="00DB51D5">
              <w:rPr>
                <w:rStyle w:val="Hyperlink"/>
                <w:rFonts w:asciiTheme="minorBidi" w:hAnsiTheme="minorBidi"/>
                <w:noProof/>
                <w:sz w:val="32"/>
                <w:szCs w:val="32"/>
              </w:rPr>
              <w:t>2.4.2 First 90 Days</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_Toc232345802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6</w:t>
            </w:r>
            <w:r w:rsidRPr="00DB51D5">
              <w:rPr>
                <w:rFonts w:asciiTheme="minorBidi" w:hAnsiTheme="minorBidi"/>
                <w:noProof/>
                <w:webHidden/>
                <w:sz w:val="32"/>
                <w:szCs w:val="32"/>
              </w:rPr>
              <w:fldChar w:fldCharType="end"/>
            </w:r>
          </w:hyperlink>
        </w:p>
        <w:p w14:paraId="787E5C9F" w14:textId="5BE7F2BF" w:rsidR="00DB51D5" w:rsidRPr="00DB51D5" w:rsidRDefault="00DB51D5">
          <w:pPr>
            <w:pStyle w:val="TOC2"/>
            <w:tabs>
              <w:tab w:val="right" w:leader="dot" w:pos="9638"/>
            </w:tabs>
            <w:rPr>
              <w:rFonts w:asciiTheme="minorBidi" w:hAnsiTheme="minorBidi"/>
              <w:noProof/>
              <w:sz w:val="32"/>
              <w:szCs w:val="32"/>
            </w:rPr>
          </w:pPr>
          <w:hyperlink w:anchor="_Toc232345803" w:history="1">
            <w:r w:rsidRPr="00DB51D5">
              <w:rPr>
                <w:rStyle w:val="Hyperlink"/>
                <w:rFonts w:asciiTheme="minorBidi" w:hAnsiTheme="minorBidi"/>
                <w:noProof/>
                <w:sz w:val="32"/>
                <w:szCs w:val="32"/>
              </w:rPr>
              <w:t>2.4.3 Year One</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_Toc232345803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6</w:t>
            </w:r>
            <w:r w:rsidRPr="00DB51D5">
              <w:rPr>
                <w:rFonts w:asciiTheme="minorBidi" w:hAnsiTheme="minorBidi"/>
                <w:noProof/>
                <w:webHidden/>
                <w:sz w:val="32"/>
                <w:szCs w:val="32"/>
              </w:rPr>
              <w:fldChar w:fldCharType="end"/>
            </w:r>
          </w:hyperlink>
        </w:p>
        <w:p w14:paraId="22B42B49" w14:textId="18D1B7FE" w:rsidR="00DB51D5" w:rsidRPr="00DB51D5" w:rsidRDefault="00DB51D5">
          <w:pPr>
            <w:pStyle w:val="TOC2"/>
            <w:tabs>
              <w:tab w:val="right" w:leader="dot" w:pos="9638"/>
            </w:tabs>
            <w:rPr>
              <w:rFonts w:asciiTheme="minorBidi" w:hAnsiTheme="minorBidi"/>
              <w:noProof/>
              <w:sz w:val="32"/>
              <w:szCs w:val="32"/>
            </w:rPr>
          </w:pPr>
          <w:hyperlink w:anchor="_Toc232345804" w:history="1">
            <w:r w:rsidRPr="00DB51D5">
              <w:rPr>
                <w:rStyle w:val="Hyperlink"/>
                <w:rFonts w:asciiTheme="minorBidi" w:hAnsiTheme="minorBidi"/>
                <w:noProof/>
                <w:sz w:val="32"/>
                <w:szCs w:val="32"/>
              </w:rPr>
              <w:t>2.5 Organisational identification, ethical professionalism and business activism</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_Toc232345804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7</w:t>
            </w:r>
            <w:r w:rsidRPr="00DB51D5">
              <w:rPr>
                <w:rFonts w:asciiTheme="minorBidi" w:hAnsiTheme="minorBidi"/>
                <w:noProof/>
                <w:webHidden/>
                <w:sz w:val="32"/>
                <w:szCs w:val="32"/>
              </w:rPr>
              <w:fldChar w:fldCharType="end"/>
            </w:r>
          </w:hyperlink>
        </w:p>
        <w:p w14:paraId="74ED5C2B" w14:textId="5F0B2086" w:rsidR="00DB51D5" w:rsidRPr="00DB51D5" w:rsidRDefault="00DB51D5">
          <w:pPr>
            <w:pStyle w:val="TOC2"/>
            <w:tabs>
              <w:tab w:val="right" w:leader="dot" w:pos="9638"/>
            </w:tabs>
            <w:rPr>
              <w:rFonts w:asciiTheme="minorBidi" w:hAnsiTheme="minorBidi"/>
              <w:noProof/>
              <w:sz w:val="32"/>
              <w:szCs w:val="32"/>
            </w:rPr>
          </w:pPr>
          <w:hyperlink w:anchor="_Toc232345805" w:history="1">
            <w:r w:rsidRPr="00DB51D5">
              <w:rPr>
                <w:rStyle w:val="Hyperlink"/>
                <w:rFonts w:asciiTheme="minorBidi" w:hAnsiTheme="minorBidi"/>
                <w:noProof/>
                <w:sz w:val="32"/>
                <w:szCs w:val="32"/>
              </w:rPr>
              <w:t>2.5.1 Organisational Identification</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_Toc232345805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7</w:t>
            </w:r>
            <w:r w:rsidRPr="00DB51D5">
              <w:rPr>
                <w:rFonts w:asciiTheme="minorBidi" w:hAnsiTheme="minorBidi"/>
                <w:noProof/>
                <w:webHidden/>
                <w:sz w:val="32"/>
                <w:szCs w:val="32"/>
              </w:rPr>
              <w:fldChar w:fldCharType="end"/>
            </w:r>
          </w:hyperlink>
        </w:p>
        <w:p w14:paraId="50F5D6DB" w14:textId="1308F07D" w:rsidR="00DB51D5" w:rsidRPr="00DB51D5" w:rsidRDefault="00DB51D5">
          <w:pPr>
            <w:pStyle w:val="TOC2"/>
            <w:tabs>
              <w:tab w:val="right" w:leader="dot" w:pos="9638"/>
            </w:tabs>
            <w:rPr>
              <w:rFonts w:asciiTheme="minorBidi" w:hAnsiTheme="minorBidi"/>
              <w:noProof/>
              <w:sz w:val="32"/>
              <w:szCs w:val="32"/>
            </w:rPr>
          </w:pPr>
          <w:hyperlink w:anchor="_Toc232345806" w:history="1">
            <w:r w:rsidRPr="00DB51D5">
              <w:rPr>
                <w:rStyle w:val="Hyperlink"/>
                <w:rFonts w:asciiTheme="minorBidi" w:hAnsiTheme="minorBidi"/>
                <w:noProof/>
                <w:sz w:val="32"/>
                <w:szCs w:val="32"/>
              </w:rPr>
              <w:t>2.5.2 Ethical Professionalism</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_Toc232345806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7</w:t>
            </w:r>
            <w:r w:rsidRPr="00DB51D5">
              <w:rPr>
                <w:rFonts w:asciiTheme="minorBidi" w:hAnsiTheme="minorBidi"/>
                <w:noProof/>
                <w:webHidden/>
                <w:sz w:val="32"/>
                <w:szCs w:val="32"/>
              </w:rPr>
              <w:fldChar w:fldCharType="end"/>
            </w:r>
          </w:hyperlink>
        </w:p>
        <w:p w14:paraId="02406581" w14:textId="3A30C700" w:rsidR="00DB51D5" w:rsidRPr="00DB51D5" w:rsidRDefault="00DB51D5">
          <w:pPr>
            <w:pStyle w:val="TOC2"/>
            <w:tabs>
              <w:tab w:val="right" w:leader="dot" w:pos="9638"/>
            </w:tabs>
            <w:rPr>
              <w:rFonts w:asciiTheme="minorBidi" w:hAnsiTheme="minorBidi"/>
              <w:noProof/>
              <w:sz w:val="32"/>
              <w:szCs w:val="32"/>
            </w:rPr>
          </w:pPr>
          <w:hyperlink w:anchor="_Toc232345807" w:history="1">
            <w:r w:rsidRPr="00DB51D5">
              <w:rPr>
                <w:rStyle w:val="Hyperlink"/>
                <w:rFonts w:asciiTheme="minorBidi" w:hAnsiTheme="minorBidi"/>
                <w:noProof/>
                <w:sz w:val="32"/>
                <w:szCs w:val="32"/>
              </w:rPr>
              <w:t>2.5.3 Business Activism</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_Toc232345807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8</w:t>
            </w:r>
            <w:r w:rsidRPr="00DB51D5">
              <w:rPr>
                <w:rFonts w:asciiTheme="minorBidi" w:hAnsiTheme="minorBidi"/>
                <w:noProof/>
                <w:webHidden/>
                <w:sz w:val="32"/>
                <w:szCs w:val="32"/>
              </w:rPr>
              <w:fldChar w:fldCharType="end"/>
            </w:r>
          </w:hyperlink>
        </w:p>
        <w:p w14:paraId="7B82C673" w14:textId="03565D01" w:rsidR="00DB51D5" w:rsidRPr="00DB51D5" w:rsidRDefault="00DB51D5">
          <w:pPr>
            <w:pStyle w:val="TOC2"/>
            <w:tabs>
              <w:tab w:val="right" w:leader="dot" w:pos="9638"/>
            </w:tabs>
            <w:rPr>
              <w:rFonts w:asciiTheme="minorBidi" w:hAnsiTheme="minorBidi"/>
              <w:noProof/>
              <w:sz w:val="32"/>
              <w:szCs w:val="32"/>
            </w:rPr>
          </w:pPr>
          <w:hyperlink w:anchor="_Toc232345808" w:history="1">
            <w:r w:rsidRPr="00DB51D5">
              <w:rPr>
                <w:rStyle w:val="Hyperlink"/>
                <w:rFonts w:asciiTheme="minorBidi" w:hAnsiTheme="minorBidi"/>
                <w:noProof/>
                <w:sz w:val="32"/>
                <w:szCs w:val="32"/>
              </w:rPr>
              <w:t>2.5.4 Mechanisms for Developing the Business Activist Mindset</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_Toc232345808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8</w:t>
            </w:r>
            <w:r w:rsidRPr="00DB51D5">
              <w:rPr>
                <w:rFonts w:asciiTheme="minorBidi" w:hAnsiTheme="minorBidi"/>
                <w:noProof/>
                <w:webHidden/>
                <w:sz w:val="32"/>
                <w:szCs w:val="32"/>
              </w:rPr>
              <w:fldChar w:fldCharType="end"/>
            </w:r>
          </w:hyperlink>
        </w:p>
        <w:p w14:paraId="630419A5" w14:textId="1D7FCD05" w:rsidR="00DB51D5" w:rsidRPr="00DB51D5" w:rsidRDefault="00DB51D5">
          <w:pPr>
            <w:pStyle w:val="TOC1"/>
            <w:tabs>
              <w:tab w:val="right" w:leader="dot" w:pos="9638"/>
            </w:tabs>
            <w:rPr>
              <w:rFonts w:asciiTheme="minorBidi" w:hAnsiTheme="minorBidi"/>
              <w:noProof/>
              <w:sz w:val="32"/>
              <w:szCs w:val="32"/>
            </w:rPr>
          </w:pPr>
          <w:hyperlink w:anchor="_Toc232345809" w:history="1">
            <w:r w:rsidRPr="00DB51D5">
              <w:rPr>
                <w:rStyle w:val="Hyperlink"/>
                <w:rFonts w:asciiTheme="minorBidi" w:hAnsiTheme="minorBidi"/>
                <w:noProof/>
                <w:sz w:val="32"/>
                <w:szCs w:val="32"/>
              </w:rPr>
              <w:t>3. Task B: Job design</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_Toc232345809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8</w:t>
            </w:r>
            <w:r w:rsidRPr="00DB51D5">
              <w:rPr>
                <w:rFonts w:asciiTheme="minorBidi" w:hAnsiTheme="minorBidi"/>
                <w:noProof/>
                <w:webHidden/>
                <w:sz w:val="32"/>
                <w:szCs w:val="32"/>
              </w:rPr>
              <w:fldChar w:fldCharType="end"/>
            </w:r>
          </w:hyperlink>
        </w:p>
        <w:p w14:paraId="2F58C70E" w14:textId="6536857C" w:rsidR="00DB51D5" w:rsidRPr="00DB51D5" w:rsidRDefault="00DB51D5">
          <w:pPr>
            <w:pStyle w:val="TOC2"/>
            <w:tabs>
              <w:tab w:val="right" w:leader="dot" w:pos="9638"/>
            </w:tabs>
            <w:rPr>
              <w:rFonts w:asciiTheme="minorBidi" w:hAnsiTheme="minorBidi"/>
              <w:noProof/>
              <w:sz w:val="32"/>
              <w:szCs w:val="32"/>
            </w:rPr>
          </w:pPr>
          <w:hyperlink w:anchor="_Toc232345810" w:history="1">
            <w:r w:rsidRPr="00DB51D5">
              <w:rPr>
                <w:rStyle w:val="Hyperlink"/>
                <w:rFonts w:asciiTheme="minorBidi" w:hAnsiTheme="minorBidi"/>
                <w:noProof/>
                <w:sz w:val="32"/>
                <w:szCs w:val="32"/>
              </w:rPr>
              <w:t>3.1 Skills-based architecture and job crafting</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_Toc232345810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8</w:t>
            </w:r>
            <w:r w:rsidRPr="00DB51D5">
              <w:rPr>
                <w:rFonts w:asciiTheme="minorBidi" w:hAnsiTheme="minorBidi"/>
                <w:noProof/>
                <w:webHidden/>
                <w:sz w:val="32"/>
                <w:szCs w:val="32"/>
              </w:rPr>
              <w:fldChar w:fldCharType="end"/>
            </w:r>
          </w:hyperlink>
        </w:p>
        <w:p w14:paraId="7BD91E14" w14:textId="15AA9996" w:rsidR="00DB51D5" w:rsidRPr="00DB51D5" w:rsidRDefault="00DB51D5">
          <w:pPr>
            <w:pStyle w:val="TOC2"/>
            <w:tabs>
              <w:tab w:val="right" w:leader="dot" w:pos="9638"/>
            </w:tabs>
            <w:rPr>
              <w:rFonts w:asciiTheme="minorBidi" w:hAnsiTheme="minorBidi"/>
              <w:noProof/>
              <w:sz w:val="32"/>
              <w:szCs w:val="32"/>
            </w:rPr>
          </w:pPr>
          <w:hyperlink w:anchor="_Toc232345811" w:history="1">
            <w:r w:rsidRPr="00DB51D5">
              <w:rPr>
                <w:rStyle w:val="Hyperlink"/>
                <w:rFonts w:asciiTheme="minorBidi" w:hAnsiTheme="minorBidi"/>
                <w:noProof/>
                <w:sz w:val="32"/>
                <w:szCs w:val="32"/>
              </w:rPr>
              <w:t>3.2 Enhancing Job Design through the Job Characteristics Model</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_Toc232345811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8</w:t>
            </w:r>
            <w:r w:rsidRPr="00DB51D5">
              <w:rPr>
                <w:rFonts w:asciiTheme="minorBidi" w:hAnsiTheme="minorBidi"/>
                <w:noProof/>
                <w:webHidden/>
                <w:sz w:val="32"/>
                <w:szCs w:val="32"/>
              </w:rPr>
              <w:fldChar w:fldCharType="end"/>
            </w:r>
          </w:hyperlink>
        </w:p>
        <w:p w14:paraId="5363D5BB" w14:textId="4B4C8440" w:rsidR="00DB51D5" w:rsidRPr="00DB51D5" w:rsidRDefault="00DB51D5">
          <w:pPr>
            <w:pStyle w:val="TOC2"/>
            <w:tabs>
              <w:tab w:val="right" w:leader="dot" w:pos="9638"/>
            </w:tabs>
            <w:rPr>
              <w:rFonts w:asciiTheme="minorBidi" w:hAnsiTheme="minorBidi"/>
              <w:noProof/>
              <w:sz w:val="32"/>
              <w:szCs w:val="32"/>
            </w:rPr>
          </w:pPr>
          <w:hyperlink w:anchor="_Toc232345812" w:history="1">
            <w:r w:rsidRPr="00DB51D5">
              <w:rPr>
                <w:rStyle w:val="Hyperlink"/>
                <w:rFonts w:asciiTheme="minorBidi" w:hAnsiTheme="minorBidi"/>
                <w:noProof/>
                <w:sz w:val="32"/>
                <w:szCs w:val="32"/>
              </w:rPr>
              <w:t>3.3 Job Crafting and Employee-Led Work Redesign</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_Toc232345812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9</w:t>
            </w:r>
            <w:r w:rsidRPr="00DB51D5">
              <w:rPr>
                <w:rFonts w:asciiTheme="minorBidi" w:hAnsiTheme="minorBidi"/>
                <w:noProof/>
                <w:webHidden/>
                <w:sz w:val="32"/>
                <w:szCs w:val="32"/>
              </w:rPr>
              <w:fldChar w:fldCharType="end"/>
            </w:r>
          </w:hyperlink>
        </w:p>
        <w:p w14:paraId="380B5980" w14:textId="5FA1B3BC" w:rsidR="00DB51D5" w:rsidRPr="00DB51D5" w:rsidRDefault="00DB51D5">
          <w:pPr>
            <w:pStyle w:val="TOC2"/>
            <w:tabs>
              <w:tab w:val="right" w:leader="dot" w:pos="9638"/>
            </w:tabs>
            <w:rPr>
              <w:rFonts w:asciiTheme="minorBidi" w:hAnsiTheme="minorBidi"/>
              <w:noProof/>
              <w:sz w:val="32"/>
              <w:szCs w:val="32"/>
            </w:rPr>
          </w:pPr>
          <w:hyperlink w:anchor="_Toc232345813" w:history="1">
            <w:r w:rsidRPr="00DB51D5">
              <w:rPr>
                <w:rStyle w:val="Hyperlink"/>
                <w:rFonts w:asciiTheme="minorBidi" w:hAnsiTheme="minorBidi"/>
                <w:noProof/>
                <w:sz w:val="32"/>
                <w:szCs w:val="32"/>
              </w:rPr>
              <w:t>3.4 Motivation, innovation and internal talent mobility</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_Toc232345813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10</w:t>
            </w:r>
            <w:r w:rsidRPr="00DB51D5">
              <w:rPr>
                <w:rFonts w:asciiTheme="minorBidi" w:hAnsiTheme="minorBidi"/>
                <w:noProof/>
                <w:webHidden/>
                <w:sz w:val="32"/>
                <w:szCs w:val="32"/>
              </w:rPr>
              <w:fldChar w:fldCharType="end"/>
            </w:r>
          </w:hyperlink>
        </w:p>
        <w:p w14:paraId="267552ED" w14:textId="137B4F14" w:rsidR="00DB51D5" w:rsidRPr="00DB51D5" w:rsidRDefault="00DB51D5">
          <w:pPr>
            <w:pStyle w:val="TOC2"/>
            <w:tabs>
              <w:tab w:val="right" w:leader="dot" w:pos="9638"/>
            </w:tabs>
            <w:rPr>
              <w:rFonts w:asciiTheme="minorBidi" w:hAnsiTheme="minorBidi"/>
              <w:noProof/>
              <w:sz w:val="32"/>
              <w:szCs w:val="32"/>
            </w:rPr>
          </w:pPr>
          <w:hyperlink w:anchor="_Toc232345814" w:history="1">
            <w:r w:rsidRPr="00DB51D5">
              <w:rPr>
                <w:rStyle w:val="Hyperlink"/>
                <w:rFonts w:asciiTheme="minorBidi" w:hAnsiTheme="minorBidi"/>
                <w:noProof/>
                <w:sz w:val="32"/>
                <w:szCs w:val="32"/>
              </w:rPr>
              <w:t>3.5 Supporting Innovation through Cross-Functional Knowledge Integration</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_Toc232345814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10</w:t>
            </w:r>
            <w:r w:rsidRPr="00DB51D5">
              <w:rPr>
                <w:rFonts w:asciiTheme="minorBidi" w:hAnsiTheme="minorBidi"/>
                <w:noProof/>
                <w:webHidden/>
                <w:sz w:val="32"/>
                <w:szCs w:val="32"/>
              </w:rPr>
              <w:fldChar w:fldCharType="end"/>
            </w:r>
          </w:hyperlink>
        </w:p>
        <w:p w14:paraId="7DFB1640" w14:textId="0E890C5E" w:rsidR="00DB51D5" w:rsidRPr="00DB51D5" w:rsidRDefault="00DB51D5">
          <w:pPr>
            <w:pStyle w:val="TOC2"/>
            <w:tabs>
              <w:tab w:val="right" w:leader="dot" w:pos="9638"/>
            </w:tabs>
            <w:rPr>
              <w:rFonts w:asciiTheme="minorBidi" w:hAnsiTheme="minorBidi"/>
              <w:noProof/>
              <w:sz w:val="32"/>
              <w:szCs w:val="32"/>
            </w:rPr>
          </w:pPr>
          <w:hyperlink w:anchor="_Toc232345815" w:history="1">
            <w:r w:rsidRPr="00DB51D5">
              <w:rPr>
                <w:rStyle w:val="Hyperlink"/>
                <w:rFonts w:asciiTheme="minorBidi" w:hAnsiTheme="minorBidi"/>
                <w:noProof/>
                <w:sz w:val="32"/>
                <w:szCs w:val="32"/>
              </w:rPr>
              <w:t>3.6 Internal Talent Marketplaces as a Retention and Mobility Mechanism</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_Toc232345815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10</w:t>
            </w:r>
            <w:r w:rsidRPr="00DB51D5">
              <w:rPr>
                <w:rFonts w:asciiTheme="minorBidi" w:hAnsiTheme="minorBidi"/>
                <w:noProof/>
                <w:webHidden/>
                <w:sz w:val="32"/>
                <w:szCs w:val="32"/>
              </w:rPr>
              <w:fldChar w:fldCharType="end"/>
            </w:r>
          </w:hyperlink>
        </w:p>
        <w:p w14:paraId="24919262" w14:textId="77495285" w:rsidR="00DB51D5" w:rsidRPr="00DB51D5" w:rsidRDefault="00DB51D5">
          <w:pPr>
            <w:pStyle w:val="TOC2"/>
            <w:tabs>
              <w:tab w:val="right" w:leader="dot" w:pos="9638"/>
            </w:tabs>
            <w:rPr>
              <w:rFonts w:asciiTheme="minorBidi" w:hAnsiTheme="minorBidi"/>
              <w:noProof/>
              <w:sz w:val="32"/>
              <w:szCs w:val="32"/>
            </w:rPr>
          </w:pPr>
          <w:hyperlink w:anchor="_Toc232345816" w:history="1">
            <w:r w:rsidRPr="00DB51D5">
              <w:rPr>
                <w:rStyle w:val="Hyperlink"/>
                <w:rFonts w:asciiTheme="minorBidi" w:hAnsiTheme="minorBidi"/>
                <w:noProof/>
                <w:sz w:val="32"/>
                <w:szCs w:val="32"/>
              </w:rPr>
              <w:t>3.7 Towards a Portfolio Model of Work</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_Toc232345816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11</w:t>
            </w:r>
            <w:r w:rsidRPr="00DB51D5">
              <w:rPr>
                <w:rFonts w:asciiTheme="minorBidi" w:hAnsiTheme="minorBidi"/>
                <w:noProof/>
                <w:webHidden/>
                <w:sz w:val="32"/>
                <w:szCs w:val="32"/>
              </w:rPr>
              <w:fldChar w:fldCharType="end"/>
            </w:r>
          </w:hyperlink>
        </w:p>
        <w:p w14:paraId="7FA97A43" w14:textId="51BA55BC" w:rsidR="00DB51D5" w:rsidRPr="00DB51D5" w:rsidRDefault="00DB51D5">
          <w:pPr>
            <w:pStyle w:val="TOC1"/>
            <w:tabs>
              <w:tab w:val="right" w:leader="dot" w:pos="9638"/>
            </w:tabs>
            <w:rPr>
              <w:rFonts w:asciiTheme="minorBidi" w:hAnsiTheme="minorBidi"/>
              <w:noProof/>
              <w:sz w:val="32"/>
              <w:szCs w:val="32"/>
            </w:rPr>
          </w:pPr>
          <w:hyperlink w:anchor="_Toc232345817" w:history="1">
            <w:r w:rsidRPr="00DB51D5">
              <w:rPr>
                <w:rStyle w:val="Hyperlink"/>
                <w:rFonts w:asciiTheme="minorBidi" w:hAnsiTheme="minorBidi"/>
                <w:noProof/>
                <w:sz w:val="32"/>
                <w:szCs w:val="32"/>
              </w:rPr>
              <w:t>4. Task C: Reflective report</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_Toc232345817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12</w:t>
            </w:r>
            <w:r w:rsidRPr="00DB51D5">
              <w:rPr>
                <w:rFonts w:asciiTheme="minorBidi" w:hAnsiTheme="minorBidi"/>
                <w:noProof/>
                <w:webHidden/>
                <w:sz w:val="32"/>
                <w:szCs w:val="32"/>
              </w:rPr>
              <w:fldChar w:fldCharType="end"/>
            </w:r>
          </w:hyperlink>
        </w:p>
        <w:p w14:paraId="23C4532E" w14:textId="3846CBBD" w:rsidR="00DB51D5" w:rsidRPr="00DB51D5" w:rsidRDefault="00DB51D5">
          <w:pPr>
            <w:pStyle w:val="TOC2"/>
            <w:tabs>
              <w:tab w:val="right" w:leader="dot" w:pos="9638"/>
            </w:tabs>
            <w:rPr>
              <w:rFonts w:asciiTheme="minorBidi" w:hAnsiTheme="minorBidi"/>
              <w:noProof/>
              <w:sz w:val="32"/>
              <w:szCs w:val="32"/>
            </w:rPr>
          </w:pPr>
          <w:hyperlink w:anchor="_Toc232345818" w:history="1">
            <w:r w:rsidRPr="00DB51D5">
              <w:rPr>
                <w:rStyle w:val="Hyperlink"/>
                <w:rFonts w:asciiTheme="minorBidi" w:hAnsiTheme="minorBidi"/>
                <w:noProof/>
                <w:sz w:val="32"/>
                <w:szCs w:val="32"/>
              </w:rPr>
              <w:t>4.1 Using AI as a decision-support tool</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_Toc232345818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12</w:t>
            </w:r>
            <w:r w:rsidRPr="00DB51D5">
              <w:rPr>
                <w:rFonts w:asciiTheme="minorBidi" w:hAnsiTheme="minorBidi"/>
                <w:noProof/>
                <w:webHidden/>
                <w:sz w:val="32"/>
                <w:szCs w:val="32"/>
              </w:rPr>
              <w:fldChar w:fldCharType="end"/>
            </w:r>
          </w:hyperlink>
        </w:p>
        <w:p w14:paraId="3DB7C27C" w14:textId="7E05DFB0" w:rsidR="00DB51D5" w:rsidRPr="00DB51D5" w:rsidRDefault="00DB51D5">
          <w:pPr>
            <w:pStyle w:val="TOC2"/>
            <w:tabs>
              <w:tab w:val="right" w:leader="dot" w:pos="9638"/>
            </w:tabs>
            <w:rPr>
              <w:rFonts w:asciiTheme="minorBidi" w:hAnsiTheme="minorBidi"/>
              <w:noProof/>
              <w:sz w:val="32"/>
              <w:szCs w:val="32"/>
            </w:rPr>
          </w:pPr>
          <w:hyperlink w:anchor="_Toc232345819" w:history="1">
            <w:r w:rsidRPr="00DB51D5">
              <w:rPr>
                <w:rStyle w:val="Hyperlink"/>
                <w:rFonts w:asciiTheme="minorBidi" w:hAnsiTheme="minorBidi"/>
                <w:noProof/>
                <w:sz w:val="32"/>
                <w:szCs w:val="32"/>
              </w:rPr>
              <w:t>4.2 Personal capability development plan</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_Toc232345819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13</w:t>
            </w:r>
            <w:r w:rsidRPr="00DB51D5">
              <w:rPr>
                <w:rFonts w:asciiTheme="minorBidi" w:hAnsiTheme="minorBidi"/>
                <w:noProof/>
                <w:webHidden/>
                <w:sz w:val="32"/>
                <w:szCs w:val="32"/>
              </w:rPr>
              <w:fldChar w:fldCharType="end"/>
            </w:r>
          </w:hyperlink>
        </w:p>
        <w:p w14:paraId="4DACE06B" w14:textId="7686945C" w:rsidR="00DB51D5" w:rsidRPr="00DB51D5" w:rsidRDefault="00DB51D5">
          <w:pPr>
            <w:pStyle w:val="TOC1"/>
            <w:tabs>
              <w:tab w:val="right" w:leader="dot" w:pos="9638"/>
            </w:tabs>
            <w:rPr>
              <w:rFonts w:asciiTheme="minorBidi" w:hAnsiTheme="minorBidi"/>
              <w:noProof/>
              <w:sz w:val="32"/>
              <w:szCs w:val="32"/>
            </w:rPr>
          </w:pPr>
          <w:hyperlink w:anchor="_Toc232345820" w:history="1">
            <w:r w:rsidRPr="00DB51D5">
              <w:rPr>
                <w:rStyle w:val="Hyperlink"/>
                <w:rFonts w:asciiTheme="minorBidi" w:hAnsiTheme="minorBidi"/>
                <w:noProof/>
                <w:sz w:val="32"/>
                <w:szCs w:val="32"/>
              </w:rPr>
              <w:t>5. Conclusion</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_Toc232345820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15</w:t>
            </w:r>
            <w:r w:rsidRPr="00DB51D5">
              <w:rPr>
                <w:rFonts w:asciiTheme="minorBidi" w:hAnsiTheme="minorBidi"/>
                <w:noProof/>
                <w:webHidden/>
                <w:sz w:val="32"/>
                <w:szCs w:val="32"/>
              </w:rPr>
              <w:fldChar w:fldCharType="end"/>
            </w:r>
          </w:hyperlink>
        </w:p>
        <w:p w14:paraId="7C2A4CBF" w14:textId="45AF58C5" w:rsidR="00DB51D5" w:rsidRPr="00DB51D5" w:rsidRDefault="00DB51D5">
          <w:pPr>
            <w:pStyle w:val="TOC1"/>
            <w:tabs>
              <w:tab w:val="right" w:leader="dot" w:pos="9638"/>
            </w:tabs>
            <w:rPr>
              <w:rFonts w:asciiTheme="minorBidi" w:hAnsiTheme="minorBidi"/>
              <w:noProof/>
              <w:sz w:val="32"/>
              <w:szCs w:val="32"/>
            </w:rPr>
          </w:pPr>
          <w:hyperlink w:anchor="_Toc232345821" w:history="1">
            <w:r w:rsidRPr="00DB51D5">
              <w:rPr>
                <w:rStyle w:val="Hyperlink"/>
                <w:rFonts w:asciiTheme="minorBidi" w:hAnsiTheme="minorBidi"/>
                <w:noProof/>
                <w:sz w:val="32"/>
                <w:szCs w:val="32"/>
              </w:rPr>
              <w:t>References</w:t>
            </w:r>
            <w:r w:rsidRPr="00DB51D5">
              <w:rPr>
                <w:rFonts w:asciiTheme="minorBidi" w:hAnsiTheme="minorBidi"/>
                <w:noProof/>
                <w:webHidden/>
                <w:sz w:val="32"/>
                <w:szCs w:val="32"/>
              </w:rPr>
              <w:tab/>
            </w:r>
            <w:r w:rsidRPr="00DB51D5">
              <w:rPr>
                <w:rFonts w:asciiTheme="minorBidi" w:hAnsiTheme="minorBidi"/>
                <w:noProof/>
                <w:webHidden/>
                <w:sz w:val="32"/>
                <w:szCs w:val="32"/>
              </w:rPr>
              <w:fldChar w:fldCharType="begin"/>
            </w:r>
            <w:r w:rsidRPr="00DB51D5">
              <w:rPr>
                <w:rFonts w:asciiTheme="minorBidi" w:hAnsiTheme="minorBidi"/>
                <w:noProof/>
                <w:webHidden/>
                <w:sz w:val="32"/>
                <w:szCs w:val="32"/>
              </w:rPr>
              <w:instrText xml:space="preserve"> PAGEREF _Toc232345821 \h </w:instrText>
            </w:r>
            <w:r w:rsidRPr="00DB51D5">
              <w:rPr>
                <w:rFonts w:asciiTheme="minorBidi" w:hAnsiTheme="minorBidi"/>
                <w:noProof/>
                <w:webHidden/>
                <w:sz w:val="32"/>
                <w:szCs w:val="32"/>
              </w:rPr>
            </w:r>
            <w:r w:rsidRPr="00DB51D5">
              <w:rPr>
                <w:rFonts w:asciiTheme="minorBidi" w:hAnsiTheme="minorBidi"/>
                <w:noProof/>
                <w:webHidden/>
                <w:sz w:val="32"/>
                <w:szCs w:val="32"/>
              </w:rPr>
              <w:fldChar w:fldCharType="separate"/>
            </w:r>
            <w:r w:rsidRPr="00DB51D5">
              <w:rPr>
                <w:rFonts w:asciiTheme="minorBidi" w:hAnsiTheme="minorBidi"/>
                <w:noProof/>
                <w:webHidden/>
                <w:sz w:val="32"/>
                <w:szCs w:val="32"/>
              </w:rPr>
              <w:t>16</w:t>
            </w:r>
            <w:r w:rsidRPr="00DB51D5">
              <w:rPr>
                <w:rFonts w:asciiTheme="minorBidi" w:hAnsiTheme="minorBidi"/>
                <w:noProof/>
                <w:webHidden/>
                <w:sz w:val="32"/>
                <w:szCs w:val="32"/>
              </w:rPr>
              <w:fldChar w:fldCharType="end"/>
            </w:r>
          </w:hyperlink>
        </w:p>
        <w:p w14:paraId="749A54E5" w14:textId="72ED5754" w:rsidR="00DB51D5" w:rsidRDefault="00DB51D5">
          <w:r w:rsidRPr="00DB51D5">
            <w:rPr>
              <w:rFonts w:asciiTheme="minorBidi" w:hAnsiTheme="minorBidi"/>
              <w:b/>
              <w:bCs/>
              <w:noProof/>
              <w:sz w:val="32"/>
              <w:szCs w:val="32"/>
            </w:rPr>
            <w:fldChar w:fldCharType="end"/>
          </w:r>
        </w:p>
      </w:sdtContent>
    </w:sdt>
    <w:p w14:paraId="723C37E2" w14:textId="50F686B0" w:rsidR="00DB51D5" w:rsidRDefault="00DB51D5">
      <w:pPr>
        <w:spacing w:after="200" w:line="276" w:lineRule="auto"/>
        <w:rPr>
          <w:rFonts w:eastAsiaTheme="majorEastAsia" w:cstheme="majorBidi"/>
          <w:b/>
          <w:bCs/>
          <w:color w:val="365F91" w:themeColor="accent1" w:themeShade="BF"/>
          <w:sz w:val="36"/>
          <w:szCs w:val="28"/>
        </w:rPr>
      </w:pPr>
    </w:p>
    <w:p w14:paraId="2DB4DA9F" w14:textId="77777777" w:rsidR="00DB51D5" w:rsidRDefault="00DB51D5">
      <w:pPr>
        <w:spacing w:after="200" w:line="276" w:lineRule="auto"/>
        <w:rPr>
          <w:rFonts w:eastAsiaTheme="majorEastAsia" w:cstheme="majorBidi"/>
          <w:b/>
          <w:bCs/>
          <w:color w:val="365F91" w:themeColor="accent1" w:themeShade="BF"/>
          <w:sz w:val="36"/>
          <w:szCs w:val="28"/>
        </w:rPr>
      </w:pPr>
      <w:bookmarkStart w:id="0" w:name="_Toc232345795"/>
      <w:r>
        <w:br w:type="page"/>
      </w:r>
    </w:p>
    <w:p w14:paraId="1FEE96F2" w14:textId="0BC8B42D" w:rsidR="007E1FB7" w:rsidRPr="00DB51D5" w:rsidRDefault="00000000" w:rsidP="00DB51D5">
      <w:pPr>
        <w:pStyle w:val="Heading1"/>
        <w:numPr>
          <w:ilvl w:val="0"/>
          <w:numId w:val="14"/>
        </w:numPr>
      </w:pPr>
      <w:r w:rsidRPr="00DB51D5">
        <w:lastRenderedPageBreak/>
        <w:t>Introduction</w:t>
      </w:r>
      <w:bookmarkEnd w:id="0"/>
    </w:p>
    <w:p w14:paraId="01A62493" w14:textId="6886D0BE" w:rsidR="00AB29DD" w:rsidRPr="00DB51D5" w:rsidRDefault="00DB51D5" w:rsidP="00DB51D5">
      <w:pPr>
        <w:jc w:val="both"/>
        <w:rPr>
          <w:rFonts w:asciiTheme="minorBidi" w:hAnsiTheme="minorBidi"/>
          <w:sz w:val="28"/>
          <w:szCs w:val="28"/>
        </w:rPr>
      </w:pPr>
      <w:r w:rsidRPr="00DB51D5">
        <w:rPr>
          <w:rFonts w:asciiTheme="minorBidi" w:hAnsiTheme="minorBidi"/>
          <w:sz w:val="28"/>
          <w:szCs w:val="28"/>
        </w:rPr>
        <w:t>For Helios Urban Mobility (HUM), this is a strategic people management challenge, not simply a hiring issue.</w:t>
      </w:r>
      <w:r w:rsidRPr="00DB51D5">
        <w:rPr>
          <w:rFonts w:asciiTheme="minorBidi" w:hAnsiTheme="minorBidi"/>
          <w:sz w:val="28"/>
          <w:szCs w:val="28"/>
        </w:rPr>
        <w:t xml:space="preserve"> </w:t>
      </w:r>
      <w:r w:rsidRPr="00DB51D5">
        <w:rPr>
          <w:rFonts w:asciiTheme="minorBidi" w:hAnsiTheme="minorBidi"/>
          <w:sz w:val="28"/>
          <w:szCs w:val="28"/>
        </w:rPr>
        <w:t xml:space="preserve">High graduate attrition and low engagement suggest a disconnect between organisational socialisation, job design and employee </w:t>
      </w:r>
      <w:r w:rsidRPr="00DB51D5">
        <w:rPr>
          <w:rFonts w:asciiTheme="minorBidi" w:hAnsiTheme="minorBidi"/>
          <w:sz w:val="28"/>
          <w:szCs w:val="28"/>
        </w:rPr>
        <w:t>expectations.</w:t>
      </w:r>
      <w:r w:rsidR="00AB29DD" w:rsidRPr="00DB51D5">
        <w:rPr>
          <w:rFonts w:asciiTheme="minorBidi" w:hAnsiTheme="minorBidi"/>
          <w:sz w:val="28"/>
          <w:szCs w:val="28"/>
        </w:rPr>
        <w:t xml:space="preserve"> This report recommends a holistic strategy of strategic socialisation, skills-based Job Design, and responsible AI implementation to enhance organisational commitment, adaptability, and sustainable performance. The recommendations seek to minimise attrition and to build a stronger, more resilient workforce.</w:t>
      </w:r>
    </w:p>
    <w:p w14:paraId="4695F921" w14:textId="1F811514" w:rsidR="007E1FB7" w:rsidRPr="00DB51D5" w:rsidRDefault="00000000" w:rsidP="00DB51D5">
      <w:pPr>
        <w:pStyle w:val="Heading1"/>
      </w:pPr>
      <w:bookmarkStart w:id="1" w:name="_Toc232345796"/>
      <w:r w:rsidRPr="00DB51D5">
        <w:t>2. Task A: Socialisation, identity and business activism</w:t>
      </w:r>
      <w:bookmarkEnd w:id="1"/>
    </w:p>
    <w:p w14:paraId="1EF5E454" w14:textId="2539B661" w:rsidR="00357EF6" w:rsidRPr="00DB51D5" w:rsidRDefault="00DB51D5" w:rsidP="00DB51D5">
      <w:pPr>
        <w:pStyle w:val="Heading2"/>
      </w:pPr>
      <w:bookmarkStart w:id="2" w:name="_Toc232345797"/>
      <w:r w:rsidRPr="00DB51D5">
        <w:t xml:space="preserve">2.1 </w:t>
      </w:r>
      <w:r w:rsidR="00357EF6" w:rsidRPr="00DB51D5">
        <w:t>Traditional Onboarding: Administrative Integration</w:t>
      </w:r>
      <w:bookmarkEnd w:id="2"/>
    </w:p>
    <w:p w14:paraId="0580BB8D" w14:textId="1702E902"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Traditional onboarding is about introducing policies, systems, and compliance requirements in an organisation. This may create operational readiness, but is a strategically narrow way of doing it with employees as passive receivers of information, not active contributors to the organisation. In HUM, this can lead to psychological detachment, that is, employees know what to do but don't feel committed to the goals of the organisation. As a result, onboarding can result in the short-term compliance, not the long-term engagement (Allen et al., 2004).</w:t>
      </w:r>
    </w:p>
    <w:p w14:paraId="2D005861" w14:textId="677E3E43" w:rsidR="00357EF6" w:rsidRPr="00DB51D5" w:rsidRDefault="00DB51D5" w:rsidP="00DB51D5">
      <w:pPr>
        <w:pStyle w:val="Heading2"/>
      </w:pPr>
      <w:bookmarkStart w:id="3" w:name="_Toc232345798"/>
      <w:r w:rsidRPr="00DB51D5">
        <w:t xml:space="preserve">2.2 </w:t>
      </w:r>
      <w:r w:rsidR="00357EF6" w:rsidRPr="00DB51D5">
        <w:t>Strategic Organisational Socialisation: Building Identity and Commitment</w:t>
      </w:r>
      <w:bookmarkEnd w:id="3"/>
    </w:p>
    <w:p w14:paraId="689EA0F0" w14:textId="00190C96" w:rsidR="00210330" w:rsidRPr="00DB51D5" w:rsidRDefault="00AB29DD" w:rsidP="00DB51D5">
      <w:pPr>
        <w:jc w:val="both"/>
        <w:rPr>
          <w:rFonts w:asciiTheme="minorBidi" w:hAnsiTheme="minorBidi"/>
          <w:b/>
          <w:bCs/>
          <w:sz w:val="28"/>
          <w:szCs w:val="28"/>
        </w:rPr>
      </w:pPr>
      <w:r w:rsidRPr="00DB51D5">
        <w:rPr>
          <w:rFonts w:asciiTheme="minorBidi" w:hAnsiTheme="minorBidi"/>
          <w:sz w:val="28"/>
          <w:szCs w:val="28"/>
        </w:rPr>
        <w:t xml:space="preserve">Strategic socialisation is not just about orientation, it also helps to influence the making sense of organisational values, norms and expectations of newcomers. Van Maanen and Schein (1979) suggest that socialisation is a deliberate process that employees engage in to learn appropriate behaviours and roles within the organisation. This is not a normal onboarding process but rather it helps increase the feeling of belonging and shared purpose, which encourages </w:t>
      </w:r>
      <w:r w:rsidRPr="00DB51D5">
        <w:rPr>
          <w:rFonts w:asciiTheme="minorBidi" w:hAnsiTheme="minorBidi"/>
          <w:sz w:val="28"/>
          <w:szCs w:val="28"/>
        </w:rPr>
        <w:lastRenderedPageBreak/>
        <w:t>organisational identification. When being a member of the organi</w:t>
      </w:r>
      <w:r w:rsidR="00DB51D5">
        <w:rPr>
          <w:rFonts w:asciiTheme="minorBidi" w:hAnsiTheme="minorBidi"/>
          <w:sz w:val="28"/>
          <w:szCs w:val="28"/>
        </w:rPr>
        <w:t>s</w:t>
      </w:r>
      <w:r w:rsidRPr="00DB51D5">
        <w:rPr>
          <w:rFonts w:asciiTheme="minorBidi" w:hAnsiTheme="minorBidi"/>
          <w:sz w:val="28"/>
          <w:szCs w:val="28"/>
        </w:rPr>
        <w:t>ation is an integral part of an employee's identity, he is more likely to be committed to the organization as Ashforth, Harrison and Corley (2008) recommend.</w:t>
      </w:r>
    </w:p>
    <w:p w14:paraId="42DDC0D8" w14:textId="5D9FB566" w:rsidR="00357EF6" w:rsidRPr="00DB51D5" w:rsidRDefault="00DB51D5" w:rsidP="00DB51D5">
      <w:pPr>
        <w:pStyle w:val="Heading2"/>
      </w:pPr>
      <w:bookmarkStart w:id="4" w:name="_Toc232345799"/>
      <w:r w:rsidRPr="00DB51D5">
        <w:t xml:space="preserve">2.3 </w:t>
      </w:r>
      <w:r w:rsidR="00357EF6" w:rsidRPr="00DB51D5">
        <w:t>Psychological Contract and Identity Construction</w:t>
      </w:r>
      <w:bookmarkEnd w:id="4"/>
    </w:p>
    <w:p w14:paraId="2BBC87DD" w14:textId="5C0490C9"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Socialisation is highly correlated with the psychological contract. When unmet expectations lead to perceptions of contract violation, it can diminish trust and enhance turnover intentions (Rousseau, 1995). This is especially true of HUM, where the graduate might expect to have his ideas developed quickly and meaningfully. In addition, identity construction theory states that employees construct their professional identities by means of feedback, social interaction and organisational cues (Pratt, Rockmann and Kaufmann, 2006). Some recent evidence suggests that structured onboarding works best when integrated into a wider socialisation strategy that addresses issues of adjustment, commitment and retention (</w:t>
      </w:r>
      <w:proofErr w:type="spellStart"/>
      <w:r w:rsidRPr="00DB51D5">
        <w:rPr>
          <w:rFonts w:asciiTheme="minorBidi" w:hAnsiTheme="minorBidi"/>
          <w:sz w:val="28"/>
          <w:szCs w:val="28"/>
        </w:rPr>
        <w:t>Frögéli</w:t>
      </w:r>
      <w:proofErr w:type="spellEnd"/>
      <w:r w:rsidRPr="00DB51D5">
        <w:rPr>
          <w:rFonts w:asciiTheme="minorBidi" w:hAnsiTheme="minorBidi"/>
          <w:sz w:val="28"/>
          <w:szCs w:val="28"/>
        </w:rPr>
        <w:t xml:space="preserve"> et al., 2023).</w:t>
      </w:r>
    </w:p>
    <w:p w14:paraId="233BC9D4" w14:textId="77777777" w:rsidR="007E1FB7" w:rsidRPr="00DB51D5" w:rsidRDefault="00000000" w:rsidP="00DB51D5">
      <w:pPr>
        <w:pStyle w:val="Caption"/>
        <w:spacing w:line="360" w:lineRule="auto"/>
        <w:rPr>
          <w:rFonts w:asciiTheme="minorBidi" w:hAnsiTheme="minorBidi"/>
          <w:b w:val="0"/>
          <w:bCs w:val="0"/>
          <w:color w:val="auto"/>
          <w:sz w:val="28"/>
          <w:szCs w:val="28"/>
        </w:rPr>
      </w:pPr>
      <w:r w:rsidRPr="00DB51D5">
        <w:rPr>
          <w:rFonts w:asciiTheme="minorBidi" w:hAnsiTheme="minorBidi"/>
          <w:b w:val="0"/>
          <w:bCs w:val="0"/>
          <w:color w:val="auto"/>
          <w:sz w:val="28"/>
          <w:szCs w:val="28"/>
        </w:rPr>
        <w:t>Table 1. Critical comparison of onboarding and strategic socialisation</w:t>
      </w:r>
    </w:p>
    <w:tbl>
      <w:tblPr>
        <w:tblW w:w="0" w:type="auto"/>
        <w:jc w:val="center"/>
        <w:tblBorders>
          <w:top w:val="single" w:sz="8" w:space="0" w:color="8EA9C1"/>
          <w:left w:val="single" w:sz="8" w:space="0" w:color="8EA9C1"/>
          <w:bottom w:val="single" w:sz="8" w:space="0" w:color="8EA9C1"/>
          <w:right w:val="single" w:sz="8" w:space="0" w:color="8EA9C1"/>
          <w:insideH w:val="single" w:sz="8" w:space="0" w:color="8EA9C1"/>
          <w:insideV w:val="single" w:sz="8" w:space="0" w:color="8EA9C1"/>
        </w:tblBorders>
        <w:tblLayout w:type="fixed"/>
        <w:tblLook w:val="04A0" w:firstRow="1" w:lastRow="0" w:firstColumn="1" w:lastColumn="0" w:noHBand="0" w:noVBand="1"/>
      </w:tblPr>
      <w:tblGrid>
        <w:gridCol w:w="2412"/>
        <w:gridCol w:w="2448"/>
        <w:gridCol w:w="2736"/>
        <w:gridCol w:w="2412"/>
      </w:tblGrid>
      <w:tr w:rsidR="007E1FB7" w:rsidRPr="00DB51D5" w14:paraId="29C92B88" w14:textId="77777777">
        <w:trPr>
          <w:jc w:val="center"/>
        </w:trPr>
        <w:tc>
          <w:tcPr>
            <w:tcW w:w="2412" w:type="dxa"/>
            <w:shd w:val="clear" w:color="auto" w:fill="0F4C5C"/>
            <w:tcMar>
              <w:top w:w="60" w:type="dxa"/>
              <w:left w:w="60" w:type="dxa"/>
              <w:bottom w:w="60" w:type="dxa"/>
              <w:right w:w="60" w:type="dxa"/>
            </w:tcMar>
          </w:tcPr>
          <w:p w14:paraId="47BA7F84"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color w:val="FFFFFF"/>
                <w:sz w:val="28"/>
                <w:szCs w:val="28"/>
              </w:rPr>
              <w:t>Dimension</w:t>
            </w:r>
          </w:p>
        </w:tc>
        <w:tc>
          <w:tcPr>
            <w:tcW w:w="2412" w:type="dxa"/>
            <w:shd w:val="clear" w:color="auto" w:fill="0F4C5C"/>
            <w:tcMar>
              <w:top w:w="60" w:type="dxa"/>
              <w:left w:w="60" w:type="dxa"/>
              <w:bottom w:w="60" w:type="dxa"/>
              <w:right w:w="60" w:type="dxa"/>
            </w:tcMar>
          </w:tcPr>
          <w:p w14:paraId="58BAB8F4"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color w:val="FFFFFF"/>
                <w:sz w:val="28"/>
                <w:szCs w:val="28"/>
              </w:rPr>
              <w:t>Traditional onboarding</w:t>
            </w:r>
          </w:p>
        </w:tc>
        <w:tc>
          <w:tcPr>
            <w:tcW w:w="2412" w:type="dxa"/>
            <w:shd w:val="clear" w:color="auto" w:fill="0F4C5C"/>
            <w:tcMar>
              <w:top w:w="60" w:type="dxa"/>
              <w:left w:w="60" w:type="dxa"/>
              <w:bottom w:w="60" w:type="dxa"/>
              <w:right w:w="60" w:type="dxa"/>
            </w:tcMar>
          </w:tcPr>
          <w:p w14:paraId="0E5645DB"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color w:val="FFFFFF"/>
                <w:sz w:val="28"/>
                <w:szCs w:val="28"/>
              </w:rPr>
              <w:t>Strategic socialisation</w:t>
            </w:r>
          </w:p>
        </w:tc>
        <w:tc>
          <w:tcPr>
            <w:tcW w:w="2412" w:type="dxa"/>
            <w:shd w:val="clear" w:color="auto" w:fill="0F4C5C"/>
            <w:tcMar>
              <w:top w:w="60" w:type="dxa"/>
              <w:left w:w="60" w:type="dxa"/>
              <w:bottom w:w="60" w:type="dxa"/>
              <w:right w:w="60" w:type="dxa"/>
            </w:tcMar>
          </w:tcPr>
          <w:p w14:paraId="1EC2948A"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color w:val="FFFFFF"/>
                <w:sz w:val="28"/>
                <w:szCs w:val="28"/>
              </w:rPr>
              <w:t>Implication for HUM</w:t>
            </w:r>
          </w:p>
        </w:tc>
      </w:tr>
      <w:tr w:rsidR="007E1FB7" w:rsidRPr="00DB51D5" w14:paraId="47C8FC09" w14:textId="77777777">
        <w:trPr>
          <w:jc w:val="center"/>
        </w:trPr>
        <w:tc>
          <w:tcPr>
            <w:tcW w:w="2160" w:type="dxa"/>
            <w:shd w:val="clear" w:color="auto" w:fill="EEF4FB"/>
            <w:tcMar>
              <w:top w:w="45" w:type="dxa"/>
              <w:left w:w="45" w:type="dxa"/>
              <w:bottom w:w="45" w:type="dxa"/>
              <w:right w:w="45" w:type="dxa"/>
            </w:tcMar>
          </w:tcPr>
          <w:p w14:paraId="2597B921"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sz w:val="28"/>
                <w:szCs w:val="28"/>
              </w:rPr>
              <w:t>Time horizon</w:t>
            </w:r>
          </w:p>
        </w:tc>
        <w:tc>
          <w:tcPr>
            <w:tcW w:w="2448" w:type="dxa"/>
            <w:tcMar>
              <w:top w:w="45" w:type="dxa"/>
              <w:left w:w="45" w:type="dxa"/>
              <w:bottom w:w="45" w:type="dxa"/>
              <w:right w:w="45" w:type="dxa"/>
            </w:tcMar>
          </w:tcPr>
          <w:p w14:paraId="48A5EDB8"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sz w:val="28"/>
                <w:szCs w:val="28"/>
              </w:rPr>
              <w:t>Short term and event based</w:t>
            </w:r>
          </w:p>
        </w:tc>
        <w:tc>
          <w:tcPr>
            <w:tcW w:w="2736" w:type="dxa"/>
            <w:shd w:val="clear" w:color="auto" w:fill="EEF4FB"/>
            <w:tcMar>
              <w:top w:w="45" w:type="dxa"/>
              <w:left w:w="45" w:type="dxa"/>
              <w:bottom w:w="45" w:type="dxa"/>
              <w:right w:w="45" w:type="dxa"/>
            </w:tcMar>
          </w:tcPr>
          <w:p w14:paraId="209D97AB"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sz w:val="28"/>
                <w:szCs w:val="28"/>
              </w:rPr>
              <w:t>Longitudinal and developmental</w:t>
            </w:r>
          </w:p>
        </w:tc>
        <w:tc>
          <w:tcPr>
            <w:tcW w:w="2016" w:type="dxa"/>
            <w:tcMar>
              <w:top w:w="45" w:type="dxa"/>
              <w:left w:w="45" w:type="dxa"/>
              <w:bottom w:w="45" w:type="dxa"/>
              <w:right w:w="45" w:type="dxa"/>
            </w:tcMar>
          </w:tcPr>
          <w:p w14:paraId="58D03D35"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sz w:val="28"/>
                <w:szCs w:val="28"/>
              </w:rPr>
              <w:t>Extend beyond week one</w:t>
            </w:r>
          </w:p>
        </w:tc>
      </w:tr>
      <w:tr w:rsidR="007E1FB7" w:rsidRPr="00DB51D5" w14:paraId="604F434E" w14:textId="77777777">
        <w:trPr>
          <w:jc w:val="center"/>
        </w:trPr>
        <w:tc>
          <w:tcPr>
            <w:tcW w:w="2160" w:type="dxa"/>
            <w:shd w:val="clear" w:color="auto" w:fill="EEF4FB"/>
            <w:tcMar>
              <w:top w:w="45" w:type="dxa"/>
              <w:left w:w="45" w:type="dxa"/>
              <w:bottom w:w="45" w:type="dxa"/>
              <w:right w:w="45" w:type="dxa"/>
            </w:tcMar>
          </w:tcPr>
          <w:p w14:paraId="0479C0B0"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sz w:val="28"/>
                <w:szCs w:val="28"/>
              </w:rPr>
              <w:t>Primary focus</w:t>
            </w:r>
          </w:p>
        </w:tc>
        <w:tc>
          <w:tcPr>
            <w:tcW w:w="2448" w:type="dxa"/>
            <w:tcMar>
              <w:top w:w="45" w:type="dxa"/>
              <w:left w:w="45" w:type="dxa"/>
              <w:bottom w:w="45" w:type="dxa"/>
              <w:right w:w="45" w:type="dxa"/>
            </w:tcMar>
          </w:tcPr>
          <w:p w14:paraId="4DE1C421"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sz w:val="28"/>
                <w:szCs w:val="28"/>
              </w:rPr>
              <w:t>Rules, systems and compliance</w:t>
            </w:r>
          </w:p>
        </w:tc>
        <w:tc>
          <w:tcPr>
            <w:tcW w:w="2736" w:type="dxa"/>
            <w:shd w:val="clear" w:color="auto" w:fill="EEF4FB"/>
            <w:tcMar>
              <w:top w:w="45" w:type="dxa"/>
              <w:left w:w="45" w:type="dxa"/>
              <w:bottom w:w="45" w:type="dxa"/>
              <w:right w:w="45" w:type="dxa"/>
            </w:tcMar>
          </w:tcPr>
          <w:p w14:paraId="692DF58F"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sz w:val="28"/>
                <w:szCs w:val="28"/>
              </w:rPr>
              <w:t>Identity, norms and meaning</w:t>
            </w:r>
          </w:p>
        </w:tc>
        <w:tc>
          <w:tcPr>
            <w:tcW w:w="2016" w:type="dxa"/>
            <w:tcMar>
              <w:top w:w="45" w:type="dxa"/>
              <w:left w:w="45" w:type="dxa"/>
              <w:bottom w:w="45" w:type="dxa"/>
              <w:right w:w="45" w:type="dxa"/>
            </w:tcMar>
          </w:tcPr>
          <w:p w14:paraId="23326B68"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sz w:val="28"/>
                <w:szCs w:val="28"/>
              </w:rPr>
              <w:t>Use culture as a capability</w:t>
            </w:r>
          </w:p>
        </w:tc>
      </w:tr>
      <w:tr w:rsidR="007E1FB7" w:rsidRPr="00DB51D5" w14:paraId="5F450B54" w14:textId="77777777">
        <w:trPr>
          <w:jc w:val="center"/>
        </w:trPr>
        <w:tc>
          <w:tcPr>
            <w:tcW w:w="2160" w:type="dxa"/>
            <w:shd w:val="clear" w:color="auto" w:fill="EEF4FB"/>
            <w:tcMar>
              <w:top w:w="45" w:type="dxa"/>
              <w:left w:w="45" w:type="dxa"/>
              <w:bottom w:w="45" w:type="dxa"/>
              <w:right w:w="45" w:type="dxa"/>
            </w:tcMar>
          </w:tcPr>
          <w:p w14:paraId="5BD5EEF6"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sz w:val="28"/>
                <w:szCs w:val="28"/>
              </w:rPr>
              <w:t>Outcome sought</w:t>
            </w:r>
          </w:p>
        </w:tc>
        <w:tc>
          <w:tcPr>
            <w:tcW w:w="2448" w:type="dxa"/>
            <w:tcMar>
              <w:top w:w="45" w:type="dxa"/>
              <w:left w:w="45" w:type="dxa"/>
              <w:bottom w:w="45" w:type="dxa"/>
              <w:right w:w="45" w:type="dxa"/>
            </w:tcMar>
          </w:tcPr>
          <w:p w14:paraId="393D3539"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sz w:val="28"/>
                <w:szCs w:val="28"/>
              </w:rPr>
              <w:t>Operational readiness</w:t>
            </w:r>
          </w:p>
        </w:tc>
        <w:tc>
          <w:tcPr>
            <w:tcW w:w="2736" w:type="dxa"/>
            <w:shd w:val="clear" w:color="auto" w:fill="EEF4FB"/>
            <w:tcMar>
              <w:top w:w="45" w:type="dxa"/>
              <w:left w:w="45" w:type="dxa"/>
              <w:bottom w:w="45" w:type="dxa"/>
              <w:right w:w="45" w:type="dxa"/>
            </w:tcMar>
          </w:tcPr>
          <w:p w14:paraId="7C2FAE16"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sz w:val="28"/>
                <w:szCs w:val="28"/>
              </w:rPr>
              <w:t>Commitment and internalisation</w:t>
            </w:r>
          </w:p>
        </w:tc>
        <w:tc>
          <w:tcPr>
            <w:tcW w:w="2016" w:type="dxa"/>
            <w:tcMar>
              <w:top w:w="45" w:type="dxa"/>
              <w:left w:w="45" w:type="dxa"/>
              <w:bottom w:w="45" w:type="dxa"/>
              <w:right w:w="45" w:type="dxa"/>
            </w:tcMar>
          </w:tcPr>
          <w:p w14:paraId="4C366ECA" w14:textId="77777777" w:rsidR="007E1FB7" w:rsidRPr="00DB51D5" w:rsidRDefault="00000000" w:rsidP="00DB51D5">
            <w:pPr>
              <w:spacing w:line="240" w:lineRule="auto"/>
              <w:rPr>
                <w:rFonts w:asciiTheme="minorBidi" w:hAnsiTheme="minorBidi"/>
                <w:sz w:val="28"/>
                <w:szCs w:val="28"/>
              </w:rPr>
            </w:pPr>
            <w:r w:rsidRPr="00DB51D5">
              <w:rPr>
                <w:rFonts w:asciiTheme="minorBidi" w:hAnsiTheme="minorBidi"/>
                <w:sz w:val="28"/>
                <w:szCs w:val="28"/>
              </w:rPr>
              <w:t>Reduce early attrition</w:t>
            </w:r>
          </w:p>
        </w:tc>
      </w:tr>
    </w:tbl>
    <w:p w14:paraId="1617F808" w14:textId="45F41632" w:rsidR="00F67F8F" w:rsidRPr="00DB51D5" w:rsidRDefault="00000000" w:rsidP="00DB51D5">
      <w:pPr>
        <w:pStyle w:val="Caption"/>
        <w:spacing w:line="360" w:lineRule="auto"/>
        <w:rPr>
          <w:rFonts w:asciiTheme="minorBidi" w:hAnsiTheme="minorBidi"/>
          <w:b w:val="0"/>
          <w:bCs w:val="0"/>
          <w:iCs/>
          <w:color w:val="auto"/>
          <w:sz w:val="28"/>
          <w:szCs w:val="28"/>
        </w:rPr>
      </w:pPr>
      <w:r w:rsidRPr="00DB51D5">
        <w:rPr>
          <w:rFonts w:asciiTheme="minorBidi" w:hAnsiTheme="minorBidi"/>
          <w:b w:val="0"/>
          <w:bCs w:val="0"/>
          <w:iCs/>
          <w:color w:val="auto"/>
          <w:sz w:val="28"/>
          <w:szCs w:val="28"/>
        </w:rPr>
        <w:t xml:space="preserve">Source: </w:t>
      </w:r>
      <w:r w:rsidR="00210330" w:rsidRPr="00DB51D5">
        <w:rPr>
          <w:rFonts w:asciiTheme="minorBidi" w:hAnsiTheme="minorBidi"/>
          <w:b w:val="0"/>
          <w:bCs w:val="0"/>
          <w:iCs/>
          <w:color w:val="auto"/>
          <w:sz w:val="28"/>
          <w:szCs w:val="28"/>
        </w:rPr>
        <w:t>Author’s table</w:t>
      </w:r>
      <w:r w:rsidRPr="00DB51D5">
        <w:rPr>
          <w:rFonts w:asciiTheme="minorBidi" w:hAnsiTheme="minorBidi"/>
          <w:b w:val="0"/>
          <w:bCs w:val="0"/>
          <w:iCs/>
          <w:color w:val="auto"/>
          <w:sz w:val="28"/>
          <w:szCs w:val="28"/>
        </w:rPr>
        <w:t>, informed by Van Maanen and Schein (1979)</w:t>
      </w:r>
    </w:p>
    <w:p w14:paraId="35F46A50" w14:textId="77777777" w:rsidR="00DB51D5" w:rsidRDefault="00DB51D5" w:rsidP="00DB51D5">
      <w:pPr>
        <w:pStyle w:val="Heading2"/>
      </w:pPr>
      <w:bookmarkStart w:id="5" w:name="_Toc232345800"/>
    </w:p>
    <w:p w14:paraId="39F5B210" w14:textId="7787F5FA" w:rsidR="007E1FB7" w:rsidRPr="00DB51D5" w:rsidRDefault="00000000" w:rsidP="00DB51D5">
      <w:pPr>
        <w:pStyle w:val="Heading2"/>
      </w:pPr>
      <w:r w:rsidRPr="00DB51D5">
        <w:t>2.</w:t>
      </w:r>
      <w:r w:rsidR="00DB51D5" w:rsidRPr="00DB51D5">
        <w:t xml:space="preserve">4 </w:t>
      </w:r>
      <w:r w:rsidRPr="00DB51D5">
        <w:t>Designing the socialisation architecture</w:t>
      </w:r>
      <w:bookmarkEnd w:id="5"/>
    </w:p>
    <w:p w14:paraId="1E62931F" w14:textId="37503245"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HUM needs to develop a staged architecture of socialisation starting prior to entry and extending throughout the first year. This means that their successful integration is not solely based on the knowledge that they will need in the workplace, but also requires their development of commitment and identity to the organisation. A structured process helps to minimize uncertainty, strengthens the psychological contract, and provides a consistent employee experience at HUM's international operations.</w:t>
      </w:r>
    </w:p>
    <w:p w14:paraId="5EB1B68B" w14:textId="77777777" w:rsidR="0036159E" w:rsidRPr="00DB51D5" w:rsidRDefault="0036159E" w:rsidP="00DB51D5">
      <w:pPr>
        <w:jc w:val="center"/>
        <w:rPr>
          <w:rFonts w:asciiTheme="minorBidi" w:hAnsiTheme="minorBidi"/>
          <w:sz w:val="28"/>
          <w:szCs w:val="28"/>
        </w:rPr>
      </w:pPr>
      <w:r w:rsidRPr="00DB51D5">
        <w:rPr>
          <w:rFonts w:asciiTheme="minorBidi" w:hAnsiTheme="minorBidi"/>
          <w:sz w:val="28"/>
          <w:szCs w:val="28"/>
        </w:rPr>
        <w:drawing>
          <wp:inline distT="0" distB="0" distL="0" distR="0" wp14:anchorId="51F51887" wp14:editId="42BAD2BA">
            <wp:extent cx="6276024" cy="3586299"/>
            <wp:effectExtent l="0" t="0" r="0" b="0"/>
            <wp:docPr id="937871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84051" cy="3590886"/>
                    </a:xfrm>
                    <a:prstGeom prst="rect">
                      <a:avLst/>
                    </a:prstGeom>
                    <a:noFill/>
                  </pic:spPr>
                </pic:pic>
              </a:graphicData>
            </a:graphic>
          </wp:inline>
        </w:drawing>
      </w:r>
    </w:p>
    <w:p w14:paraId="7B78A728" w14:textId="1EC53D04" w:rsidR="0036159E" w:rsidRPr="00DB51D5" w:rsidRDefault="0036159E" w:rsidP="00DB51D5">
      <w:pPr>
        <w:pStyle w:val="Caption"/>
        <w:spacing w:line="360" w:lineRule="auto"/>
        <w:jc w:val="center"/>
        <w:rPr>
          <w:rFonts w:asciiTheme="minorBidi" w:hAnsiTheme="minorBidi"/>
          <w:iCs/>
          <w:color w:val="auto"/>
          <w:sz w:val="28"/>
          <w:szCs w:val="28"/>
        </w:rPr>
      </w:pPr>
      <w:r w:rsidRPr="00DB51D5">
        <w:rPr>
          <w:rFonts w:asciiTheme="minorBidi" w:hAnsiTheme="minorBidi"/>
          <w:b w:val="0"/>
          <w:iCs/>
          <w:color w:val="auto"/>
          <w:sz w:val="28"/>
          <w:szCs w:val="28"/>
        </w:rPr>
        <w:t>Figure 1. Socialisation architecture for HUM. Source: Author's illustration, informed by Rousseau (1995) and Bauer (2010).</w:t>
      </w:r>
    </w:p>
    <w:p w14:paraId="44F806F6" w14:textId="01FB0362" w:rsidR="00357EF6" w:rsidRPr="00DB51D5" w:rsidRDefault="00DB51D5" w:rsidP="00DB51D5">
      <w:pPr>
        <w:pStyle w:val="Heading2"/>
      </w:pPr>
      <w:bookmarkStart w:id="6" w:name="_Toc232345801"/>
      <w:r w:rsidRPr="00DB51D5">
        <w:t xml:space="preserve">2.4.1 </w:t>
      </w:r>
      <w:r w:rsidR="00357EF6" w:rsidRPr="00DB51D5">
        <w:t>Pre-boarding</w:t>
      </w:r>
      <w:bookmarkEnd w:id="6"/>
    </w:p>
    <w:p w14:paraId="52897FE1" w14:textId="77194C4B"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 xml:space="preserve">A realistic job preview, digital welcome platform, and peer sponsor and role map should be part of the pre-boarding phase, summarizing key responsibilities and stakeholder relationships. This phase matters because it </w:t>
      </w:r>
      <w:r w:rsidRPr="00DB51D5">
        <w:rPr>
          <w:rFonts w:asciiTheme="minorBidi" w:hAnsiTheme="minorBidi"/>
          <w:sz w:val="28"/>
          <w:szCs w:val="28"/>
        </w:rPr>
        <w:lastRenderedPageBreak/>
        <w:t>helps set all parties' expectations in line with the realities of the organization, thereby helping to avoid a breach of the psychological contract and early turnover (Rousseau, 1995). By also introducing HUM's mission, sustainability goals and smart mobility initiatives, the early identity construction of recruits is enhanced, helping them to understand the broader meaning of their mission.</w:t>
      </w:r>
    </w:p>
    <w:p w14:paraId="19AFBCFB" w14:textId="4216AF6F" w:rsidR="00357EF6" w:rsidRPr="00DB51D5" w:rsidRDefault="00DB51D5" w:rsidP="00DB51D5">
      <w:pPr>
        <w:pStyle w:val="Heading2"/>
      </w:pPr>
      <w:bookmarkStart w:id="7" w:name="_Toc232345802"/>
      <w:r w:rsidRPr="00DB51D5">
        <w:t xml:space="preserve">2.4.2 </w:t>
      </w:r>
      <w:r w:rsidR="00357EF6" w:rsidRPr="00DB51D5">
        <w:t>First 90 Days</w:t>
      </w:r>
      <w:bookmarkEnd w:id="7"/>
    </w:p>
    <w:p w14:paraId="6FB9651C" w14:textId="31AC060A"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In the first 90 days it is important that the emphasis is on guided participation rather than information delivery. Formal induction must be supported by buddy support, frequent check-ins with the manager and cross functional exposure and pulse surveys. The mechanisms facilitate adjustment by giving feedback, social support and opportunities to contribute early. For this reason, new employees are more likely to become confident, involved and feel a sense of belonging – all important factors in predicting retention and performance.</w:t>
      </w:r>
    </w:p>
    <w:p w14:paraId="23FF2F72" w14:textId="422468A0" w:rsidR="00357EF6" w:rsidRPr="00DB51D5" w:rsidRDefault="00DB51D5" w:rsidP="00DB51D5">
      <w:pPr>
        <w:pStyle w:val="Heading2"/>
      </w:pPr>
      <w:bookmarkStart w:id="8" w:name="_Toc232345803"/>
      <w:r w:rsidRPr="00DB51D5">
        <w:t xml:space="preserve">2.4.3 </w:t>
      </w:r>
      <w:r w:rsidR="00357EF6" w:rsidRPr="00DB51D5">
        <w:t>Year One</w:t>
      </w:r>
      <w:bookmarkEnd w:id="8"/>
    </w:p>
    <w:p w14:paraId="09AE2E48" w14:textId="16F13333"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Socialisation should be developed to capability and identity development in year one through mentoring, project rotation, communities of practice and formal capability reviews. These activities make employees think of their job as something that is not just a temporary one, but part of their career journey. Such a strategy would enhance an employee's sense of belonging, would benefit their career progression and would help integrate them into a culture across remote teams in different locations (Deloitte, 2024; WEF, 2023).</w:t>
      </w:r>
    </w:p>
    <w:p w14:paraId="5FF5824B" w14:textId="77777777" w:rsidR="00DB51D5" w:rsidRPr="00DB51D5" w:rsidRDefault="00DB51D5">
      <w:pPr>
        <w:spacing w:after="200" w:line="276" w:lineRule="auto"/>
        <w:rPr>
          <w:rFonts w:eastAsiaTheme="majorEastAsia" w:cstheme="majorBidi"/>
          <w:b/>
          <w:bCs/>
          <w:i/>
          <w:sz w:val="28"/>
          <w:szCs w:val="26"/>
          <w:u w:val="single"/>
        </w:rPr>
      </w:pPr>
      <w:r w:rsidRPr="00DB51D5">
        <w:br w:type="page"/>
      </w:r>
    </w:p>
    <w:p w14:paraId="0674B97E" w14:textId="60B37753" w:rsidR="007E1FB7" w:rsidRPr="00DB51D5" w:rsidRDefault="00000000" w:rsidP="00DB51D5">
      <w:pPr>
        <w:pStyle w:val="Heading2"/>
      </w:pPr>
      <w:bookmarkStart w:id="9" w:name="_Toc232345804"/>
      <w:r w:rsidRPr="00DB51D5">
        <w:lastRenderedPageBreak/>
        <w:t>2.</w:t>
      </w:r>
      <w:r w:rsidR="00DB51D5" w:rsidRPr="00DB51D5">
        <w:t>5</w:t>
      </w:r>
      <w:r w:rsidRPr="00DB51D5">
        <w:t xml:space="preserve"> Organisational identification, ethical professionalism and business activism</w:t>
      </w:r>
      <w:bookmarkEnd w:id="9"/>
    </w:p>
    <w:p w14:paraId="1DB64AEE" w14:textId="18EFEA48"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Creating loyal organisational citizens is more than just about a cultural fit; it's about internalising organisational values, using ethical thinking and awareness of wider stakeholder responsibilities. Therefore, HUM's socialisation efforts should be targeted on identification, professionalism and business activism as rather intertwined capabilities than as individual efforts.</w:t>
      </w:r>
    </w:p>
    <w:p w14:paraId="173CEE76" w14:textId="7D4BEB87" w:rsidR="0050554E" w:rsidRPr="00DB51D5" w:rsidRDefault="00DB51D5" w:rsidP="00DB51D5">
      <w:pPr>
        <w:pStyle w:val="Heading2"/>
      </w:pPr>
      <w:bookmarkStart w:id="10" w:name="_Toc232345805"/>
      <w:r w:rsidRPr="00DB51D5">
        <w:t xml:space="preserve">2.5.1 </w:t>
      </w:r>
      <w:r w:rsidR="0050554E" w:rsidRPr="00DB51D5">
        <w:t>Organisational Identification</w:t>
      </w:r>
      <w:bookmarkEnd w:id="10"/>
    </w:p>
    <w:p w14:paraId="487AEA0C" w14:textId="6AFD2C80"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 xml:space="preserve">Organisational identification needs to be fostered by purposeful communication, team work and project learning that is related to urban sustainability goals. In terms of identity, commitment is greater when an employee feels that his or her personal needs are met as a result of organisational success instead of because of external pressures (Ashforth, Harrison and Corley, 2008). Similarly, socialisation needs to focus on how employee actions help achieve HUM's overall goals, rather than simply an individual </w:t>
      </w:r>
      <w:proofErr w:type="spellStart"/>
      <w:r w:rsidRPr="00DB51D5">
        <w:rPr>
          <w:rFonts w:asciiTheme="minorBidi" w:hAnsiTheme="minorBidi"/>
          <w:sz w:val="28"/>
          <w:szCs w:val="28"/>
        </w:rPr>
        <w:t>task.Thus</w:t>
      </w:r>
      <w:proofErr w:type="spellEnd"/>
      <w:r w:rsidRPr="00DB51D5">
        <w:rPr>
          <w:rFonts w:asciiTheme="minorBidi" w:hAnsiTheme="minorBidi"/>
          <w:sz w:val="28"/>
          <w:szCs w:val="28"/>
        </w:rPr>
        <w:t>, socialisation should be about how individual actions contribute to the larger mission of HUM, and how employees become advocates for the organisation.</w:t>
      </w:r>
    </w:p>
    <w:p w14:paraId="48AEC66D" w14:textId="0DC04D30" w:rsidR="0050554E" w:rsidRPr="00DB51D5" w:rsidRDefault="00DB51D5" w:rsidP="00DB51D5">
      <w:pPr>
        <w:pStyle w:val="Heading2"/>
      </w:pPr>
      <w:bookmarkStart w:id="11" w:name="_Toc232345806"/>
      <w:r w:rsidRPr="00DB51D5">
        <w:t xml:space="preserve">2.5.2 </w:t>
      </w:r>
      <w:r w:rsidR="0050554E" w:rsidRPr="00DB51D5">
        <w:t>Ethical Professionalism</w:t>
      </w:r>
      <w:bookmarkEnd w:id="11"/>
    </w:p>
    <w:p w14:paraId="7A99D104" w14:textId="15170650"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Professionalism in the workplace needs to be based on ethical principles and not just compliance. Issues like privacy, transparency and algorithmic bias are strategic risks as well as moral concerns in the context of HUM's involvement with public infrastructure and AI. Scenario-based ethics training, speak-up mechanisms and an ethical leadership can thus reinforce the legitimacy of organisations by not allowing performance goals to take precedence over the professional responsibility.</w:t>
      </w:r>
    </w:p>
    <w:p w14:paraId="1FAE459E" w14:textId="0D8D0BE8" w:rsidR="0050554E" w:rsidRPr="00DB51D5" w:rsidRDefault="00DB51D5" w:rsidP="00DB51D5">
      <w:pPr>
        <w:pStyle w:val="Heading2"/>
      </w:pPr>
      <w:bookmarkStart w:id="12" w:name="_Toc232345807"/>
      <w:r w:rsidRPr="00DB51D5">
        <w:lastRenderedPageBreak/>
        <w:t xml:space="preserve">2.5.3 </w:t>
      </w:r>
      <w:r w:rsidR="0050554E" w:rsidRPr="00DB51D5">
        <w:t>Business Activism</w:t>
      </w:r>
      <w:bookmarkEnd w:id="12"/>
    </w:p>
    <w:p w14:paraId="3160B4ED" w14:textId="30678955"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 xml:space="preserve">Business activism should be regarded as a capability which would enable to meet up commercial goals with value creation to create stakeholder value. According to the Stakeholder theory, sustainable performance relies on balancing the interests of several stakeholders and not just on short-term financial results (Freeman, 1984). Likewise, Porter and Kramer (2011) </w:t>
      </w:r>
      <w:r w:rsidR="00DB51D5" w:rsidRPr="00DB51D5">
        <w:rPr>
          <w:rFonts w:asciiTheme="minorBidi" w:hAnsiTheme="minorBidi"/>
          <w:sz w:val="28"/>
          <w:szCs w:val="28"/>
        </w:rPr>
        <w:t>suggest</w:t>
      </w:r>
      <w:r w:rsidRPr="00DB51D5">
        <w:rPr>
          <w:rFonts w:asciiTheme="minorBidi" w:hAnsiTheme="minorBidi"/>
          <w:sz w:val="28"/>
          <w:szCs w:val="28"/>
        </w:rPr>
        <w:t xml:space="preserve"> that a competitive advantage today is, above all, linked to the generation of shared value. Thus, HUM's socialisation process needs to incorporate ESG learning, engagement with stakeholders and cross-functional problem solving. The aim is not just employee engagement, but upskilling of the employees to see social, ethical and commercial opportunities at once, as stated by Ulrich (1997) from a strategic HR viewpoint.</w:t>
      </w:r>
    </w:p>
    <w:p w14:paraId="146760D6" w14:textId="123A65D2" w:rsidR="00103203" w:rsidRPr="00DB51D5" w:rsidRDefault="00DB51D5" w:rsidP="00DB51D5">
      <w:pPr>
        <w:pStyle w:val="Heading2"/>
      </w:pPr>
      <w:bookmarkStart w:id="13" w:name="_Toc232345808"/>
      <w:r w:rsidRPr="00DB51D5">
        <w:t>2.5.4 Mechanisms</w:t>
      </w:r>
      <w:r w:rsidR="00103203" w:rsidRPr="00DB51D5">
        <w:t xml:space="preserve"> for Developing the Business Activist Mindset</w:t>
      </w:r>
      <w:bookmarkEnd w:id="13"/>
    </w:p>
    <w:p w14:paraId="054F4EC4" w14:textId="2798637A" w:rsidR="00AB29DD" w:rsidRPr="00DB51D5" w:rsidRDefault="00AB29DD" w:rsidP="00DB51D5">
      <w:pPr>
        <w:jc w:val="both"/>
        <w:rPr>
          <w:rFonts w:asciiTheme="minorBidi" w:hAnsiTheme="minorBidi"/>
          <w:b/>
          <w:bCs/>
          <w:sz w:val="28"/>
          <w:szCs w:val="28"/>
        </w:rPr>
      </w:pPr>
      <w:r w:rsidRPr="00DB51D5">
        <w:rPr>
          <w:rFonts w:asciiTheme="minorBidi" w:hAnsiTheme="minorBidi"/>
          <w:sz w:val="28"/>
          <w:szCs w:val="28"/>
        </w:rPr>
        <w:t>In order to encourage business activism, it is important for HUM to integrate the awareness of stakeholders into the socialisation process and not social responsibility as an agenda of its own. ESG projects, stakeholder engagement initiatives and sustainability goals can drive short-term business decisions to a broader consideration of sustainability. Most importantly, this approach translates stakeholder capitalism into a metric of business performance and a reason to create social value (Freeman, 1984; Porter and Kramer, 2011). According to this view of business activism (Ulrich, 1997), the role of business activist is not an extra duty but a way of being more capable to build organisational legitimacy, innovation and long-term performance.</w:t>
      </w:r>
    </w:p>
    <w:p w14:paraId="53607614" w14:textId="77777777" w:rsidR="00DB51D5" w:rsidRPr="00DB51D5" w:rsidRDefault="00DB51D5">
      <w:pPr>
        <w:spacing w:after="200" w:line="276" w:lineRule="auto"/>
        <w:rPr>
          <w:rFonts w:asciiTheme="minorBidi" w:eastAsiaTheme="majorEastAsia" w:hAnsiTheme="minorBidi"/>
          <w:b/>
          <w:bCs/>
          <w:color w:val="365F91" w:themeColor="accent1" w:themeShade="BF"/>
          <w:sz w:val="28"/>
          <w:szCs w:val="28"/>
        </w:rPr>
      </w:pPr>
      <w:r w:rsidRPr="00DB51D5">
        <w:rPr>
          <w:rFonts w:asciiTheme="minorBidi" w:hAnsiTheme="minorBidi"/>
          <w:sz w:val="28"/>
        </w:rPr>
        <w:br w:type="page"/>
      </w:r>
    </w:p>
    <w:p w14:paraId="51441C07" w14:textId="6560F33E" w:rsidR="007E1FB7" w:rsidRPr="00DB51D5" w:rsidRDefault="00000000" w:rsidP="00DB51D5">
      <w:pPr>
        <w:pStyle w:val="Heading1"/>
      </w:pPr>
      <w:bookmarkStart w:id="14" w:name="_Toc232345809"/>
      <w:r w:rsidRPr="00DB51D5">
        <w:lastRenderedPageBreak/>
        <w:t>3. Task B: Job design</w:t>
      </w:r>
      <w:bookmarkEnd w:id="14"/>
    </w:p>
    <w:p w14:paraId="012D3C8D" w14:textId="2C1B55E8" w:rsidR="00F67F8F" w:rsidRPr="00DB51D5" w:rsidRDefault="00000000" w:rsidP="00DB51D5">
      <w:pPr>
        <w:pStyle w:val="Heading2"/>
      </w:pPr>
      <w:bookmarkStart w:id="15" w:name="_Toc232345810"/>
      <w:r w:rsidRPr="00DB51D5">
        <w:t>3.1 Skills-based architecture and job crafting</w:t>
      </w:r>
      <w:bookmarkEnd w:id="15"/>
    </w:p>
    <w:p w14:paraId="6D7442B9" w14:textId="67816DC1"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HUM needs to reorganize work on a skills-based basis, not on rigid rules of job definition. Fixed jobs in a start-up company that operates in various segments of software, analytics, infrastructure and public-sector partnerships are soon made redundant when the job changes faster than the job description. A skills based architecture breaks down work into capabilities, project modules and outcomes. It enables the organisation to identify the skills within the organisation and the skills that are lacking and where the employee can add value other than his or her designated job function. This is a better, more flexible approach than a traditional structure as it enhances responsiveness and intra-organizational mobility.</w:t>
      </w:r>
    </w:p>
    <w:p w14:paraId="589B3869" w14:textId="7638AC78" w:rsidR="00F67F8F" w:rsidRPr="00DB51D5" w:rsidRDefault="00DB51D5" w:rsidP="00DB51D5">
      <w:pPr>
        <w:pStyle w:val="Heading2"/>
      </w:pPr>
      <w:bookmarkStart w:id="16" w:name="_Toc232345811"/>
      <w:r w:rsidRPr="00DB51D5">
        <w:t xml:space="preserve">3.2 </w:t>
      </w:r>
      <w:r w:rsidR="00F67F8F" w:rsidRPr="00DB51D5">
        <w:t>Enhancing Job Design through the Job Characteristics Model</w:t>
      </w:r>
      <w:bookmarkEnd w:id="16"/>
    </w:p>
    <w:p w14:paraId="4C2F817D" w14:textId="5CB1AF59"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The Job Characteristics Model is still applicable as it provides a set of conditions in which work is intrinsically motivating. Hackman and Oldham (1976) suggested that meaningfulness and responsibility can be increased by adding skill variety, task identity, task significance, autonomy and feedback. Existing organizational structures at HUM can be refocused to allow employees to view the point of the work, rather than just a small part of it. For instance, a data analyst might not only help to prepare dashboards, but also become a part of the product interpretation meetings, creating an opportunity for a higher level of task identity and feedback. Similarly, an engineer could be assigned to an explicitly specified solution flow, resulting in more autonomy and perceived value (Bakker and Demerouti, 2007).</w:t>
      </w:r>
    </w:p>
    <w:p w14:paraId="0510C4DB" w14:textId="64CCC229" w:rsidR="00F67F8F" w:rsidRPr="00DB51D5" w:rsidRDefault="00DB51D5" w:rsidP="00DB51D5">
      <w:pPr>
        <w:pStyle w:val="Heading2"/>
      </w:pPr>
      <w:bookmarkStart w:id="17" w:name="_Toc232345812"/>
      <w:r w:rsidRPr="00DB51D5">
        <w:lastRenderedPageBreak/>
        <w:t xml:space="preserve">3.3 </w:t>
      </w:r>
      <w:r w:rsidR="00F67F8F" w:rsidRPr="00DB51D5">
        <w:t>Job Crafting and Employee-Led Work Redesign</w:t>
      </w:r>
      <w:bookmarkEnd w:id="17"/>
    </w:p>
    <w:p w14:paraId="4642A96D" w14:textId="1AD79180"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 xml:space="preserve">There is a more proactive layer, called 'job crafting'. </w:t>
      </w:r>
      <w:proofErr w:type="spellStart"/>
      <w:r w:rsidRPr="00DB51D5">
        <w:rPr>
          <w:rFonts w:asciiTheme="minorBidi" w:hAnsiTheme="minorBidi"/>
          <w:sz w:val="28"/>
          <w:szCs w:val="28"/>
        </w:rPr>
        <w:t>Wrzesniewski</w:t>
      </w:r>
      <w:proofErr w:type="spellEnd"/>
      <w:r w:rsidRPr="00DB51D5">
        <w:rPr>
          <w:rFonts w:asciiTheme="minorBidi" w:hAnsiTheme="minorBidi"/>
          <w:sz w:val="28"/>
          <w:szCs w:val="28"/>
        </w:rPr>
        <w:t xml:space="preserve"> and Dutton (2001) demonstrated that the employee is not a mere recipient of the way tasks are designed, but rather a human agent that can transform the nature of the task, the relationship with others, and the cognitive limits. This is particularly true for knowledge workers, as they are likely to have a better sense of the friction points ahead of management. The job, then, isn't about controlling job crafting – it's about directing it. HUM should allow staff to rebalance a section of their roles by being assigned to approved stretch projects, gigs in house and short-term, cross functional projects. Meta-analytic evidence in recent years suggest that there is a positive link between job crafting and work outcomes as well as employability when job crafting is allowed or encouraged (</w:t>
      </w:r>
      <w:proofErr w:type="spellStart"/>
      <w:r w:rsidRPr="00DB51D5">
        <w:rPr>
          <w:rFonts w:asciiTheme="minorBidi" w:hAnsiTheme="minorBidi"/>
          <w:sz w:val="28"/>
          <w:szCs w:val="28"/>
        </w:rPr>
        <w:t>Silapurem</w:t>
      </w:r>
      <w:proofErr w:type="spellEnd"/>
      <w:r w:rsidRPr="00DB51D5">
        <w:rPr>
          <w:rFonts w:asciiTheme="minorBidi" w:hAnsiTheme="minorBidi"/>
          <w:sz w:val="28"/>
          <w:szCs w:val="28"/>
        </w:rPr>
        <w:t xml:space="preserve"> et al., 2024).</w:t>
      </w:r>
    </w:p>
    <w:p w14:paraId="4C2FF848" w14:textId="77777777" w:rsidR="007E1FB7" w:rsidRPr="00DB51D5" w:rsidRDefault="00000000" w:rsidP="00DB51D5">
      <w:pPr>
        <w:pStyle w:val="Caption"/>
        <w:spacing w:line="360" w:lineRule="auto"/>
        <w:rPr>
          <w:rFonts w:asciiTheme="minorBidi" w:hAnsiTheme="minorBidi"/>
          <w:color w:val="auto"/>
          <w:sz w:val="28"/>
          <w:szCs w:val="28"/>
        </w:rPr>
      </w:pPr>
      <w:r w:rsidRPr="00DB51D5">
        <w:rPr>
          <w:rFonts w:asciiTheme="minorBidi" w:hAnsiTheme="minorBidi"/>
          <w:color w:val="auto"/>
          <w:sz w:val="28"/>
          <w:szCs w:val="28"/>
        </w:rPr>
        <w:t>Table 3. Job design strategy for HUM</w:t>
      </w:r>
    </w:p>
    <w:tbl>
      <w:tblPr>
        <w:tblW w:w="9814" w:type="dxa"/>
        <w:jc w:val="center"/>
        <w:tblBorders>
          <w:top w:val="single" w:sz="8" w:space="0" w:color="8EA9C1"/>
          <w:left w:val="single" w:sz="8" w:space="0" w:color="8EA9C1"/>
          <w:bottom w:val="single" w:sz="8" w:space="0" w:color="8EA9C1"/>
          <w:right w:val="single" w:sz="8" w:space="0" w:color="8EA9C1"/>
          <w:insideH w:val="single" w:sz="8" w:space="0" w:color="8EA9C1"/>
          <w:insideV w:val="single" w:sz="8" w:space="0" w:color="8EA9C1"/>
        </w:tblBorders>
        <w:tblLayout w:type="fixed"/>
        <w:tblLook w:val="04A0" w:firstRow="1" w:lastRow="0" w:firstColumn="1" w:lastColumn="0" w:noHBand="0" w:noVBand="1"/>
      </w:tblPr>
      <w:tblGrid>
        <w:gridCol w:w="2149"/>
        <w:gridCol w:w="2566"/>
        <w:gridCol w:w="2950"/>
        <w:gridCol w:w="2149"/>
      </w:tblGrid>
      <w:tr w:rsidR="007E1FB7" w:rsidRPr="00DB51D5" w14:paraId="452C45B9" w14:textId="77777777" w:rsidTr="00F67F8F">
        <w:trPr>
          <w:trHeight w:val="641"/>
          <w:jc w:val="center"/>
        </w:trPr>
        <w:tc>
          <w:tcPr>
            <w:tcW w:w="2149" w:type="dxa"/>
            <w:shd w:val="clear" w:color="auto" w:fill="0F4C5C"/>
            <w:tcMar>
              <w:top w:w="50" w:type="dxa"/>
              <w:left w:w="50" w:type="dxa"/>
              <w:bottom w:w="50" w:type="dxa"/>
              <w:right w:w="50" w:type="dxa"/>
            </w:tcMar>
          </w:tcPr>
          <w:p w14:paraId="6754AE5B" w14:textId="77777777" w:rsidR="007E1FB7" w:rsidRPr="00DB51D5" w:rsidRDefault="00000000" w:rsidP="00DB51D5">
            <w:pPr>
              <w:rPr>
                <w:rFonts w:asciiTheme="minorBidi" w:hAnsiTheme="minorBidi"/>
                <w:sz w:val="28"/>
                <w:szCs w:val="28"/>
              </w:rPr>
            </w:pPr>
            <w:r w:rsidRPr="00DB51D5">
              <w:rPr>
                <w:rFonts w:asciiTheme="minorBidi" w:hAnsiTheme="minorBidi"/>
                <w:b/>
                <w:color w:val="FFFFFF"/>
                <w:sz w:val="28"/>
                <w:szCs w:val="28"/>
              </w:rPr>
              <w:t>Theory</w:t>
            </w:r>
          </w:p>
        </w:tc>
        <w:tc>
          <w:tcPr>
            <w:tcW w:w="2566" w:type="dxa"/>
            <w:shd w:val="clear" w:color="auto" w:fill="0F4C5C"/>
            <w:tcMar>
              <w:top w:w="50" w:type="dxa"/>
              <w:left w:w="50" w:type="dxa"/>
              <w:bottom w:w="50" w:type="dxa"/>
              <w:right w:w="50" w:type="dxa"/>
            </w:tcMar>
          </w:tcPr>
          <w:p w14:paraId="36B1CED9" w14:textId="77777777" w:rsidR="007E1FB7" w:rsidRPr="00DB51D5" w:rsidRDefault="00000000" w:rsidP="00DB51D5">
            <w:pPr>
              <w:rPr>
                <w:rFonts w:asciiTheme="minorBidi" w:hAnsiTheme="minorBidi"/>
                <w:sz w:val="28"/>
                <w:szCs w:val="28"/>
              </w:rPr>
            </w:pPr>
            <w:r w:rsidRPr="00DB51D5">
              <w:rPr>
                <w:rFonts w:asciiTheme="minorBidi" w:hAnsiTheme="minorBidi"/>
                <w:b/>
                <w:color w:val="FFFFFF"/>
                <w:sz w:val="28"/>
                <w:szCs w:val="28"/>
              </w:rPr>
              <w:t>Design element</w:t>
            </w:r>
          </w:p>
        </w:tc>
        <w:tc>
          <w:tcPr>
            <w:tcW w:w="2950" w:type="dxa"/>
            <w:shd w:val="clear" w:color="auto" w:fill="0F4C5C"/>
            <w:tcMar>
              <w:top w:w="50" w:type="dxa"/>
              <w:left w:w="50" w:type="dxa"/>
              <w:bottom w:w="50" w:type="dxa"/>
              <w:right w:w="50" w:type="dxa"/>
            </w:tcMar>
          </w:tcPr>
          <w:p w14:paraId="5E5922FD" w14:textId="77777777" w:rsidR="007E1FB7" w:rsidRPr="00DB51D5" w:rsidRDefault="00000000" w:rsidP="00DB51D5">
            <w:pPr>
              <w:rPr>
                <w:rFonts w:asciiTheme="minorBidi" w:hAnsiTheme="minorBidi"/>
                <w:sz w:val="28"/>
                <w:szCs w:val="28"/>
              </w:rPr>
            </w:pPr>
            <w:r w:rsidRPr="00DB51D5">
              <w:rPr>
                <w:rFonts w:asciiTheme="minorBidi" w:hAnsiTheme="minorBidi"/>
                <w:b/>
                <w:color w:val="FFFFFF"/>
                <w:sz w:val="28"/>
                <w:szCs w:val="28"/>
              </w:rPr>
              <w:t>HUM application</w:t>
            </w:r>
          </w:p>
        </w:tc>
        <w:tc>
          <w:tcPr>
            <w:tcW w:w="2149" w:type="dxa"/>
            <w:shd w:val="clear" w:color="auto" w:fill="0F4C5C"/>
            <w:tcMar>
              <w:top w:w="50" w:type="dxa"/>
              <w:left w:w="50" w:type="dxa"/>
              <w:bottom w:w="50" w:type="dxa"/>
              <w:right w:w="50" w:type="dxa"/>
            </w:tcMar>
          </w:tcPr>
          <w:p w14:paraId="1CA01AAE" w14:textId="77777777" w:rsidR="007E1FB7" w:rsidRPr="00DB51D5" w:rsidRDefault="00000000" w:rsidP="00DB51D5">
            <w:pPr>
              <w:rPr>
                <w:rFonts w:asciiTheme="minorBidi" w:hAnsiTheme="minorBidi"/>
                <w:sz w:val="28"/>
                <w:szCs w:val="28"/>
              </w:rPr>
            </w:pPr>
            <w:r w:rsidRPr="00DB51D5">
              <w:rPr>
                <w:rFonts w:asciiTheme="minorBidi" w:hAnsiTheme="minorBidi"/>
                <w:b/>
                <w:color w:val="FFFFFF"/>
                <w:sz w:val="28"/>
                <w:szCs w:val="28"/>
              </w:rPr>
              <w:t>Metric</w:t>
            </w:r>
          </w:p>
        </w:tc>
      </w:tr>
      <w:tr w:rsidR="007E1FB7" w:rsidRPr="00DB51D5" w14:paraId="4E14E97B" w14:textId="77777777" w:rsidTr="00F67F8F">
        <w:trPr>
          <w:trHeight w:val="1187"/>
          <w:jc w:val="center"/>
        </w:trPr>
        <w:tc>
          <w:tcPr>
            <w:tcW w:w="2149" w:type="dxa"/>
            <w:shd w:val="clear" w:color="auto" w:fill="EEF4FB"/>
            <w:tcMar>
              <w:top w:w="40" w:type="dxa"/>
              <w:left w:w="40" w:type="dxa"/>
              <w:bottom w:w="40" w:type="dxa"/>
              <w:right w:w="40" w:type="dxa"/>
            </w:tcMar>
          </w:tcPr>
          <w:p w14:paraId="4E7BB31B" w14:textId="77777777" w:rsidR="007E1FB7" w:rsidRPr="00DB51D5" w:rsidRDefault="00000000" w:rsidP="00DB51D5">
            <w:pPr>
              <w:rPr>
                <w:rFonts w:asciiTheme="minorBidi" w:hAnsiTheme="minorBidi"/>
                <w:sz w:val="28"/>
                <w:szCs w:val="28"/>
              </w:rPr>
            </w:pPr>
            <w:r w:rsidRPr="00DB51D5">
              <w:rPr>
                <w:rFonts w:asciiTheme="minorBidi" w:hAnsiTheme="minorBidi"/>
                <w:sz w:val="28"/>
                <w:szCs w:val="28"/>
              </w:rPr>
              <w:t>JCM</w:t>
            </w:r>
          </w:p>
        </w:tc>
        <w:tc>
          <w:tcPr>
            <w:tcW w:w="2566" w:type="dxa"/>
            <w:tcMar>
              <w:top w:w="40" w:type="dxa"/>
              <w:left w:w="40" w:type="dxa"/>
              <w:bottom w:w="40" w:type="dxa"/>
              <w:right w:w="40" w:type="dxa"/>
            </w:tcMar>
          </w:tcPr>
          <w:p w14:paraId="7A92F809" w14:textId="77777777" w:rsidR="007E1FB7" w:rsidRPr="00DB51D5" w:rsidRDefault="00000000" w:rsidP="00DB51D5">
            <w:pPr>
              <w:rPr>
                <w:rFonts w:asciiTheme="minorBidi" w:hAnsiTheme="minorBidi"/>
                <w:sz w:val="28"/>
                <w:szCs w:val="28"/>
              </w:rPr>
            </w:pPr>
            <w:r w:rsidRPr="00DB51D5">
              <w:rPr>
                <w:rFonts w:asciiTheme="minorBidi" w:hAnsiTheme="minorBidi"/>
                <w:sz w:val="28"/>
                <w:szCs w:val="28"/>
              </w:rPr>
              <w:t>Skill variety and autonomy</w:t>
            </w:r>
          </w:p>
        </w:tc>
        <w:tc>
          <w:tcPr>
            <w:tcW w:w="2950" w:type="dxa"/>
            <w:shd w:val="clear" w:color="auto" w:fill="EEF4FB"/>
            <w:tcMar>
              <w:top w:w="40" w:type="dxa"/>
              <w:left w:w="40" w:type="dxa"/>
              <w:bottom w:w="40" w:type="dxa"/>
              <w:right w:w="40" w:type="dxa"/>
            </w:tcMar>
          </w:tcPr>
          <w:p w14:paraId="73425A51" w14:textId="77777777" w:rsidR="007E1FB7" w:rsidRPr="00DB51D5" w:rsidRDefault="00000000" w:rsidP="00DB51D5">
            <w:pPr>
              <w:rPr>
                <w:rFonts w:asciiTheme="minorBidi" w:hAnsiTheme="minorBidi"/>
                <w:sz w:val="28"/>
                <w:szCs w:val="28"/>
              </w:rPr>
            </w:pPr>
            <w:r w:rsidRPr="00DB51D5">
              <w:rPr>
                <w:rFonts w:asciiTheme="minorBidi" w:hAnsiTheme="minorBidi"/>
                <w:sz w:val="28"/>
                <w:szCs w:val="28"/>
              </w:rPr>
              <w:t>Core role plus project ownership</w:t>
            </w:r>
          </w:p>
        </w:tc>
        <w:tc>
          <w:tcPr>
            <w:tcW w:w="2149" w:type="dxa"/>
            <w:tcMar>
              <w:top w:w="40" w:type="dxa"/>
              <w:left w:w="40" w:type="dxa"/>
              <w:bottom w:w="40" w:type="dxa"/>
              <w:right w:w="40" w:type="dxa"/>
            </w:tcMar>
          </w:tcPr>
          <w:p w14:paraId="538FC8BD" w14:textId="77777777" w:rsidR="007E1FB7" w:rsidRPr="00DB51D5" w:rsidRDefault="00000000" w:rsidP="00DB51D5">
            <w:pPr>
              <w:rPr>
                <w:rFonts w:asciiTheme="minorBidi" w:hAnsiTheme="minorBidi"/>
                <w:sz w:val="28"/>
                <w:szCs w:val="28"/>
              </w:rPr>
            </w:pPr>
            <w:r w:rsidRPr="00DB51D5">
              <w:rPr>
                <w:rFonts w:asciiTheme="minorBidi" w:hAnsiTheme="minorBidi"/>
                <w:sz w:val="28"/>
                <w:szCs w:val="28"/>
              </w:rPr>
              <w:t>Engagement and quality</w:t>
            </w:r>
          </w:p>
        </w:tc>
      </w:tr>
      <w:tr w:rsidR="007E1FB7" w:rsidRPr="00DB51D5" w14:paraId="118BDD50" w14:textId="77777777" w:rsidTr="00F67F8F">
        <w:trPr>
          <w:trHeight w:val="1155"/>
          <w:jc w:val="center"/>
        </w:trPr>
        <w:tc>
          <w:tcPr>
            <w:tcW w:w="2149" w:type="dxa"/>
            <w:shd w:val="clear" w:color="auto" w:fill="EEF4FB"/>
            <w:tcMar>
              <w:top w:w="40" w:type="dxa"/>
              <w:left w:w="40" w:type="dxa"/>
              <w:bottom w:w="40" w:type="dxa"/>
              <w:right w:w="40" w:type="dxa"/>
            </w:tcMar>
          </w:tcPr>
          <w:p w14:paraId="134DDFF7" w14:textId="77777777" w:rsidR="007E1FB7" w:rsidRPr="00DB51D5" w:rsidRDefault="00000000" w:rsidP="00DB51D5">
            <w:pPr>
              <w:rPr>
                <w:rFonts w:asciiTheme="minorBidi" w:hAnsiTheme="minorBidi"/>
                <w:sz w:val="28"/>
                <w:szCs w:val="28"/>
              </w:rPr>
            </w:pPr>
            <w:r w:rsidRPr="00DB51D5">
              <w:rPr>
                <w:rFonts w:asciiTheme="minorBidi" w:hAnsiTheme="minorBidi"/>
                <w:sz w:val="28"/>
                <w:szCs w:val="28"/>
              </w:rPr>
              <w:t>Job crafting</w:t>
            </w:r>
          </w:p>
        </w:tc>
        <w:tc>
          <w:tcPr>
            <w:tcW w:w="2566" w:type="dxa"/>
            <w:tcMar>
              <w:top w:w="40" w:type="dxa"/>
              <w:left w:w="40" w:type="dxa"/>
              <w:bottom w:w="40" w:type="dxa"/>
              <w:right w:w="40" w:type="dxa"/>
            </w:tcMar>
          </w:tcPr>
          <w:p w14:paraId="2D95B6C3" w14:textId="77777777" w:rsidR="007E1FB7" w:rsidRPr="00DB51D5" w:rsidRDefault="00000000" w:rsidP="00DB51D5">
            <w:pPr>
              <w:rPr>
                <w:rFonts w:asciiTheme="minorBidi" w:hAnsiTheme="minorBidi"/>
                <w:sz w:val="28"/>
                <w:szCs w:val="28"/>
              </w:rPr>
            </w:pPr>
            <w:r w:rsidRPr="00DB51D5">
              <w:rPr>
                <w:rFonts w:asciiTheme="minorBidi" w:hAnsiTheme="minorBidi"/>
                <w:sz w:val="28"/>
                <w:szCs w:val="28"/>
              </w:rPr>
              <w:t>Employee-led redesign</w:t>
            </w:r>
          </w:p>
        </w:tc>
        <w:tc>
          <w:tcPr>
            <w:tcW w:w="2950" w:type="dxa"/>
            <w:shd w:val="clear" w:color="auto" w:fill="EEF4FB"/>
            <w:tcMar>
              <w:top w:w="40" w:type="dxa"/>
              <w:left w:w="40" w:type="dxa"/>
              <w:bottom w:w="40" w:type="dxa"/>
              <w:right w:w="40" w:type="dxa"/>
            </w:tcMar>
          </w:tcPr>
          <w:p w14:paraId="63911ADF" w14:textId="77777777" w:rsidR="007E1FB7" w:rsidRPr="00DB51D5" w:rsidRDefault="00000000" w:rsidP="00DB51D5">
            <w:pPr>
              <w:rPr>
                <w:rFonts w:asciiTheme="minorBidi" w:hAnsiTheme="minorBidi"/>
                <w:sz w:val="28"/>
                <w:szCs w:val="28"/>
              </w:rPr>
            </w:pPr>
            <w:r w:rsidRPr="00DB51D5">
              <w:rPr>
                <w:rFonts w:asciiTheme="minorBidi" w:hAnsiTheme="minorBidi"/>
                <w:sz w:val="28"/>
                <w:szCs w:val="28"/>
              </w:rPr>
              <w:t>Sanctioned stretch assignments</w:t>
            </w:r>
          </w:p>
        </w:tc>
        <w:tc>
          <w:tcPr>
            <w:tcW w:w="2149" w:type="dxa"/>
            <w:tcMar>
              <w:top w:w="40" w:type="dxa"/>
              <w:left w:w="40" w:type="dxa"/>
              <w:bottom w:w="40" w:type="dxa"/>
              <w:right w:w="40" w:type="dxa"/>
            </w:tcMar>
          </w:tcPr>
          <w:p w14:paraId="50C0DA84" w14:textId="77777777" w:rsidR="007E1FB7" w:rsidRPr="00DB51D5" w:rsidRDefault="00000000" w:rsidP="00DB51D5">
            <w:pPr>
              <w:rPr>
                <w:rFonts w:asciiTheme="minorBidi" w:hAnsiTheme="minorBidi"/>
                <w:sz w:val="28"/>
                <w:szCs w:val="28"/>
              </w:rPr>
            </w:pPr>
            <w:r w:rsidRPr="00DB51D5">
              <w:rPr>
                <w:rFonts w:asciiTheme="minorBidi" w:hAnsiTheme="minorBidi"/>
                <w:sz w:val="28"/>
                <w:szCs w:val="28"/>
              </w:rPr>
              <w:t>Innovation and employability</w:t>
            </w:r>
          </w:p>
        </w:tc>
      </w:tr>
      <w:tr w:rsidR="007E1FB7" w:rsidRPr="00DB51D5" w14:paraId="350D4D0F" w14:textId="77777777" w:rsidTr="00F67F8F">
        <w:trPr>
          <w:trHeight w:val="1155"/>
          <w:jc w:val="center"/>
        </w:trPr>
        <w:tc>
          <w:tcPr>
            <w:tcW w:w="2149" w:type="dxa"/>
            <w:shd w:val="clear" w:color="auto" w:fill="EEF4FB"/>
            <w:tcMar>
              <w:top w:w="40" w:type="dxa"/>
              <w:left w:w="40" w:type="dxa"/>
              <w:bottom w:w="40" w:type="dxa"/>
              <w:right w:w="40" w:type="dxa"/>
            </w:tcMar>
          </w:tcPr>
          <w:p w14:paraId="3DB5F3FE" w14:textId="77777777" w:rsidR="007E1FB7" w:rsidRPr="00DB51D5" w:rsidRDefault="00000000" w:rsidP="00DB51D5">
            <w:pPr>
              <w:rPr>
                <w:rFonts w:asciiTheme="minorBidi" w:hAnsiTheme="minorBidi"/>
                <w:sz w:val="28"/>
                <w:szCs w:val="28"/>
              </w:rPr>
            </w:pPr>
            <w:r w:rsidRPr="00DB51D5">
              <w:rPr>
                <w:rFonts w:asciiTheme="minorBidi" w:hAnsiTheme="minorBidi"/>
                <w:sz w:val="28"/>
                <w:szCs w:val="28"/>
              </w:rPr>
              <w:t>Skills-based architecture</w:t>
            </w:r>
          </w:p>
        </w:tc>
        <w:tc>
          <w:tcPr>
            <w:tcW w:w="2566" w:type="dxa"/>
            <w:tcMar>
              <w:top w:w="40" w:type="dxa"/>
              <w:left w:w="40" w:type="dxa"/>
              <w:bottom w:w="40" w:type="dxa"/>
              <w:right w:w="40" w:type="dxa"/>
            </w:tcMar>
          </w:tcPr>
          <w:p w14:paraId="085E3E61" w14:textId="77777777" w:rsidR="007E1FB7" w:rsidRPr="00DB51D5" w:rsidRDefault="00000000" w:rsidP="00DB51D5">
            <w:pPr>
              <w:rPr>
                <w:rFonts w:asciiTheme="minorBidi" w:hAnsiTheme="minorBidi"/>
                <w:sz w:val="28"/>
                <w:szCs w:val="28"/>
              </w:rPr>
            </w:pPr>
            <w:r w:rsidRPr="00DB51D5">
              <w:rPr>
                <w:rFonts w:asciiTheme="minorBidi" w:hAnsiTheme="minorBidi"/>
                <w:sz w:val="28"/>
                <w:szCs w:val="28"/>
              </w:rPr>
              <w:t>Capability mapping</w:t>
            </w:r>
          </w:p>
        </w:tc>
        <w:tc>
          <w:tcPr>
            <w:tcW w:w="2950" w:type="dxa"/>
            <w:shd w:val="clear" w:color="auto" w:fill="EEF4FB"/>
            <w:tcMar>
              <w:top w:w="40" w:type="dxa"/>
              <w:left w:w="40" w:type="dxa"/>
              <w:bottom w:w="40" w:type="dxa"/>
              <w:right w:w="40" w:type="dxa"/>
            </w:tcMar>
          </w:tcPr>
          <w:p w14:paraId="228BC052" w14:textId="77777777" w:rsidR="007E1FB7" w:rsidRPr="00DB51D5" w:rsidRDefault="00000000" w:rsidP="00DB51D5">
            <w:pPr>
              <w:rPr>
                <w:rFonts w:asciiTheme="minorBidi" w:hAnsiTheme="minorBidi"/>
                <w:sz w:val="28"/>
                <w:szCs w:val="28"/>
              </w:rPr>
            </w:pPr>
            <w:r w:rsidRPr="00DB51D5">
              <w:rPr>
                <w:rFonts w:asciiTheme="minorBidi" w:hAnsiTheme="minorBidi"/>
                <w:sz w:val="28"/>
                <w:szCs w:val="28"/>
              </w:rPr>
              <w:t>Internal talent profiles and gigs</w:t>
            </w:r>
          </w:p>
        </w:tc>
        <w:tc>
          <w:tcPr>
            <w:tcW w:w="2149" w:type="dxa"/>
            <w:tcMar>
              <w:top w:w="40" w:type="dxa"/>
              <w:left w:w="40" w:type="dxa"/>
              <w:bottom w:w="40" w:type="dxa"/>
              <w:right w:w="40" w:type="dxa"/>
            </w:tcMar>
          </w:tcPr>
          <w:p w14:paraId="665DBC4A" w14:textId="77777777" w:rsidR="007E1FB7" w:rsidRPr="00DB51D5" w:rsidRDefault="00000000" w:rsidP="00DB51D5">
            <w:pPr>
              <w:rPr>
                <w:rFonts w:asciiTheme="minorBidi" w:hAnsiTheme="minorBidi"/>
                <w:sz w:val="28"/>
                <w:szCs w:val="28"/>
              </w:rPr>
            </w:pPr>
            <w:r w:rsidRPr="00DB51D5">
              <w:rPr>
                <w:rFonts w:asciiTheme="minorBidi" w:hAnsiTheme="minorBidi"/>
                <w:sz w:val="28"/>
                <w:szCs w:val="28"/>
              </w:rPr>
              <w:t>Internal fill rate and retention</w:t>
            </w:r>
          </w:p>
        </w:tc>
      </w:tr>
    </w:tbl>
    <w:p w14:paraId="102D4802" w14:textId="5CC97965" w:rsidR="00517B4A" w:rsidRPr="00DB51D5" w:rsidRDefault="00517B4A" w:rsidP="00DB51D5">
      <w:pPr>
        <w:rPr>
          <w:rFonts w:asciiTheme="minorBidi" w:hAnsiTheme="minorBidi"/>
          <w:sz w:val="28"/>
          <w:szCs w:val="28"/>
        </w:rPr>
      </w:pPr>
      <w:r w:rsidRPr="00DB51D5">
        <w:rPr>
          <w:rFonts w:asciiTheme="minorBidi" w:hAnsiTheme="minorBidi"/>
          <w:sz w:val="28"/>
          <w:szCs w:val="28"/>
        </w:rPr>
        <w:t xml:space="preserve">Source: Author's table, informed by Hackman and Oldham (1976), </w:t>
      </w:r>
      <w:proofErr w:type="spellStart"/>
      <w:r w:rsidRPr="00DB51D5">
        <w:rPr>
          <w:rFonts w:asciiTheme="minorBidi" w:hAnsiTheme="minorBidi"/>
          <w:sz w:val="28"/>
          <w:szCs w:val="28"/>
        </w:rPr>
        <w:t>Wrzesniewski</w:t>
      </w:r>
      <w:proofErr w:type="spellEnd"/>
      <w:r w:rsidRPr="00DB51D5">
        <w:rPr>
          <w:rFonts w:asciiTheme="minorBidi" w:hAnsiTheme="minorBidi"/>
          <w:sz w:val="28"/>
          <w:szCs w:val="28"/>
        </w:rPr>
        <w:t xml:space="preserve"> and Dutton (2001) and </w:t>
      </w:r>
      <w:proofErr w:type="spellStart"/>
      <w:r w:rsidRPr="00DB51D5">
        <w:rPr>
          <w:rFonts w:asciiTheme="minorBidi" w:hAnsiTheme="minorBidi"/>
          <w:sz w:val="28"/>
          <w:szCs w:val="28"/>
        </w:rPr>
        <w:t>Silapurem</w:t>
      </w:r>
      <w:proofErr w:type="spellEnd"/>
      <w:r w:rsidRPr="00DB51D5">
        <w:rPr>
          <w:rFonts w:asciiTheme="minorBidi" w:hAnsiTheme="minorBidi"/>
          <w:sz w:val="28"/>
          <w:szCs w:val="28"/>
        </w:rPr>
        <w:t xml:space="preserve"> et al. (2024).</w:t>
      </w:r>
    </w:p>
    <w:p w14:paraId="160AFB4C" w14:textId="4CD3775E" w:rsidR="007E1FB7" w:rsidRPr="00DB51D5" w:rsidRDefault="00DB51D5" w:rsidP="00DB51D5">
      <w:pPr>
        <w:pStyle w:val="Heading2"/>
      </w:pPr>
      <w:bookmarkStart w:id="18" w:name="_Toc232345813"/>
      <w:r w:rsidRPr="00DB51D5">
        <w:lastRenderedPageBreak/>
        <w:t>3.4 Motivation</w:t>
      </w:r>
      <w:r w:rsidR="00000000" w:rsidRPr="00DB51D5">
        <w:t>, innovation and internal talent mobility</w:t>
      </w:r>
      <w:bookmarkEnd w:id="18"/>
    </w:p>
    <w:p w14:paraId="7C5AF79F" w14:textId="02184CB6"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In a self-determination approach to intrinsic motivation (Deci and Ryan, 2000), employees' sense of autonomy, competence and relatedness need to be fostered in order for the motivation to be strengthened. A skills-based architecture has the potential to boost employee motivation through higher levels of employee autonomy, more development opportunities, and wider networks of collaboration for HUM. It's not only about engagement; it's about keeping employees within the organization and providing them with the opportunity to move up in their career.</w:t>
      </w:r>
    </w:p>
    <w:p w14:paraId="0F40D8A2" w14:textId="1829447B" w:rsidR="00F67F8F" w:rsidRPr="00DB51D5" w:rsidRDefault="00DB51D5" w:rsidP="00DB51D5">
      <w:pPr>
        <w:pStyle w:val="Heading2"/>
      </w:pPr>
      <w:bookmarkStart w:id="19" w:name="_Toc232345814"/>
      <w:r w:rsidRPr="00DB51D5">
        <w:t xml:space="preserve">3.5 </w:t>
      </w:r>
      <w:r w:rsidR="00F67F8F" w:rsidRPr="00DB51D5">
        <w:t>Supporting Innovation through Cross-Functional Knowledge Integration</w:t>
      </w:r>
      <w:bookmarkEnd w:id="19"/>
    </w:p>
    <w:p w14:paraId="3426E812" w14:textId="5D82FE28"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It is also very good with regard to the innovation case. Grant and Parker (2009) recommend a relational approach and a proactive attitude in thinking about work design, rather than a prescriptive approach. This attitude is very pertinent for HUM, where innovation in AI-powered mobility is based on the recombination of knowledge across borders. The organisation has recombination capacity if employees are able to participate in a short-term urban analytics project, in a product sprint or in a city-pilot team without having to switch their profession. That is where innovation is more likely to occur as the solutions are more likely to be novel when skills are brought together to address the actual problems rather than they are siloed within a job role.</w:t>
      </w:r>
    </w:p>
    <w:p w14:paraId="26D06F9E" w14:textId="22D00962" w:rsidR="00F67F8F" w:rsidRPr="00DB51D5" w:rsidRDefault="00DB51D5" w:rsidP="00DB51D5">
      <w:pPr>
        <w:pStyle w:val="Heading2"/>
      </w:pPr>
      <w:bookmarkStart w:id="20" w:name="_Toc232345815"/>
      <w:r w:rsidRPr="00DB51D5">
        <w:t xml:space="preserve">3.6 </w:t>
      </w:r>
      <w:r w:rsidR="00F67F8F" w:rsidRPr="00DB51D5">
        <w:t>Internal Talent Marketplaces as a Retention and Mobility Mechanism</w:t>
      </w:r>
      <w:bookmarkEnd w:id="20"/>
    </w:p>
    <w:p w14:paraId="7F38831E" w14:textId="09331D3D"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 xml:space="preserve">An internal talent marketplace is one way of achieving a skills-based architecture and connecting individuals to projects, learning and mentoring. AI can help with internal mobility and development as illustrated by Schneider Electric's Open Talent Market (2021; 2023). Mobility should not be considered </w:t>
      </w:r>
      <w:r w:rsidRPr="00DB51D5">
        <w:rPr>
          <w:rFonts w:asciiTheme="minorBidi" w:hAnsiTheme="minorBidi"/>
          <w:sz w:val="28"/>
          <w:szCs w:val="28"/>
        </w:rPr>
        <w:lastRenderedPageBreak/>
        <w:t>as a retention tool for HUM; as an employee who has mobility opportunities within the company is less likely to leave. This is more crucial than ever, since the pace of change of skills in labour markets is getting faster (WEF, 2023).</w:t>
      </w:r>
    </w:p>
    <w:p w14:paraId="64AD30BD" w14:textId="0F71FBFF" w:rsidR="00F67F8F" w:rsidRPr="00DB51D5" w:rsidRDefault="00DB51D5" w:rsidP="00DB51D5">
      <w:pPr>
        <w:pStyle w:val="Heading2"/>
      </w:pPr>
      <w:bookmarkStart w:id="21" w:name="_Toc232345816"/>
      <w:r w:rsidRPr="00DB51D5">
        <w:t xml:space="preserve">3.7 </w:t>
      </w:r>
      <w:r w:rsidR="00F67F8F" w:rsidRPr="00DB51D5">
        <w:t>Towards a Portfolio Model of Work</w:t>
      </w:r>
      <w:bookmarkEnd w:id="21"/>
    </w:p>
    <w:p w14:paraId="69847ACA" w14:textId="7C9F4784"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 xml:space="preserve">Therefore, it is important for HUM to develop a portfolio of their work. All employees should be assigned to a consistent base job, see their skills clearly reflected in the talent system, and receive project-based or gig-based contributions. This minimises the "either or" situation of depth versus variety. It also supports inclusion as there is an opportunity to allocate internal opportunity on skill and potential and not just on visibility. </w:t>
      </w:r>
    </w:p>
    <w:p w14:paraId="329C80D2" w14:textId="30165087" w:rsidR="007E1FB7" w:rsidRPr="00DB51D5" w:rsidRDefault="00F67F8F" w:rsidP="00DB51D5">
      <w:pPr>
        <w:jc w:val="center"/>
        <w:rPr>
          <w:rFonts w:asciiTheme="minorBidi" w:hAnsiTheme="minorBidi"/>
          <w:sz w:val="28"/>
          <w:szCs w:val="28"/>
        </w:rPr>
      </w:pPr>
      <w:r w:rsidRPr="00DB51D5">
        <w:rPr>
          <w:rFonts w:asciiTheme="minorBidi" w:hAnsiTheme="minorBidi"/>
          <w:sz w:val="28"/>
          <w:szCs w:val="28"/>
        </w:rPr>
        <w:drawing>
          <wp:inline distT="0" distB="0" distL="0" distR="0" wp14:anchorId="542009B3" wp14:editId="0B50A6A9">
            <wp:extent cx="6496050" cy="3638550"/>
            <wp:effectExtent l="0" t="0" r="0" b="0"/>
            <wp:docPr id="16705528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t="9677" b="6305"/>
                    <a:stretch>
                      <a:fillRect/>
                    </a:stretch>
                  </pic:blipFill>
                  <pic:spPr bwMode="auto">
                    <a:xfrm>
                      <a:off x="0" y="0"/>
                      <a:ext cx="6496050" cy="3638550"/>
                    </a:xfrm>
                    <a:prstGeom prst="rect">
                      <a:avLst/>
                    </a:prstGeom>
                    <a:noFill/>
                    <a:ln>
                      <a:noFill/>
                    </a:ln>
                    <a:extLst>
                      <a:ext uri="{53640926-AAD7-44D8-BBD7-CCE9431645EC}">
                        <a14:shadowObscured xmlns:a14="http://schemas.microsoft.com/office/drawing/2010/main"/>
                      </a:ext>
                    </a:extLst>
                  </pic:spPr>
                </pic:pic>
              </a:graphicData>
            </a:graphic>
          </wp:inline>
        </w:drawing>
      </w:r>
    </w:p>
    <w:p w14:paraId="3906BCB3" w14:textId="7039BA0D" w:rsidR="007E1FB7" w:rsidRPr="00DB51D5" w:rsidRDefault="00000000" w:rsidP="00DB51D5">
      <w:pPr>
        <w:pStyle w:val="Caption"/>
        <w:spacing w:line="360" w:lineRule="auto"/>
        <w:jc w:val="center"/>
        <w:rPr>
          <w:rFonts w:asciiTheme="minorBidi" w:hAnsiTheme="minorBidi"/>
          <w:iCs/>
          <w:color w:val="auto"/>
          <w:sz w:val="28"/>
          <w:szCs w:val="28"/>
        </w:rPr>
      </w:pPr>
      <w:r w:rsidRPr="00DB51D5">
        <w:rPr>
          <w:rFonts w:asciiTheme="minorBidi" w:hAnsiTheme="minorBidi"/>
          <w:b w:val="0"/>
          <w:iCs/>
          <w:color w:val="auto"/>
          <w:sz w:val="28"/>
          <w:szCs w:val="28"/>
        </w:rPr>
        <w:t>Figure 2. Job design architecture for a boundaryless smart-mobility firm. Source: Author's illustration, informed by Hackman and Oldham (1976)</w:t>
      </w:r>
    </w:p>
    <w:p w14:paraId="5281F2A6" w14:textId="77777777" w:rsidR="007E1FB7" w:rsidRPr="00DB51D5" w:rsidRDefault="00000000" w:rsidP="00DB51D5">
      <w:pPr>
        <w:jc w:val="center"/>
        <w:rPr>
          <w:rFonts w:asciiTheme="minorBidi" w:hAnsiTheme="minorBidi"/>
          <w:sz w:val="28"/>
          <w:szCs w:val="28"/>
        </w:rPr>
      </w:pPr>
      <w:r w:rsidRPr="00DB51D5">
        <w:rPr>
          <w:rFonts w:asciiTheme="minorBidi" w:hAnsiTheme="minorBidi"/>
          <w:sz w:val="28"/>
          <w:szCs w:val="28"/>
        </w:rPr>
        <w:br w:type="page"/>
      </w:r>
    </w:p>
    <w:p w14:paraId="5E46990E" w14:textId="77777777" w:rsidR="007E1FB7" w:rsidRPr="00DB51D5" w:rsidRDefault="00000000" w:rsidP="00DB51D5">
      <w:pPr>
        <w:pStyle w:val="Heading1"/>
      </w:pPr>
      <w:bookmarkStart w:id="22" w:name="_Toc232345817"/>
      <w:r w:rsidRPr="00DB51D5">
        <w:lastRenderedPageBreak/>
        <w:t>4. Task C: Reflective report</w:t>
      </w:r>
      <w:bookmarkEnd w:id="22"/>
    </w:p>
    <w:p w14:paraId="556A8441" w14:textId="77777777" w:rsidR="007E1FB7" w:rsidRPr="00DB51D5" w:rsidRDefault="00000000" w:rsidP="00DB51D5">
      <w:pPr>
        <w:pStyle w:val="Heading2"/>
      </w:pPr>
      <w:bookmarkStart w:id="23" w:name="_Toc232345818"/>
      <w:r w:rsidRPr="00DB51D5">
        <w:t>4.1 Using AI as a decision-support tool</w:t>
      </w:r>
      <w:bookmarkEnd w:id="23"/>
    </w:p>
    <w:p w14:paraId="4234BF7A" w14:textId="0BF2A84F" w:rsidR="00AB29DD" w:rsidRPr="00DB51D5" w:rsidRDefault="00AB29DD" w:rsidP="00DB51D5">
      <w:pPr>
        <w:jc w:val="both"/>
        <w:rPr>
          <w:rFonts w:asciiTheme="minorBidi" w:hAnsiTheme="minorBidi"/>
          <w:sz w:val="28"/>
          <w:szCs w:val="28"/>
        </w:rPr>
      </w:pPr>
      <w:r w:rsidRPr="00DB51D5">
        <w:rPr>
          <w:rFonts w:asciiTheme="minorBidi" w:hAnsiTheme="minorBidi"/>
          <w:sz w:val="28"/>
          <w:szCs w:val="28"/>
        </w:rPr>
        <w:t xml:space="preserve">I would definitely employ AI to help me </w:t>
      </w:r>
      <w:r w:rsidR="00DB51D5" w:rsidRPr="00DB51D5">
        <w:rPr>
          <w:rFonts w:asciiTheme="minorBidi" w:hAnsiTheme="minorBidi"/>
          <w:sz w:val="28"/>
          <w:szCs w:val="28"/>
        </w:rPr>
        <w:t>analyse</w:t>
      </w:r>
      <w:r w:rsidRPr="00DB51D5">
        <w:rPr>
          <w:rFonts w:asciiTheme="minorBidi" w:hAnsiTheme="minorBidi"/>
          <w:sz w:val="28"/>
          <w:szCs w:val="28"/>
        </w:rPr>
        <w:t xml:space="preserve"> and make decisions, not replace professional judgment in my future practice. AI can detect trends in employee data, pinpoint potential issues with the help of employee engagement or turnover, and increase the analysis speed. The benefits of such are, however, only useful when human interpretation and understanding is added. As such, AI results should be considered as a suggestion and not as a final decision.</w:t>
      </w:r>
      <w:r w:rsidR="00DB51D5" w:rsidRPr="00DB51D5">
        <w:rPr>
          <w:rFonts w:asciiTheme="minorBidi" w:hAnsiTheme="minorBidi"/>
          <w:sz w:val="28"/>
          <w:szCs w:val="28"/>
        </w:rPr>
        <w:t xml:space="preserve"> </w:t>
      </w:r>
      <w:r w:rsidRPr="00DB51D5">
        <w:rPr>
          <w:rFonts w:asciiTheme="minorBidi" w:hAnsiTheme="minorBidi"/>
          <w:sz w:val="28"/>
          <w:szCs w:val="28"/>
        </w:rPr>
        <w:t xml:space="preserve">I would assess the value of the data behind the recommendations, review any possible sources of bias, and review the AI-generated recommendations by management prior to implementation to ensure critical thinking is maintained. As per Deloitte (2024) and WEF (2023), a combination of data-driven insights and human accountability is essential to the future of work. </w:t>
      </w:r>
    </w:p>
    <w:p w14:paraId="2054692F" w14:textId="5DD4A7C3" w:rsidR="007E1FB7" w:rsidRPr="00DB51D5" w:rsidRDefault="00210330" w:rsidP="00DB51D5">
      <w:pPr>
        <w:jc w:val="center"/>
        <w:rPr>
          <w:rFonts w:asciiTheme="minorBidi" w:hAnsiTheme="minorBidi"/>
          <w:bCs/>
          <w:sz w:val="28"/>
          <w:szCs w:val="28"/>
        </w:rPr>
      </w:pPr>
      <w:r w:rsidRPr="00DB51D5">
        <w:rPr>
          <w:rFonts w:asciiTheme="minorBidi" w:hAnsiTheme="minorBidi"/>
          <w:bCs/>
          <w:sz w:val="28"/>
          <w:szCs w:val="28"/>
        </w:rPr>
        <w:drawing>
          <wp:inline distT="0" distB="0" distL="0" distR="0" wp14:anchorId="379F2AAC" wp14:editId="68BA0AAB">
            <wp:extent cx="5390849" cy="3281624"/>
            <wp:effectExtent l="0" t="0" r="635" b="0"/>
            <wp:docPr id="18970689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a:extLst>
                        <a:ext uri="{28A0092B-C50C-407E-A947-70E740481C1C}">
                          <a14:useLocalDpi xmlns:a14="http://schemas.microsoft.com/office/drawing/2010/main" val="0"/>
                        </a:ext>
                      </a:extLst>
                    </a:blip>
                    <a:srcRect t="8689"/>
                    <a:stretch>
                      <a:fillRect/>
                    </a:stretch>
                  </pic:blipFill>
                  <pic:spPr bwMode="auto">
                    <a:xfrm>
                      <a:off x="0" y="0"/>
                      <a:ext cx="5408523" cy="3292383"/>
                    </a:xfrm>
                    <a:prstGeom prst="rect">
                      <a:avLst/>
                    </a:prstGeom>
                    <a:noFill/>
                    <a:ln>
                      <a:noFill/>
                    </a:ln>
                    <a:extLst>
                      <a:ext uri="{53640926-AAD7-44D8-BBD7-CCE9431645EC}">
                        <a14:shadowObscured xmlns:a14="http://schemas.microsoft.com/office/drawing/2010/main"/>
                      </a:ext>
                    </a:extLst>
                  </pic:spPr>
                </pic:pic>
              </a:graphicData>
            </a:graphic>
          </wp:inline>
        </w:drawing>
      </w:r>
    </w:p>
    <w:p w14:paraId="7DB45AF0" w14:textId="77777777" w:rsidR="00F67F8F" w:rsidRPr="00DB51D5" w:rsidRDefault="00000000" w:rsidP="00DB51D5">
      <w:pPr>
        <w:pStyle w:val="Caption"/>
        <w:spacing w:line="360" w:lineRule="auto"/>
        <w:jc w:val="center"/>
        <w:rPr>
          <w:rFonts w:asciiTheme="minorBidi" w:hAnsiTheme="minorBidi"/>
          <w:b w:val="0"/>
          <w:iCs/>
          <w:color w:val="auto"/>
          <w:sz w:val="28"/>
          <w:szCs w:val="28"/>
        </w:rPr>
      </w:pPr>
      <w:r w:rsidRPr="00DB51D5">
        <w:rPr>
          <w:rFonts w:asciiTheme="minorBidi" w:hAnsiTheme="minorBidi"/>
          <w:b w:val="0"/>
          <w:iCs/>
          <w:color w:val="auto"/>
          <w:sz w:val="28"/>
          <w:szCs w:val="28"/>
        </w:rPr>
        <w:t>Figure 3. AI as decision support, not decision replacement.</w:t>
      </w:r>
    </w:p>
    <w:p w14:paraId="6153E8DE" w14:textId="74414826" w:rsidR="007E1FB7" w:rsidRPr="00DB51D5" w:rsidRDefault="00000000" w:rsidP="00DB51D5">
      <w:pPr>
        <w:pStyle w:val="Caption"/>
        <w:spacing w:line="360" w:lineRule="auto"/>
        <w:jc w:val="center"/>
        <w:rPr>
          <w:rFonts w:asciiTheme="minorBidi" w:hAnsiTheme="minorBidi"/>
          <w:b w:val="0"/>
          <w:iCs/>
          <w:color w:val="auto"/>
          <w:sz w:val="28"/>
          <w:szCs w:val="28"/>
        </w:rPr>
      </w:pPr>
      <w:r w:rsidRPr="00DB51D5">
        <w:rPr>
          <w:rFonts w:asciiTheme="minorBidi" w:hAnsiTheme="minorBidi"/>
          <w:b w:val="0"/>
          <w:iCs/>
          <w:color w:val="auto"/>
          <w:sz w:val="28"/>
          <w:szCs w:val="28"/>
        </w:rPr>
        <w:t>Source: Author's illustration.</w:t>
      </w:r>
    </w:p>
    <w:p w14:paraId="6B1980B6" w14:textId="77777777" w:rsidR="007E1FB7" w:rsidRPr="00DB51D5" w:rsidRDefault="00000000" w:rsidP="00DB51D5">
      <w:pPr>
        <w:pStyle w:val="Heading2"/>
      </w:pPr>
      <w:bookmarkStart w:id="24" w:name="_Toc232345819"/>
      <w:r w:rsidRPr="00DB51D5">
        <w:lastRenderedPageBreak/>
        <w:t>4.2 Personal capability development plan</w:t>
      </w:r>
      <w:bookmarkEnd w:id="24"/>
    </w:p>
    <w:p w14:paraId="0DAAC3BD" w14:textId="3B2794EA" w:rsidR="00DB51D5" w:rsidRPr="00DB51D5" w:rsidRDefault="00191437" w:rsidP="00DB51D5">
      <w:pPr>
        <w:jc w:val="both"/>
        <w:rPr>
          <w:rFonts w:asciiTheme="minorBidi" w:hAnsiTheme="minorBidi"/>
          <w:sz w:val="28"/>
          <w:szCs w:val="28"/>
        </w:rPr>
      </w:pPr>
      <w:r w:rsidRPr="00DB51D5">
        <w:rPr>
          <w:rFonts w:asciiTheme="minorBidi" w:hAnsiTheme="minorBidi"/>
          <w:sz w:val="28"/>
          <w:szCs w:val="28"/>
        </w:rPr>
        <w:t xml:space="preserve">My focus areas for development are data literacy, HR AI Augmentation, strategic influencing skills and Global Mobility Awareness. Data literacy is a must-have because the credibility of people in HR is becoming more dependent on how they are able to interpret the data, understand the differences between correlation and causation, and present the information clearly to leaders. AI augmentation matters because it is crucial to future HR practice to choose the right tools, evaluate their results and understand their ethical implications. This is the case of other areas of influencing, as the best analysis is useless if I can't convince the stakeholders to do something about it! </w:t>
      </w:r>
    </w:p>
    <w:p w14:paraId="21ECF223" w14:textId="3D5DF143" w:rsidR="00DB51D5" w:rsidRPr="00DB51D5" w:rsidRDefault="0033151A" w:rsidP="00DB51D5">
      <w:pPr>
        <w:rPr>
          <w:rFonts w:asciiTheme="minorBidi" w:hAnsiTheme="minorBidi"/>
          <w:sz w:val="28"/>
          <w:szCs w:val="28"/>
        </w:rPr>
      </w:pPr>
      <w:r w:rsidRPr="00DB51D5">
        <w:rPr>
          <w:rFonts w:asciiTheme="minorBidi" w:hAnsiTheme="minorBidi"/>
          <w:sz w:val="28"/>
          <w:szCs w:val="28"/>
        </w:rPr>
        <w:drawing>
          <wp:inline distT="0" distB="0" distL="0" distR="0" wp14:anchorId="4FD7F617" wp14:editId="48DE7271">
            <wp:extent cx="6448458" cy="4298972"/>
            <wp:effectExtent l="0" t="0" r="9525" b="6350"/>
            <wp:docPr id="19462640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62048" cy="4308032"/>
                    </a:xfrm>
                    <a:prstGeom prst="rect">
                      <a:avLst/>
                    </a:prstGeom>
                    <a:noFill/>
                  </pic:spPr>
                </pic:pic>
              </a:graphicData>
            </a:graphic>
          </wp:inline>
        </w:drawing>
      </w:r>
    </w:p>
    <w:p w14:paraId="1A11F12C" w14:textId="059B9C69" w:rsidR="00DB51D5" w:rsidRPr="00DB51D5" w:rsidRDefault="00DB51D5" w:rsidP="00DB51D5">
      <w:pPr>
        <w:pStyle w:val="Caption"/>
        <w:spacing w:line="360" w:lineRule="auto"/>
        <w:jc w:val="center"/>
        <w:rPr>
          <w:rFonts w:asciiTheme="minorBidi" w:hAnsiTheme="minorBidi"/>
          <w:color w:val="auto"/>
          <w:sz w:val="28"/>
          <w:szCs w:val="28"/>
        </w:rPr>
      </w:pPr>
      <w:r w:rsidRPr="00DB51D5">
        <w:rPr>
          <w:rFonts w:asciiTheme="minorBidi" w:hAnsiTheme="minorBidi"/>
          <w:color w:val="auto"/>
          <w:sz w:val="28"/>
          <w:szCs w:val="28"/>
        </w:rPr>
        <w:t xml:space="preserve">Figure 4: </w:t>
      </w:r>
      <w:r w:rsidRPr="00DB51D5">
        <w:rPr>
          <w:rFonts w:asciiTheme="minorBidi" w:hAnsiTheme="minorBidi"/>
          <w:color w:val="auto"/>
          <w:sz w:val="28"/>
          <w:szCs w:val="28"/>
        </w:rPr>
        <w:t>Personal capability development plan</w:t>
      </w:r>
    </w:p>
    <w:p w14:paraId="38F6365F" w14:textId="77777777" w:rsidR="00DB51D5" w:rsidRPr="00DB51D5" w:rsidRDefault="00DB51D5" w:rsidP="00DB51D5">
      <w:pPr>
        <w:pStyle w:val="Caption"/>
        <w:spacing w:line="360" w:lineRule="auto"/>
        <w:jc w:val="center"/>
        <w:rPr>
          <w:rFonts w:asciiTheme="minorBidi" w:hAnsiTheme="minorBidi"/>
          <w:b w:val="0"/>
          <w:iCs/>
          <w:color w:val="auto"/>
          <w:sz w:val="28"/>
          <w:szCs w:val="28"/>
        </w:rPr>
      </w:pPr>
      <w:r w:rsidRPr="00DB51D5">
        <w:rPr>
          <w:rFonts w:asciiTheme="minorBidi" w:hAnsiTheme="minorBidi"/>
          <w:b w:val="0"/>
          <w:iCs/>
          <w:color w:val="auto"/>
          <w:sz w:val="28"/>
          <w:szCs w:val="28"/>
        </w:rPr>
        <w:t>Source: Author's illustration.</w:t>
      </w:r>
    </w:p>
    <w:p w14:paraId="3DE3A113" w14:textId="7FEC28FA" w:rsidR="007E1FB7" w:rsidRPr="00DB51D5" w:rsidRDefault="0033151A" w:rsidP="00DB51D5">
      <w:pPr>
        <w:rPr>
          <w:rFonts w:asciiTheme="minorBidi" w:hAnsiTheme="minorBidi"/>
          <w:sz w:val="28"/>
          <w:szCs w:val="28"/>
        </w:rPr>
      </w:pPr>
      <w:r w:rsidRPr="00DB51D5">
        <w:rPr>
          <w:rFonts w:asciiTheme="minorBidi" w:hAnsiTheme="minorBidi"/>
          <w:sz w:val="28"/>
          <w:szCs w:val="28"/>
        </w:rPr>
        <w:br w:type="page"/>
      </w:r>
    </w:p>
    <w:p w14:paraId="62129978" w14:textId="77777777" w:rsidR="00210330" w:rsidRPr="00DB51D5" w:rsidRDefault="00210330" w:rsidP="00DB51D5">
      <w:pPr>
        <w:pStyle w:val="Heading1"/>
      </w:pPr>
      <w:bookmarkStart w:id="25" w:name="_Toc232345820"/>
      <w:r w:rsidRPr="00DB51D5">
        <w:lastRenderedPageBreak/>
        <w:t>5. Conclusion</w:t>
      </w:r>
      <w:bookmarkEnd w:id="25"/>
    </w:p>
    <w:p w14:paraId="5E7F6F6E" w14:textId="2AEEA407" w:rsidR="00210330" w:rsidRPr="00DB51D5" w:rsidRDefault="00191437" w:rsidP="00DB51D5">
      <w:pPr>
        <w:spacing w:after="200"/>
        <w:jc w:val="both"/>
        <w:rPr>
          <w:rFonts w:asciiTheme="minorBidi" w:eastAsiaTheme="majorEastAsia" w:hAnsiTheme="minorBidi"/>
          <w:b/>
          <w:bCs/>
          <w:color w:val="17324D"/>
          <w:sz w:val="28"/>
          <w:szCs w:val="28"/>
        </w:rPr>
      </w:pPr>
      <w:r w:rsidRPr="00DB51D5">
        <w:rPr>
          <w:rFonts w:asciiTheme="minorBidi" w:hAnsiTheme="minorBidi"/>
          <w:sz w:val="28"/>
          <w:szCs w:val="28"/>
        </w:rPr>
        <w:t>HUM's problems are related to the misalignment between its people architecture and its fast-growing organisation. Such problems need to be solved not just by enhancing the onboarding process, but by the strategic socialisation, skills-based job design, and responsible decision-making by AI. These interventions are designed to tackle the underlying barriers to strong engagement and exit of students. The report calls for changing the employment model from a transactional to developmental one. HUM can help to foster a sense of belonging, increase job flexibility and enable internal job hopping, all of which can lead to better retention, faster competencies development and a more innovative and resilient workforce.</w:t>
      </w:r>
      <w:r w:rsidR="00210330" w:rsidRPr="00DB51D5">
        <w:rPr>
          <w:rFonts w:asciiTheme="minorBidi" w:hAnsiTheme="minorBidi"/>
          <w:sz w:val="28"/>
          <w:szCs w:val="28"/>
        </w:rPr>
        <w:br w:type="page"/>
      </w:r>
    </w:p>
    <w:p w14:paraId="69C47D40" w14:textId="00FF557E" w:rsidR="007E1FB7" w:rsidRPr="00DB51D5" w:rsidRDefault="00000000" w:rsidP="00DB51D5">
      <w:pPr>
        <w:pStyle w:val="Heading1"/>
      </w:pPr>
      <w:bookmarkStart w:id="26" w:name="_Toc232345821"/>
      <w:r w:rsidRPr="00DB51D5">
        <w:lastRenderedPageBreak/>
        <w:t>References</w:t>
      </w:r>
      <w:bookmarkEnd w:id="26"/>
    </w:p>
    <w:p w14:paraId="3205EA80" w14:textId="77777777" w:rsidR="007E1FB7"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t>Allen, T. D., Eby, L. T., Poteet, M. L., Lentz, E. and Lima, L. (2004) 'Career benefits associated with mentoring for protégés: A meta-analysis', Journal of Applied Psychology, 89(1), pp. 127-136.</w:t>
      </w:r>
    </w:p>
    <w:p w14:paraId="2801F9B5" w14:textId="77777777" w:rsidR="007E1FB7"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t>Ashforth, B. E., Harrison, S. H. and Corley, K. G. (2008) 'Identification in organizations: An examination of four fundamental questions', Journal of Management, 34(3), pp. 325-374.</w:t>
      </w:r>
    </w:p>
    <w:p w14:paraId="6ED559FC" w14:textId="77777777" w:rsidR="007E1FB7"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t>Bakker, A. B. and Demerouti, E. (2007) 'The Job Demands-Resources model: State of the art', Journal of Managerial Psychology, 22(3), pp. 309-328.</w:t>
      </w:r>
    </w:p>
    <w:p w14:paraId="09EA1275" w14:textId="77777777" w:rsidR="007E1FB7"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t>Bauer, T. N. (2010) Onboarding new employees: Maximizing success. Alexandria, VA: SHRM Foundation.</w:t>
      </w:r>
    </w:p>
    <w:p w14:paraId="73D2DA5B" w14:textId="77777777" w:rsidR="007E1FB7"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t xml:space="preserve">Deci, E. L. and Ryan, R. M. (2000) 'The “what” and “why” of goal pursuits: Human needs and the self-determination of </w:t>
      </w:r>
      <w:proofErr w:type="spellStart"/>
      <w:r w:rsidRPr="00DB51D5">
        <w:rPr>
          <w:rFonts w:asciiTheme="minorBidi" w:hAnsiTheme="minorBidi"/>
          <w:sz w:val="28"/>
          <w:szCs w:val="28"/>
        </w:rPr>
        <w:t>behavior</w:t>
      </w:r>
      <w:proofErr w:type="spellEnd"/>
      <w:r w:rsidRPr="00DB51D5">
        <w:rPr>
          <w:rFonts w:asciiTheme="minorBidi" w:hAnsiTheme="minorBidi"/>
          <w:sz w:val="28"/>
          <w:szCs w:val="28"/>
        </w:rPr>
        <w:t>', Psychological Inquiry, 11(4), pp. 227-268.</w:t>
      </w:r>
    </w:p>
    <w:p w14:paraId="3F57C2D0" w14:textId="1D362634" w:rsidR="0033151A"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t>Freeman, R. E. (1984) Strategic Management: A Stakeholder Approach. Boston: Pitman.</w:t>
      </w:r>
    </w:p>
    <w:p w14:paraId="296475A3" w14:textId="1DA17C8C" w:rsidR="007E1FB7" w:rsidRPr="00DB51D5" w:rsidRDefault="00000000" w:rsidP="00DB51D5">
      <w:pPr>
        <w:spacing w:after="80"/>
        <w:ind w:left="288" w:hanging="288"/>
        <w:rPr>
          <w:rFonts w:asciiTheme="minorBidi" w:hAnsiTheme="minorBidi"/>
          <w:sz w:val="28"/>
          <w:szCs w:val="28"/>
        </w:rPr>
      </w:pPr>
      <w:proofErr w:type="spellStart"/>
      <w:r w:rsidRPr="00DB51D5">
        <w:rPr>
          <w:rFonts w:asciiTheme="minorBidi" w:hAnsiTheme="minorBidi"/>
          <w:sz w:val="28"/>
          <w:szCs w:val="28"/>
        </w:rPr>
        <w:t>Frögéli</w:t>
      </w:r>
      <w:proofErr w:type="spellEnd"/>
      <w:r w:rsidRPr="00DB51D5">
        <w:rPr>
          <w:rFonts w:asciiTheme="minorBidi" w:hAnsiTheme="minorBidi"/>
          <w:sz w:val="28"/>
          <w:szCs w:val="28"/>
        </w:rPr>
        <w:t xml:space="preserve">, E., Jenner, B. and Gustavsson, P. (2023) 'Effectiveness of formal onboarding for facilitating organizational socialization: A systematic review', PLOS ONE, 18(2), e0281823. </w:t>
      </w:r>
      <w:hyperlink r:id="rId13" w:history="1">
        <w:r w:rsidR="0033151A" w:rsidRPr="00DB51D5">
          <w:rPr>
            <w:rStyle w:val="Hyperlink"/>
            <w:rFonts w:asciiTheme="minorBidi" w:hAnsiTheme="minorBidi"/>
            <w:sz w:val="28"/>
            <w:szCs w:val="28"/>
          </w:rPr>
          <w:t>https://doi.org/10.1371/journal.pone.0281823</w:t>
        </w:r>
      </w:hyperlink>
    </w:p>
    <w:p w14:paraId="6C325241" w14:textId="77777777" w:rsidR="0033151A" w:rsidRPr="00DB51D5" w:rsidRDefault="0033151A" w:rsidP="00DB51D5">
      <w:pPr>
        <w:spacing w:after="80"/>
        <w:ind w:left="288" w:hanging="288"/>
        <w:rPr>
          <w:rFonts w:asciiTheme="minorBidi" w:hAnsiTheme="minorBidi"/>
          <w:sz w:val="28"/>
          <w:szCs w:val="28"/>
        </w:rPr>
      </w:pPr>
    </w:p>
    <w:p w14:paraId="0E01B33A" w14:textId="77777777" w:rsidR="007E1FB7"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t>Grant, A. M. and Parker, S. K. (2009) 'Redesigning work design theories: The rise of relational and proactive perspectives', Academy of Management Annals, 3(1), pp. 317-375.</w:t>
      </w:r>
    </w:p>
    <w:p w14:paraId="724576B5" w14:textId="77777777" w:rsidR="007E1FB7"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lastRenderedPageBreak/>
        <w:t xml:space="preserve">Hackman, J. R. and Oldham, G. R. (1976) 'Motivation through the design of work: Test of a theory', Organizational </w:t>
      </w:r>
      <w:proofErr w:type="spellStart"/>
      <w:r w:rsidRPr="00DB51D5">
        <w:rPr>
          <w:rFonts w:asciiTheme="minorBidi" w:hAnsiTheme="minorBidi"/>
          <w:sz w:val="28"/>
          <w:szCs w:val="28"/>
        </w:rPr>
        <w:t>Behavior</w:t>
      </w:r>
      <w:proofErr w:type="spellEnd"/>
      <w:r w:rsidRPr="00DB51D5">
        <w:rPr>
          <w:rFonts w:asciiTheme="minorBidi" w:hAnsiTheme="minorBidi"/>
          <w:sz w:val="28"/>
          <w:szCs w:val="28"/>
        </w:rPr>
        <w:t xml:space="preserve"> and Human Performance, 16(2), pp. 250-279.</w:t>
      </w:r>
    </w:p>
    <w:p w14:paraId="772BFB94" w14:textId="77777777" w:rsidR="007E1FB7"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t>Meyer, J. P. and Allen, N. J. (1991) 'A three-component conceptualization of organizational commitment', Human Resource Management Review, 1(1), pp. 61-89.</w:t>
      </w:r>
    </w:p>
    <w:p w14:paraId="7AAD13CF" w14:textId="77777777" w:rsidR="007E1FB7"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t>Pratt, M. G., Rockmann, K. W. and Kaufmann, J. B. (2006) 'Constructing professional identity: The role of work and identity learning cycles in the customization of identity among medical residents', Academy of Management Journal, 49(2), pp. 235-262.</w:t>
      </w:r>
    </w:p>
    <w:p w14:paraId="5CDDE0B6" w14:textId="77777777" w:rsidR="007E1FB7"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t>Rousseau, D. M. (1995) Psychological Contracts in Organizations: Understanding Written and Unwritten Agreements. Thousand Oaks, CA: Sage.</w:t>
      </w:r>
    </w:p>
    <w:p w14:paraId="47029157" w14:textId="67544938" w:rsidR="007E1FB7"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t xml:space="preserve">Schneider Electric (2021) 'How the Open Talent Market helped me pick a new role'. Schneider Electric Blog. Available at: </w:t>
      </w:r>
      <w:hyperlink r:id="rId14" w:history="1">
        <w:r w:rsidR="00517B4A" w:rsidRPr="00DB51D5">
          <w:rPr>
            <w:rStyle w:val="Hyperlink"/>
            <w:rFonts w:asciiTheme="minorBidi" w:hAnsiTheme="minorBidi"/>
            <w:sz w:val="28"/>
            <w:szCs w:val="28"/>
          </w:rPr>
          <w:t>https://blog.se.com/life-at-schneider-electric/2021/07/02/new-role-with-open-talent-market/</w:t>
        </w:r>
      </w:hyperlink>
      <w:r w:rsidRPr="00DB51D5">
        <w:rPr>
          <w:rFonts w:asciiTheme="minorBidi" w:hAnsiTheme="minorBidi"/>
          <w:sz w:val="28"/>
          <w:szCs w:val="28"/>
        </w:rPr>
        <w:t>(Accessed: 13 June 2026).</w:t>
      </w:r>
    </w:p>
    <w:p w14:paraId="488E8DAC" w14:textId="13453B94" w:rsidR="007E1FB7"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t xml:space="preserve">Schneider Electric (2023) 'Discovering growth for a successful career'. Schneider Electric Blog. Available at: </w:t>
      </w:r>
      <w:hyperlink r:id="rId15" w:history="1">
        <w:r w:rsidR="00517B4A" w:rsidRPr="00DB51D5">
          <w:rPr>
            <w:rStyle w:val="Hyperlink"/>
            <w:rFonts w:asciiTheme="minorBidi" w:hAnsiTheme="minorBidi"/>
            <w:sz w:val="28"/>
            <w:szCs w:val="28"/>
          </w:rPr>
          <w:t>https://blog.se.com/life-at-schneider-electric/2023/09/07/discovering-growth-for-a-successful-career/</w:t>
        </w:r>
      </w:hyperlink>
      <w:r w:rsidRPr="00DB51D5">
        <w:rPr>
          <w:rFonts w:asciiTheme="minorBidi" w:hAnsiTheme="minorBidi"/>
          <w:sz w:val="28"/>
          <w:szCs w:val="28"/>
        </w:rPr>
        <w:t xml:space="preserve"> (Accessed: 13 June 2026).</w:t>
      </w:r>
    </w:p>
    <w:p w14:paraId="480D1CCD" w14:textId="10E22CA5" w:rsidR="00517B4A" w:rsidRPr="00DB51D5" w:rsidRDefault="00000000" w:rsidP="00DB51D5">
      <w:pPr>
        <w:spacing w:after="80"/>
        <w:ind w:left="288" w:hanging="288"/>
        <w:rPr>
          <w:rFonts w:asciiTheme="minorBidi" w:hAnsiTheme="minorBidi"/>
          <w:sz w:val="28"/>
          <w:szCs w:val="28"/>
        </w:rPr>
      </w:pPr>
      <w:proofErr w:type="spellStart"/>
      <w:r w:rsidRPr="00DB51D5">
        <w:rPr>
          <w:rFonts w:asciiTheme="minorBidi" w:hAnsiTheme="minorBidi"/>
          <w:sz w:val="28"/>
          <w:szCs w:val="28"/>
        </w:rPr>
        <w:t>Silapurem</w:t>
      </w:r>
      <w:proofErr w:type="spellEnd"/>
      <w:r w:rsidRPr="00DB51D5">
        <w:rPr>
          <w:rFonts w:asciiTheme="minorBidi" w:hAnsiTheme="minorBidi"/>
          <w:sz w:val="28"/>
          <w:szCs w:val="28"/>
        </w:rPr>
        <w:t xml:space="preserve">, L., Slemp, G. R. and Jarden, A. (2024) 'Longitudinal job crafting research: A meta-analysis', International Journal of Applied Positive Psychology, 9, pp. 899-933. </w:t>
      </w:r>
      <w:hyperlink r:id="rId16" w:history="1">
        <w:r w:rsidR="00517B4A" w:rsidRPr="00DB51D5">
          <w:rPr>
            <w:rStyle w:val="Hyperlink"/>
            <w:rFonts w:asciiTheme="minorBidi" w:hAnsiTheme="minorBidi"/>
            <w:sz w:val="28"/>
            <w:szCs w:val="28"/>
          </w:rPr>
          <w:t>https://doi.org/10.1007/s41042-024-00159-0</w:t>
        </w:r>
      </w:hyperlink>
    </w:p>
    <w:p w14:paraId="1D48D26E" w14:textId="77777777" w:rsidR="007E1FB7"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t>Ulrich, D. (1997) Human Resource Champions: The Next Agenda for Adding Value and Delivering Results. Boston: Harvard Business School Press.</w:t>
      </w:r>
    </w:p>
    <w:p w14:paraId="0DBD8654" w14:textId="77777777" w:rsidR="007E1FB7"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lastRenderedPageBreak/>
        <w:t xml:space="preserve">Van Maanen, J. and Schein, E. H. (1979) 'Toward a theory of organizational socialization', in </w:t>
      </w:r>
      <w:proofErr w:type="spellStart"/>
      <w:r w:rsidRPr="00DB51D5">
        <w:rPr>
          <w:rFonts w:asciiTheme="minorBidi" w:hAnsiTheme="minorBidi"/>
          <w:sz w:val="28"/>
          <w:szCs w:val="28"/>
        </w:rPr>
        <w:t>Staw</w:t>
      </w:r>
      <w:proofErr w:type="spellEnd"/>
      <w:r w:rsidRPr="00DB51D5">
        <w:rPr>
          <w:rFonts w:asciiTheme="minorBidi" w:hAnsiTheme="minorBidi"/>
          <w:sz w:val="28"/>
          <w:szCs w:val="28"/>
        </w:rPr>
        <w:t xml:space="preserve">, B. M. (ed.) Research in Organizational </w:t>
      </w:r>
      <w:proofErr w:type="spellStart"/>
      <w:r w:rsidRPr="00DB51D5">
        <w:rPr>
          <w:rFonts w:asciiTheme="minorBidi" w:hAnsiTheme="minorBidi"/>
          <w:sz w:val="28"/>
          <w:szCs w:val="28"/>
        </w:rPr>
        <w:t>Behavior</w:t>
      </w:r>
      <w:proofErr w:type="spellEnd"/>
      <w:r w:rsidRPr="00DB51D5">
        <w:rPr>
          <w:rFonts w:asciiTheme="minorBidi" w:hAnsiTheme="minorBidi"/>
          <w:sz w:val="28"/>
          <w:szCs w:val="28"/>
        </w:rPr>
        <w:t>. Greenwich, CT: JAI Press, pp. 209-264.</w:t>
      </w:r>
    </w:p>
    <w:p w14:paraId="2C85A126" w14:textId="477BFFBD" w:rsidR="00517B4A"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t xml:space="preserve">World Economic Forum (2023) The Future of Jobs Report 2023. Available at: </w:t>
      </w:r>
      <w:hyperlink r:id="rId17" w:history="1">
        <w:r w:rsidR="00517B4A" w:rsidRPr="00DB51D5">
          <w:rPr>
            <w:rStyle w:val="Hyperlink"/>
            <w:rFonts w:asciiTheme="minorBidi" w:hAnsiTheme="minorBidi"/>
            <w:sz w:val="28"/>
            <w:szCs w:val="28"/>
          </w:rPr>
          <w:t>https://www.weforum.org/publications/the-future-of-jobs-report-2023/</w:t>
        </w:r>
      </w:hyperlink>
      <w:r w:rsidRPr="00DB51D5">
        <w:rPr>
          <w:rFonts w:asciiTheme="minorBidi" w:hAnsiTheme="minorBidi"/>
          <w:sz w:val="28"/>
          <w:szCs w:val="28"/>
        </w:rPr>
        <w:t xml:space="preserve"> </w:t>
      </w:r>
    </w:p>
    <w:p w14:paraId="3AD6F91E" w14:textId="0E09E43D" w:rsidR="007E1FB7" w:rsidRPr="00DB51D5" w:rsidRDefault="00000000" w:rsidP="00DB51D5">
      <w:pPr>
        <w:spacing w:after="80"/>
        <w:ind w:left="288" w:hanging="288"/>
        <w:rPr>
          <w:rFonts w:asciiTheme="minorBidi" w:hAnsiTheme="minorBidi"/>
          <w:sz w:val="28"/>
          <w:szCs w:val="28"/>
        </w:rPr>
      </w:pPr>
      <w:r w:rsidRPr="00DB51D5">
        <w:rPr>
          <w:rFonts w:asciiTheme="minorBidi" w:hAnsiTheme="minorBidi"/>
          <w:sz w:val="28"/>
          <w:szCs w:val="28"/>
        </w:rPr>
        <w:t>(Accessed: 13 June 2026).</w:t>
      </w:r>
    </w:p>
    <w:p w14:paraId="641FBB01" w14:textId="77777777" w:rsidR="007E1FB7" w:rsidRPr="00DB51D5" w:rsidRDefault="00000000" w:rsidP="00DB51D5">
      <w:pPr>
        <w:spacing w:after="80"/>
        <w:ind w:left="288" w:hanging="288"/>
        <w:rPr>
          <w:rFonts w:asciiTheme="minorBidi" w:hAnsiTheme="minorBidi"/>
          <w:sz w:val="28"/>
          <w:szCs w:val="28"/>
        </w:rPr>
      </w:pPr>
      <w:proofErr w:type="spellStart"/>
      <w:r w:rsidRPr="00DB51D5">
        <w:rPr>
          <w:rFonts w:asciiTheme="minorBidi" w:hAnsiTheme="minorBidi"/>
          <w:sz w:val="28"/>
          <w:szCs w:val="28"/>
        </w:rPr>
        <w:t>Wrzesniewski</w:t>
      </w:r>
      <w:proofErr w:type="spellEnd"/>
      <w:r w:rsidRPr="00DB51D5">
        <w:rPr>
          <w:rFonts w:asciiTheme="minorBidi" w:hAnsiTheme="minorBidi"/>
          <w:sz w:val="28"/>
          <w:szCs w:val="28"/>
        </w:rPr>
        <w:t>, A. and Dutton, J. E. (2001) 'Crafting a job: Revisioning employees as active crafters of their work', Academy of Management Review, 26(2), pp. 179-201.</w:t>
      </w:r>
    </w:p>
    <w:p w14:paraId="3703D932" w14:textId="12750027" w:rsidR="00517B4A" w:rsidRPr="00DB51D5" w:rsidRDefault="00517B4A" w:rsidP="00DB51D5">
      <w:pPr>
        <w:spacing w:after="80"/>
        <w:ind w:left="288" w:hanging="288"/>
        <w:rPr>
          <w:rFonts w:asciiTheme="minorBidi" w:hAnsiTheme="minorBidi"/>
          <w:sz w:val="28"/>
          <w:szCs w:val="28"/>
        </w:rPr>
      </w:pPr>
      <w:r w:rsidRPr="00DB51D5">
        <w:rPr>
          <w:rFonts w:asciiTheme="minorBidi" w:hAnsiTheme="minorBidi"/>
          <w:b/>
          <w:bCs/>
          <w:sz w:val="28"/>
          <w:szCs w:val="28"/>
        </w:rPr>
        <w:t>Porter, M. E. and Kramer, M. R. (2011)</w:t>
      </w:r>
      <w:r w:rsidRPr="00DB51D5">
        <w:rPr>
          <w:rFonts w:asciiTheme="minorBidi" w:hAnsiTheme="minorBidi"/>
          <w:sz w:val="28"/>
          <w:szCs w:val="28"/>
        </w:rPr>
        <w:t xml:space="preserve"> 'Creating shared value', </w:t>
      </w:r>
      <w:r w:rsidRPr="00DB51D5">
        <w:rPr>
          <w:rFonts w:asciiTheme="minorBidi" w:hAnsiTheme="minorBidi"/>
          <w:i/>
          <w:iCs/>
          <w:sz w:val="28"/>
          <w:szCs w:val="28"/>
        </w:rPr>
        <w:t>Harvard Business Review</w:t>
      </w:r>
      <w:r w:rsidRPr="00DB51D5">
        <w:rPr>
          <w:rFonts w:asciiTheme="minorBidi" w:hAnsiTheme="minorBidi"/>
          <w:sz w:val="28"/>
          <w:szCs w:val="28"/>
        </w:rPr>
        <w:t>, 89(1/2), pp. 62–77.</w:t>
      </w:r>
    </w:p>
    <w:p w14:paraId="09A82786" w14:textId="4FC8A153" w:rsidR="001B427F" w:rsidRPr="00DB51D5" w:rsidRDefault="001B427F" w:rsidP="00DB51D5">
      <w:pPr>
        <w:spacing w:after="80"/>
        <w:ind w:left="288" w:hanging="288"/>
        <w:rPr>
          <w:rFonts w:asciiTheme="minorBidi" w:hAnsiTheme="minorBidi"/>
          <w:sz w:val="28"/>
          <w:szCs w:val="28"/>
        </w:rPr>
      </w:pPr>
      <w:r w:rsidRPr="00DB51D5">
        <w:rPr>
          <w:rFonts w:asciiTheme="minorBidi" w:hAnsiTheme="minorBidi"/>
          <w:sz w:val="28"/>
          <w:szCs w:val="28"/>
        </w:rPr>
        <w:t xml:space="preserve">Deloitte (2024) </w:t>
      </w:r>
      <w:r w:rsidRPr="00DB51D5">
        <w:rPr>
          <w:rFonts w:asciiTheme="minorBidi" w:hAnsiTheme="minorBidi"/>
          <w:i/>
          <w:iCs/>
          <w:sz w:val="28"/>
          <w:szCs w:val="28"/>
        </w:rPr>
        <w:t>2024 Global Human Capital Trends: Thriving Beyond Boundaries</w:t>
      </w:r>
      <w:r w:rsidRPr="00DB51D5">
        <w:rPr>
          <w:rFonts w:asciiTheme="minorBidi" w:hAnsiTheme="minorBidi"/>
          <w:sz w:val="28"/>
          <w:szCs w:val="28"/>
        </w:rPr>
        <w:t xml:space="preserve">. Deloitte Insights. Available at: </w:t>
      </w:r>
      <w:hyperlink r:id="rId18" w:tgtFrame="_new" w:history="1">
        <w:r w:rsidRPr="00DB51D5">
          <w:rPr>
            <w:rStyle w:val="Hyperlink"/>
            <w:rFonts w:asciiTheme="minorBidi" w:hAnsiTheme="minorBidi"/>
            <w:sz w:val="28"/>
            <w:szCs w:val="28"/>
          </w:rPr>
          <w:t>https://www.deloitte.com/us/en/insights/topics/talent/human-capital-trends.html</w:t>
        </w:r>
      </w:hyperlink>
      <w:r w:rsidRPr="00DB51D5">
        <w:rPr>
          <w:rFonts w:asciiTheme="minorBidi" w:hAnsiTheme="minorBidi"/>
          <w:sz w:val="28"/>
          <w:szCs w:val="28"/>
        </w:rPr>
        <w:t xml:space="preserve"> (Accessed: 13 June 2026).</w:t>
      </w:r>
    </w:p>
    <w:p w14:paraId="4E0A52C2" w14:textId="77777777" w:rsidR="00517B4A" w:rsidRPr="00DB51D5" w:rsidRDefault="00517B4A" w:rsidP="00DB51D5">
      <w:pPr>
        <w:spacing w:after="80"/>
        <w:ind w:left="288" w:hanging="288"/>
        <w:jc w:val="both"/>
        <w:rPr>
          <w:rFonts w:asciiTheme="minorBidi" w:hAnsiTheme="minorBidi"/>
          <w:sz w:val="28"/>
          <w:szCs w:val="28"/>
        </w:rPr>
      </w:pPr>
    </w:p>
    <w:sectPr w:rsidR="00517B4A" w:rsidRPr="00DB51D5" w:rsidSect="00034616">
      <w:footerReference w:type="default" r:id="rId19"/>
      <w:pgSz w:w="12240" w:h="15840"/>
      <w:pgMar w:top="1152" w:right="1296" w:bottom="1008" w:left="1296" w:header="720" w:footer="43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187D24" w14:textId="77777777" w:rsidR="00B922F5" w:rsidRPr="00DB51D5" w:rsidRDefault="00B922F5">
      <w:pPr>
        <w:spacing w:after="0" w:line="240" w:lineRule="auto"/>
      </w:pPr>
      <w:r w:rsidRPr="00DB51D5">
        <w:separator/>
      </w:r>
    </w:p>
  </w:endnote>
  <w:endnote w:type="continuationSeparator" w:id="0">
    <w:p w14:paraId="74CFE7D4" w14:textId="77777777" w:rsidR="00B922F5" w:rsidRPr="00DB51D5" w:rsidRDefault="00B922F5">
      <w:pPr>
        <w:spacing w:after="0" w:line="240" w:lineRule="auto"/>
      </w:pPr>
      <w:r w:rsidRPr="00DB51D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577529"/>
      <w:docPartObj>
        <w:docPartGallery w:val="Page Numbers (Bottom of Page)"/>
        <w:docPartUnique/>
      </w:docPartObj>
    </w:sdtPr>
    <w:sdtEndPr>
      <w:rPr>
        <w:color w:val="7F7F7F" w:themeColor="background1" w:themeShade="7F"/>
        <w:spacing w:val="60"/>
      </w:rPr>
    </w:sdtEndPr>
    <w:sdtContent>
      <w:p w14:paraId="2600FB69" w14:textId="187C92DE" w:rsidR="00DB51D5" w:rsidRDefault="00DB51D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83F8DED" w14:textId="2EF91E02" w:rsidR="007E1FB7" w:rsidRPr="00DB51D5" w:rsidRDefault="007E1FB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1D9B4" w14:textId="77777777" w:rsidR="00B922F5" w:rsidRPr="00DB51D5" w:rsidRDefault="00B922F5">
      <w:pPr>
        <w:spacing w:after="0" w:line="240" w:lineRule="auto"/>
      </w:pPr>
      <w:r w:rsidRPr="00DB51D5">
        <w:separator/>
      </w:r>
    </w:p>
  </w:footnote>
  <w:footnote w:type="continuationSeparator" w:id="0">
    <w:p w14:paraId="154A5B11" w14:textId="77777777" w:rsidR="00B922F5" w:rsidRPr="00DB51D5" w:rsidRDefault="00B922F5">
      <w:pPr>
        <w:spacing w:after="0" w:line="240" w:lineRule="auto"/>
      </w:pPr>
      <w:r w:rsidRPr="00DB51D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440"/>
        </w:tabs>
        <w:ind w:left="144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3C45670"/>
    <w:multiLevelType w:val="hybridMultilevel"/>
    <w:tmpl w:val="2458A39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459A75A4"/>
    <w:multiLevelType w:val="hybridMultilevel"/>
    <w:tmpl w:val="143827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FB5229C"/>
    <w:multiLevelType w:val="hybridMultilevel"/>
    <w:tmpl w:val="D7A8E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66F2947"/>
    <w:multiLevelType w:val="hybridMultilevel"/>
    <w:tmpl w:val="E810624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6FAF6EA5"/>
    <w:multiLevelType w:val="hybridMultilevel"/>
    <w:tmpl w:val="1F30CD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2987928">
    <w:abstractNumId w:val="8"/>
  </w:num>
  <w:num w:numId="2" w16cid:durableId="883098334">
    <w:abstractNumId w:val="6"/>
  </w:num>
  <w:num w:numId="3" w16cid:durableId="1015040213">
    <w:abstractNumId w:val="5"/>
  </w:num>
  <w:num w:numId="4" w16cid:durableId="55781660">
    <w:abstractNumId w:val="4"/>
  </w:num>
  <w:num w:numId="5" w16cid:durableId="2135173662">
    <w:abstractNumId w:val="7"/>
  </w:num>
  <w:num w:numId="6" w16cid:durableId="1176459936">
    <w:abstractNumId w:val="3"/>
  </w:num>
  <w:num w:numId="7" w16cid:durableId="2013138919">
    <w:abstractNumId w:val="2"/>
  </w:num>
  <w:num w:numId="8" w16cid:durableId="1373766164">
    <w:abstractNumId w:val="1"/>
  </w:num>
  <w:num w:numId="9" w16cid:durableId="2066104862">
    <w:abstractNumId w:val="0"/>
  </w:num>
  <w:num w:numId="10" w16cid:durableId="77097757">
    <w:abstractNumId w:val="10"/>
  </w:num>
  <w:num w:numId="11" w16cid:durableId="972520362">
    <w:abstractNumId w:val="13"/>
  </w:num>
  <w:num w:numId="12" w16cid:durableId="582957948">
    <w:abstractNumId w:val="11"/>
  </w:num>
  <w:num w:numId="13" w16cid:durableId="1931235055">
    <w:abstractNumId w:val="12"/>
  </w:num>
  <w:num w:numId="14" w16cid:durableId="172047590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8C6"/>
    <w:rsid w:val="00034616"/>
    <w:rsid w:val="000346C4"/>
    <w:rsid w:val="0006063C"/>
    <w:rsid w:val="00103203"/>
    <w:rsid w:val="0015074B"/>
    <w:rsid w:val="00191437"/>
    <w:rsid w:val="001B427F"/>
    <w:rsid w:val="00210330"/>
    <w:rsid w:val="0029639D"/>
    <w:rsid w:val="00326F90"/>
    <w:rsid w:val="0033151A"/>
    <w:rsid w:val="00357EF6"/>
    <w:rsid w:val="0036159E"/>
    <w:rsid w:val="0050554E"/>
    <w:rsid w:val="00517B4A"/>
    <w:rsid w:val="007E1FB7"/>
    <w:rsid w:val="00827E41"/>
    <w:rsid w:val="0090104E"/>
    <w:rsid w:val="00A24673"/>
    <w:rsid w:val="00AA1D8D"/>
    <w:rsid w:val="00AB29DD"/>
    <w:rsid w:val="00B47730"/>
    <w:rsid w:val="00B922F5"/>
    <w:rsid w:val="00C54276"/>
    <w:rsid w:val="00CB0664"/>
    <w:rsid w:val="00DB51D5"/>
    <w:rsid w:val="00E93AD1"/>
    <w:rsid w:val="00F67F8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9DE5AD7"/>
  <w14:defaultImageDpi w14:val="300"/>
  <w15:docId w15:val="{602A9421-C778-45A1-87E2-264A5E4E8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sz w:val="24"/>
      <w:lang w:val="en-GB"/>
    </w:rPr>
  </w:style>
  <w:style w:type="paragraph" w:styleId="Heading1">
    <w:name w:val="heading 1"/>
    <w:basedOn w:val="Normal"/>
    <w:next w:val="Normal"/>
    <w:link w:val="Heading1Char"/>
    <w:uiPriority w:val="9"/>
    <w:qFormat/>
    <w:rsid w:val="00DB51D5"/>
    <w:pPr>
      <w:keepNext/>
      <w:keepLines/>
      <w:spacing w:before="200" w:after="80" w:line="288" w:lineRule="auto"/>
      <w:outlineLvl w:val="0"/>
    </w:pPr>
    <w:rPr>
      <w:rFonts w:eastAsiaTheme="majorEastAsia" w:cstheme="majorBidi"/>
      <w:b/>
      <w:bCs/>
      <w:color w:val="365F91" w:themeColor="accent1" w:themeShade="BF"/>
      <w:sz w:val="36"/>
      <w:szCs w:val="28"/>
    </w:rPr>
  </w:style>
  <w:style w:type="paragraph" w:styleId="Heading2">
    <w:name w:val="heading 2"/>
    <w:basedOn w:val="Normal"/>
    <w:next w:val="Normal"/>
    <w:link w:val="Heading2Char"/>
    <w:uiPriority w:val="9"/>
    <w:unhideWhenUsed/>
    <w:qFormat/>
    <w:rsid w:val="00DB51D5"/>
    <w:pPr>
      <w:keepNext/>
      <w:keepLines/>
      <w:spacing w:before="200" w:after="80" w:line="288" w:lineRule="auto"/>
      <w:outlineLvl w:val="1"/>
    </w:pPr>
    <w:rPr>
      <w:rFonts w:eastAsiaTheme="majorEastAsia" w:cstheme="majorBidi"/>
      <w:b/>
      <w:bCs/>
      <w:i/>
      <w:sz w:val="32"/>
      <w:szCs w:val="26"/>
      <w:u w:val="single"/>
    </w:rPr>
  </w:style>
  <w:style w:type="paragraph" w:styleId="Heading3">
    <w:name w:val="heading 3"/>
    <w:basedOn w:val="Normal"/>
    <w:next w:val="Normal"/>
    <w:link w:val="Heading3Char"/>
    <w:uiPriority w:val="9"/>
    <w:unhideWhenUsed/>
    <w:qFormat/>
    <w:rsid w:val="00FC693F"/>
    <w:pPr>
      <w:keepNext/>
      <w:keepLines/>
      <w:spacing w:before="200" w:after="80" w:line="288" w:lineRule="auto"/>
      <w:outlineLvl w:val="2"/>
    </w:pPr>
    <w:rPr>
      <w:rFonts w:asciiTheme="majorHAnsi" w:eastAsiaTheme="majorEastAsia" w:hAnsiTheme="majorHAnsi" w:cstheme="majorBidi"/>
      <w:b/>
      <w:bCs/>
      <w:color w:val="2F6B43"/>
      <w:sz w:val="25"/>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DB51D5"/>
    <w:rPr>
      <w:rFonts w:ascii="Arial" w:eastAsiaTheme="majorEastAsia" w:hAnsi="Arial" w:cstheme="majorBidi"/>
      <w:b/>
      <w:bCs/>
      <w:color w:val="365F91" w:themeColor="accent1" w:themeShade="BF"/>
      <w:sz w:val="36"/>
      <w:szCs w:val="28"/>
      <w:lang w:val="en-GB"/>
    </w:rPr>
  </w:style>
  <w:style w:type="character" w:customStyle="1" w:styleId="Heading2Char">
    <w:name w:val="Heading 2 Char"/>
    <w:basedOn w:val="DefaultParagraphFont"/>
    <w:link w:val="Heading2"/>
    <w:uiPriority w:val="9"/>
    <w:rsid w:val="00DB51D5"/>
    <w:rPr>
      <w:rFonts w:ascii="Arial" w:eastAsiaTheme="majorEastAsia" w:hAnsi="Arial" w:cstheme="majorBidi"/>
      <w:b/>
      <w:bCs/>
      <w:i/>
      <w:sz w:val="32"/>
      <w:szCs w:val="26"/>
      <w:u w:val="single"/>
      <w:lang w:val="en-GB"/>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36159E"/>
    <w:pPr>
      <w:spacing w:before="100" w:beforeAutospacing="1" w:after="100" w:afterAutospacing="1" w:line="240" w:lineRule="auto"/>
    </w:pPr>
    <w:rPr>
      <w:rFonts w:ascii="Times New Roman" w:eastAsia="Times New Roman" w:hAnsi="Times New Roman" w:cs="Times New Roman"/>
      <w:szCs w:val="24"/>
      <w:lang w:val="en-US"/>
    </w:rPr>
  </w:style>
  <w:style w:type="character" w:styleId="Hyperlink">
    <w:name w:val="Hyperlink"/>
    <w:basedOn w:val="DefaultParagraphFont"/>
    <w:uiPriority w:val="99"/>
    <w:unhideWhenUsed/>
    <w:rsid w:val="0033151A"/>
    <w:rPr>
      <w:color w:val="0000FF" w:themeColor="hyperlink"/>
      <w:u w:val="single"/>
    </w:rPr>
  </w:style>
  <w:style w:type="character" w:styleId="UnresolvedMention">
    <w:name w:val="Unresolved Mention"/>
    <w:basedOn w:val="DefaultParagraphFont"/>
    <w:uiPriority w:val="99"/>
    <w:semiHidden/>
    <w:unhideWhenUsed/>
    <w:rsid w:val="0033151A"/>
    <w:rPr>
      <w:color w:val="605E5C"/>
      <w:shd w:val="clear" w:color="auto" w:fill="E1DFDD"/>
    </w:rPr>
  </w:style>
  <w:style w:type="character" w:styleId="FollowedHyperlink">
    <w:name w:val="FollowedHyperlink"/>
    <w:basedOn w:val="DefaultParagraphFont"/>
    <w:uiPriority w:val="99"/>
    <w:semiHidden/>
    <w:unhideWhenUsed/>
    <w:rsid w:val="0033151A"/>
    <w:rPr>
      <w:color w:val="800080" w:themeColor="followedHyperlink"/>
      <w:u w:val="single"/>
    </w:rPr>
  </w:style>
  <w:style w:type="paragraph" w:styleId="TOC1">
    <w:name w:val="toc 1"/>
    <w:basedOn w:val="Normal"/>
    <w:next w:val="Normal"/>
    <w:autoRedefine/>
    <w:uiPriority w:val="39"/>
    <w:unhideWhenUsed/>
    <w:rsid w:val="00DB51D5"/>
    <w:pPr>
      <w:spacing w:after="100"/>
    </w:pPr>
  </w:style>
  <w:style w:type="paragraph" w:styleId="TOC2">
    <w:name w:val="toc 2"/>
    <w:basedOn w:val="Normal"/>
    <w:next w:val="Normal"/>
    <w:autoRedefine/>
    <w:uiPriority w:val="39"/>
    <w:unhideWhenUsed/>
    <w:rsid w:val="00DB51D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371/journal.pone.0281823" TargetMode="External"/><Relationship Id="rId18" Type="http://schemas.openxmlformats.org/officeDocument/2006/relationships/hyperlink" Target="https://www.deloitte.com/us/en/insights/topics/talent/human-capital-trends.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weforum.org/publications/the-future-of-jobs-report-2023/" TargetMode="External"/><Relationship Id="rId2" Type="http://schemas.openxmlformats.org/officeDocument/2006/relationships/numbering" Target="numbering.xml"/><Relationship Id="rId16" Type="http://schemas.openxmlformats.org/officeDocument/2006/relationships/hyperlink" Target="https://doi.org/10.1007/s41042-024-00159-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blog.se.com/life-at-schneider-electric/2023/09/07/discovering-growth-for-a-successful-career/"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log.se.com/life-at-schneider-electric/2021/07/02/new-role-with-open-talent-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19</Pages>
  <Words>3721</Words>
  <Characters>21210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24882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Setup</dc:creator>
  <cp:keywords/>
  <dc:description>generated by python-docx</dc:description>
  <cp:lastModifiedBy>Anonymous</cp:lastModifiedBy>
  <cp:revision>2</cp:revision>
  <dcterms:created xsi:type="dcterms:W3CDTF">2026-06-14T11:24:00Z</dcterms:created>
  <dcterms:modified xsi:type="dcterms:W3CDTF">2026-06-14T11:24:00Z</dcterms:modified>
  <cp:category/>
</cp:coreProperties>
</file>