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1AB72" w14:textId="35CA62B4" w:rsidR="00E12F9B" w:rsidRPr="00FF41A0" w:rsidRDefault="00E12F9B">
      <w:pPr>
        <w:rPr>
          <w:b/>
          <w:bCs/>
        </w:rPr>
      </w:pPr>
      <w:r w:rsidRPr="00FF41A0">
        <w:rPr>
          <w:b/>
          <w:bCs/>
        </w:rPr>
        <w:t>The Hanged Man – Testimony Analysis – Mary De B</w:t>
      </w:r>
      <w:r w:rsidR="00506DF5" w:rsidRPr="00FF41A0">
        <w:rPr>
          <w:b/>
          <w:bCs/>
        </w:rPr>
        <w:t>riouze</w:t>
      </w:r>
    </w:p>
    <w:p w14:paraId="06FEA02B" w14:textId="59428C19" w:rsidR="00E12F9B" w:rsidRDefault="00E12F9B"/>
    <w:p w14:paraId="20723A12" w14:textId="74BEDB7F" w:rsidR="00E12F9B" w:rsidRPr="00F44141" w:rsidRDefault="00E12F9B">
      <w:pPr>
        <w:rPr>
          <w:b/>
          <w:bCs/>
        </w:rPr>
      </w:pPr>
      <w:r w:rsidRPr="00F44141">
        <w:rPr>
          <w:b/>
          <w:bCs/>
        </w:rPr>
        <w:t>Who was Mary?</w:t>
      </w:r>
    </w:p>
    <w:p w14:paraId="2A39DB9A" w14:textId="5F70C00D" w:rsidR="00E12F9B" w:rsidRPr="001F033C" w:rsidRDefault="00E12F9B">
      <w:r w:rsidRPr="001F033C">
        <w:t xml:space="preserve">Mary </w:t>
      </w:r>
      <w:r w:rsidR="00E65A65" w:rsidRPr="001F033C">
        <w:t>d</w:t>
      </w:r>
      <w:r w:rsidRPr="001F033C">
        <w:t xml:space="preserve">e Briouze was the third wife of William </w:t>
      </w:r>
      <w:r w:rsidR="00E65A65" w:rsidRPr="001F033C">
        <w:t>d</w:t>
      </w:r>
      <w:r w:rsidRPr="001F033C">
        <w:t xml:space="preserve">e Briouze, </w:t>
      </w:r>
      <w:r w:rsidR="00E65A65" w:rsidRPr="001F033C">
        <w:t>a</w:t>
      </w:r>
      <w:r w:rsidRPr="001F033C">
        <w:t xml:space="preserve"> nobleman who held lands in Sussex, Devon and Wales</w:t>
      </w:r>
      <w:r w:rsidR="00E65A65" w:rsidRPr="001F033C">
        <w:t xml:space="preserve"> and </w:t>
      </w:r>
      <w:r w:rsidRPr="001F033C">
        <w:t>the titles of the 3</w:t>
      </w:r>
      <w:r w:rsidRPr="001F033C">
        <w:rPr>
          <w:vertAlign w:val="superscript"/>
        </w:rPr>
        <w:t>rd</w:t>
      </w:r>
      <w:r w:rsidRPr="001F033C">
        <w:t xml:space="preserve"> Lord of Bramber and Lord of Gower.</w:t>
      </w:r>
      <w:r w:rsidR="00054A0B" w:rsidRPr="001F033C">
        <w:rPr>
          <w:rStyle w:val="FootnoteReference"/>
        </w:rPr>
        <w:footnoteReference w:id="1"/>
      </w:r>
      <w:r w:rsidRPr="001F033C">
        <w:t xml:space="preserve"> Mary was most likely from a wealthy baronial family in the North of England, as indicted from being remarked as a woman of independent wealth before her marriage. She was </w:t>
      </w:r>
      <w:r w:rsidR="00E65A65" w:rsidRPr="001F033C">
        <w:t xml:space="preserve">previously </w:t>
      </w:r>
      <w:r w:rsidRPr="001F033C">
        <w:t>the sole owner of a Manor in Weaverthrope, Yorkshire which may have been part of her dowry.</w:t>
      </w:r>
      <w:r w:rsidR="00910E0B" w:rsidRPr="001F033C">
        <w:rPr>
          <w:rStyle w:val="FootnoteReference"/>
        </w:rPr>
        <w:footnoteReference w:id="2"/>
      </w:r>
    </w:p>
    <w:p w14:paraId="346C6ECE" w14:textId="3CD01082" w:rsidR="00E12F9B" w:rsidRPr="001F033C" w:rsidRDefault="00E12F9B">
      <w:pPr>
        <w:rPr>
          <w:b/>
          <w:bCs/>
        </w:rPr>
      </w:pPr>
      <w:r w:rsidRPr="001F033C">
        <w:rPr>
          <w:b/>
          <w:bCs/>
        </w:rPr>
        <w:t>Relationship to the hanged man</w:t>
      </w:r>
      <w:r w:rsidR="00C74CE5" w:rsidRPr="001F033C">
        <w:rPr>
          <w:b/>
          <w:bCs/>
        </w:rPr>
        <w:t>?</w:t>
      </w:r>
    </w:p>
    <w:p w14:paraId="0F451B95" w14:textId="5348309C" w:rsidR="00C74CE5" w:rsidRPr="001F033C" w:rsidRDefault="00C74CE5">
      <w:r w:rsidRPr="001F033C">
        <w:t>Though Mary reported to not personally knowing William Cragh prior to his captivity and sentencing, Willaim Cragh was said to have been a “famous brigand”</w:t>
      </w:r>
      <w:r w:rsidR="008663B5" w:rsidRPr="001F033C">
        <w:rPr>
          <w:rStyle w:val="FootnoteReference"/>
        </w:rPr>
        <w:footnoteReference w:id="3"/>
      </w:r>
      <w:r w:rsidRPr="001F033C">
        <w:t>, notably due to him being involved in rebellions which may have led to his lands being taken away by his lord</w:t>
      </w:r>
      <w:r w:rsidR="00E65A65" w:rsidRPr="001F033C">
        <w:t xml:space="preserve">. </w:t>
      </w:r>
      <w:r w:rsidRPr="001F033C">
        <w:t xml:space="preserve">William </w:t>
      </w:r>
      <w:r w:rsidRPr="001F033C">
        <w:t xml:space="preserve">had attacked </w:t>
      </w:r>
      <w:r w:rsidRPr="001F033C">
        <w:t xml:space="preserve">Oystermouth </w:t>
      </w:r>
      <w:r w:rsidR="00E65A65" w:rsidRPr="001F033C">
        <w:t>C</w:t>
      </w:r>
      <w:r w:rsidRPr="001F033C">
        <w:t>astle and kill</w:t>
      </w:r>
      <w:r w:rsidRPr="001F033C">
        <w:t>ed</w:t>
      </w:r>
      <w:r w:rsidRPr="001F033C">
        <w:t xml:space="preserve"> </w:t>
      </w:r>
      <w:r w:rsidR="00E65A65" w:rsidRPr="001F033C">
        <w:t>thirteen</w:t>
      </w:r>
      <w:r w:rsidRPr="001F033C">
        <w:t xml:space="preserve"> of Mary’s husband</w:t>
      </w:r>
      <w:r w:rsidR="00E65A65" w:rsidRPr="001F033C">
        <w:t>’s</w:t>
      </w:r>
      <w:r w:rsidRPr="001F033C">
        <w:t xml:space="preserve">, William </w:t>
      </w:r>
      <w:r w:rsidR="00E65A65" w:rsidRPr="001F033C">
        <w:t>de</w:t>
      </w:r>
      <w:r w:rsidRPr="001F033C">
        <w:t xml:space="preserve"> Briouze’s</w:t>
      </w:r>
      <w:r w:rsidR="00E65A65" w:rsidRPr="001F033C">
        <w:t>,</w:t>
      </w:r>
      <w:r w:rsidRPr="001F033C">
        <w:t xml:space="preserve"> men</w:t>
      </w:r>
      <w:r w:rsidRPr="001F033C">
        <w:t>, thus, it is likely that Mary could have known of his previous activities through reputation.</w:t>
      </w:r>
    </w:p>
    <w:p w14:paraId="77765D16" w14:textId="1448532A" w:rsidR="00C74CE5" w:rsidRPr="001F033C" w:rsidRDefault="00C74CE5">
      <w:r w:rsidRPr="001F033C">
        <w:t xml:space="preserve">During the time of William’s arrest, Mary had petitioned her husband to spare </w:t>
      </w:r>
      <w:r w:rsidR="0017538F" w:rsidRPr="001F033C">
        <w:t xml:space="preserve">both sentenced criminals, which was denied by her husband. Upon hearing of Trahaearn ap Hywel’s death, she asked her husband </w:t>
      </w:r>
      <w:r w:rsidR="00D033BD" w:rsidRPr="001F033C">
        <w:t xml:space="preserve">once again </w:t>
      </w:r>
      <w:r w:rsidR="0017538F" w:rsidRPr="001F033C">
        <w:t xml:space="preserve">to spare William Cragh, though William </w:t>
      </w:r>
      <w:r w:rsidR="00E65A65" w:rsidRPr="001F033C">
        <w:t>d</w:t>
      </w:r>
      <w:r w:rsidR="0017538F" w:rsidRPr="001F033C">
        <w:t>e Briouze delayed granting her request until he heard rumours that Willi</w:t>
      </w:r>
      <w:r w:rsidR="00D033BD" w:rsidRPr="001F033C">
        <w:t>a</w:t>
      </w:r>
      <w:r w:rsidR="0017538F" w:rsidRPr="001F033C">
        <w:t xml:space="preserve">m Cragh was dead. </w:t>
      </w:r>
    </w:p>
    <w:p w14:paraId="61C5FC3B" w14:textId="1CEF00C9" w:rsidR="0017538F" w:rsidRPr="001F033C" w:rsidRDefault="0017538F">
      <w:r w:rsidRPr="001F033C">
        <w:t>However, she did remark that she “</w:t>
      </w:r>
      <w:r w:rsidR="00E65A65" w:rsidRPr="001F033C">
        <w:t>had</w:t>
      </w:r>
      <w:r w:rsidRPr="001F033C">
        <w:t xml:space="preserve"> a good look at </w:t>
      </w:r>
      <w:r w:rsidR="00E65A65" w:rsidRPr="001F033C">
        <w:t xml:space="preserve">… </w:t>
      </w:r>
      <w:r w:rsidRPr="001F033C">
        <w:t>William</w:t>
      </w:r>
      <w:r w:rsidR="00E65A65" w:rsidRPr="001F033C">
        <w:t xml:space="preserve"> [Cragh]</w:t>
      </w:r>
      <w:r w:rsidRPr="001F033C">
        <w:t xml:space="preserve"> before the hanging”</w:t>
      </w:r>
      <w:r w:rsidR="00E65A65" w:rsidRPr="001F033C">
        <w:t>.</w:t>
      </w:r>
    </w:p>
    <w:p w14:paraId="7FDC919C" w14:textId="640F68D4" w:rsidR="0017538F" w:rsidRPr="001F033C" w:rsidRDefault="0017538F">
      <w:pPr>
        <w:rPr>
          <w:b/>
          <w:bCs/>
        </w:rPr>
      </w:pPr>
      <w:r w:rsidRPr="001F033C">
        <w:rPr>
          <w:b/>
          <w:bCs/>
        </w:rPr>
        <w:t>What was Mary’s involvement?</w:t>
      </w:r>
    </w:p>
    <w:p w14:paraId="24512355" w14:textId="2EE7F845" w:rsidR="0017538F" w:rsidRPr="001F033C" w:rsidRDefault="0017538F">
      <w:r w:rsidRPr="001F033C">
        <w:t xml:space="preserve">Although Mary did not attend the execution, her actions prior to this were of a forgiving nature, potentially expressed through pity. Mary requested a pardon for the men on more than one occasion </w:t>
      </w:r>
      <w:r w:rsidR="00E65A65" w:rsidRPr="001F033C">
        <w:t xml:space="preserve">on the day of the execution </w:t>
      </w:r>
      <w:r w:rsidRPr="001F033C">
        <w:t>and asked for them to be given to her.</w:t>
      </w:r>
    </w:p>
    <w:p w14:paraId="43AE4805" w14:textId="0072AF6D" w:rsidR="0017538F" w:rsidRPr="001F033C" w:rsidRDefault="00E65A65">
      <w:r w:rsidRPr="001F033C">
        <w:lastRenderedPageBreak/>
        <w:t>After</w:t>
      </w:r>
      <w:r w:rsidR="0017538F" w:rsidRPr="001F033C">
        <w:t xml:space="preserve"> the execution</w:t>
      </w:r>
      <w:r w:rsidR="00D033BD" w:rsidRPr="001F033C">
        <w:t xml:space="preserve"> on</w:t>
      </w:r>
      <w:r w:rsidR="0017538F" w:rsidRPr="001F033C">
        <w:t xml:space="preserve"> 26 November 1290, Mary and her handmaidens prayed to St Thomas to ask God to return William Cragh to life. Before finally being granted the return of William with the permission of William De Briouze once he had been advised of Cragh’s death, she sent</w:t>
      </w:r>
      <w:r w:rsidR="008875E7" w:rsidRPr="001F033C">
        <w:t xml:space="preserve"> John of Baggeham and</w:t>
      </w:r>
      <w:r w:rsidR="0017538F" w:rsidRPr="001F033C">
        <w:t xml:space="preserve"> a handmaiden</w:t>
      </w:r>
      <w:r w:rsidR="00D033BD" w:rsidRPr="001F033C">
        <w:t>, Sunehild,</w:t>
      </w:r>
      <w:r w:rsidR="0017538F" w:rsidRPr="001F033C">
        <w:t xml:space="preserve"> to measure the body</w:t>
      </w:r>
      <w:r w:rsidR="00D033BD" w:rsidRPr="001F033C">
        <w:t xml:space="preserve"> who, remarked that </w:t>
      </w:r>
      <w:r w:rsidRPr="001F033C">
        <w:t>“She believed not, but otherwise she did not know</w:t>
      </w:r>
      <w:r w:rsidR="00D033BD" w:rsidRPr="001F033C">
        <w:t>”</w:t>
      </w:r>
      <w:r w:rsidR="008663B5" w:rsidRPr="001F033C">
        <w:rPr>
          <w:rStyle w:val="FootnoteReference"/>
        </w:rPr>
        <w:footnoteReference w:id="4"/>
      </w:r>
      <w:r w:rsidR="00D033BD" w:rsidRPr="001F033C">
        <w:t xml:space="preserve"> that William [Cragh] was alive.</w:t>
      </w:r>
    </w:p>
    <w:p w14:paraId="7FD6DDCF" w14:textId="7325F7FB" w:rsidR="0017538F" w:rsidRPr="001F033C" w:rsidRDefault="0017538F">
      <w:r w:rsidRPr="001F033C">
        <w:t xml:space="preserve">Upon discovering that William Cragh had shown signs of life, Mary made broth for </w:t>
      </w:r>
      <w:r w:rsidR="00D033BD" w:rsidRPr="001F033C">
        <w:t xml:space="preserve">several </w:t>
      </w:r>
      <w:r w:rsidRPr="001F033C">
        <w:t>days</w:t>
      </w:r>
      <w:r w:rsidR="00D033BD" w:rsidRPr="001F033C">
        <w:t xml:space="preserve"> in her home in the Castle of Swansea,</w:t>
      </w:r>
      <w:r w:rsidR="00BB3748" w:rsidRPr="001F033C">
        <w:t xml:space="preserve"> as William could not eat.</w:t>
      </w:r>
    </w:p>
    <w:p w14:paraId="38F2675D" w14:textId="7726E084" w:rsidR="00BB3748" w:rsidRPr="001F033C" w:rsidRDefault="00BB3748">
      <w:r w:rsidRPr="001F033C">
        <w:t>Following William’s recovery, she and her husband travelled to Hereford Cathedral with Willia</w:t>
      </w:r>
      <w:r w:rsidR="00E65A65" w:rsidRPr="001F033C">
        <w:t>m</w:t>
      </w:r>
      <w:r w:rsidRPr="001F033C">
        <w:t xml:space="preserve">, where he carried the noose that had hanged him, along with a wax figure of the gallows. </w:t>
      </w:r>
    </w:p>
    <w:p w14:paraId="74B38321" w14:textId="52F2E97E" w:rsidR="00BB3748" w:rsidRPr="001F033C" w:rsidRDefault="00BB3748">
      <w:r w:rsidRPr="001F033C">
        <w:t xml:space="preserve">Mary then remarks that following these events, Cragh decided to go on pilgrimage to the holy land </w:t>
      </w:r>
      <w:r w:rsidR="00E65A65" w:rsidRPr="001F033C">
        <w:t>and she did not see him again</w:t>
      </w:r>
      <w:r w:rsidRPr="001F033C">
        <w:t>.</w:t>
      </w:r>
    </w:p>
    <w:p w14:paraId="58D512A5" w14:textId="3ADA4594" w:rsidR="00BB3748" w:rsidRPr="001F033C" w:rsidRDefault="00BB3748">
      <w:pPr>
        <w:rPr>
          <w:b/>
          <w:bCs/>
        </w:rPr>
      </w:pPr>
      <w:r w:rsidRPr="001F033C">
        <w:rPr>
          <w:b/>
          <w:bCs/>
        </w:rPr>
        <w:t>Mary’s movements</w:t>
      </w:r>
    </w:p>
    <w:p w14:paraId="7CB4E0F2" w14:textId="062D2FB0" w:rsidR="00BB3748" w:rsidRPr="001F033C" w:rsidRDefault="00BB3748">
      <w:r w:rsidRPr="001F033C">
        <w:t xml:space="preserve">Mary would have spent most of her time within the castle, as she did for the duration of the story. She may have been present at other executions held at the gallows, as she is familiar with the procedure for hanging, </w:t>
      </w:r>
      <w:r w:rsidR="00E65A65" w:rsidRPr="001F033C">
        <w:t>and</w:t>
      </w:r>
      <w:r w:rsidRPr="001F033C">
        <w:t xml:space="preserve"> she </w:t>
      </w:r>
      <w:r w:rsidR="00E65A65" w:rsidRPr="001F033C">
        <w:t xml:space="preserve">describes </w:t>
      </w:r>
      <w:r w:rsidRPr="001F033C">
        <w:t>the wheel o</w:t>
      </w:r>
      <w:r w:rsidR="00E65A65" w:rsidRPr="001F033C">
        <w:t>n</w:t>
      </w:r>
      <w:r w:rsidRPr="001F033C">
        <w:t xml:space="preserve"> which William was removed</w:t>
      </w:r>
      <w:r w:rsidR="00E65A65" w:rsidRPr="001F033C">
        <w:t xml:space="preserve"> </w:t>
      </w:r>
      <w:r w:rsidR="00E65A65" w:rsidRPr="001F033C">
        <w:t>in detail</w:t>
      </w:r>
      <w:r w:rsidRPr="001F033C">
        <w:t>.</w:t>
      </w:r>
    </w:p>
    <w:p w14:paraId="55ABC922" w14:textId="3A649B18" w:rsidR="00BB3748" w:rsidRPr="001F033C" w:rsidRDefault="00BB3748">
      <w:r w:rsidRPr="001F033C">
        <w:t>As per her social status, Mary</w:t>
      </w:r>
      <w:r w:rsidR="00E65A65" w:rsidRPr="001F033C">
        <w:t xml:space="preserve"> likely</w:t>
      </w:r>
      <w:r w:rsidRPr="001F033C">
        <w:t xml:space="preserve"> only spoke French</w:t>
      </w:r>
      <w:r w:rsidR="00E65A65" w:rsidRPr="001F033C">
        <w:t xml:space="preserve"> and Latin</w:t>
      </w:r>
      <w:r w:rsidRPr="001F033C">
        <w:t xml:space="preserve">. This would have limited her ability to interact with others within her local vicinity, which would have limited her in communicating </w:t>
      </w:r>
      <w:r w:rsidR="00E65A65" w:rsidRPr="001F033C">
        <w:t xml:space="preserve">directly </w:t>
      </w:r>
      <w:r w:rsidRPr="001F033C">
        <w:t>with the other witnesses outside of her social standing.</w:t>
      </w:r>
    </w:p>
    <w:p w14:paraId="00C8CC6A" w14:textId="55A6F6E0" w:rsidR="00BB3748" w:rsidRPr="001F033C" w:rsidRDefault="00BB3748">
      <w:pPr>
        <w:rPr>
          <w:b/>
          <w:bCs/>
        </w:rPr>
      </w:pPr>
      <w:r w:rsidRPr="001F033C">
        <w:rPr>
          <w:b/>
          <w:bCs/>
        </w:rPr>
        <w:t>Mary’s testimony</w:t>
      </w:r>
    </w:p>
    <w:p w14:paraId="6F747306" w14:textId="655B4B03" w:rsidR="00BB3748" w:rsidRPr="001F033C" w:rsidRDefault="00BB3748">
      <w:r w:rsidRPr="001F033C">
        <w:t xml:space="preserve">Though Mary was heavily involved in the events leading up to and following the hanging, the testimony of the hanging events would be hearsay, as she instructed John of Baggeham </w:t>
      </w:r>
      <w:r w:rsidR="00E65A65" w:rsidRPr="001F033C">
        <w:t xml:space="preserve">and her handmaidens </w:t>
      </w:r>
      <w:r w:rsidRPr="001F033C">
        <w:t xml:space="preserve">to visit the site of the hanging and the church in which William Cragh resurrected. </w:t>
      </w:r>
    </w:p>
    <w:p w14:paraId="05D7B99F" w14:textId="71816170" w:rsidR="00BB3748" w:rsidRPr="001F033C" w:rsidRDefault="00BB3748">
      <w:r w:rsidRPr="001F033C">
        <w:t>There may have been financial gain to be had from</w:t>
      </w:r>
      <w:r w:rsidR="00E72A1B" w:rsidRPr="001F033C">
        <w:t xml:space="preserve"> a miracle occurring in Swansea and</w:t>
      </w:r>
      <w:r w:rsidRPr="001F033C">
        <w:t xml:space="preserve"> Hereford </w:t>
      </w:r>
      <w:r w:rsidR="00E72A1B" w:rsidRPr="001F033C">
        <w:t>Cathedral, amongst other places becoming sites and a route for pilgrimage</w:t>
      </w:r>
      <w:r w:rsidRPr="001F033C">
        <w:t xml:space="preserve">, which may have </w:t>
      </w:r>
      <w:r w:rsidR="008D7C23" w:rsidRPr="001F033C">
        <w:t>affected her</w:t>
      </w:r>
      <w:r w:rsidRPr="001F033C">
        <w:t xml:space="preserve"> </w:t>
      </w:r>
      <w:r w:rsidR="008D7C23" w:rsidRPr="001F033C">
        <w:t xml:space="preserve">accounts within the trial. Mary also spoke to William Cragh after the events, which would have added more validity as a </w:t>
      </w:r>
      <w:r w:rsidR="00F44141" w:rsidRPr="001F033C">
        <w:t>first-hand</w:t>
      </w:r>
      <w:r w:rsidR="008D7C23" w:rsidRPr="001F033C">
        <w:t xml:space="preserve"> witness.</w:t>
      </w:r>
    </w:p>
    <w:p w14:paraId="55C2802D" w14:textId="2141DA2C" w:rsidR="008D7C23" w:rsidRPr="001F033C" w:rsidRDefault="008D7C23">
      <w:r w:rsidRPr="001F033C">
        <w:t>Her intentions for asking her husband to spare William Cragh were not discussed</w:t>
      </w:r>
      <w:r w:rsidR="00727455" w:rsidRPr="001F033C">
        <w:t>.</w:t>
      </w:r>
      <w:r w:rsidRPr="001F033C">
        <w:t xml:space="preserve"> </w:t>
      </w:r>
      <w:r w:rsidR="00E65A65" w:rsidRPr="001F033C">
        <w:t xml:space="preserve">This </w:t>
      </w:r>
      <w:r w:rsidR="00E65A65" w:rsidRPr="001F033C">
        <w:t>may suggest potential unmentioned intentions</w:t>
      </w:r>
      <w:r w:rsidR="00727455" w:rsidRPr="001F033C">
        <w:t>, which leaves the motives open to speculation. I</w:t>
      </w:r>
      <w:r w:rsidRPr="001F033C">
        <w:t xml:space="preserve">n addition </w:t>
      </w:r>
      <w:r w:rsidR="00727455" w:rsidRPr="001F033C">
        <w:t>to this, there appear to be</w:t>
      </w:r>
      <w:r w:rsidRPr="001F033C">
        <w:t xml:space="preserve"> discrepancies </w:t>
      </w:r>
      <w:r w:rsidR="00727455" w:rsidRPr="001F033C">
        <w:t>with</w:t>
      </w:r>
      <w:r w:rsidRPr="001F033C">
        <w:t>in her account</w:t>
      </w:r>
      <w:r w:rsidR="00727455" w:rsidRPr="001F033C">
        <w:t xml:space="preserve">. </w:t>
      </w:r>
      <w:r w:rsidR="00727455" w:rsidRPr="001F033C">
        <w:lastRenderedPageBreak/>
        <w:t>F</w:t>
      </w:r>
      <w:r w:rsidRPr="001F033C">
        <w:t>or example</w:t>
      </w:r>
      <w:r w:rsidR="00727455" w:rsidRPr="001F033C">
        <w:t>,</w:t>
      </w:r>
      <w:r w:rsidRPr="001F033C">
        <w:t xml:space="preserve"> Mary advised that William Cragh resided in the chapel the entire night before he was resurrected, but also recounts that he was transported to the locality of Swansea</w:t>
      </w:r>
      <w:r w:rsidR="00727455" w:rsidRPr="001F033C">
        <w:t>.</w:t>
      </w:r>
    </w:p>
    <w:p w14:paraId="2E939CFD" w14:textId="2569B0E0" w:rsidR="008D7C23" w:rsidRDefault="008D7C23">
      <w:r w:rsidRPr="001F033C">
        <w:t>Mary’s social status could have added additional weight to her testimony, due to her story painting her as a pious, forgiving individual, with the potential of being connected to the miracle due to her praying to St Thomas Cantilupe</w:t>
      </w:r>
      <w:r w:rsidR="001461D4" w:rsidRPr="001F033C">
        <w:t>, in conjunction with William Cragh</w:t>
      </w:r>
      <w:r w:rsidRPr="001F033C">
        <w:t xml:space="preserve">, who was known for his miraculous ability to resurrect. </w:t>
      </w:r>
      <w:r w:rsidR="00727455" w:rsidRPr="001F033C">
        <w:t>An alternative view is that</w:t>
      </w:r>
      <w:r w:rsidRPr="001F033C">
        <w:t xml:space="preserve"> there may be less sway in her testimony as she was tried by the clergy, who, at the time, may not have taken a woman’s word to be as trustworthy, or important as a man’s</w:t>
      </w:r>
      <w:r>
        <w:t>.</w:t>
      </w:r>
      <w:r w:rsidR="00EB798B">
        <w:rPr>
          <w:rStyle w:val="FootnoteReference"/>
        </w:rPr>
        <w:footnoteReference w:id="5"/>
      </w:r>
    </w:p>
    <w:p w14:paraId="58F0A85E" w14:textId="77777777" w:rsidR="00F44141" w:rsidRDefault="00F44141"/>
    <w:p w14:paraId="043A09D6" w14:textId="27564401" w:rsidR="0034702A" w:rsidRDefault="0034702A"/>
    <w:p w14:paraId="44F7A0CC" w14:textId="77777777" w:rsidR="006A69B3" w:rsidRDefault="006A69B3"/>
    <w:p w14:paraId="42AAE35B" w14:textId="77777777" w:rsidR="006A69B3" w:rsidRDefault="006A69B3"/>
    <w:p w14:paraId="40D1520A" w14:textId="77777777" w:rsidR="006A69B3" w:rsidRDefault="006A69B3"/>
    <w:p w14:paraId="29834C41" w14:textId="77777777" w:rsidR="006A69B3" w:rsidRDefault="006A69B3"/>
    <w:p w14:paraId="0777003F" w14:textId="77777777" w:rsidR="006A69B3" w:rsidRDefault="006A69B3"/>
    <w:p w14:paraId="75CCB459" w14:textId="77777777" w:rsidR="006A69B3" w:rsidRDefault="006A69B3"/>
    <w:p w14:paraId="44288D24" w14:textId="77777777" w:rsidR="006A69B3" w:rsidRDefault="006A69B3"/>
    <w:p w14:paraId="4D86DD72" w14:textId="77777777" w:rsidR="006A69B3" w:rsidRDefault="006A69B3"/>
    <w:p w14:paraId="3C6B2588" w14:textId="77777777" w:rsidR="006A69B3" w:rsidRDefault="006A69B3"/>
    <w:p w14:paraId="0A13E1CC" w14:textId="77777777" w:rsidR="006A69B3" w:rsidRDefault="006A69B3"/>
    <w:p w14:paraId="59F4DBA2" w14:textId="77777777" w:rsidR="006A69B3" w:rsidRDefault="006A69B3"/>
    <w:p w14:paraId="454A76DF" w14:textId="77777777" w:rsidR="006A69B3" w:rsidRDefault="006A69B3"/>
    <w:p w14:paraId="42EB1F67" w14:textId="77777777" w:rsidR="006A69B3" w:rsidRDefault="006A69B3"/>
    <w:p w14:paraId="69248C79" w14:textId="77777777" w:rsidR="006A69B3" w:rsidRDefault="006A69B3"/>
    <w:p w14:paraId="0FB61101" w14:textId="77777777" w:rsidR="006A69B3" w:rsidRDefault="006A69B3"/>
    <w:p w14:paraId="4654BA5D" w14:textId="77777777" w:rsidR="006A69B3" w:rsidRDefault="006A69B3"/>
    <w:p w14:paraId="7A5711BE" w14:textId="77777777" w:rsidR="006A69B3" w:rsidRDefault="006A69B3"/>
    <w:p w14:paraId="22F7F3FF" w14:textId="77777777" w:rsidR="006A69B3" w:rsidRDefault="006A69B3"/>
    <w:p w14:paraId="5D9FDD57" w14:textId="77777777" w:rsidR="006A69B3" w:rsidRDefault="006A69B3"/>
    <w:p w14:paraId="39CA81B8" w14:textId="77777777" w:rsidR="006A69B3" w:rsidRDefault="006A69B3"/>
    <w:p w14:paraId="1AACFE25" w14:textId="77777777" w:rsidR="006A69B3" w:rsidRDefault="006A69B3"/>
    <w:p w14:paraId="51134068" w14:textId="0D837ECD" w:rsidR="006A69B3" w:rsidRDefault="006A69B3">
      <w:pPr>
        <w:rPr>
          <w:b/>
          <w:bCs/>
        </w:rPr>
      </w:pPr>
      <w:r w:rsidRPr="006A69B3">
        <w:rPr>
          <w:b/>
          <w:bCs/>
        </w:rPr>
        <w:t>Bibliography</w:t>
      </w:r>
    </w:p>
    <w:p w14:paraId="037BA499" w14:textId="77777777" w:rsidR="00DC34DC" w:rsidRPr="00DC34DC" w:rsidRDefault="00DC34DC"/>
    <w:p w14:paraId="64655FE0" w14:textId="77777777" w:rsidR="00DC34DC" w:rsidRPr="00DC34DC" w:rsidRDefault="00DC34DC" w:rsidP="00DC34DC">
      <w:r w:rsidRPr="00DC34DC">
        <w:rPr>
          <w:vertAlign w:val="superscript"/>
        </w:rPr>
        <w:t>1</w:t>
      </w:r>
      <w:r w:rsidRPr="00DC34DC">
        <w:t xml:space="preserve"> Anon, ‘William de Braose II, 3rd Lord of </w:t>
      </w:r>
      <w:proofErr w:type="spellStart"/>
      <w:r w:rsidRPr="00DC34DC">
        <w:t>Brmaber</w:t>
      </w:r>
      <w:proofErr w:type="spellEnd"/>
      <w:r w:rsidRPr="00DC34DC">
        <w:t>’, Geni, https://www.geni.com/people/William-de-Braose-II-3rd-Lord-of-Bramber/6000000002134845934 [accessed 10 November 2024]</w:t>
      </w:r>
    </w:p>
    <w:p w14:paraId="201BF3B0" w14:textId="77777777" w:rsidR="00DC34DC" w:rsidRPr="00DC34DC" w:rsidRDefault="00DC34DC" w:rsidP="00DC34DC">
      <w:r w:rsidRPr="00DC34DC">
        <w:rPr>
          <w:vertAlign w:val="superscript"/>
        </w:rPr>
        <w:t>2</w:t>
      </w:r>
      <w:r w:rsidRPr="00DC34DC">
        <w:t xml:space="preserve"> Bartlett, Robert, </w:t>
      </w:r>
      <w:r w:rsidRPr="00DC34DC">
        <w:rPr>
          <w:i/>
          <w:iCs/>
        </w:rPr>
        <w:t xml:space="preserve">The Hanged Man, A Story of Miracle, Memory and Colonialism in the Middle Ages </w:t>
      </w:r>
      <w:r w:rsidRPr="00DC34DC">
        <w:t>(Princeton: Princeton University Press, 2004)</w:t>
      </w:r>
    </w:p>
    <w:p w14:paraId="6B605C36" w14:textId="77777777" w:rsidR="00DC34DC" w:rsidRPr="00DC34DC" w:rsidRDefault="00DC34DC" w:rsidP="00DC34DC">
      <w:r w:rsidRPr="00DC34DC">
        <w:rPr>
          <w:vertAlign w:val="superscript"/>
        </w:rPr>
        <w:t>3</w:t>
      </w:r>
      <w:r w:rsidRPr="00DC34DC">
        <w:t xml:space="preserve"> Webster, Harriett, ‘The Twice-Hanged William Cragh’, City Witness Project, https://medievalswansea.ac.uk/en/the-story/the-twice-hanged-william-cragh/index.html [accessed 10 November 2024]</w:t>
      </w:r>
    </w:p>
    <w:p w14:paraId="6ABE6313" w14:textId="77777777" w:rsidR="00DC34DC" w:rsidRPr="00DC34DC" w:rsidRDefault="00DC34DC" w:rsidP="00DC34DC">
      <w:r w:rsidRPr="00DC34DC">
        <w:rPr>
          <w:vertAlign w:val="superscript"/>
        </w:rPr>
        <w:t>4</w:t>
      </w:r>
      <w:r w:rsidRPr="00DC34DC">
        <w:t xml:space="preserve"> Unknown, William, </w:t>
      </w:r>
      <w:r w:rsidRPr="00DC34DC">
        <w:rPr>
          <w:i/>
          <w:iCs/>
        </w:rPr>
        <w:t>Vatican MS Lat. 4015</w:t>
      </w:r>
      <w:r w:rsidRPr="00DC34DC">
        <w:t>, (1307), ed. And trans. By Harriett Webster https://medievalswansea.ac.uk/en/statement/2.html</w:t>
      </w:r>
    </w:p>
    <w:p w14:paraId="24EBB9A1" w14:textId="77777777" w:rsidR="00DC34DC" w:rsidRPr="00DC34DC" w:rsidRDefault="00DC34DC" w:rsidP="00DC34DC">
      <w:r w:rsidRPr="00DC34DC">
        <w:rPr>
          <w:vertAlign w:val="superscript"/>
        </w:rPr>
        <w:t>5</w:t>
      </w:r>
      <w:r w:rsidRPr="00DC34DC">
        <w:t xml:space="preserve"> Keen, Maurice, ‘Why did Lady Mary care about William Cragh?’, </w:t>
      </w:r>
      <w:r w:rsidRPr="00DC34DC">
        <w:rPr>
          <w:i/>
          <w:iCs/>
        </w:rPr>
        <w:t>London Review of Books</w:t>
      </w:r>
      <w:r w:rsidRPr="00DC34DC">
        <w:t>, 26:15 (2004)</w:t>
      </w:r>
    </w:p>
    <w:p w14:paraId="21CEE975" w14:textId="77777777" w:rsidR="00DC34DC" w:rsidRPr="006A69B3" w:rsidRDefault="00DC34DC">
      <w:pPr>
        <w:rPr>
          <w:b/>
          <w:bCs/>
        </w:rPr>
      </w:pPr>
    </w:p>
    <w:sectPr w:rsidR="00DC34DC" w:rsidRPr="006A69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3244A" w14:textId="77777777" w:rsidR="00054A0B" w:rsidRDefault="00054A0B" w:rsidP="00054A0B">
      <w:pPr>
        <w:spacing w:after="0" w:line="240" w:lineRule="auto"/>
      </w:pPr>
      <w:r>
        <w:separator/>
      </w:r>
    </w:p>
  </w:endnote>
  <w:endnote w:type="continuationSeparator" w:id="0">
    <w:p w14:paraId="0247F69C" w14:textId="77777777" w:rsidR="00054A0B" w:rsidRDefault="00054A0B" w:rsidP="00054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9EEF1E" w14:textId="77777777" w:rsidR="00054A0B" w:rsidRDefault="00054A0B" w:rsidP="00054A0B">
      <w:pPr>
        <w:spacing w:after="0" w:line="240" w:lineRule="auto"/>
      </w:pPr>
      <w:r>
        <w:separator/>
      </w:r>
    </w:p>
  </w:footnote>
  <w:footnote w:type="continuationSeparator" w:id="0">
    <w:p w14:paraId="15631F08" w14:textId="77777777" w:rsidR="00054A0B" w:rsidRDefault="00054A0B" w:rsidP="00054A0B">
      <w:pPr>
        <w:spacing w:after="0" w:line="240" w:lineRule="auto"/>
      </w:pPr>
      <w:r>
        <w:continuationSeparator/>
      </w:r>
    </w:p>
  </w:footnote>
  <w:footnote w:id="1">
    <w:p w14:paraId="7A4F1E67" w14:textId="77777777" w:rsidR="00A5726D" w:rsidRPr="00A5726D" w:rsidRDefault="00054A0B" w:rsidP="00A5726D">
      <w:pPr>
        <w:pStyle w:val="FootnoteText"/>
      </w:pPr>
      <w:r>
        <w:rPr>
          <w:rStyle w:val="FootnoteReference"/>
        </w:rPr>
        <w:footnoteRef/>
      </w:r>
      <w:r>
        <w:t xml:space="preserve"> </w:t>
      </w:r>
      <w:r w:rsidR="00A5726D" w:rsidRPr="00A5726D">
        <w:t xml:space="preserve">Anon, ‘William de Braose II, 3rd Lord of </w:t>
      </w:r>
      <w:proofErr w:type="spellStart"/>
      <w:r w:rsidR="00A5726D" w:rsidRPr="00A5726D">
        <w:t>Brmaber</w:t>
      </w:r>
      <w:proofErr w:type="spellEnd"/>
      <w:r w:rsidR="00A5726D" w:rsidRPr="00A5726D">
        <w:t>’, https://www.geni.com/people/William-de-Braose-II-3rd-Lord-of-Bramber/6000000002134845934 [accessed 10 November 2024]</w:t>
      </w:r>
    </w:p>
    <w:p w14:paraId="5938004C" w14:textId="484E4A3B" w:rsidR="00054A0B" w:rsidRDefault="00054A0B">
      <w:pPr>
        <w:pStyle w:val="FootnoteText"/>
      </w:pPr>
    </w:p>
  </w:footnote>
  <w:footnote w:id="2">
    <w:p w14:paraId="7C98A061" w14:textId="77777777" w:rsidR="00A5726D" w:rsidRPr="00A5726D" w:rsidRDefault="00910E0B" w:rsidP="00A5726D">
      <w:pPr>
        <w:pStyle w:val="FootnoteText"/>
      </w:pPr>
      <w:r>
        <w:rPr>
          <w:rStyle w:val="FootnoteReference"/>
        </w:rPr>
        <w:footnoteRef/>
      </w:r>
      <w:r>
        <w:t xml:space="preserve"> </w:t>
      </w:r>
      <w:r w:rsidR="00A5726D" w:rsidRPr="00A5726D">
        <w:t xml:space="preserve">Robert Bartlett, ‘9. The Lady’, in </w:t>
      </w:r>
      <w:r w:rsidR="00A5726D" w:rsidRPr="00A5726D">
        <w:rPr>
          <w:i/>
          <w:iCs/>
        </w:rPr>
        <w:t xml:space="preserve">The Hanged Man, A Story of Miracle, Memory and Colonialism in the Middle Ages </w:t>
      </w:r>
      <w:r w:rsidR="00A5726D" w:rsidRPr="00A5726D">
        <w:t>(Princeton: Princeton University Press, 2004), pp. 97-105</w:t>
      </w:r>
    </w:p>
    <w:p w14:paraId="0384A152" w14:textId="064D9297" w:rsidR="00910E0B" w:rsidRDefault="00910E0B">
      <w:pPr>
        <w:pStyle w:val="FootnoteText"/>
      </w:pPr>
    </w:p>
  </w:footnote>
  <w:footnote w:id="3">
    <w:p w14:paraId="39D75E66" w14:textId="77777777" w:rsidR="00A5726D" w:rsidRPr="00A5726D" w:rsidRDefault="008663B5" w:rsidP="00A5726D">
      <w:pPr>
        <w:pStyle w:val="FootnoteText"/>
      </w:pPr>
      <w:r>
        <w:rPr>
          <w:rStyle w:val="FootnoteReference"/>
        </w:rPr>
        <w:footnoteRef/>
      </w:r>
      <w:r>
        <w:t xml:space="preserve"> </w:t>
      </w:r>
      <w:r w:rsidR="00A5726D" w:rsidRPr="00A5726D">
        <w:t>Harriett Webster, ‘The Twice-Hanged William Cragh’, Jun 2014 https://medievalswansea.ac.uk/en/the-story/the-twice-hanged-william-cragh/index.html [accessed 10 November 2024]</w:t>
      </w:r>
    </w:p>
    <w:p w14:paraId="137DA15F" w14:textId="164D3138" w:rsidR="008663B5" w:rsidRDefault="008663B5">
      <w:pPr>
        <w:pStyle w:val="FootnoteText"/>
      </w:pPr>
    </w:p>
  </w:footnote>
  <w:footnote w:id="4">
    <w:p w14:paraId="4AC095A1" w14:textId="220EFB81" w:rsidR="008663B5" w:rsidRDefault="008663B5">
      <w:pPr>
        <w:pStyle w:val="FootnoteText"/>
      </w:pPr>
      <w:r>
        <w:rPr>
          <w:rStyle w:val="FootnoteReference"/>
        </w:rPr>
        <w:footnoteRef/>
      </w:r>
      <w:r>
        <w:t xml:space="preserve"> </w:t>
      </w:r>
      <w:r w:rsidR="00EB798B" w:rsidRPr="00EB798B">
        <w:t xml:space="preserve">Unknown, William, </w:t>
      </w:r>
      <w:r w:rsidR="00EB798B" w:rsidRPr="00EB798B">
        <w:rPr>
          <w:i/>
          <w:iCs/>
        </w:rPr>
        <w:t>Vatican MS Lat. 4015</w:t>
      </w:r>
      <w:r w:rsidR="00EB798B" w:rsidRPr="00EB798B">
        <w:t>, (1307), ed. and trans. by Harriett Webster https://medievalswansea.ac.uk/en/statement/2.html</w:t>
      </w:r>
    </w:p>
  </w:footnote>
  <w:footnote w:id="5">
    <w:p w14:paraId="2E8AF345" w14:textId="77777777" w:rsidR="00EB798B" w:rsidRPr="00EB798B" w:rsidRDefault="00EB798B" w:rsidP="00EB798B">
      <w:pPr>
        <w:pStyle w:val="FootnoteText"/>
      </w:pPr>
      <w:r>
        <w:rPr>
          <w:rStyle w:val="FootnoteReference"/>
        </w:rPr>
        <w:footnoteRef/>
      </w:r>
      <w:r>
        <w:t xml:space="preserve"> </w:t>
      </w:r>
      <w:r w:rsidRPr="00EB798B">
        <w:rPr>
          <w:vertAlign w:val="superscript"/>
        </w:rPr>
        <w:t>5</w:t>
      </w:r>
      <w:r w:rsidRPr="00EB798B">
        <w:t xml:space="preserve">Maurice Keen, ‘Why did Lady Mary care about William Cragh?’, </w:t>
      </w:r>
      <w:r w:rsidRPr="00EB798B">
        <w:rPr>
          <w:i/>
          <w:iCs/>
        </w:rPr>
        <w:t>London Review of Books</w:t>
      </w:r>
      <w:r w:rsidRPr="00EB798B">
        <w:t>, 26:15 (2004)</w:t>
      </w:r>
    </w:p>
    <w:p w14:paraId="62B335AC" w14:textId="23A35B19" w:rsidR="00EB798B" w:rsidRDefault="00EB798B">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B"/>
    <w:rsid w:val="00054A0B"/>
    <w:rsid w:val="001461D4"/>
    <w:rsid w:val="0017538F"/>
    <w:rsid w:val="001F033C"/>
    <w:rsid w:val="0028699D"/>
    <w:rsid w:val="0034702A"/>
    <w:rsid w:val="003E2A76"/>
    <w:rsid w:val="00405B8E"/>
    <w:rsid w:val="00506DF5"/>
    <w:rsid w:val="006A69B3"/>
    <w:rsid w:val="00727455"/>
    <w:rsid w:val="008663B5"/>
    <w:rsid w:val="008875E7"/>
    <w:rsid w:val="008B0A90"/>
    <w:rsid w:val="008D7C23"/>
    <w:rsid w:val="00910E0B"/>
    <w:rsid w:val="00A5726D"/>
    <w:rsid w:val="00AC31CE"/>
    <w:rsid w:val="00BB3748"/>
    <w:rsid w:val="00BF053C"/>
    <w:rsid w:val="00C1669D"/>
    <w:rsid w:val="00C74CE5"/>
    <w:rsid w:val="00D033BD"/>
    <w:rsid w:val="00D75C08"/>
    <w:rsid w:val="00DC34DC"/>
    <w:rsid w:val="00E12F9B"/>
    <w:rsid w:val="00E65A65"/>
    <w:rsid w:val="00E72A1B"/>
    <w:rsid w:val="00EB798B"/>
    <w:rsid w:val="00F44141"/>
    <w:rsid w:val="00F56628"/>
    <w:rsid w:val="00FF4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6469"/>
  <w15:chartTrackingRefBased/>
  <w15:docId w15:val="{F1EB4DB3-6237-4CED-9B0B-95502F51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F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F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F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F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F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F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F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F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F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F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F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F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F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F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F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F9B"/>
    <w:rPr>
      <w:rFonts w:eastAsiaTheme="majorEastAsia" w:cstheme="majorBidi"/>
      <w:color w:val="272727" w:themeColor="text1" w:themeTint="D8"/>
    </w:rPr>
  </w:style>
  <w:style w:type="paragraph" w:styleId="Title">
    <w:name w:val="Title"/>
    <w:basedOn w:val="Normal"/>
    <w:next w:val="Normal"/>
    <w:link w:val="TitleChar"/>
    <w:uiPriority w:val="10"/>
    <w:qFormat/>
    <w:rsid w:val="00E12F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F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F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F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F9B"/>
    <w:pPr>
      <w:spacing w:before="160"/>
      <w:jc w:val="center"/>
    </w:pPr>
    <w:rPr>
      <w:i/>
      <w:iCs/>
      <w:color w:val="404040" w:themeColor="text1" w:themeTint="BF"/>
    </w:rPr>
  </w:style>
  <w:style w:type="character" w:customStyle="1" w:styleId="QuoteChar">
    <w:name w:val="Quote Char"/>
    <w:basedOn w:val="DefaultParagraphFont"/>
    <w:link w:val="Quote"/>
    <w:uiPriority w:val="29"/>
    <w:rsid w:val="00E12F9B"/>
    <w:rPr>
      <w:i/>
      <w:iCs/>
      <w:color w:val="404040" w:themeColor="text1" w:themeTint="BF"/>
    </w:rPr>
  </w:style>
  <w:style w:type="paragraph" w:styleId="ListParagraph">
    <w:name w:val="List Paragraph"/>
    <w:basedOn w:val="Normal"/>
    <w:uiPriority w:val="34"/>
    <w:qFormat/>
    <w:rsid w:val="00E12F9B"/>
    <w:pPr>
      <w:ind w:left="720"/>
      <w:contextualSpacing/>
    </w:pPr>
  </w:style>
  <w:style w:type="character" w:styleId="IntenseEmphasis">
    <w:name w:val="Intense Emphasis"/>
    <w:basedOn w:val="DefaultParagraphFont"/>
    <w:uiPriority w:val="21"/>
    <w:qFormat/>
    <w:rsid w:val="00E12F9B"/>
    <w:rPr>
      <w:i/>
      <w:iCs/>
      <w:color w:val="0F4761" w:themeColor="accent1" w:themeShade="BF"/>
    </w:rPr>
  </w:style>
  <w:style w:type="paragraph" w:styleId="IntenseQuote">
    <w:name w:val="Intense Quote"/>
    <w:basedOn w:val="Normal"/>
    <w:next w:val="Normal"/>
    <w:link w:val="IntenseQuoteChar"/>
    <w:uiPriority w:val="30"/>
    <w:qFormat/>
    <w:rsid w:val="00E12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F9B"/>
    <w:rPr>
      <w:i/>
      <w:iCs/>
      <w:color w:val="0F4761" w:themeColor="accent1" w:themeShade="BF"/>
    </w:rPr>
  </w:style>
  <w:style w:type="character" w:styleId="IntenseReference">
    <w:name w:val="Intense Reference"/>
    <w:basedOn w:val="DefaultParagraphFont"/>
    <w:uiPriority w:val="32"/>
    <w:qFormat/>
    <w:rsid w:val="00E12F9B"/>
    <w:rPr>
      <w:b/>
      <w:bCs/>
      <w:smallCaps/>
      <w:color w:val="0F4761" w:themeColor="accent1" w:themeShade="BF"/>
      <w:spacing w:val="5"/>
    </w:rPr>
  </w:style>
  <w:style w:type="character" w:styleId="Hyperlink">
    <w:name w:val="Hyperlink"/>
    <w:basedOn w:val="DefaultParagraphFont"/>
    <w:uiPriority w:val="99"/>
    <w:unhideWhenUsed/>
    <w:rsid w:val="00F44141"/>
    <w:rPr>
      <w:color w:val="467886" w:themeColor="hyperlink"/>
      <w:u w:val="single"/>
    </w:rPr>
  </w:style>
  <w:style w:type="character" w:styleId="UnresolvedMention">
    <w:name w:val="Unresolved Mention"/>
    <w:basedOn w:val="DefaultParagraphFont"/>
    <w:uiPriority w:val="99"/>
    <w:semiHidden/>
    <w:unhideWhenUsed/>
    <w:rsid w:val="00F44141"/>
    <w:rPr>
      <w:color w:val="605E5C"/>
      <w:shd w:val="clear" w:color="auto" w:fill="E1DFDD"/>
    </w:rPr>
  </w:style>
  <w:style w:type="paragraph" w:styleId="FootnoteText">
    <w:name w:val="footnote text"/>
    <w:basedOn w:val="Normal"/>
    <w:link w:val="FootnoteTextChar"/>
    <w:uiPriority w:val="99"/>
    <w:semiHidden/>
    <w:unhideWhenUsed/>
    <w:rsid w:val="00054A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4A0B"/>
    <w:rPr>
      <w:sz w:val="20"/>
      <w:szCs w:val="20"/>
    </w:rPr>
  </w:style>
  <w:style w:type="character" w:styleId="FootnoteReference">
    <w:name w:val="footnote reference"/>
    <w:basedOn w:val="DefaultParagraphFont"/>
    <w:uiPriority w:val="99"/>
    <w:semiHidden/>
    <w:unhideWhenUsed/>
    <w:rsid w:val="00054A0B"/>
    <w:rPr>
      <w:vertAlign w:val="superscript"/>
    </w:rPr>
  </w:style>
  <w:style w:type="paragraph" w:styleId="NormalWeb">
    <w:name w:val="Normal (Web)"/>
    <w:basedOn w:val="Normal"/>
    <w:uiPriority w:val="99"/>
    <w:semiHidden/>
    <w:unhideWhenUsed/>
    <w:rsid w:val="00A572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52853">
      <w:bodyDiv w:val="1"/>
      <w:marLeft w:val="0"/>
      <w:marRight w:val="0"/>
      <w:marTop w:val="0"/>
      <w:marBottom w:val="0"/>
      <w:divBdr>
        <w:top w:val="none" w:sz="0" w:space="0" w:color="auto"/>
        <w:left w:val="none" w:sz="0" w:space="0" w:color="auto"/>
        <w:bottom w:val="none" w:sz="0" w:space="0" w:color="auto"/>
        <w:right w:val="none" w:sz="0" w:space="0" w:color="auto"/>
      </w:divBdr>
    </w:div>
    <w:div w:id="318073405">
      <w:bodyDiv w:val="1"/>
      <w:marLeft w:val="0"/>
      <w:marRight w:val="0"/>
      <w:marTop w:val="0"/>
      <w:marBottom w:val="0"/>
      <w:divBdr>
        <w:top w:val="none" w:sz="0" w:space="0" w:color="auto"/>
        <w:left w:val="none" w:sz="0" w:space="0" w:color="auto"/>
        <w:bottom w:val="none" w:sz="0" w:space="0" w:color="auto"/>
        <w:right w:val="none" w:sz="0" w:space="0" w:color="auto"/>
      </w:divBdr>
    </w:div>
    <w:div w:id="881984787">
      <w:bodyDiv w:val="1"/>
      <w:marLeft w:val="0"/>
      <w:marRight w:val="0"/>
      <w:marTop w:val="0"/>
      <w:marBottom w:val="0"/>
      <w:divBdr>
        <w:top w:val="none" w:sz="0" w:space="0" w:color="auto"/>
        <w:left w:val="none" w:sz="0" w:space="0" w:color="auto"/>
        <w:bottom w:val="none" w:sz="0" w:space="0" w:color="auto"/>
        <w:right w:val="none" w:sz="0" w:space="0" w:color="auto"/>
      </w:divBdr>
    </w:div>
    <w:div w:id="983851370">
      <w:bodyDiv w:val="1"/>
      <w:marLeft w:val="0"/>
      <w:marRight w:val="0"/>
      <w:marTop w:val="0"/>
      <w:marBottom w:val="0"/>
      <w:divBdr>
        <w:top w:val="none" w:sz="0" w:space="0" w:color="auto"/>
        <w:left w:val="none" w:sz="0" w:space="0" w:color="auto"/>
        <w:bottom w:val="none" w:sz="0" w:space="0" w:color="auto"/>
        <w:right w:val="none" w:sz="0" w:space="0" w:color="auto"/>
      </w:divBdr>
    </w:div>
    <w:div w:id="987829195">
      <w:bodyDiv w:val="1"/>
      <w:marLeft w:val="0"/>
      <w:marRight w:val="0"/>
      <w:marTop w:val="0"/>
      <w:marBottom w:val="0"/>
      <w:divBdr>
        <w:top w:val="none" w:sz="0" w:space="0" w:color="auto"/>
        <w:left w:val="none" w:sz="0" w:space="0" w:color="auto"/>
        <w:bottom w:val="none" w:sz="0" w:space="0" w:color="auto"/>
        <w:right w:val="none" w:sz="0" w:space="0" w:color="auto"/>
      </w:divBdr>
    </w:div>
    <w:div w:id="1387144808">
      <w:bodyDiv w:val="1"/>
      <w:marLeft w:val="0"/>
      <w:marRight w:val="0"/>
      <w:marTop w:val="0"/>
      <w:marBottom w:val="0"/>
      <w:divBdr>
        <w:top w:val="none" w:sz="0" w:space="0" w:color="auto"/>
        <w:left w:val="none" w:sz="0" w:space="0" w:color="auto"/>
        <w:bottom w:val="none" w:sz="0" w:space="0" w:color="auto"/>
        <w:right w:val="none" w:sz="0" w:space="0" w:color="auto"/>
      </w:divBdr>
    </w:div>
    <w:div w:id="1713066888">
      <w:bodyDiv w:val="1"/>
      <w:marLeft w:val="0"/>
      <w:marRight w:val="0"/>
      <w:marTop w:val="0"/>
      <w:marBottom w:val="0"/>
      <w:divBdr>
        <w:top w:val="none" w:sz="0" w:space="0" w:color="auto"/>
        <w:left w:val="none" w:sz="0" w:space="0" w:color="auto"/>
        <w:bottom w:val="none" w:sz="0" w:space="0" w:color="auto"/>
        <w:right w:val="none" w:sz="0" w:space="0" w:color="auto"/>
      </w:divBdr>
    </w:div>
    <w:div w:id="1771463143">
      <w:bodyDiv w:val="1"/>
      <w:marLeft w:val="0"/>
      <w:marRight w:val="0"/>
      <w:marTop w:val="0"/>
      <w:marBottom w:val="0"/>
      <w:divBdr>
        <w:top w:val="none" w:sz="0" w:space="0" w:color="auto"/>
        <w:left w:val="none" w:sz="0" w:space="0" w:color="auto"/>
        <w:bottom w:val="none" w:sz="0" w:space="0" w:color="auto"/>
        <w:right w:val="none" w:sz="0" w:space="0" w:color="auto"/>
      </w:divBdr>
    </w:div>
    <w:div w:id="1854144749">
      <w:bodyDiv w:val="1"/>
      <w:marLeft w:val="0"/>
      <w:marRight w:val="0"/>
      <w:marTop w:val="0"/>
      <w:marBottom w:val="0"/>
      <w:divBdr>
        <w:top w:val="none" w:sz="0" w:space="0" w:color="auto"/>
        <w:left w:val="none" w:sz="0" w:space="0" w:color="auto"/>
        <w:bottom w:val="none" w:sz="0" w:space="0" w:color="auto"/>
        <w:right w:val="none" w:sz="0" w:space="0" w:color="auto"/>
      </w:divBdr>
    </w:div>
    <w:div w:id="212102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E7257A-BAA3-4BB5-B649-675A1C689599}">
  <ds:schemaRefs>
    <ds:schemaRef ds:uri="http://schemas.openxmlformats.org/officeDocument/2006/bibliography"/>
  </ds:schemaRefs>
</ds:datastoreItem>
</file>

<file path=customXml/itemProps2.xml><?xml version="1.0" encoding="utf-8"?>
<ds:datastoreItem xmlns:ds="http://schemas.openxmlformats.org/officeDocument/2006/customXml" ds:itemID="{A0C2BFF3-D5A3-44C1-9FCE-F5A86C6C0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B606AF-F11D-48AE-A848-E2C5A392FDE1}">
  <ds:schemaRefs>
    <ds:schemaRef ds:uri="http://schemas.microsoft.com/sharepoint/v3/contenttype/forms"/>
  </ds:schemaRefs>
</ds:datastoreItem>
</file>

<file path=customXml/itemProps4.xml><?xml version="1.0" encoding="utf-8"?>
<ds:datastoreItem xmlns:ds="http://schemas.openxmlformats.org/officeDocument/2006/customXml" ds:itemID="{33C0F556-989A-4470-B566-DC237A893460}">
  <ds:schemaRefs>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bf244c3e-e0b4-4871-bb4e-fd032a14544d"/>
    <ds:schemaRef ds:uri="http://purl.org/dc/dcmitype/"/>
    <ds:schemaRef ds:uri="http://www.w3.org/XML/1998/namespace"/>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837</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2</cp:revision>
  <dcterms:created xsi:type="dcterms:W3CDTF">2024-11-10T19:10:00Z</dcterms:created>
  <dcterms:modified xsi:type="dcterms:W3CDTF">2024-11-10T19:10:00Z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