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B6C3F5" w14:textId="77777777" w:rsidR="00E86D1E" w:rsidRDefault="653B1DC3" w:rsidP="2441C865">
      <w:r>
        <w:rPr>
          <w:noProof/>
        </w:rPr>
        <w:drawing>
          <wp:inline distT="0" distB="0" distL="0" distR="0" wp14:anchorId="22D830FA" wp14:editId="12D9B8EC">
            <wp:extent cx="2619375" cy="1162050"/>
            <wp:effectExtent l="0" t="0" r="0" b="0"/>
            <wp:docPr id="151342913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429134" name="Picture 1513429134"/>
                    <pic:cNvPicPr/>
                  </pic:nvPicPr>
                  <pic:blipFill>
                    <a:blip r:embed="rId7">
                      <a:extLst>
                        <a:ext uri="{28A0092B-C50C-407E-A947-70E740481C1C}">
                          <a14:useLocalDpi xmlns:a14="http://schemas.microsoft.com/office/drawing/2010/main"/>
                        </a:ext>
                      </a:extLst>
                    </a:blip>
                    <a:stretch>
                      <a:fillRect/>
                    </a:stretch>
                  </pic:blipFill>
                  <pic:spPr>
                    <a:xfrm>
                      <a:off x="0" y="0"/>
                      <a:ext cx="2619375" cy="1162050"/>
                    </a:xfrm>
                    <a:prstGeom prst="rect">
                      <a:avLst/>
                    </a:prstGeom>
                  </pic:spPr>
                </pic:pic>
              </a:graphicData>
            </a:graphic>
          </wp:inline>
        </w:drawing>
      </w:r>
    </w:p>
    <w:p w14:paraId="21888D3C" w14:textId="77777777" w:rsidR="00E86D1E" w:rsidRDefault="00E86D1E"/>
    <w:p w14:paraId="0E9EFAC3" w14:textId="77777777" w:rsidR="00E86D1E" w:rsidRDefault="653B1DC3" w:rsidP="2441C865">
      <w:pPr>
        <w:jc w:val="both"/>
        <w:rPr>
          <w:rFonts w:ascii="Arial" w:eastAsia="Arial" w:hAnsi="Arial" w:cs="Arial"/>
          <w:b/>
          <w:bCs/>
          <w:color w:val="000000" w:themeColor="text1"/>
          <w:sz w:val="36"/>
          <w:szCs w:val="36"/>
        </w:rPr>
      </w:pPr>
      <w:r w:rsidRPr="2441C865">
        <w:rPr>
          <w:rFonts w:ascii="Arial" w:eastAsia="Arial" w:hAnsi="Arial" w:cs="Arial"/>
          <w:b/>
          <w:bCs/>
          <w:color w:val="000000" w:themeColor="text1"/>
          <w:sz w:val="36"/>
          <w:szCs w:val="36"/>
        </w:rPr>
        <w:t>Name: Razwana Iftkhar</w:t>
      </w:r>
    </w:p>
    <w:p w14:paraId="0406B4A7" w14:textId="77777777" w:rsidR="00E86D1E" w:rsidRDefault="653B1DC3" w:rsidP="2441C865">
      <w:pPr>
        <w:jc w:val="both"/>
        <w:rPr>
          <w:rFonts w:ascii="Arial" w:eastAsia="Arial" w:hAnsi="Arial" w:cs="Arial"/>
          <w:b/>
          <w:bCs/>
          <w:color w:val="000000" w:themeColor="text1"/>
          <w:sz w:val="36"/>
          <w:szCs w:val="36"/>
        </w:rPr>
      </w:pPr>
      <w:r w:rsidRPr="2441C865">
        <w:rPr>
          <w:rFonts w:ascii="Arial" w:eastAsia="Arial" w:hAnsi="Arial" w:cs="Arial"/>
          <w:b/>
          <w:bCs/>
          <w:color w:val="000000" w:themeColor="text1"/>
          <w:sz w:val="36"/>
          <w:szCs w:val="36"/>
        </w:rPr>
        <w:t xml:space="preserve">Student ID:2511282 </w:t>
      </w:r>
    </w:p>
    <w:p w14:paraId="104D2BC9" w14:textId="77777777" w:rsidR="00E86D1E" w:rsidRDefault="653B1DC3" w:rsidP="2441C865">
      <w:pPr>
        <w:jc w:val="both"/>
        <w:rPr>
          <w:rFonts w:ascii="Arial" w:eastAsia="Arial" w:hAnsi="Arial" w:cs="Arial"/>
          <w:b/>
          <w:bCs/>
          <w:color w:val="000000" w:themeColor="text1"/>
          <w:sz w:val="36"/>
          <w:szCs w:val="36"/>
        </w:rPr>
      </w:pPr>
      <w:r w:rsidRPr="2441C865">
        <w:rPr>
          <w:rFonts w:ascii="Arial" w:eastAsia="Arial" w:hAnsi="Arial" w:cs="Arial"/>
          <w:b/>
          <w:bCs/>
          <w:color w:val="000000" w:themeColor="text1"/>
          <w:sz w:val="36"/>
          <w:szCs w:val="36"/>
        </w:rPr>
        <w:t>Module Code: 4003</w:t>
      </w:r>
    </w:p>
    <w:p w14:paraId="7B956B93" w14:textId="77777777" w:rsidR="00E86D1E" w:rsidRDefault="653B1DC3" w:rsidP="2441C865">
      <w:pPr>
        <w:jc w:val="both"/>
        <w:rPr>
          <w:rFonts w:ascii="Arial" w:eastAsia="Arial" w:hAnsi="Arial" w:cs="Arial"/>
          <w:b/>
          <w:bCs/>
          <w:color w:val="000000" w:themeColor="text1"/>
          <w:sz w:val="36"/>
          <w:szCs w:val="36"/>
        </w:rPr>
      </w:pPr>
      <w:r w:rsidRPr="2441C865">
        <w:rPr>
          <w:rFonts w:ascii="Arial" w:eastAsia="Arial" w:hAnsi="Arial" w:cs="Arial"/>
          <w:b/>
          <w:bCs/>
          <w:color w:val="000000" w:themeColor="text1"/>
          <w:sz w:val="36"/>
          <w:szCs w:val="36"/>
        </w:rPr>
        <w:t>Module: Introduction of Health and Social Care</w:t>
      </w:r>
    </w:p>
    <w:p w14:paraId="2E4CD107" w14:textId="77777777" w:rsidR="00E86D1E" w:rsidRDefault="653B1DC3" w:rsidP="2441C865">
      <w:pPr>
        <w:jc w:val="both"/>
        <w:rPr>
          <w:rFonts w:ascii="Arial" w:eastAsia="Arial" w:hAnsi="Arial" w:cs="Arial"/>
          <w:b/>
          <w:bCs/>
          <w:color w:val="000000" w:themeColor="text1"/>
          <w:sz w:val="36"/>
          <w:szCs w:val="36"/>
        </w:rPr>
      </w:pPr>
      <w:r w:rsidRPr="2441C865">
        <w:rPr>
          <w:rFonts w:ascii="Arial" w:eastAsia="Arial" w:hAnsi="Arial" w:cs="Arial"/>
          <w:b/>
          <w:bCs/>
          <w:color w:val="000000" w:themeColor="text1"/>
          <w:sz w:val="36"/>
          <w:szCs w:val="36"/>
        </w:rPr>
        <w:t>Lecturer: Mrs Mumtaz Goolam</w:t>
      </w:r>
    </w:p>
    <w:p w14:paraId="53FBBF4D" w14:textId="77777777" w:rsidR="00E86D1E" w:rsidRDefault="00E86D1E"/>
    <w:p w14:paraId="7BE6CAEE" w14:textId="77777777" w:rsidR="00E86D1E" w:rsidRDefault="00E86D1E"/>
    <w:p w14:paraId="6004041F" w14:textId="77777777" w:rsidR="00DC7D62" w:rsidRPr="00C37FFA" w:rsidRDefault="00DC7D62" w:rsidP="00DC7D62"/>
    <w:p w14:paraId="151EF640" w14:textId="77777777" w:rsidR="00DC7D62" w:rsidRPr="00C37FFA" w:rsidRDefault="00DC7D62" w:rsidP="00DC7D62"/>
    <w:p w14:paraId="5FD9B8AF" w14:textId="77777777" w:rsidR="00DC7D62" w:rsidRPr="00C37FFA" w:rsidRDefault="00DC7D62" w:rsidP="00DC7D62"/>
    <w:p w14:paraId="3E8EFDB2" w14:textId="4935138D" w:rsidR="00DC7D62" w:rsidRPr="00C37FFA" w:rsidRDefault="1AB76212" w:rsidP="2441C865">
      <w:pPr>
        <w:rPr>
          <w:b/>
          <w:bCs/>
          <w:sz w:val="36"/>
          <w:szCs w:val="36"/>
        </w:rPr>
      </w:pPr>
      <w:r w:rsidRPr="7EBE9677">
        <w:rPr>
          <w:b/>
          <w:bCs/>
          <w:sz w:val="36"/>
          <w:szCs w:val="36"/>
        </w:rPr>
        <w:t>Submitted on:</w:t>
      </w:r>
      <w:r w:rsidR="0DB9B6F9" w:rsidRPr="7EBE9677">
        <w:rPr>
          <w:b/>
          <w:bCs/>
          <w:sz w:val="36"/>
          <w:szCs w:val="36"/>
        </w:rPr>
        <w:t xml:space="preserve"> </w:t>
      </w:r>
      <w:r w:rsidR="00AB26FD">
        <w:rPr>
          <w:b/>
          <w:bCs/>
          <w:sz w:val="36"/>
          <w:szCs w:val="36"/>
        </w:rPr>
        <w:t>20th</w:t>
      </w:r>
      <w:r w:rsidRPr="7EBE9677">
        <w:rPr>
          <w:b/>
          <w:bCs/>
          <w:sz w:val="36"/>
          <w:szCs w:val="36"/>
        </w:rPr>
        <w:t>February 2026</w:t>
      </w:r>
    </w:p>
    <w:p w14:paraId="0EA773A1" w14:textId="77777777" w:rsidR="00DC7D62" w:rsidRPr="00C37FFA" w:rsidRDefault="00DC7D62" w:rsidP="00DC7D62"/>
    <w:p w14:paraId="490B926C" w14:textId="77777777" w:rsidR="00DC7D62" w:rsidRPr="00C37FFA" w:rsidRDefault="00DC7D62" w:rsidP="00DC7D62"/>
    <w:p w14:paraId="5BFD1625" w14:textId="77777777" w:rsidR="00DC7D62" w:rsidRPr="00C37FFA" w:rsidRDefault="00DC7D62" w:rsidP="00DC7D62"/>
    <w:p w14:paraId="17476C46" w14:textId="77777777" w:rsidR="00DC7D62" w:rsidRPr="00C37FFA" w:rsidRDefault="00DC7D62" w:rsidP="00DC7D62"/>
    <w:p w14:paraId="2A118350" w14:textId="77777777" w:rsidR="00DC7D62" w:rsidRPr="00C37FFA" w:rsidRDefault="00DC7D62" w:rsidP="00DC7D62"/>
    <w:p w14:paraId="7CE74B48" w14:textId="77777777" w:rsidR="00DC7D62" w:rsidRPr="00C37FFA" w:rsidRDefault="00DC7D62" w:rsidP="00DC7D62"/>
    <w:p w14:paraId="50400456" w14:textId="77777777" w:rsidR="00DC7D62" w:rsidRPr="00C37FFA" w:rsidRDefault="00DC7D62" w:rsidP="00DC7D62"/>
    <w:p w14:paraId="42F348C2" w14:textId="77777777" w:rsidR="00DC7D62" w:rsidRPr="00C37FFA" w:rsidRDefault="00DC7D62" w:rsidP="00DC7D62"/>
    <w:p w14:paraId="0A3B1B70" w14:textId="77777777" w:rsidR="00DC7D62" w:rsidRPr="00C37FFA" w:rsidRDefault="00DC7D62" w:rsidP="00DC7D62"/>
    <w:p w14:paraId="18984CD0" w14:textId="77777777" w:rsidR="00DC7D62" w:rsidRPr="00C37FFA" w:rsidRDefault="00DC7D62" w:rsidP="00DC7D62"/>
    <w:p w14:paraId="25C79916" w14:textId="77777777" w:rsidR="00DC7D62" w:rsidRPr="00C37FFA" w:rsidRDefault="00DC7D62" w:rsidP="00DC7D62"/>
    <w:p w14:paraId="7548AC71" w14:textId="77777777" w:rsidR="00DC7D62" w:rsidRPr="00C37FFA" w:rsidRDefault="00DC7D62" w:rsidP="00DC7D62"/>
    <w:p w14:paraId="000C67E3" w14:textId="77777777" w:rsidR="00DC7D62" w:rsidRPr="00C37FFA" w:rsidRDefault="00DC7D62" w:rsidP="00DC7D62"/>
    <w:p w14:paraId="76FA1440" w14:textId="77777777" w:rsidR="00DC7D62" w:rsidRPr="00C37FFA" w:rsidRDefault="00DC7D62" w:rsidP="00DC7D62"/>
    <w:p w14:paraId="72E7E292" w14:textId="77777777" w:rsidR="00DC7D62" w:rsidRPr="00C37FFA" w:rsidRDefault="00DC7D62" w:rsidP="00DC7D62"/>
    <w:p w14:paraId="44EBE450" w14:textId="77777777" w:rsidR="00DC7D62" w:rsidRPr="00C37FFA" w:rsidRDefault="00DC7D62" w:rsidP="00DC7D62"/>
    <w:p w14:paraId="28A2B2D8" w14:textId="77777777" w:rsidR="00DC7D62" w:rsidRPr="00C37FFA" w:rsidRDefault="00DC7D62" w:rsidP="00DC7D62"/>
    <w:p w14:paraId="04B3E3E3" w14:textId="77777777" w:rsidR="00DC7D62" w:rsidRPr="00C37FFA" w:rsidRDefault="00DC7D62" w:rsidP="00DC7D62"/>
    <w:p w14:paraId="043A1FA9" w14:textId="77777777" w:rsidR="00DC7D62" w:rsidRPr="00C37FFA" w:rsidRDefault="00DC7D62" w:rsidP="00DC7D62"/>
    <w:p w14:paraId="44DD3F9B" w14:textId="77777777" w:rsidR="00DC7D62" w:rsidRPr="00C37FFA" w:rsidRDefault="00DC7D62" w:rsidP="00DC7D62"/>
    <w:p w14:paraId="76DDF366" w14:textId="77777777" w:rsidR="00DC7D62" w:rsidRPr="00C37FFA" w:rsidRDefault="00DC7D62" w:rsidP="00DC7D62"/>
    <w:p w14:paraId="3BCF84F2" w14:textId="77777777" w:rsidR="00DC7D62" w:rsidRPr="00C37FFA" w:rsidRDefault="00DC7D62" w:rsidP="00DC7D62"/>
    <w:p w14:paraId="232BF92E" w14:textId="77777777" w:rsidR="00DC7D62" w:rsidRPr="00C37FFA" w:rsidRDefault="00DC7D62" w:rsidP="00DC7D62"/>
    <w:p w14:paraId="69031534" w14:textId="77777777" w:rsidR="00DC7D62" w:rsidRPr="00C37FFA" w:rsidRDefault="00DC7D62" w:rsidP="00DC7D62"/>
    <w:p w14:paraId="36514E46" w14:textId="77777777" w:rsidR="00DC7D62" w:rsidRPr="00C37FFA" w:rsidRDefault="00DC7D62" w:rsidP="00DC7D62"/>
    <w:p w14:paraId="683499DC" w14:textId="77777777" w:rsidR="00DC7D62" w:rsidRPr="00C37FFA" w:rsidRDefault="00DC7D62" w:rsidP="00DC7D62"/>
    <w:p w14:paraId="44FF833C" w14:textId="77777777" w:rsidR="00DC7D62" w:rsidRPr="00C37FFA" w:rsidRDefault="00DC7D62" w:rsidP="00DC7D62"/>
    <w:p w14:paraId="195A675F" w14:textId="77777777" w:rsidR="00DC7D62" w:rsidRPr="00C37FFA" w:rsidRDefault="00DC7D62" w:rsidP="00DC7D62"/>
    <w:p w14:paraId="3C3C616F" w14:textId="77777777" w:rsidR="00DC7D62" w:rsidRPr="00C37FFA" w:rsidRDefault="152488C7" w:rsidP="00DC7D62">
      <w:r w:rsidRPr="2441C865">
        <w:rPr>
          <w:b/>
          <w:bCs/>
          <w:sz w:val="36"/>
          <w:szCs w:val="36"/>
        </w:rPr>
        <w:t>Table of contents</w:t>
      </w:r>
    </w:p>
    <w:p w14:paraId="7372A275" w14:textId="77777777" w:rsidR="00DC7D62" w:rsidRPr="00C37FFA" w:rsidRDefault="00DC7D62" w:rsidP="2441C865">
      <w:pPr>
        <w:rPr>
          <w:b/>
          <w:bCs/>
        </w:rPr>
      </w:pPr>
    </w:p>
    <w:p w14:paraId="0FCF591E" w14:textId="77777777" w:rsidR="00DC7D62" w:rsidRPr="00C37FFA" w:rsidRDefault="00DC7D62" w:rsidP="2441C865">
      <w:pPr>
        <w:rPr>
          <w:b/>
          <w:bCs/>
        </w:rPr>
      </w:pPr>
    </w:p>
    <w:sdt>
      <w:sdtPr>
        <w:id w:val="1241092793"/>
        <w:docPartObj>
          <w:docPartGallery w:val="Table of Contents"/>
          <w:docPartUnique/>
        </w:docPartObj>
      </w:sdtPr>
      <w:sdtEndPr/>
      <w:sdtContent>
        <w:p w14:paraId="209A9C0E" w14:textId="395CD13E" w:rsidR="00DC7D62" w:rsidRPr="00C37FFA" w:rsidRDefault="000079D2" w:rsidP="2441C865">
          <w:pPr>
            <w:pStyle w:val="TOC1"/>
            <w:tabs>
              <w:tab w:val="right" w:leader="dot" w:pos="15390"/>
            </w:tabs>
            <w:rPr>
              <w:rStyle w:val="Hyperlink"/>
              <w:rFonts w:ascii="Arial" w:eastAsia="Arial" w:hAnsi="Arial" w:cs="Arial"/>
              <w:b/>
              <w:bCs/>
              <w:noProof/>
              <w:sz w:val="36"/>
              <w:szCs w:val="36"/>
            </w:rPr>
          </w:pPr>
          <w:r>
            <w:fldChar w:fldCharType="begin"/>
          </w:r>
          <w:r>
            <w:instrText>TOC \o "1-9" \z \u \h</w:instrText>
          </w:r>
          <w:r>
            <w:fldChar w:fldCharType="separate"/>
          </w:r>
          <w:hyperlink w:anchor="_Toc1055372956">
            <w:r w:rsidR="2441C865" w:rsidRPr="2441C865">
              <w:rPr>
                <w:rStyle w:val="Hyperlink"/>
                <w:noProof/>
              </w:rPr>
              <w:t>Task: 1  Poster Domiciliary care services within the community</w:t>
            </w:r>
            <w:r>
              <w:rPr>
                <w:noProof/>
              </w:rPr>
              <w:tab/>
            </w:r>
            <w:r>
              <w:rPr>
                <w:noProof/>
              </w:rPr>
              <w:fldChar w:fldCharType="begin"/>
            </w:r>
            <w:r>
              <w:rPr>
                <w:noProof/>
              </w:rPr>
              <w:instrText>PAGEREF _Toc1055372956 \h</w:instrText>
            </w:r>
            <w:r>
              <w:rPr>
                <w:noProof/>
              </w:rPr>
            </w:r>
            <w:r>
              <w:rPr>
                <w:noProof/>
              </w:rPr>
              <w:fldChar w:fldCharType="separate"/>
            </w:r>
            <w:r w:rsidR="002E5E77">
              <w:rPr>
                <w:noProof/>
              </w:rPr>
              <w:t>3</w:t>
            </w:r>
            <w:r>
              <w:rPr>
                <w:noProof/>
              </w:rPr>
              <w:fldChar w:fldCharType="end"/>
            </w:r>
          </w:hyperlink>
        </w:p>
        <w:p w14:paraId="66619BDA" w14:textId="3C03DEF0" w:rsidR="00DC7D62" w:rsidRPr="00C37FFA" w:rsidRDefault="2441C865" w:rsidP="2441C865">
          <w:pPr>
            <w:pStyle w:val="TOC1"/>
            <w:tabs>
              <w:tab w:val="right" w:leader="dot" w:pos="15390"/>
            </w:tabs>
            <w:rPr>
              <w:rStyle w:val="Hyperlink"/>
              <w:rFonts w:ascii="Arial" w:eastAsia="Arial" w:hAnsi="Arial" w:cs="Arial"/>
              <w:b/>
              <w:bCs/>
              <w:noProof/>
              <w:sz w:val="36"/>
              <w:szCs w:val="36"/>
            </w:rPr>
          </w:pPr>
          <w:hyperlink w:anchor="_Toc1221429584">
            <w:r w:rsidRPr="2441C865">
              <w:rPr>
                <w:rStyle w:val="Hyperlink"/>
                <w:noProof/>
              </w:rPr>
              <w:t>Task 2: Essay</w:t>
            </w:r>
            <w:r w:rsidR="000079D2">
              <w:rPr>
                <w:noProof/>
              </w:rPr>
              <w:tab/>
            </w:r>
            <w:r w:rsidR="000079D2">
              <w:rPr>
                <w:noProof/>
              </w:rPr>
              <w:fldChar w:fldCharType="begin"/>
            </w:r>
            <w:r w:rsidR="000079D2">
              <w:rPr>
                <w:noProof/>
              </w:rPr>
              <w:instrText>PAGEREF _Toc1221429584 \h</w:instrText>
            </w:r>
            <w:r w:rsidR="000079D2">
              <w:rPr>
                <w:noProof/>
              </w:rPr>
            </w:r>
            <w:r w:rsidR="000079D2">
              <w:rPr>
                <w:noProof/>
              </w:rPr>
              <w:fldChar w:fldCharType="separate"/>
            </w:r>
            <w:r w:rsidR="002E5E77">
              <w:rPr>
                <w:noProof/>
              </w:rPr>
              <w:t>4</w:t>
            </w:r>
            <w:r w:rsidR="000079D2">
              <w:rPr>
                <w:noProof/>
              </w:rPr>
              <w:fldChar w:fldCharType="end"/>
            </w:r>
          </w:hyperlink>
        </w:p>
        <w:p w14:paraId="49A4E112" w14:textId="574ED2BF" w:rsidR="00DC7D62" w:rsidRPr="00C37FFA" w:rsidRDefault="2441C865" w:rsidP="002E5E77">
          <w:pPr>
            <w:pStyle w:val="TOC2"/>
            <w:tabs>
              <w:tab w:val="right" w:leader="dot" w:pos="15390"/>
            </w:tabs>
            <w:ind w:left="0"/>
            <w:rPr>
              <w:rStyle w:val="Hyperlink"/>
              <w:rFonts w:ascii="Arial" w:eastAsia="Arial" w:hAnsi="Arial" w:cs="Arial"/>
              <w:b/>
              <w:bCs/>
              <w:noProof/>
              <w:sz w:val="36"/>
              <w:szCs w:val="36"/>
            </w:rPr>
          </w:pPr>
          <w:hyperlink w:anchor="_Toc754054257">
            <w:r w:rsidRPr="2441C865">
              <w:rPr>
                <w:rStyle w:val="Hyperlink"/>
                <w:noProof/>
              </w:rPr>
              <w:t>Community Antenatal Midwifery Services</w:t>
            </w:r>
            <w:r w:rsidR="000079D2">
              <w:rPr>
                <w:noProof/>
              </w:rPr>
              <w:tab/>
            </w:r>
            <w:r w:rsidR="000079D2">
              <w:rPr>
                <w:noProof/>
              </w:rPr>
              <w:fldChar w:fldCharType="begin"/>
            </w:r>
            <w:r w:rsidR="000079D2">
              <w:rPr>
                <w:noProof/>
              </w:rPr>
              <w:instrText>PAGEREF _Toc754054257 \h</w:instrText>
            </w:r>
            <w:r w:rsidR="000079D2">
              <w:rPr>
                <w:noProof/>
              </w:rPr>
            </w:r>
            <w:r w:rsidR="000079D2">
              <w:rPr>
                <w:noProof/>
              </w:rPr>
              <w:fldChar w:fldCharType="separate"/>
            </w:r>
            <w:r w:rsidR="002E5E77">
              <w:rPr>
                <w:noProof/>
              </w:rPr>
              <w:t>5</w:t>
            </w:r>
            <w:r w:rsidR="000079D2">
              <w:rPr>
                <w:noProof/>
              </w:rPr>
              <w:fldChar w:fldCharType="end"/>
            </w:r>
          </w:hyperlink>
        </w:p>
        <w:p w14:paraId="555B5870" w14:textId="1095B0E1" w:rsidR="00DC7D62" w:rsidRPr="00C37FFA" w:rsidRDefault="2441C865" w:rsidP="002E5E77">
          <w:pPr>
            <w:pStyle w:val="TOC3"/>
            <w:tabs>
              <w:tab w:val="right" w:leader="dot" w:pos="15390"/>
            </w:tabs>
            <w:ind w:left="0"/>
            <w:rPr>
              <w:rStyle w:val="Hyperlink"/>
              <w:rFonts w:ascii="Arial" w:eastAsia="Arial" w:hAnsi="Arial" w:cs="Arial"/>
              <w:b/>
              <w:bCs/>
              <w:noProof/>
              <w:sz w:val="36"/>
              <w:szCs w:val="36"/>
            </w:rPr>
          </w:pPr>
          <w:hyperlink w:anchor="_Toc1947077433">
            <w:r w:rsidRPr="2441C865">
              <w:rPr>
                <w:rStyle w:val="Hyperlink"/>
                <w:noProof/>
              </w:rPr>
              <w:t>Introduction:</w:t>
            </w:r>
            <w:r w:rsidR="000079D2">
              <w:rPr>
                <w:noProof/>
              </w:rPr>
              <w:tab/>
            </w:r>
            <w:r w:rsidR="000079D2">
              <w:rPr>
                <w:noProof/>
              </w:rPr>
              <w:fldChar w:fldCharType="begin"/>
            </w:r>
            <w:r w:rsidR="000079D2">
              <w:rPr>
                <w:noProof/>
              </w:rPr>
              <w:instrText>PAGEREF _Toc1947077433 \h</w:instrText>
            </w:r>
            <w:r w:rsidR="000079D2">
              <w:rPr>
                <w:noProof/>
              </w:rPr>
            </w:r>
            <w:r w:rsidR="000079D2">
              <w:rPr>
                <w:noProof/>
              </w:rPr>
              <w:fldChar w:fldCharType="separate"/>
            </w:r>
            <w:r w:rsidR="002E5E77">
              <w:rPr>
                <w:noProof/>
              </w:rPr>
              <w:t>5</w:t>
            </w:r>
            <w:r w:rsidR="000079D2">
              <w:rPr>
                <w:noProof/>
              </w:rPr>
              <w:fldChar w:fldCharType="end"/>
            </w:r>
          </w:hyperlink>
        </w:p>
        <w:p w14:paraId="2C5CA5EB" w14:textId="378A5BCF" w:rsidR="00DC7D62" w:rsidRPr="00C37FFA" w:rsidRDefault="2441C865" w:rsidP="002E5E77">
          <w:pPr>
            <w:pStyle w:val="TOC3"/>
            <w:tabs>
              <w:tab w:val="right" w:leader="dot" w:pos="15390"/>
            </w:tabs>
            <w:ind w:left="0"/>
            <w:rPr>
              <w:rStyle w:val="Hyperlink"/>
              <w:rFonts w:ascii="Arial" w:eastAsia="Arial" w:hAnsi="Arial" w:cs="Arial"/>
              <w:b/>
              <w:bCs/>
              <w:noProof/>
              <w:sz w:val="36"/>
              <w:szCs w:val="36"/>
            </w:rPr>
          </w:pPr>
          <w:hyperlink w:anchor="_Toc988161404">
            <w:r w:rsidRPr="2441C865">
              <w:rPr>
                <w:rStyle w:val="Hyperlink"/>
                <w:noProof/>
              </w:rPr>
              <w:t>Historical Origins and Development</w:t>
            </w:r>
            <w:r w:rsidR="000079D2">
              <w:rPr>
                <w:noProof/>
              </w:rPr>
              <w:tab/>
            </w:r>
            <w:r w:rsidR="000079D2">
              <w:rPr>
                <w:noProof/>
              </w:rPr>
              <w:fldChar w:fldCharType="begin"/>
            </w:r>
            <w:r w:rsidR="000079D2">
              <w:rPr>
                <w:noProof/>
              </w:rPr>
              <w:instrText>PAGEREF _Toc988161404 \h</w:instrText>
            </w:r>
            <w:r w:rsidR="000079D2">
              <w:rPr>
                <w:noProof/>
              </w:rPr>
            </w:r>
            <w:r w:rsidR="000079D2">
              <w:rPr>
                <w:noProof/>
              </w:rPr>
              <w:fldChar w:fldCharType="separate"/>
            </w:r>
            <w:r w:rsidR="002E5E77">
              <w:rPr>
                <w:noProof/>
              </w:rPr>
              <w:t>5</w:t>
            </w:r>
            <w:r w:rsidR="000079D2">
              <w:rPr>
                <w:noProof/>
              </w:rPr>
              <w:fldChar w:fldCharType="end"/>
            </w:r>
          </w:hyperlink>
        </w:p>
        <w:p w14:paraId="7955EB0E" w14:textId="20C0E023" w:rsidR="00DC7D62" w:rsidRPr="00C37FFA" w:rsidRDefault="2441C865" w:rsidP="002E5E77">
          <w:pPr>
            <w:pStyle w:val="TOC3"/>
            <w:tabs>
              <w:tab w:val="right" w:leader="dot" w:pos="15390"/>
            </w:tabs>
            <w:ind w:left="0"/>
            <w:rPr>
              <w:rStyle w:val="Hyperlink"/>
              <w:rFonts w:ascii="Arial" w:eastAsia="Arial" w:hAnsi="Arial" w:cs="Arial"/>
              <w:b/>
              <w:bCs/>
              <w:noProof/>
              <w:sz w:val="36"/>
              <w:szCs w:val="36"/>
            </w:rPr>
          </w:pPr>
          <w:hyperlink w:anchor="_Toc1390895293">
            <w:r w:rsidRPr="2441C865">
              <w:rPr>
                <w:rStyle w:val="Hyperlink"/>
                <w:noProof/>
              </w:rPr>
              <w:t>Current Functioning of Community Services</w:t>
            </w:r>
            <w:r w:rsidR="000079D2">
              <w:rPr>
                <w:noProof/>
              </w:rPr>
              <w:tab/>
            </w:r>
            <w:r w:rsidR="000079D2">
              <w:rPr>
                <w:noProof/>
              </w:rPr>
              <w:fldChar w:fldCharType="begin"/>
            </w:r>
            <w:r w:rsidR="000079D2">
              <w:rPr>
                <w:noProof/>
              </w:rPr>
              <w:instrText>PAGEREF _Toc1390895293 \h</w:instrText>
            </w:r>
            <w:r w:rsidR="000079D2">
              <w:rPr>
                <w:noProof/>
              </w:rPr>
            </w:r>
            <w:r w:rsidR="000079D2">
              <w:rPr>
                <w:noProof/>
              </w:rPr>
              <w:fldChar w:fldCharType="separate"/>
            </w:r>
            <w:r w:rsidR="002E5E77">
              <w:rPr>
                <w:noProof/>
              </w:rPr>
              <w:t>5</w:t>
            </w:r>
            <w:r w:rsidR="000079D2">
              <w:rPr>
                <w:noProof/>
              </w:rPr>
              <w:fldChar w:fldCharType="end"/>
            </w:r>
          </w:hyperlink>
        </w:p>
        <w:p w14:paraId="70276B40" w14:textId="5ADB8ADD" w:rsidR="00DC7D62" w:rsidRPr="00C37FFA" w:rsidRDefault="2441C865" w:rsidP="002E5E77">
          <w:pPr>
            <w:pStyle w:val="TOC3"/>
            <w:tabs>
              <w:tab w:val="right" w:leader="dot" w:pos="15390"/>
            </w:tabs>
            <w:ind w:left="0"/>
            <w:rPr>
              <w:rStyle w:val="Hyperlink"/>
              <w:rFonts w:ascii="Arial" w:eastAsia="Arial" w:hAnsi="Arial" w:cs="Arial"/>
              <w:b/>
              <w:bCs/>
              <w:noProof/>
              <w:sz w:val="36"/>
              <w:szCs w:val="36"/>
            </w:rPr>
          </w:pPr>
          <w:hyperlink w:anchor="_Toc426832312">
            <w:r w:rsidRPr="2441C865">
              <w:rPr>
                <w:rStyle w:val="Hyperlink"/>
                <w:noProof/>
              </w:rPr>
              <w:t>Significance in Enhancing Quality of Life</w:t>
            </w:r>
            <w:r w:rsidR="000079D2">
              <w:rPr>
                <w:noProof/>
              </w:rPr>
              <w:tab/>
            </w:r>
            <w:r w:rsidR="000079D2">
              <w:rPr>
                <w:noProof/>
              </w:rPr>
              <w:fldChar w:fldCharType="begin"/>
            </w:r>
            <w:r w:rsidR="000079D2">
              <w:rPr>
                <w:noProof/>
              </w:rPr>
              <w:instrText>PAGEREF _Toc426832312 \h</w:instrText>
            </w:r>
            <w:r w:rsidR="000079D2">
              <w:rPr>
                <w:noProof/>
              </w:rPr>
            </w:r>
            <w:r w:rsidR="000079D2">
              <w:rPr>
                <w:noProof/>
              </w:rPr>
              <w:fldChar w:fldCharType="separate"/>
            </w:r>
            <w:r w:rsidR="002E5E77">
              <w:rPr>
                <w:noProof/>
              </w:rPr>
              <w:t>5</w:t>
            </w:r>
            <w:r w:rsidR="000079D2">
              <w:rPr>
                <w:noProof/>
              </w:rPr>
              <w:fldChar w:fldCharType="end"/>
            </w:r>
          </w:hyperlink>
        </w:p>
        <w:p w14:paraId="334A5722" w14:textId="30517E3A" w:rsidR="00DC7D62" w:rsidRPr="00C37FFA" w:rsidRDefault="2441C865" w:rsidP="2441C865">
          <w:pPr>
            <w:pStyle w:val="TOC1"/>
            <w:tabs>
              <w:tab w:val="right" w:leader="dot" w:pos="15390"/>
            </w:tabs>
            <w:rPr>
              <w:rStyle w:val="Hyperlink"/>
              <w:rFonts w:ascii="Arial" w:eastAsia="Arial" w:hAnsi="Arial" w:cs="Arial"/>
              <w:b/>
              <w:bCs/>
              <w:noProof/>
              <w:sz w:val="36"/>
              <w:szCs w:val="36"/>
            </w:rPr>
          </w:pPr>
          <w:hyperlink w:anchor="_Toc1386053782">
            <w:r w:rsidRPr="2441C865">
              <w:rPr>
                <w:rStyle w:val="Hyperlink"/>
                <w:noProof/>
              </w:rPr>
              <w:t>Conclusion</w:t>
            </w:r>
            <w:r w:rsidR="000079D2">
              <w:rPr>
                <w:noProof/>
              </w:rPr>
              <w:tab/>
            </w:r>
            <w:r w:rsidR="000079D2">
              <w:rPr>
                <w:noProof/>
              </w:rPr>
              <w:fldChar w:fldCharType="begin"/>
            </w:r>
            <w:r w:rsidR="000079D2">
              <w:rPr>
                <w:noProof/>
              </w:rPr>
              <w:instrText>PAGEREF _Toc1386053782 \h</w:instrText>
            </w:r>
            <w:r w:rsidR="000079D2">
              <w:rPr>
                <w:noProof/>
              </w:rPr>
            </w:r>
            <w:r w:rsidR="000079D2">
              <w:rPr>
                <w:noProof/>
              </w:rPr>
              <w:fldChar w:fldCharType="separate"/>
            </w:r>
            <w:r w:rsidR="002E5E77">
              <w:rPr>
                <w:noProof/>
              </w:rPr>
              <w:t>5</w:t>
            </w:r>
            <w:r w:rsidR="000079D2">
              <w:rPr>
                <w:noProof/>
              </w:rPr>
              <w:fldChar w:fldCharType="end"/>
            </w:r>
          </w:hyperlink>
        </w:p>
        <w:p w14:paraId="45FD87F2" w14:textId="3F6718FE" w:rsidR="00DC7D62" w:rsidRPr="00C37FFA" w:rsidRDefault="2441C865" w:rsidP="2441C865">
          <w:pPr>
            <w:pStyle w:val="TOC1"/>
            <w:tabs>
              <w:tab w:val="right" w:leader="dot" w:pos="15390"/>
            </w:tabs>
            <w:rPr>
              <w:rStyle w:val="Hyperlink"/>
              <w:rFonts w:ascii="Arial" w:eastAsia="Arial" w:hAnsi="Arial" w:cs="Arial"/>
              <w:b/>
              <w:bCs/>
              <w:noProof/>
              <w:sz w:val="36"/>
              <w:szCs w:val="36"/>
            </w:rPr>
          </w:pPr>
          <w:hyperlink w:anchor="_Toc1294735414">
            <w:r w:rsidRPr="2441C865">
              <w:rPr>
                <w:rStyle w:val="Hyperlink"/>
                <w:noProof/>
              </w:rPr>
              <w:t>References Task: 1</w:t>
            </w:r>
            <w:r w:rsidR="000079D2">
              <w:rPr>
                <w:noProof/>
              </w:rPr>
              <w:tab/>
            </w:r>
            <w:r w:rsidR="000079D2">
              <w:rPr>
                <w:noProof/>
              </w:rPr>
              <w:fldChar w:fldCharType="begin"/>
            </w:r>
            <w:r w:rsidR="000079D2">
              <w:rPr>
                <w:noProof/>
              </w:rPr>
              <w:instrText>PAGEREF _Toc1294735414 \h</w:instrText>
            </w:r>
            <w:r w:rsidR="000079D2">
              <w:rPr>
                <w:noProof/>
              </w:rPr>
            </w:r>
            <w:r w:rsidR="000079D2">
              <w:rPr>
                <w:noProof/>
              </w:rPr>
              <w:fldChar w:fldCharType="separate"/>
            </w:r>
            <w:r w:rsidR="002E5E77">
              <w:rPr>
                <w:noProof/>
              </w:rPr>
              <w:t>5</w:t>
            </w:r>
            <w:r w:rsidR="000079D2">
              <w:rPr>
                <w:noProof/>
              </w:rPr>
              <w:fldChar w:fldCharType="end"/>
            </w:r>
          </w:hyperlink>
        </w:p>
        <w:p w14:paraId="2A552B87" w14:textId="552D2447" w:rsidR="00DC7D62" w:rsidRPr="00C37FFA" w:rsidRDefault="2441C865" w:rsidP="2441C865">
          <w:pPr>
            <w:pStyle w:val="TOC1"/>
            <w:tabs>
              <w:tab w:val="right" w:leader="dot" w:pos="15390"/>
            </w:tabs>
            <w:rPr>
              <w:rStyle w:val="Hyperlink"/>
            </w:rPr>
          </w:pPr>
          <w:hyperlink w:anchor="_Toc369280757">
            <w:r w:rsidRPr="2441C865">
              <w:rPr>
                <w:rStyle w:val="Hyperlink"/>
                <w:noProof/>
              </w:rPr>
              <w:t>References task:2</w:t>
            </w:r>
            <w:r w:rsidR="000079D2">
              <w:rPr>
                <w:noProof/>
              </w:rPr>
              <w:tab/>
            </w:r>
            <w:r w:rsidR="000079D2">
              <w:rPr>
                <w:noProof/>
              </w:rPr>
              <w:fldChar w:fldCharType="begin"/>
            </w:r>
            <w:r w:rsidR="000079D2">
              <w:rPr>
                <w:noProof/>
              </w:rPr>
              <w:instrText>PAGEREF _Toc369280757 \h</w:instrText>
            </w:r>
            <w:r w:rsidR="000079D2">
              <w:rPr>
                <w:noProof/>
              </w:rPr>
            </w:r>
            <w:r w:rsidR="000079D2">
              <w:rPr>
                <w:noProof/>
              </w:rPr>
              <w:fldChar w:fldCharType="separate"/>
            </w:r>
            <w:r w:rsidR="002E5E77">
              <w:rPr>
                <w:noProof/>
              </w:rPr>
              <w:t>6</w:t>
            </w:r>
            <w:r w:rsidR="000079D2">
              <w:rPr>
                <w:noProof/>
              </w:rPr>
              <w:fldChar w:fldCharType="end"/>
            </w:r>
          </w:hyperlink>
          <w:r w:rsidR="000079D2">
            <w:fldChar w:fldCharType="end"/>
          </w:r>
        </w:p>
      </w:sdtContent>
    </w:sdt>
    <w:p w14:paraId="2073A101" w14:textId="77777777" w:rsidR="00DC7D62" w:rsidRPr="00C37FFA" w:rsidRDefault="00DC7D62" w:rsidP="2441C865">
      <w:pPr>
        <w:rPr>
          <w:b/>
          <w:bCs/>
        </w:rPr>
      </w:pPr>
    </w:p>
    <w:p w14:paraId="0EF4575E" w14:textId="77777777" w:rsidR="00DC7D62" w:rsidRPr="00C37FFA" w:rsidRDefault="00DC7D62" w:rsidP="00DC7D62"/>
    <w:p w14:paraId="4EC866DF" w14:textId="77777777" w:rsidR="00DC7D62" w:rsidRPr="00C37FFA" w:rsidRDefault="00DC7D62" w:rsidP="00DC7D62"/>
    <w:p w14:paraId="791F5BEA" w14:textId="77777777" w:rsidR="00DC7D62" w:rsidRPr="00C37FFA" w:rsidRDefault="00DC7D62" w:rsidP="00DC7D62"/>
    <w:p w14:paraId="43161738" w14:textId="77777777" w:rsidR="00DC7D62" w:rsidRPr="00C37FFA" w:rsidRDefault="00DC7D62" w:rsidP="00DC7D62"/>
    <w:p w14:paraId="418598E2" w14:textId="77777777" w:rsidR="00DC7D62" w:rsidRPr="00C37FFA" w:rsidRDefault="00DC7D62" w:rsidP="00DC7D62"/>
    <w:p w14:paraId="3D46F244" w14:textId="77777777" w:rsidR="00DC7D62" w:rsidRPr="00C37FFA" w:rsidRDefault="00DC7D62" w:rsidP="00DC7D62"/>
    <w:p w14:paraId="65C8DE36" w14:textId="77777777" w:rsidR="00DC7D62" w:rsidRPr="00C37FFA" w:rsidRDefault="00DC7D62" w:rsidP="00DC7D62"/>
    <w:p w14:paraId="6601B0B4" w14:textId="77777777" w:rsidR="00DC7D62" w:rsidRPr="00C37FFA" w:rsidRDefault="00DC7D62" w:rsidP="00DC7D62"/>
    <w:p w14:paraId="69E4E997" w14:textId="77777777" w:rsidR="00DC7D62" w:rsidRPr="00C37FFA" w:rsidRDefault="00DC7D62" w:rsidP="00DC7D62"/>
    <w:p w14:paraId="0DE23DE5" w14:textId="77777777" w:rsidR="00DC7D62" w:rsidRPr="00C37FFA" w:rsidRDefault="00DC7D62" w:rsidP="00DC7D62"/>
    <w:p w14:paraId="3B6D2D38" w14:textId="77777777" w:rsidR="00DC7D62" w:rsidRPr="00C37FFA" w:rsidRDefault="00DC7D62" w:rsidP="00DC7D62"/>
    <w:p w14:paraId="666C8B91" w14:textId="77777777" w:rsidR="00DC7D62" w:rsidRPr="00C37FFA" w:rsidRDefault="00DC7D62" w:rsidP="00DC7D62"/>
    <w:p w14:paraId="6D332BCA" w14:textId="77777777" w:rsidR="00DC7D62" w:rsidRPr="00C37FFA" w:rsidRDefault="00DC7D62" w:rsidP="00DC7D62"/>
    <w:p w14:paraId="5F23D6B9" w14:textId="77777777" w:rsidR="00DC7D62" w:rsidRPr="00C37FFA" w:rsidRDefault="00DC7D62" w:rsidP="00DC7D62"/>
    <w:p w14:paraId="7CF1583C" w14:textId="77777777" w:rsidR="00DC7D62" w:rsidRPr="00C37FFA" w:rsidRDefault="00DC7D62" w:rsidP="00DC7D62"/>
    <w:p w14:paraId="51D2FE9D" w14:textId="77777777" w:rsidR="00DC7D62" w:rsidRPr="00C37FFA" w:rsidRDefault="00DC7D62" w:rsidP="00DC7D62"/>
    <w:p w14:paraId="267EC0F3" w14:textId="77777777" w:rsidR="00DC7D62" w:rsidRPr="00C37FFA" w:rsidRDefault="00DC7D62" w:rsidP="00DC7D62"/>
    <w:p w14:paraId="67BD040A" w14:textId="77777777" w:rsidR="00DC7D62" w:rsidRPr="00C37FFA" w:rsidRDefault="00DC7D62" w:rsidP="00DC7D62"/>
    <w:p w14:paraId="5950E4B3" w14:textId="77777777" w:rsidR="00DC7D62" w:rsidRPr="00C37FFA" w:rsidRDefault="00DC7D62" w:rsidP="00DC7D62"/>
    <w:p w14:paraId="0F62848B" w14:textId="77777777" w:rsidR="00DC7D62" w:rsidRPr="00C37FFA" w:rsidRDefault="00DC7D62" w:rsidP="00DC7D62"/>
    <w:p w14:paraId="51836FFC" w14:textId="468C01F1" w:rsidR="00DC7D62" w:rsidRPr="00C37FFA" w:rsidRDefault="579E1558" w:rsidP="2441C865">
      <w:pPr>
        <w:pStyle w:val="Heading1"/>
        <w:rPr>
          <w:rFonts w:ascii="Arial" w:hAnsi="Arial" w:cs="Arial"/>
          <w:sz w:val="48"/>
          <w:szCs w:val="48"/>
          <w:u w:val="single"/>
        </w:rPr>
      </w:pPr>
      <w:bookmarkStart w:id="0" w:name="_Toc1055372956"/>
      <w:r w:rsidRPr="2441C865">
        <w:rPr>
          <w:rStyle w:val="Heading1Char"/>
        </w:rPr>
        <w:lastRenderedPageBreak/>
        <w:t xml:space="preserve">Task: </w:t>
      </w:r>
      <w:r w:rsidR="004F4111" w:rsidRPr="2441C865">
        <w:rPr>
          <w:rStyle w:val="Heading1Char"/>
        </w:rPr>
        <w:t>1 Poster</w:t>
      </w:r>
      <w:r w:rsidR="5018170C" w:rsidRPr="2441C865">
        <w:rPr>
          <w:rStyle w:val="Heading1Char"/>
        </w:rPr>
        <w:t xml:space="preserve">                   </w:t>
      </w:r>
      <w:r w:rsidR="00C37FFA" w:rsidRPr="004F4111">
        <w:rPr>
          <w:rStyle w:val="Heading2Char"/>
          <w:b/>
          <w:bCs/>
          <w:sz w:val="48"/>
          <w:szCs w:val="48"/>
          <w:u w:val="single"/>
        </w:rPr>
        <w:t>Domiciliary care services within the community</w:t>
      </w:r>
      <w:bookmarkEnd w:id="0"/>
    </w:p>
    <w:p w14:paraId="3A6BE5D2" w14:textId="6940A4C5" w:rsidR="00DC7D62" w:rsidRPr="00DC7D62" w:rsidRDefault="006A798A" w:rsidP="00DC7D62">
      <w:r>
        <w:rPr>
          <w:noProof/>
        </w:rPr>
        <w:drawing>
          <wp:anchor distT="0" distB="0" distL="114300" distR="114300" simplePos="0" relativeHeight="251567104" behindDoc="0" locked="0" layoutInCell="1" allowOverlap="1" wp14:anchorId="3EE24757" wp14:editId="0199F2F8">
            <wp:simplePos x="0" y="0"/>
            <wp:positionH relativeFrom="margin">
              <wp:posOffset>-220980</wp:posOffset>
            </wp:positionH>
            <wp:positionV relativeFrom="paragraph">
              <wp:posOffset>206375</wp:posOffset>
            </wp:positionV>
            <wp:extent cx="4533900" cy="2910840"/>
            <wp:effectExtent l="0" t="0" r="0" b="3810"/>
            <wp:wrapSquare wrapText="bothSides"/>
            <wp:docPr id="8019479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533900" cy="2910840"/>
                    </a:xfrm>
                    <a:prstGeom prst="rect">
                      <a:avLst/>
                    </a:prstGeom>
                    <a:noFill/>
                  </pic:spPr>
                </pic:pic>
              </a:graphicData>
            </a:graphic>
            <wp14:sizeRelH relativeFrom="margin">
              <wp14:pctWidth>0</wp14:pctWidth>
            </wp14:sizeRelH>
            <wp14:sizeRelV relativeFrom="margin">
              <wp14:pctHeight>0</wp14:pctHeight>
            </wp14:sizeRelV>
          </wp:anchor>
        </w:drawing>
      </w:r>
    </w:p>
    <w:p w14:paraId="585C89DF" w14:textId="6ED982F8" w:rsidR="00DC7D62" w:rsidRPr="00DC7D62" w:rsidRDefault="009A32A0" w:rsidP="2441C865">
      <w:r>
        <w:rPr>
          <w:noProof/>
        </w:rPr>
        <mc:AlternateContent>
          <mc:Choice Requires="wps">
            <w:drawing>
              <wp:anchor distT="0" distB="0" distL="114300" distR="114300" simplePos="0" relativeHeight="251572224" behindDoc="0" locked="0" layoutInCell="1" allowOverlap="1" wp14:anchorId="78711170" wp14:editId="08350178">
                <wp:simplePos x="0" y="0"/>
                <wp:positionH relativeFrom="column">
                  <wp:posOffset>4777740</wp:posOffset>
                </wp:positionH>
                <wp:positionV relativeFrom="paragraph">
                  <wp:posOffset>5715</wp:posOffset>
                </wp:positionV>
                <wp:extent cx="4808220" cy="2491740"/>
                <wp:effectExtent l="0" t="0" r="11430" b="22860"/>
                <wp:wrapSquare wrapText="bothSides"/>
                <wp:docPr id="874245905" name="Rectangle: Single Corner Rounded 2"/>
                <wp:cNvGraphicFramePr/>
                <a:graphic xmlns:a="http://schemas.openxmlformats.org/drawingml/2006/main">
                  <a:graphicData uri="http://schemas.microsoft.com/office/word/2010/wordprocessingShape">
                    <wps:wsp>
                      <wps:cNvSpPr/>
                      <wps:spPr>
                        <a:xfrm>
                          <a:off x="0" y="0"/>
                          <a:ext cx="4808220" cy="2491740"/>
                        </a:xfrm>
                        <a:prstGeom prst="round1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91EDC54" w14:textId="77777777" w:rsidR="00D376C0" w:rsidRPr="00D376C0" w:rsidRDefault="00D376C0">
                            <w:pPr>
                              <w:rPr>
                                <w:rFonts w:ascii="Arial" w:hAnsi="Arial" w:cs="Arial"/>
                                <w:b/>
                                <w:bCs/>
                                <w:u w:val="single"/>
                              </w:rPr>
                            </w:pPr>
                            <w:r>
                              <w:t xml:space="preserve">                                                            </w:t>
                            </w:r>
                            <w:r w:rsidRPr="00D376C0">
                              <w:rPr>
                                <w:rFonts w:ascii="Arial" w:hAnsi="Arial" w:cs="Arial"/>
                                <w:b/>
                                <w:bCs/>
                                <w:u w:val="single"/>
                              </w:rPr>
                              <w:t>INTRODUCTION</w:t>
                            </w:r>
                          </w:p>
                          <w:p w14:paraId="1FF74774" w14:textId="77777777" w:rsidR="00355ACD" w:rsidRPr="004F4111" w:rsidRDefault="00355ACD" w:rsidP="00D376C0">
                            <w:pPr>
                              <w:jc w:val="both"/>
                              <w:rPr>
                                <w:rFonts w:ascii="Arial" w:hAnsi="Arial" w:cs="Arial"/>
                                <w:sz w:val="22"/>
                                <w:szCs w:val="22"/>
                              </w:rPr>
                            </w:pPr>
                            <w:r w:rsidRPr="004F4111">
                              <w:rPr>
                                <w:rFonts w:ascii="Arial" w:hAnsi="Arial" w:cs="Arial"/>
                                <w:sz w:val="22"/>
                                <w:szCs w:val="22"/>
                              </w:rPr>
                              <w:t>Domiciliary care in the UK involves professional, regulated support delivered in a person’s own home to help with daily living and promote independence. It is guided by the Care Act 2014 and provided by trained carers, either through registered care agencies or private arrangements. Services are regulated and inspected by bodies such as the Care Quality Commission to ensure safety and quality of care. Support is usually delivered through scheduled visits and can include personal care, assistance with daily tasks, medication support, and other essential needs. This form of care allows individuals to remain in their own homes while receiving tailored support that meets their physical, emotional, and social needs (Acheson, 2025).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711170" id="Rectangle: Single Corner Rounded 2" o:spid="_x0000_s1026" style="position:absolute;margin-left:376.2pt;margin-top:.45pt;width:378.6pt;height:196.2pt;z-index:251572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808220,249174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" adj="-11796480,,5400" path="m,l4392922,v229363,,415298,185935,415298,415298l4808220,2491740,,2491740,,xe" fillcolor="#156082 [3204]" strokecolor="#030e13 [484]" strokeweight="1.5pt">
                <v:stroke joinstyle="miter"/>
                <v:formulas/>
                <v:path arrowok="t" o:connecttype="custom" o:connectlocs="0,0;4392922,0;4808220,415298;4808220,2491740;0,2491740;0,0" o:connectangles="0,0,0,0,0,0" textboxrect="0,0,4808220,2491740"/>
                <v:textbox>
                  <w:txbxContent>
                    <w:p w14:paraId="291EDC54" w14:textId="77777777" w:rsidR="00D376C0" w:rsidRPr="00D376C0" w:rsidRDefault="00D376C0">
                      <w:pPr>
                        <w:rPr>
                          <w:rFonts w:ascii="Arial" w:hAnsi="Arial" w:cs="Arial"/>
                          <w:b/>
                          <w:bCs/>
                          <w:u w:val="single"/>
                        </w:rPr>
                      </w:pPr>
                      <w:r>
                        <w:t xml:space="preserve">                                                            </w:t>
                      </w:r>
                      <w:r w:rsidRPr="00D376C0">
                        <w:rPr>
                          <w:rFonts w:ascii="Arial" w:hAnsi="Arial" w:cs="Arial"/>
                          <w:b/>
                          <w:bCs/>
                          <w:u w:val="single"/>
                        </w:rPr>
                        <w:t>INTRODUCTION</w:t>
                      </w:r>
                    </w:p>
                    <w:p w14:paraId="1FF74774" w14:textId="77777777" w:rsidR="00355ACD" w:rsidRPr="004F4111" w:rsidRDefault="00355ACD" w:rsidP="00D376C0">
                      <w:pPr>
                        <w:jc w:val="both"/>
                        <w:rPr>
                          <w:rFonts w:ascii="Arial" w:hAnsi="Arial" w:cs="Arial"/>
                          <w:sz w:val="22"/>
                          <w:szCs w:val="22"/>
                        </w:rPr>
                      </w:pPr>
                      <w:r w:rsidRPr="004F4111">
                        <w:rPr>
                          <w:rFonts w:ascii="Arial" w:hAnsi="Arial" w:cs="Arial"/>
                          <w:sz w:val="22"/>
                          <w:szCs w:val="22"/>
                        </w:rPr>
                        <w:t>Domiciliary care in the UK involves professional, regulated support delivered in a person’s own home to help with daily living and promote independence. It is guided by the Care Act 2014 and provided by trained carers, either through registered care agencies or private arrangements. Services are regulated and inspected by bodies such as the Care Quality Commission to ensure safety and quality of care. Support is usually delivered through scheduled visits and can include personal care, assistance with daily tasks, medication support, and other essential needs. This form of care allows individuals to remain in their own homes while receiving tailored support that meets their physical, emotional, and social needs (Acheson, 2025).</w:t>
                      </w:r>
                    </w:p>
                  </w:txbxContent>
                </v:textbox>
                <w10:wrap type="square"/>
              </v:shape>
            </w:pict>
          </mc:Fallback>
        </mc:AlternateContent>
      </w:r>
    </w:p>
    <w:p w14:paraId="71220F05" w14:textId="697253DD" w:rsidR="00DC7D62" w:rsidRPr="00DC7D62" w:rsidRDefault="00DC7D62" w:rsidP="28741DC1"/>
    <w:p w14:paraId="42A718F2" w14:textId="4DC7A622" w:rsidR="00DC7D62" w:rsidRPr="00DC7D62" w:rsidRDefault="00DC7D62" w:rsidP="28741DC1"/>
    <w:p w14:paraId="1F74C592" w14:textId="70BAACFB" w:rsidR="00850CD4" w:rsidRDefault="00850CD4" w:rsidP="2441C865"/>
    <w:p w14:paraId="5DCC3AB8" w14:textId="4C53AE12" w:rsidR="00D570A3" w:rsidRDefault="00A36856" w:rsidP="00850CD4">
      <w:pPr>
        <w:tabs>
          <w:tab w:val="left" w:pos="1860"/>
        </w:tabs>
      </w:pPr>
      <w:r>
        <w:rPr>
          <w:noProof/>
        </w:rPr>
        <w:drawing>
          <wp:anchor distT="0" distB="0" distL="114300" distR="114300" simplePos="0" relativeHeight="251609088" behindDoc="1" locked="0" layoutInCell="1" allowOverlap="1" wp14:anchorId="16A7CB56" wp14:editId="453A75F3">
            <wp:simplePos x="0" y="0"/>
            <wp:positionH relativeFrom="margin">
              <wp:align>right</wp:align>
            </wp:positionH>
            <wp:positionV relativeFrom="paragraph">
              <wp:posOffset>5306060</wp:posOffset>
            </wp:positionV>
            <wp:extent cx="5012690" cy="5402580"/>
            <wp:effectExtent l="152400" t="152400" r="359410" b="369570"/>
            <wp:wrapNone/>
            <wp:docPr id="160868249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a:ext>
                      </a:extLst>
                    </a:blip>
                    <a:srcRect/>
                    <a:stretch>
                      <a:fillRect/>
                    </a:stretch>
                  </pic:blipFill>
                  <pic:spPr bwMode="auto">
                    <a:xfrm>
                      <a:off x="0" y="0"/>
                      <a:ext cx="5012690" cy="5402580"/>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r w:rsidR="00372CFC">
        <w:rPr>
          <w:noProof/>
        </w:rPr>
        <w:drawing>
          <wp:anchor distT="0" distB="0" distL="114300" distR="114300" simplePos="0" relativeHeight="251703296" behindDoc="0" locked="0" layoutInCell="1" allowOverlap="1" wp14:anchorId="0547C15D" wp14:editId="4E83B6BE">
            <wp:simplePos x="0" y="0"/>
            <wp:positionH relativeFrom="margin">
              <wp:posOffset>-22860</wp:posOffset>
            </wp:positionH>
            <wp:positionV relativeFrom="paragraph">
              <wp:posOffset>1960880</wp:posOffset>
            </wp:positionV>
            <wp:extent cx="4655820" cy="2293620"/>
            <wp:effectExtent l="0" t="0" r="0" b="0"/>
            <wp:wrapSquare wrapText="bothSides"/>
            <wp:docPr id="126219348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55820" cy="2293620"/>
                    </a:xfrm>
                    <a:prstGeom prst="rect">
                      <a:avLst/>
                    </a:prstGeom>
                    <a:noFill/>
                  </pic:spPr>
                </pic:pic>
              </a:graphicData>
            </a:graphic>
            <wp14:sizeRelH relativeFrom="margin">
              <wp14:pctWidth>0</wp14:pctWidth>
            </wp14:sizeRelH>
            <wp14:sizeRelV relativeFrom="margin">
              <wp14:pctHeight>0</wp14:pctHeight>
            </wp14:sizeRelV>
          </wp:anchor>
        </w:drawing>
      </w:r>
      <w:r w:rsidR="00372CFC">
        <w:rPr>
          <w:noProof/>
        </w:rPr>
        <mc:AlternateContent>
          <mc:Choice Requires="wps">
            <w:drawing>
              <wp:anchor distT="0" distB="0" distL="114300" distR="114300" simplePos="0" relativeHeight="251663360" behindDoc="0" locked="0" layoutInCell="1" allowOverlap="1" wp14:anchorId="7619AF1A" wp14:editId="2A18730C">
                <wp:simplePos x="0" y="0"/>
                <wp:positionH relativeFrom="margin">
                  <wp:posOffset>5113020</wp:posOffset>
                </wp:positionH>
                <wp:positionV relativeFrom="paragraph">
                  <wp:posOffset>1717040</wp:posOffset>
                </wp:positionV>
                <wp:extent cx="4206240" cy="2705100"/>
                <wp:effectExtent l="0" t="0" r="22860" b="19050"/>
                <wp:wrapSquare wrapText="bothSides"/>
                <wp:docPr id="1925678918" name="Rectangle 5"/>
                <wp:cNvGraphicFramePr/>
                <a:graphic xmlns:a="http://schemas.openxmlformats.org/drawingml/2006/main">
                  <a:graphicData uri="http://schemas.microsoft.com/office/word/2010/wordprocessingShape">
                    <wps:wsp>
                      <wps:cNvSpPr/>
                      <wps:spPr>
                        <a:xfrm>
                          <a:off x="0" y="0"/>
                          <a:ext cx="4206240" cy="2705100"/>
                        </a:xfrm>
                        <a:prstGeom prst="rect">
                          <a:avLst/>
                        </a:prstGeom>
                        <a:solidFill>
                          <a:schemeClr val="accent2">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5B8EB6D" w14:textId="0334D8A0" w:rsidR="004F4111" w:rsidRPr="004F4111" w:rsidRDefault="004F4111" w:rsidP="00EA0EC6">
                            <w:pPr>
                              <w:rPr>
                                <w:rFonts w:ascii="Arial" w:hAnsi="Arial" w:cs="Arial"/>
                                <w:b/>
                                <w:bCs/>
                                <w:sz w:val="22"/>
                                <w:szCs w:val="22"/>
                                <w:u w:val="single"/>
                              </w:rPr>
                            </w:pPr>
                            <w:r w:rsidRPr="004F4111">
                              <w:rPr>
                                <w:rFonts w:ascii="Arial" w:hAnsi="Arial" w:cs="Arial"/>
                                <w:b/>
                                <w:bCs/>
                                <w:sz w:val="22"/>
                                <w:szCs w:val="22"/>
                                <w:u w:val="single"/>
                              </w:rPr>
                              <w:t>HISTORY</w:t>
                            </w:r>
                          </w:p>
                          <w:p w14:paraId="28473DE9" w14:textId="77777777" w:rsidR="00E22B6A" w:rsidRPr="004F4111" w:rsidRDefault="00E22B6A" w:rsidP="00EF443C">
                            <w:pPr>
                              <w:jc w:val="both"/>
                              <w:rPr>
                                <w:rFonts w:ascii="Arial" w:hAnsi="Arial" w:cs="Arial"/>
                                <w:sz w:val="22"/>
                                <w:szCs w:val="22"/>
                              </w:rPr>
                            </w:pPr>
                            <w:r w:rsidRPr="004F4111">
                              <w:rPr>
                                <w:rFonts w:ascii="Arial" w:hAnsi="Arial" w:cs="Arial"/>
                                <w:sz w:val="22"/>
                                <w:szCs w:val="22"/>
                              </w:rPr>
                              <w:t>Domiciliary services in the UK evolved from informal family</w:t>
                            </w:r>
                            <w:r w:rsidRPr="004F4111">
                              <w:rPr>
                                <w:rFonts w:ascii="Cambria Math" w:hAnsi="Cambria Math" w:cs="Cambria Math"/>
                                <w:sz w:val="22"/>
                                <w:szCs w:val="22"/>
                              </w:rPr>
                              <w:t>‑</w:t>
                            </w:r>
                            <w:r w:rsidRPr="004F4111">
                              <w:rPr>
                                <w:rFonts w:ascii="Arial" w:hAnsi="Arial" w:cs="Arial"/>
                                <w:sz w:val="22"/>
                                <w:szCs w:val="22"/>
                              </w:rPr>
                              <w:t>based care to organised home support over many centuries. Historically, families and communities cared for older or ill relatives, but formal help expanded after legislation like the 1946 National Assistance Act, which made local authorities responsible for supporting those who could not afford care. In the 1970s–80s, laws enabled local authorities to employ care workers in people’s homes, and the 1990 Community Care Act further expanded and structured home care. Since then, the sector has grown rapidly with regulation and inspection, becoming a major part of social care that helps people remain at home rather than in institutions (Home care, 2026).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19AF1A" id="Rectangle 5" o:spid="_x0000_s1027" style="position:absolute;margin-left:402.6pt;margin-top:135.2pt;width:331.2pt;height:213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" fillcolor="#bf4e14 [2405]" strokecolor="#030e13 [484]" strokeweight="1.5pt">
                <v:textbox>
                  <w:txbxContent>
                    <w:p w14:paraId="25B8EB6D" w14:textId="0334D8A0" w:rsidR="004F4111" w:rsidRPr="004F4111" w:rsidRDefault="004F4111" w:rsidP="00EA0EC6">
                      <w:pPr>
                        <w:rPr>
                          <w:rFonts w:ascii="Arial" w:hAnsi="Arial" w:cs="Arial"/>
                          <w:b/>
                          <w:bCs/>
                          <w:sz w:val="22"/>
                          <w:szCs w:val="22"/>
                          <w:u w:val="single"/>
                        </w:rPr>
                      </w:pPr>
                      <w:r w:rsidRPr="004F4111">
                        <w:rPr>
                          <w:rFonts w:ascii="Arial" w:hAnsi="Arial" w:cs="Arial"/>
                          <w:b/>
                          <w:bCs/>
                          <w:sz w:val="22"/>
                          <w:szCs w:val="22"/>
                          <w:u w:val="single"/>
                        </w:rPr>
                        <w:t>HISTORY</w:t>
                      </w:r>
                    </w:p>
                    <w:p w14:paraId="28473DE9" w14:textId="77777777" w:rsidR="00E22B6A" w:rsidRPr="004F4111" w:rsidRDefault="00E22B6A" w:rsidP="00EF443C">
                      <w:pPr>
                        <w:jc w:val="both"/>
                        <w:rPr>
                          <w:rFonts w:ascii="Arial" w:hAnsi="Arial" w:cs="Arial"/>
                          <w:sz w:val="22"/>
                          <w:szCs w:val="22"/>
                        </w:rPr>
                      </w:pPr>
                      <w:r w:rsidRPr="004F4111">
                        <w:rPr>
                          <w:rFonts w:ascii="Arial" w:hAnsi="Arial" w:cs="Arial"/>
                          <w:sz w:val="22"/>
                          <w:szCs w:val="22"/>
                        </w:rPr>
                        <w:t>Domiciliary services in the UK evolved from informal family</w:t>
                      </w:r>
                      <w:r w:rsidRPr="004F4111">
                        <w:rPr>
                          <w:rFonts w:ascii="Cambria Math" w:hAnsi="Cambria Math" w:cs="Cambria Math"/>
                          <w:sz w:val="22"/>
                          <w:szCs w:val="22"/>
                        </w:rPr>
                        <w:t>‑</w:t>
                      </w:r>
                      <w:r w:rsidRPr="004F4111">
                        <w:rPr>
                          <w:rFonts w:ascii="Arial" w:hAnsi="Arial" w:cs="Arial"/>
                          <w:sz w:val="22"/>
                          <w:szCs w:val="22"/>
                        </w:rPr>
                        <w:t>based care to organised home support over many centuries. Historically, families and communities cared for older or ill relatives, but formal help expanded after legislation like the 1946 National Assistance Act, which made local authorities responsible for supporting those who could not afford care. In the 1970s–80s, laws enabled local authorities to employ care workers in people’s homes, and the 1990 Community Care Act further expanded and structured home care. Since then, the sector has grown rapidly with regulation and inspection, becoming a major part of social care that helps people remain at home rather than in institutions (Home care, 2026).</w:t>
                      </w:r>
                    </w:p>
                  </w:txbxContent>
                </v:textbox>
                <w10:wrap type="square" anchorx="margin"/>
              </v:rect>
            </w:pict>
          </mc:Fallback>
        </mc:AlternateContent>
      </w:r>
      <w:r w:rsidR="00C56F22">
        <w:rPr>
          <w:noProof/>
        </w:rPr>
        <mc:AlternateContent>
          <mc:Choice Requires="wps">
            <w:drawing>
              <wp:anchor distT="45720" distB="45720" distL="114300" distR="114300" simplePos="0" relativeHeight="251713536" behindDoc="0" locked="0" layoutInCell="1" allowOverlap="1" wp14:anchorId="06A05426" wp14:editId="040677E8">
                <wp:simplePos x="0" y="0"/>
                <wp:positionH relativeFrom="column">
                  <wp:posOffset>3489960</wp:posOffset>
                </wp:positionH>
                <wp:positionV relativeFrom="paragraph">
                  <wp:posOffset>3957320</wp:posOffset>
                </wp:positionV>
                <wp:extent cx="1143000" cy="2667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3000" cy="266700"/>
                        </a:xfrm>
                        <a:prstGeom prst="rect">
                          <a:avLst/>
                        </a:prstGeom>
                        <a:solidFill>
                          <a:srgbClr val="FFFFFF"/>
                        </a:solidFill>
                        <a:ln w="9525">
                          <a:solidFill>
                            <a:srgbClr val="000000"/>
                          </a:solidFill>
                          <a:miter lim="800000"/>
                          <a:headEnd/>
                          <a:tailEnd/>
                        </a:ln>
                      </wps:spPr>
                      <wps:txbx>
                        <w:txbxContent>
                          <w:p w14:paraId="1A40134F" w14:textId="57EC7681" w:rsidR="00C56F22" w:rsidRDefault="00C56F22">
                            <w:r>
                              <w:t>Slideshare.net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6A05426" id="_x0000_t202" coordsize="21600,21600" o:spt="202" path="m,l,21600r21600,l21600,xe">
                <v:stroke joinstyle="miter"/>
                <v:path gradientshapeok="t" o:connecttype="rect"/>
              </v:shapetype>
              <v:shape id="Text Box 2" o:spid="_x0000_s1028" type="#_x0000_t202" style="position:absolute;margin-left:274.8pt;margin-top:311.6pt;width:90pt;height:21pt;z-index:2517135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">
                <v:textbox>
                  <w:txbxContent>
                    <w:p w14:paraId="1A40134F" w14:textId="57EC7681" w:rsidR="00C56F22" w:rsidRDefault="00C56F22">
                      <w:r>
                        <w:t>Slideshare.net</w:t>
                      </w:r>
                    </w:p>
                  </w:txbxContent>
                </v:textbox>
                <w10:wrap type="square"/>
              </v:shape>
            </w:pict>
          </mc:Fallback>
        </mc:AlternateContent>
      </w:r>
      <w:r w:rsidR="00D1170A">
        <w:rPr>
          <w:noProof/>
        </w:rPr>
        <mc:AlternateContent>
          <mc:Choice Requires="wps">
            <w:drawing>
              <wp:anchor distT="0" distB="0" distL="114300" distR="114300" simplePos="0" relativeHeight="251633664" behindDoc="0" locked="0" layoutInCell="1" allowOverlap="1" wp14:anchorId="014A104B" wp14:editId="28CA8CED">
                <wp:simplePos x="0" y="0"/>
                <wp:positionH relativeFrom="margin">
                  <wp:align>left</wp:align>
                </wp:positionH>
                <wp:positionV relativeFrom="paragraph">
                  <wp:posOffset>5222240</wp:posOffset>
                </wp:positionV>
                <wp:extent cx="3794760" cy="5486400"/>
                <wp:effectExtent l="0" t="0" r="15240" b="19050"/>
                <wp:wrapSquare wrapText="bothSides"/>
                <wp:docPr id="368709030" name="Rectangle: Single Corner Snipped 9"/>
                <wp:cNvGraphicFramePr/>
                <a:graphic xmlns:a="http://schemas.openxmlformats.org/drawingml/2006/main">
                  <a:graphicData uri="http://schemas.microsoft.com/office/word/2010/wordprocessingShape">
                    <wps:wsp>
                      <wps:cNvSpPr/>
                      <wps:spPr>
                        <a:xfrm>
                          <a:off x="0" y="0"/>
                          <a:ext cx="3794760" cy="5486400"/>
                        </a:xfrm>
                        <a:prstGeom prst="snip1Rect">
                          <a:avLst/>
                        </a:prstGeom>
                        <a:solidFill>
                          <a:schemeClr val="accent6">
                            <a:lumMod val="75000"/>
                          </a:schemeClr>
                        </a:solidFill>
                        <a:ln/>
                      </wps:spPr>
                      <wps:style>
                        <a:lnRef idx="2">
                          <a:schemeClr val="accent1">
                            <a:shade val="15000"/>
                          </a:schemeClr>
                        </a:lnRef>
                        <a:fillRef idx="1">
                          <a:schemeClr val="accent1"/>
                        </a:fillRef>
                        <a:effectRef idx="0">
                          <a:scrgbClr r="0" g="0" b="0"/>
                        </a:effectRef>
                        <a:fontRef idx="minor">
                          <a:schemeClr val="lt1"/>
                        </a:fontRef>
                      </wps:style>
                      <wps:txbx>
                        <w:txbxContent>
                          <w:p w14:paraId="706575B1" w14:textId="3AE94B46" w:rsidR="00E22B6A" w:rsidRPr="004F4111" w:rsidRDefault="004F4111" w:rsidP="004F4111">
                            <w:pPr>
                              <w:spacing w:line="276" w:lineRule="auto"/>
                              <w:rPr>
                                <w:rFonts w:ascii="Arial" w:eastAsia="Aptos" w:hAnsi="Arial" w:cs="Arial"/>
                                <w:color w:val="FFFFFF" w:themeColor="light1"/>
                                <w:lang w:val="en-US"/>
                              </w:rPr>
                            </w:pPr>
                            <w:r w:rsidRPr="004F4111">
                              <w:rPr>
                                <w:rFonts w:ascii="Arial" w:eastAsia="Aptos" w:hAnsi="Arial" w:cs="Arial"/>
                                <w:b/>
                                <w:bCs/>
                                <w:color w:val="FFFFFF" w:themeColor="light1"/>
                                <w:u w:val="single"/>
                                <w:lang w:val="en-US"/>
                              </w:rPr>
                              <w:t>services</w:t>
                            </w:r>
                            <w:r w:rsidR="00E22B6A" w:rsidRPr="004F4111">
                              <w:rPr>
                                <w:rFonts w:ascii="Arial" w:eastAsia="Aptos" w:hAnsi="Arial" w:cs="Arial"/>
                                <w:color w:val="FFFFFF" w:themeColor="light1"/>
                                <w:lang w:val="en-US"/>
                              </w:rPr>
                              <w:t> </w:t>
                            </w:r>
                          </w:p>
                          <w:p w14:paraId="7F60EDF3" w14:textId="77777777" w:rsidR="00E22B6A" w:rsidRPr="004F4111" w:rsidRDefault="00E22B6A" w:rsidP="00F151BA">
                            <w:pPr>
                              <w:spacing w:line="276" w:lineRule="auto"/>
                              <w:jc w:val="both"/>
                              <w:rPr>
                                <w:rFonts w:eastAsia="Aptos" w:hAnsi="Aptos" w:cs="Aptos"/>
                                <w:color w:val="FFFFFF" w:themeColor="light1"/>
                                <w:sz w:val="22"/>
                                <w:szCs w:val="22"/>
                                <w:lang w:val="en-US"/>
                              </w:rPr>
                            </w:pPr>
                            <w:r w:rsidRPr="004F4111">
                              <w:rPr>
                                <w:rFonts w:eastAsia="Aptos" w:hAnsi="Aptos" w:cs="Aptos"/>
                                <w:color w:val="FFFFFF" w:themeColor="light1"/>
                                <w:sz w:val="22"/>
                                <w:szCs w:val="22"/>
                                <w:lang w:val="en-US"/>
                              </w:rPr>
                              <w:t>Domiciliary care provides vital support that enables individuals to live safely and independently in their own homes while maintaining dignity and wellbeing. It offers assistance with personal care tasks such as bathing, dressing, and medication management, as well as practical household duties including cooking, cleaning, and shopping. These services help maintain a clean, safe, and comfortable living environment, supporting both physical health and emotional comfort (Bottery, 2018). Beyond practical support, domiciliary care plays an important role in promoting social inclusion and emotional wellbeing by reducing loneliness and encouraging regular interaction. Carers also monitor health and wellbeing, allowing potential issues to be identified and addressed at an early stage. Care is delivered through personalised care plans that respect individual preferences, routines, and choices, empowering people to retain control over their daily lives. This tailored approach enhances overall quality of life and independence while reducing the need for hospital admissions or long-term residential care (Nurseline Community Services, 2024)</w:t>
                            </w:r>
                          </w:p>
                        </w:txbxContent>
                      </wps:txbx>
                      <wps:bodyPr spcFirstLastPara="0" wrap="square" lIns="91440" tIns="45720" rIns="91440" bIns="45720" anchor="ctr">
                        <a:noAutofit/>
                      </wps:bodyPr>
                    </wps:wsp>
                  </a:graphicData>
                </a:graphic>
                <wp14:sizeRelH relativeFrom="margin">
                  <wp14:pctWidth>0</wp14:pctWidth>
                </wp14:sizeRelH>
                <wp14:sizeRelV relativeFrom="margin">
                  <wp14:pctHeight>0</wp14:pctHeight>
                </wp14:sizeRelV>
              </wp:anchor>
            </w:drawing>
          </mc:Choice>
          <mc:Fallback>
            <w:pict>
              <v:shape w14:anchorId="014A104B" id="Rectangle: Single Corner Snipped 9" o:spid="_x0000_s1029" style="position:absolute;margin-left:0;margin-top:411.2pt;width:298.8pt;height:6in;z-index:2516336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coordsize="3794760,54864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" adj="-11796480,,5400" path="m,l3162287,r632473,632473l3794760,5486400,,5486400,,xe" fillcolor="#3a7c22 [2409]" strokecolor="#030e13 [484]" strokeweight="1.5pt">
                <v:stroke joinstyle="miter"/>
                <v:formulas/>
                <v:path arrowok="t" o:connecttype="custom" o:connectlocs="0,0;3162287,0;3794760,632473;3794760,5486400;0,5486400;0,0" o:connectangles="0,0,0,0,0,0" textboxrect="0,0,3794760,5486400"/>
                <v:textbox>
                  <w:txbxContent>
                    <w:p w14:paraId="706575B1" w14:textId="3AE94B46" w:rsidR="00E22B6A" w:rsidRPr="004F4111" w:rsidRDefault="004F4111" w:rsidP="004F4111">
                      <w:pPr>
                        <w:spacing w:line="276" w:lineRule="auto"/>
                        <w:rPr>
                          <w:rFonts w:ascii="Arial" w:eastAsia="Aptos" w:hAnsi="Arial" w:cs="Arial"/>
                          <w:color w:val="FFFFFF" w:themeColor="light1"/>
                          <w:lang w:val="en-US"/>
                        </w:rPr>
                      </w:pPr>
                      <w:r w:rsidRPr="004F4111">
                        <w:rPr>
                          <w:rFonts w:ascii="Arial" w:eastAsia="Aptos" w:hAnsi="Arial" w:cs="Arial"/>
                          <w:b/>
                          <w:bCs/>
                          <w:color w:val="FFFFFF" w:themeColor="light1"/>
                          <w:u w:val="single"/>
                          <w:lang w:val="en-US"/>
                        </w:rPr>
                        <w:t>services</w:t>
                      </w:r>
                      <w:r w:rsidR="00E22B6A" w:rsidRPr="004F4111">
                        <w:rPr>
                          <w:rFonts w:ascii="Arial" w:eastAsia="Aptos" w:hAnsi="Arial" w:cs="Arial"/>
                          <w:color w:val="FFFFFF" w:themeColor="light1"/>
                          <w:lang w:val="en-US"/>
                        </w:rPr>
                        <w:t> </w:t>
                      </w:r>
                    </w:p>
                    <w:p w14:paraId="7F60EDF3" w14:textId="77777777" w:rsidR="00E22B6A" w:rsidRPr="004F4111" w:rsidRDefault="00E22B6A" w:rsidP="00F151BA">
                      <w:pPr>
                        <w:spacing w:line="276" w:lineRule="auto"/>
                        <w:jc w:val="both"/>
                        <w:rPr>
                          <w:rFonts w:eastAsia="Aptos" w:hAnsi="Aptos" w:cs="Aptos"/>
                          <w:color w:val="FFFFFF" w:themeColor="light1"/>
                          <w:sz w:val="22"/>
                          <w:szCs w:val="22"/>
                          <w:lang w:val="en-US"/>
                        </w:rPr>
                      </w:pPr>
                      <w:r w:rsidRPr="004F4111">
                        <w:rPr>
                          <w:rFonts w:eastAsia="Aptos" w:hAnsi="Aptos" w:cs="Aptos"/>
                          <w:color w:val="FFFFFF" w:themeColor="light1"/>
                          <w:sz w:val="22"/>
                          <w:szCs w:val="22"/>
                          <w:lang w:val="en-US"/>
                        </w:rPr>
                        <w:t>Domiciliary care provides vital support that enables individuals to live safely and independently in their own homes while maintaining dignity and wellbeing. It offers assistance with personal care tasks such as bathing, dressing, and medication management, as well as practical household duties including cooking, cleaning, and shopping. These services help maintain a clean, safe, and comfortable living environment, supporting both physical health and emotional comfort (Bottery, 2018). Beyond practical support, domiciliary care plays an important role in promoting social inclusion and emotional wellbeing by reducing loneliness and encouraging regular interaction. Carers also monitor health and wellbeing, allowing potential issues to be identified and addressed at an early stage. Care is delivered through personalised care plans that respect individual preferences, routines, and choices, empowering people to retain control over their daily lives. This tailored approach enhances overall quality of life and independence while reducing the need for hospital admissions or long-term residential care (Nurseline Community Services, 2024)</w:t>
                      </w:r>
                    </w:p>
                  </w:txbxContent>
                </v:textbox>
                <w10:wrap type="square" anchorx="margin"/>
              </v:shape>
            </w:pict>
          </mc:Fallback>
        </mc:AlternateContent>
      </w:r>
      <w:r w:rsidR="00E27F2E">
        <w:rPr>
          <w:noProof/>
        </w:rPr>
        <mc:AlternateContent>
          <mc:Choice Requires="wps">
            <w:drawing>
              <wp:anchor distT="0" distB="0" distL="114300" distR="114300" simplePos="0" relativeHeight="251676672" behindDoc="0" locked="0" layoutInCell="1" allowOverlap="1" wp14:anchorId="166D16A8" wp14:editId="2B0FCE77">
                <wp:simplePos x="0" y="0"/>
                <wp:positionH relativeFrom="column">
                  <wp:posOffset>1973580</wp:posOffset>
                </wp:positionH>
                <wp:positionV relativeFrom="paragraph">
                  <wp:posOffset>1267460</wp:posOffset>
                </wp:positionV>
                <wp:extent cx="2301240" cy="266700"/>
                <wp:effectExtent l="0" t="0" r="22860" b="19050"/>
                <wp:wrapSquare wrapText="bothSides"/>
                <wp:docPr id="2243069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1240" cy="266700"/>
                        </a:xfrm>
                        <a:prstGeom prst="rect">
                          <a:avLst/>
                        </a:prstGeom>
                        <a:solidFill>
                          <a:srgbClr val="FFFFFF"/>
                        </a:solidFill>
                        <a:ln w="9525">
                          <a:solidFill>
                            <a:srgbClr val="000000"/>
                          </a:solidFill>
                          <a:miter lim="800000"/>
                          <a:headEnd/>
                          <a:tailEnd/>
                        </a:ln>
                      </wps:spPr>
                      <wps:txbx>
                        <w:txbxContent>
                          <w:p w14:paraId="0E62D7D5" w14:textId="77777777" w:rsidR="00CE15B0" w:rsidRPr="00CE15B0" w:rsidRDefault="00CE15B0">
                            <w:pPr>
                              <w:rPr>
                                <w:sz w:val="18"/>
                                <w:szCs w:val="18"/>
                              </w:rPr>
                            </w:pPr>
                            <w:r w:rsidRPr="00CE15B0">
                              <w:rPr>
                                <w:sz w:val="18"/>
                                <w:szCs w:val="18"/>
                              </w:rPr>
                              <w:t>https://brookoflifecare.co.uk/domiciliary-care/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6D16A8" id="_x0000_s1030" type="#_x0000_t202" style="position:absolute;margin-left:155.4pt;margin-top:99.8pt;width:181.2pt;height:21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">
                <v:textbox>
                  <w:txbxContent>
                    <w:p w14:paraId="0E62D7D5" w14:textId="77777777" w:rsidR="00CE15B0" w:rsidRPr="00CE15B0" w:rsidRDefault="00CE15B0">
                      <w:pPr>
                        <w:rPr>
                          <w:sz w:val="18"/>
                          <w:szCs w:val="18"/>
                        </w:rPr>
                      </w:pPr>
                      <w:r w:rsidRPr="00CE15B0">
                        <w:rPr>
                          <w:sz w:val="18"/>
                          <w:szCs w:val="18"/>
                        </w:rPr>
                        <w:t>https://brookoflifecare.co.uk/domiciliary-care/</w:t>
                      </w:r>
                    </w:p>
                  </w:txbxContent>
                </v:textbox>
                <w10:wrap type="square"/>
              </v:shape>
            </w:pict>
          </mc:Fallback>
        </mc:AlternateContent>
      </w:r>
      <w:r w:rsidR="00850CD4">
        <w:tab/>
      </w:r>
      <w:r w:rsidR="00D570A3">
        <w:br w:type="page"/>
      </w:r>
    </w:p>
    <w:p w14:paraId="7EF58606" w14:textId="26AFC90B" w:rsidR="00850CD4" w:rsidRPr="00850CD4" w:rsidRDefault="002B42F1" w:rsidP="00850CD4">
      <w:pPr>
        <w:tabs>
          <w:tab w:val="left" w:pos="1860"/>
        </w:tabs>
      </w:pPr>
      <w:r>
        <w:rPr>
          <w:noProof/>
        </w:rPr>
        <w:lastRenderedPageBreak/>
        <w:drawing>
          <wp:anchor distT="0" distB="0" distL="114300" distR="114300" simplePos="0" relativeHeight="251725824" behindDoc="0" locked="0" layoutInCell="1" allowOverlap="1" wp14:anchorId="521A5267" wp14:editId="1B7CBE35">
            <wp:simplePos x="0" y="0"/>
            <wp:positionH relativeFrom="margin">
              <wp:align>right</wp:align>
            </wp:positionH>
            <wp:positionV relativeFrom="paragraph">
              <wp:posOffset>19685</wp:posOffset>
            </wp:positionV>
            <wp:extent cx="5280660" cy="4450080"/>
            <wp:effectExtent l="0" t="0" r="0" b="7620"/>
            <wp:wrapSquare wrapText="bothSides"/>
            <wp:docPr id="153621989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280660" cy="445008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A67D5B">
        <w:rPr>
          <w:noProof/>
        </w:rPr>
        <mc:AlternateContent>
          <mc:Choice Requires="wps">
            <w:drawing>
              <wp:anchor distT="45720" distB="45720" distL="114300" distR="114300" simplePos="0" relativeHeight="251610112" behindDoc="0" locked="0" layoutInCell="1" allowOverlap="1" wp14:anchorId="768775AA" wp14:editId="2DD84386">
                <wp:simplePos x="0" y="0"/>
                <wp:positionH relativeFrom="margin">
                  <wp:align>left</wp:align>
                </wp:positionH>
                <wp:positionV relativeFrom="paragraph">
                  <wp:posOffset>1874520</wp:posOffset>
                </wp:positionV>
                <wp:extent cx="2887980" cy="297180"/>
                <wp:effectExtent l="0" t="0" r="26670" b="26670"/>
                <wp:wrapSquare wrapText="bothSides"/>
                <wp:docPr id="3513590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87980" cy="297180"/>
                        </a:xfrm>
                        <a:prstGeom prst="rect">
                          <a:avLst/>
                        </a:prstGeom>
                        <a:solidFill>
                          <a:srgbClr val="FFFFFF"/>
                        </a:solidFill>
                        <a:ln w="9525">
                          <a:solidFill>
                            <a:srgbClr val="000000"/>
                          </a:solidFill>
                          <a:miter lim="800000"/>
                          <a:headEnd/>
                          <a:tailEnd/>
                        </a:ln>
                      </wps:spPr>
                      <wps:txbx>
                        <w:txbxContent>
                          <w:p w14:paraId="36076143" w14:textId="77777777" w:rsidR="00A67D5B" w:rsidRPr="00A67D5B" w:rsidRDefault="00A67D5B">
                            <w:pPr>
                              <w:rPr>
                                <w:rFonts w:ascii="Arial" w:hAnsi="Arial" w:cs="Arial"/>
                                <w:sz w:val="18"/>
                                <w:szCs w:val="18"/>
                              </w:rPr>
                            </w:pPr>
                            <w:r w:rsidRPr="00A67D5B">
                              <w:rPr>
                                <w:sz w:val="18"/>
                                <w:szCs w:val="18"/>
                              </w:rPr>
                              <w:t>https://peoplespheres.com/industries/home-care/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8775AA" id="_x0000_s1031" type="#_x0000_t202" style="position:absolute;margin-left:0;margin-top:147.6pt;width:227.4pt;height:23.4pt;z-index:2516101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">
                <v:textbox>
                  <w:txbxContent>
                    <w:p w14:paraId="36076143" w14:textId="77777777" w:rsidR="00A67D5B" w:rsidRPr="00A67D5B" w:rsidRDefault="00A67D5B">
                      <w:pPr>
                        <w:rPr>
                          <w:rFonts w:ascii="Arial" w:hAnsi="Arial" w:cs="Arial"/>
                          <w:sz w:val="18"/>
                          <w:szCs w:val="18"/>
                        </w:rPr>
                      </w:pPr>
                      <w:r w:rsidRPr="00A67D5B">
                        <w:rPr>
                          <w:sz w:val="18"/>
                          <w:szCs w:val="18"/>
                        </w:rPr>
                        <w:t>https://peoplespheres.com/industries/home-care/</w:t>
                      </w:r>
                    </w:p>
                  </w:txbxContent>
                </v:textbox>
                <w10:wrap type="square" anchorx="margin"/>
              </v:shape>
            </w:pict>
          </mc:Fallback>
        </mc:AlternateContent>
      </w:r>
      <w:r w:rsidR="00382377">
        <w:rPr>
          <w:noProof/>
        </w:rPr>
        <w:drawing>
          <wp:inline distT="0" distB="0" distL="0" distR="0" wp14:anchorId="3E721CDE" wp14:editId="4328B445">
            <wp:extent cx="3870960" cy="1828800"/>
            <wp:effectExtent l="0" t="0" r="0" b="0"/>
            <wp:docPr id="85086059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00793" cy="1842894"/>
                    </a:xfrm>
                    <a:prstGeom prst="rect">
                      <a:avLst/>
                    </a:prstGeom>
                    <a:noFill/>
                  </pic:spPr>
                </pic:pic>
              </a:graphicData>
            </a:graphic>
          </wp:inline>
        </w:drawing>
      </w:r>
    </w:p>
    <w:p w14:paraId="2C238493" w14:textId="30055D27" w:rsidR="00850CD4" w:rsidRPr="00850CD4" w:rsidRDefault="00850CD4" w:rsidP="2441C865">
      <w:pPr>
        <w:tabs>
          <w:tab w:val="left" w:pos="1860"/>
        </w:tabs>
      </w:pPr>
    </w:p>
    <w:p w14:paraId="01776625" w14:textId="1C419F47" w:rsidR="00A36856" w:rsidRDefault="00DE11B9" w:rsidP="2441C865">
      <w:pPr>
        <w:tabs>
          <w:tab w:val="left" w:pos="1860"/>
        </w:tabs>
        <w:rPr>
          <w:rStyle w:val="Heading1Char"/>
        </w:rPr>
      </w:pPr>
      <w:bookmarkStart w:id="1" w:name="_Toc1221429584"/>
      <w:r>
        <w:rPr>
          <w:rFonts w:asciiTheme="majorHAnsi" w:eastAsiaTheme="majorEastAsia" w:hAnsiTheme="majorHAnsi" w:cstheme="majorBidi"/>
          <w:noProof/>
          <w:color w:val="0F4761" w:themeColor="accent1" w:themeShade="BF"/>
          <w:sz w:val="40"/>
          <w:szCs w:val="40"/>
        </w:rPr>
        <mc:AlternateContent>
          <mc:Choice Requires="wps">
            <w:drawing>
              <wp:anchor distT="0" distB="0" distL="114300" distR="114300" simplePos="0" relativeHeight="251726848" behindDoc="0" locked="0" layoutInCell="1" allowOverlap="1" wp14:anchorId="1C882F7A" wp14:editId="063F5B60">
                <wp:simplePos x="0" y="0"/>
                <wp:positionH relativeFrom="column">
                  <wp:posOffset>91440</wp:posOffset>
                </wp:positionH>
                <wp:positionV relativeFrom="paragraph">
                  <wp:posOffset>409575</wp:posOffset>
                </wp:positionV>
                <wp:extent cx="3916680" cy="3688080"/>
                <wp:effectExtent l="0" t="0" r="26670" b="26670"/>
                <wp:wrapNone/>
                <wp:docPr id="199721589" name="Rectangle: Rounded Corners 8"/>
                <wp:cNvGraphicFramePr/>
                <a:graphic xmlns:a="http://schemas.openxmlformats.org/drawingml/2006/main">
                  <a:graphicData uri="http://schemas.microsoft.com/office/word/2010/wordprocessingShape">
                    <wps:wsp>
                      <wps:cNvSpPr/>
                      <wps:spPr>
                        <a:xfrm>
                          <a:off x="0" y="0"/>
                          <a:ext cx="3916680" cy="368808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AA093C6" w14:textId="77777777" w:rsidR="00FA25DC" w:rsidRPr="00FA25DC" w:rsidRDefault="00FA25DC" w:rsidP="00FA25DC">
                            <w:pPr>
                              <w:ind w:left="720"/>
                              <w:rPr>
                                <w:b/>
                                <w:bCs/>
                                <w:color w:val="E97132" w:themeColor="accent2"/>
                              </w:rPr>
                            </w:pPr>
                            <w:r w:rsidRPr="00FA25DC">
                              <w:rPr>
                                <w:b/>
                                <w:bCs/>
                                <w:color w:val="E97132" w:themeColor="accent2"/>
                                <w:u w:val="single"/>
                              </w:rPr>
                              <w:t>challenge :1</w:t>
                            </w:r>
                          </w:p>
                          <w:p w14:paraId="7D51FDED" w14:textId="0C22BF5F" w:rsidR="00FA25DC" w:rsidRPr="00FA25DC" w:rsidRDefault="00FA25DC" w:rsidP="00FA25DC">
                            <w:pPr>
                              <w:jc w:val="both"/>
                              <w:rPr>
                                <w:rFonts w:ascii="Arial" w:hAnsi="Arial" w:cs="Arial"/>
                                <w:sz w:val="22"/>
                                <w:szCs w:val="22"/>
                              </w:rPr>
                            </w:pPr>
                            <w:r w:rsidRPr="00FA25DC">
                              <w:rPr>
                                <w:rFonts w:ascii="Arial" w:hAnsi="Arial" w:cs="Arial"/>
                                <w:sz w:val="22"/>
                                <w:szCs w:val="22"/>
                              </w:rPr>
                              <w:t xml:space="preserve">Domiciliary care services in the UK face ongoing challenges with workforce recruitment and retention. High staff turnover is common and is largely driven by low wages, insecure employment conditions, limited career progression, and strong competition from other sectors. These issues have been exacerbated since the COVID-19 pandemic, making it increasingly difficult for providers to attract and keep skilled care workers (Caring Times, 2025). As demand for domiciliary care continues to rise due to an ageing population and increased complexity of needs, staffing shortages lead to service gaps, reduced continuity of care, and added pressure on existing staff, impacting both workforce wellbeing and the quality of care delivered (King’s Fund, 2025). </w:t>
                            </w:r>
                          </w:p>
                          <w:p w14:paraId="0D7B7C11" w14:textId="77777777" w:rsidR="00FA25DC" w:rsidRDefault="00FA25DC" w:rsidP="00FA25D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C882F7A" id="Rectangle: Rounded Corners 8" o:spid="_x0000_s1032" style="position:absolute;margin-left:7.2pt;margin-top:32.25pt;width:308.4pt;height:290.4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" fillcolor="#156082 [3204]" strokecolor="#030e13 [484]" strokeweight="1.5pt">
                <v:stroke joinstyle="miter"/>
                <v:textbox>
                  <w:txbxContent>
                    <w:p w14:paraId="7AA093C6" w14:textId="77777777" w:rsidR="00FA25DC" w:rsidRPr="00FA25DC" w:rsidRDefault="00FA25DC" w:rsidP="00FA25DC">
                      <w:pPr>
                        <w:ind w:left="720"/>
                        <w:rPr>
                          <w:b/>
                          <w:bCs/>
                          <w:color w:val="E97132" w:themeColor="accent2"/>
                        </w:rPr>
                      </w:pPr>
                      <w:r w:rsidRPr="00FA25DC">
                        <w:rPr>
                          <w:b/>
                          <w:bCs/>
                          <w:color w:val="E97132" w:themeColor="accent2"/>
                          <w:u w:val="single"/>
                        </w:rPr>
                        <w:t>challenge :1</w:t>
                      </w:r>
                    </w:p>
                    <w:p w14:paraId="7D51FDED" w14:textId="0C22BF5F" w:rsidR="00FA25DC" w:rsidRPr="00FA25DC" w:rsidRDefault="00FA25DC" w:rsidP="00FA25DC">
                      <w:pPr>
                        <w:jc w:val="both"/>
                        <w:rPr>
                          <w:rFonts w:ascii="Arial" w:hAnsi="Arial" w:cs="Arial"/>
                          <w:sz w:val="22"/>
                          <w:szCs w:val="22"/>
                        </w:rPr>
                      </w:pPr>
                      <w:r w:rsidRPr="00FA25DC">
                        <w:rPr>
                          <w:rFonts w:ascii="Arial" w:hAnsi="Arial" w:cs="Arial"/>
                          <w:sz w:val="22"/>
                          <w:szCs w:val="22"/>
                        </w:rPr>
                        <w:t xml:space="preserve">Domiciliary care services in the UK face ongoing challenges with workforce recruitment and retention. High staff turnover is common and is largely driven by low wages, insecure employment conditions, limited career progression, and strong competition from other sectors. These issues have been exacerbated since the COVID-19 pandemic, making it increasingly difficult for providers to attract and keep skilled care workers (Caring Times, 2025). As demand for domiciliary care continues to rise due to an ageing population and increased complexity of needs, staffing shortages lead to service gaps, reduced continuity of care, and added pressure on existing staff, impacting both workforce wellbeing and the quality of care delivered (King’s Fund, 2025). </w:t>
                      </w:r>
                    </w:p>
                    <w:p w14:paraId="0D7B7C11" w14:textId="77777777" w:rsidR="00FA25DC" w:rsidRDefault="00FA25DC" w:rsidP="00FA25DC">
                      <w:pPr>
                        <w:jc w:val="center"/>
                      </w:pPr>
                    </w:p>
                  </w:txbxContent>
                </v:textbox>
              </v:roundrect>
            </w:pict>
          </mc:Fallback>
        </mc:AlternateContent>
      </w:r>
    </w:p>
    <w:p w14:paraId="0E145968" w14:textId="47361D57" w:rsidR="00A36856" w:rsidRDefault="00A36856" w:rsidP="2441C865">
      <w:pPr>
        <w:tabs>
          <w:tab w:val="left" w:pos="1860"/>
        </w:tabs>
        <w:rPr>
          <w:rStyle w:val="Heading1Char"/>
        </w:rPr>
      </w:pPr>
    </w:p>
    <w:p w14:paraId="257152A7" w14:textId="7F237825" w:rsidR="00A36856" w:rsidRDefault="00A36856" w:rsidP="2441C865">
      <w:pPr>
        <w:tabs>
          <w:tab w:val="left" w:pos="1860"/>
        </w:tabs>
        <w:rPr>
          <w:rStyle w:val="Heading1Char"/>
        </w:rPr>
      </w:pPr>
    </w:p>
    <w:p w14:paraId="5447332A" w14:textId="0794B7CC" w:rsidR="00A36856" w:rsidRDefault="00A36856" w:rsidP="2441C865">
      <w:pPr>
        <w:tabs>
          <w:tab w:val="left" w:pos="1860"/>
        </w:tabs>
        <w:rPr>
          <w:rStyle w:val="Heading1Char"/>
        </w:rPr>
      </w:pPr>
    </w:p>
    <w:p w14:paraId="1521C973" w14:textId="40C06A16" w:rsidR="00A36856" w:rsidRDefault="003653F0" w:rsidP="2441C865">
      <w:pPr>
        <w:tabs>
          <w:tab w:val="left" w:pos="1860"/>
        </w:tabs>
        <w:rPr>
          <w:rStyle w:val="Heading1Char"/>
        </w:rPr>
      </w:pPr>
      <w:r>
        <w:rPr>
          <w:noProof/>
        </w:rPr>
        <mc:AlternateContent>
          <mc:Choice Requires="wps">
            <w:drawing>
              <wp:anchor distT="45720" distB="45720" distL="114300" distR="114300" simplePos="0" relativeHeight="251732992" behindDoc="0" locked="0" layoutInCell="1" allowOverlap="1" wp14:anchorId="61725B9F" wp14:editId="6C3C5B3F">
                <wp:simplePos x="0" y="0"/>
                <wp:positionH relativeFrom="column">
                  <wp:posOffset>7665720</wp:posOffset>
                </wp:positionH>
                <wp:positionV relativeFrom="paragraph">
                  <wp:posOffset>144145</wp:posOffset>
                </wp:positionV>
                <wp:extent cx="2057400" cy="259080"/>
                <wp:effectExtent l="0" t="0" r="19050" b="26670"/>
                <wp:wrapSquare wrapText="bothSides"/>
                <wp:docPr id="4918746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57400" cy="259080"/>
                        </a:xfrm>
                        <a:prstGeom prst="rect">
                          <a:avLst/>
                        </a:prstGeom>
                        <a:solidFill>
                          <a:srgbClr val="FFFFFF"/>
                        </a:solidFill>
                        <a:ln w="9525">
                          <a:solidFill>
                            <a:srgbClr val="000000"/>
                          </a:solidFill>
                          <a:miter lim="800000"/>
                          <a:headEnd/>
                          <a:tailEnd/>
                        </a:ln>
                      </wps:spPr>
                      <wps:txbx>
                        <w:txbxContent>
                          <w:p w14:paraId="6E6630BF" w14:textId="7848B400" w:rsidR="003653F0" w:rsidRDefault="003653F0">
                            <w:r>
                              <w:t>Community health services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725B9F" id="_x0000_s1033" type="#_x0000_t202" style="position:absolute;margin-left:603.6pt;margin-top:11.35pt;width:162pt;height:20.4pt;z-index:2517329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">
                <v:textbox>
                  <w:txbxContent>
                    <w:p w14:paraId="6E6630BF" w14:textId="7848B400" w:rsidR="003653F0" w:rsidRDefault="003653F0">
                      <w:r>
                        <w:t>Community health services</w:t>
                      </w:r>
                    </w:p>
                  </w:txbxContent>
                </v:textbox>
                <w10:wrap type="square"/>
              </v:shape>
            </w:pict>
          </mc:Fallback>
        </mc:AlternateContent>
      </w:r>
    </w:p>
    <w:p w14:paraId="6A2AA771" w14:textId="77777777" w:rsidR="00A36856" w:rsidRDefault="00A36856" w:rsidP="2441C865">
      <w:pPr>
        <w:tabs>
          <w:tab w:val="left" w:pos="1860"/>
        </w:tabs>
        <w:rPr>
          <w:rStyle w:val="Heading1Char"/>
        </w:rPr>
      </w:pPr>
    </w:p>
    <w:p w14:paraId="55C2FD9B" w14:textId="2D1C9BAC" w:rsidR="00A36856" w:rsidRDefault="005361C5" w:rsidP="2441C865">
      <w:pPr>
        <w:tabs>
          <w:tab w:val="left" w:pos="1860"/>
        </w:tabs>
        <w:rPr>
          <w:rStyle w:val="Heading1Char"/>
        </w:rPr>
      </w:pPr>
      <w:r>
        <w:rPr>
          <w:rFonts w:asciiTheme="majorHAnsi" w:eastAsiaTheme="majorEastAsia" w:hAnsiTheme="majorHAnsi" w:cstheme="majorBidi"/>
          <w:noProof/>
          <w:color w:val="0F4761" w:themeColor="accent1" w:themeShade="BF"/>
          <w:sz w:val="40"/>
          <w:szCs w:val="40"/>
        </w:rPr>
        <mc:AlternateContent>
          <mc:Choice Requires="wps">
            <w:drawing>
              <wp:anchor distT="0" distB="0" distL="114300" distR="114300" simplePos="0" relativeHeight="251731968" behindDoc="0" locked="0" layoutInCell="1" allowOverlap="1" wp14:anchorId="3D8CEEB9" wp14:editId="08BA41BC">
                <wp:simplePos x="0" y="0"/>
                <wp:positionH relativeFrom="column">
                  <wp:posOffset>5410200</wp:posOffset>
                </wp:positionH>
                <wp:positionV relativeFrom="paragraph">
                  <wp:posOffset>160020</wp:posOffset>
                </wp:positionV>
                <wp:extent cx="4267200" cy="3535680"/>
                <wp:effectExtent l="0" t="0" r="19050" b="26670"/>
                <wp:wrapNone/>
                <wp:docPr id="1654008359" name="Rectangle: Diagonal Corners Rounded 9"/>
                <wp:cNvGraphicFramePr/>
                <a:graphic xmlns:a="http://schemas.openxmlformats.org/drawingml/2006/main">
                  <a:graphicData uri="http://schemas.microsoft.com/office/word/2010/wordprocessingShape">
                    <wps:wsp>
                      <wps:cNvSpPr/>
                      <wps:spPr>
                        <a:xfrm>
                          <a:off x="0" y="0"/>
                          <a:ext cx="4267200" cy="3535680"/>
                        </a:xfrm>
                        <a:prstGeom prst="round2DiagRect">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C4F64A8" w14:textId="77777777" w:rsidR="00DF7E74" w:rsidRPr="00DF7E74" w:rsidRDefault="00DF7E74" w:rsidP="00DF7E74">
                            <w:pPr>
                              <w:ind w:left="720"/>
                              <w:rPr>
                                <w:b/>
                                <w:bCs/>
                                <w:color w:val="E97132" w:themeColor="accent2"/>
                              </w:rPr>
                            </w:pPr>
                            <w:r w:rsidRPr="00DF7E74">
                              <w:rPr>
                                <w:b/>
                                <w:bCs/>
                                <w:color w:val="E97132" w:themeColor="accent2"/>
                                <w:u w:val="single"/>
                              </w:rPr>
                              <w:t xml:space="preserve">Challenge:2 </w:t>
                            </w:r>
                          </w:p>
                          <w:p w14:paraId="2CD536AE" w14:textId="77777777" w:rsidR="00DF7E74" w:rsidRPr="00DF7E74" w:rsidRDefault="00DF7E74" w:rsidP="00DF7E74">
                            <w:pPr>
                              <w:ind w:left="360"/>
                              <w:jc w:val="both"/>
                              <w:rPr>
                                <w:rFonts w:ascii="Arial" w:hAnsi="Arial" w:cs="Arial"/>
                                <w:sz w:val="22"/>
                                <w:szCs w:val="22"/>
                              </w:rPr>
                            </w:pPr>
                            <w:r w:rsidRPr="00DF7E74">
                              <w:rPr>
                                <w:rFonts w:ascii="Arial" w:hAnsi="Arial" w:cs="Arial"/>
                                <w:color w:val="000000" w:themeColor="text1"/>
                                <w:sz w:val="22"/>
                                <w:szCs w:val="22"/>
                              </w:rPr>
                              <w:t xml:space="preserve">Inadequate funding remains a significant challenge for domiciliary care services in the UK. Many local authorities commission care at rates that fail to reflect the true cost of delivery, including staff wages, travel time, training, and regulatory compliance. This ongoing funding gap places considerable financial pressure on care providers, making it difficult to sustain high-quality services and meet required standards. Limited funding also affects the ability to recruit, train, and retain skilled staff, further impacting service stability. As a result, some providers are forced to decline local authority contracts, reduce service capacity, or adopt financially unsustainable practices, threatening the long-term viability of domiciliary care provision (Homecare Association, 2025). </w:t>
                            </w:r>
                          </w:p>
                          <w:p w14:paraId="31BF1E0B" w14:textId="77777777" w:rsidR="00DF7E74" w:rsidRDefault="00DF7E74" w:rsidP="00DF7E7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D8CEEB9" id="Rectangle: Diagonal Corners Rounded 9" o:spid="_x0000_s1034" style="position:absolute;margin-left:426pt;margin-top:12.6pt;width:336pt;height:278.4pt;z-index:2517319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4267200,353568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" adj="-11796480,,5400" path="m589292,l4267200,r,l4267200,2946388v,325457,-263835,589292,-589292,589292l,3535680r,l,589292c,263835,263835,,589292,xe" fillcolor="#d9f2d0 [665]" strokecolor="#030e13 [484]" strokeweight="1.5pt">
                <v:stroke joinstyle="miter"/>
                <v:formulas/>
                <v:path arrowok="t" o:connecttype="custom" o:connectlocs="589292,0;4267200,0;4267200,0;4267200,2946388;3677908,3535680;0,3535680;0,3535680;0,589292;589292,0" o:connectangles="0,0,0,0,0,0,0,0,0" textboxrect="0,0,4267200,3535680"/>
                <v:textbox>
                  <w:txbxContent>
                    <w:p w14:paraId="1C4F64A8" w14:textId="77777777" w:rsidR="00DF7E74" w:rsidRPr="00DF7E74" w:rsidRDefault="00DF7E74" w:rsidP="00DF7E74">
                      <w:pPr>
                        <w:ind w:left="720"/>
                        <w:rPr>
                          <w:b/>
                          <w:bCs/>
                          <w:color w:val="E97132" w:themeColor="accent2"/>
                        </w:rPr>
                      </w:pPr>
                      <w:r w:rsidRPr="00DF7E74">
                        <w:rPr>
                          <w:b/>
                          <w:bCs/>
                          <w:color w:val="E97132" w:themeColor="accent2"/>
                          <w:u w:val="single"/>
                        </w:rPr>
                        <w:t xml:space="preserve">Challenge:2 </w:t>
                      </w:r>
                    </w:p>
                    <w:p w14:paraId="2CD536AE" w14:textId="77777777" w:rsidR="00DF7E74" w:rsidRPr="00DF7E74" w:rsidRDefault="00DF7E74" w:rsidP="00DF7E74">
                      <w:pPr>
                        <w:ind w:left="360"/>
                        <w:jc w:val="both"/>
                        <w:rPr>
                          <w:rFonts w:ascii="Arial" w:hAnsi="Arial" w:cs="Arial"/>
                          <w:sz w:val="22"/>
                          <w:szCs w:val="22"/>
                        </w:rPr>
                      </w:pPr>
                      <w:r w:rsidRPr="00DF7E74">
                        <w:rPr>
                          <w:rFonts w:ascii="Arial" w:hAnsi="Arial" w:cs="Arial"/>
                          <w:color w:val="000000" w:themeColor="text1"/>
                          <w:sz w:val="22"/>
                          <w:szCs w:val="22"/>
                        </w:rPr>
                        <w:t xml:space="preserve">Inadequate funding remains a significant challenge for domiciliary care services in the UK. Many local authorities commission care at rates that fail to reflect the true cost of delivery, including staff wages, travel time, training, and regulatory compliance. This ongoing funding gap places considerable financial pressure on care providers, making it difficult to sustain high-quality services and meet required standards. Limited funding also affects the ability to recruit, train, and retain skilled staff, further impacting service stability. As a result, some providers are forced to decline local authority contracts, reduce service capacity, or adopt financially unsustainable practices, threatening the long-term viability of domiciliary care provision (Homecare Association, 2025). </w:t>
                      </w:r>
                    </w:p>
                    <w:p w14:paraId="31BF1E0B" w14:textId="77777777" w:rsidR="00DF7E74" w:rsidRDefault="00DF7E74" w:rsidP="00DF7E74">
                      <w:pPr>
                        <w:jc w:val="center"/>
                      </w:pPr>
                    </w:p>
                  </w:txbxContent>
                </v:textbox>
              </v:shape>
            </w:pict>
          </mc:Fallback>
        </mc:AlternateContent>
      </w:r>
    </w:p>
    <w:p w14:paraId="6A79C47B" w14:textId="77777777" w:rsidR="00A36856" w:rsidRDefault="00A36856" w:rsidP="2441C865">
      <w:pPr>
        <w:tabs>
          <w:tab w:val="left" w:pos="1860"/>
        </w:tabs>
        <w:rPr>
          <w:rStyle w:val="Heading1Char"/>
        </w:rPr>
      </w:pPr>
    </w:p>
    <w:p w14:paraId="593D0728" w14:textId="77777777" w:rsidR="00A36856" w:rsidRDefault="00A36856" w:rsidP="2441C865">
      <w:pPr>
        <w:tabs>
          <w:tab w:val="left" w:pos="1860"/>
        </w:tabs>
        <w:rPr>
          <w:rStyle w:val="Heading1Char"/>
        </w:rPr>
      </w:pPr>
    </w:p>
    <w:p w14:paraId="15B9FDF2" w14:textId="5585B856" w:rsidR="00A36856" w:rsidRDefault="00A135FA" w:rsidP="2441C865">
      <w:pPr>
        <w:tabs>
          <w:tab w:val="left" w:pos="1860"/>
        </w:tabs>
        <w:rPr>
          <w:rStyle w:val="Heading1Char"/>
        </w:rPr>
      </w:pPr>
      <w:r>
        <w:rPr>
          <w:rStyle w:val="Heading1Char"/>
          <w:noProof/>
        </w:rPr>
        <w:drawing>
          <wp:anchor distT="0" distB="0" distL="114300" distR="114300" simplePos="0" relativeHeight="251737088" behindDoc="0" locked="0" layoutInCell="1" allowOverlap="1" wp14:anchorId="700512FF" wp14:editId="788CC1C5">
            <wp:simplePos x="0" y="0"/>
            <wp:positionH relativeFrom="margin">
              <wp:align>left</wp:align>
            </wp:positionH>
            <wp:positionV relativeFrom="paragraph">
              <wp:posOffset>393065</wp:posOffset>
            </wp:positionV>
            <wp:extent cx="4206240" cy="5113020"/>
            <wp:effectExtent l="0" t="0" r="3810" b="0"/>
            <wp:wrapSquare wrapText="bothSides"/>
            <wp:docPr id="111928575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06240" cy="5113020"/>
                    </a:xfrm>
                    <a:prstGeom prst="rect">
                      <a:avLst/>
                    </a:prstGeom>
                    <a:noFill/>
                  </pic:spPr>
                </pic:pic>
              </a:graphicData>
            </a:graphic>
            <wp14:sizeRelH relativeFrom="margin">
              <wp14:pctWidth>0</wp14:pctWidth>
            </wp14:sizeRelH>
            <wp14:sizeRelV relativeFrom="margin">
              <wp14:pctHeight>0</wp14:pctHeight>
            </wp14:sizeRelV>
          </wp:anchor>
        </w:drawing>
      </w:r>
    </w:p>
    <w:p w14:paraId="6237EFCF" w14:textId="5EA65BBE" w:rsidR="00A36856" w:rsidRDefault="00A36856" w:rsidP="2441C865">
      <w:pPr>
        <w:tabs>
          <w:tab w:val="left" w:pos="1860"/>
        </w:tabs>
        <w:rPr>
          <w:rStyle w:val="Heading1Char"/>
        </w:rPr>
      </w:pPr>
    </w:p>
    <w:p w14:paraId="3A4A5AB7" w14:textId="3AF98E5A" w:rsidR="00A36856" w:rsidRDefault="00A36856" w:rsidP="2441C865">
      <w:pPr>
        <w:tabs>
          <w:tab w:val="left" w:pos="1860"/>
        </w:tabs>
        <w:rPr>
          <w:rStyle w:val="Heading1Char"/>
        </w:rPr>
      </w:pPr>
    </w:p>
    <w:p w14:paraId="417878E5" w14:textId="648D1D46" w:rsidR="00A36856" w:rsidRDefault="00A36856" w:rsidP="2441C865">
      <w:pPr>
        <w:tabs>
          <w:tab w:val="left" w:pos="1860"/>
        </w:tabs>
        <w:rPr>
          <w:rStyle w:val="Heading1Char"/>
        </w:rPr>
      </w:pPr>
    </w:p>
    <w:p w14:paraId="58E0FCAF" w14:textId="77C4060D" w:rsidR="00A36856" w:rsidRDefault="00A36856" w:rsidP="2441C865">
      <w:pPr>
        <w:tabs>
          <w:tab w:val="left" w:pos="1860"/>
        </w:tabs>
        <w:rPr>
          <w:rStyle w:val="Heading1Char"/>
        </w:rPr>
      </w:pPr>
    </w:p>
    <w:p w14:paraId="2EA116D9" w14:textId="7F34B445" w:rsidR="00A36856" w:rsidRDefault="00614A94" w:rsidP="2441C865">
      <w:pPr>
        <w:tabs>
          <w:tab w:val="left" w:pos="1860"/>
        </w:tabs>
        <w:rPr>
          <w:rStyle w:val="Heading1Char"/>
        </w:rPr>
      </w:pPr>
      <w:r>
        <w:rPr>
          <w:rStyle w:val="Heading1Char"/>
          <w:noProof/>
        </w:rPr>
        <w:drawing>
          <wp:anchor distT="0" distB="0" distL="114300" distR="114300" simplePos="0" relativeHeight="251749376" behindDoc="0" locked="0" layoutInCell="1" allowOverlap="1" wp14:anchorId="68729374" wp14:editId="2CC98D70">
            <wp:simplePos x="0" y="0"/>
            <wp:positionH relativeFrom="margin">
              <wp:posOffset>4541520</wp:posOffset>
            </wp:positionH>
            <wp:positionV relativeFrom="paragraph">
              <wp:posOffset>382905</wp:posOffset>
            </wp:positionV>
            <wp:extent cx="5440680" cy="3619500"/>
            <wp:effectExtent l="0" t="0" r="7620" b="0"/>
            <wp:wrapSquare wrapText="bothSides"/>
            <wp:docPr id="2107381055" name="Picture 11" descr="A diagram of a pati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381055" name="Picture 11" descr="A diagram of a patient&#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440680" cy="3619500"/>
                    </a:xfrm>
                    <a:prstGeom prst="rect">
                      <a:avLst/>
                    </a:prstGeom>
                    <a:noFill/>
                  </pic:spPr>
                </pic:pic>
              </a:graphicData>
            </a:graphic>
            <wp14:sizeRelH relativeFrom="margin">
              <wp14:pctWidth>0</wp14:pctWidth>
            </wp14:sizeRelH>
            <wp14:sizeRelV relativeFrom="margin">
              <wp14:pctHeight>0</wp14:pctHeight>
            </wp14:sizeRelV>
          </wp:anchor>
        </w:drawing>
      </w:r>
    </w:p>
    <w:p w14:paraId="2B117B5D" w14:textId="646C6EEE" w:rsidR="00A36856" w:rsidRDefault="00542F4B" w:rsidP="2441C865">
      <w:pPr>
        <w:tabs>
          <w:tab w:val="left" w:pos="1860"/>
        </w:tabs>
        <w:rPr>
          <w:rStyle w:val="Heading1Char"/>
        </w:rPr>
      </w:pPr>
      <w:r w:rsidRPr="00A874B0">
        <w:rPr>
          <w:rStyle w:val="Heading1Char"/>
          <w:noProof/>
        </w:rPr>
        <mc:AlternateContent>
          <mc:Choice Requires="wps">
            <w:drawing>
              <wp:anchor distT="45720" distB="45720" distL="114300" distR="114300" simplePos="0" relativeHeight="251745280" behindDoc="0" locked="0" layoutInCell="1" allowOverlap="1" wp14:anchorId="30DBB870" wp14:editId="3838A737">
                <wp:simplePos x="0" y="0"/>
                <wp:positionH relativeFrom="column">
                  <wp:posOffset>1043940</wp:posOffset>
                </wp:positionH>
                <wp:positionV relativeFrom="paragraph">
                  <wp:posOffset>2792730</wp:posOffset>
                </wp:positionV>
                <wp:extent cx="3002280" cy="335280"/>
                <wp:effectExtent l="0" t="0" r="26670" b="26670"/>
                <wp:wrapSquare wrapText="bothSides"/>
                <wp:docPr id="139947597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02280" cy="335280"/>
                        </a:xfrm>
                        <a:prstGeom prst="rect">
                          <a:avLst/>
                        </a:prstGeom>
                        <a:solidFill>
                          <a:srgbClr val="FFFFFF"/>
                        </a:solidFill>
                        <a:ln w="9525">
                          <a:solidFill>
                            <a:srgbClr val="000000"/>
                          </a:solidFill>
                          <a:miter lim="800000"/>
                          <a:headEnd/>
                          <a:tailEnd/>
                        </a:ln>
                      </wps:spPr>
                      <wps:txbx>
                        <w:txbxContent>
                          <w:p w14:paraId="708D4C3D" w14:textId="74FB7ADF" w:rsidR="00A874B0" w:rsidRPr="00A874B0" w:rsidRDefault="0065733C" w:rsidP="00A874B0">
                            <w:pPr>
                              <w:ind w:left="720"/>
                              <w:rPr>
                                <w:color w:val="000000" w:themeColor="text1"/>
                              </w:rPr>
                            </w:pPr>
                            <w:hyperlink r:id="rId15" w:history="1">
                              <w:r w:rsidRPr="0065733C">
                                <w:rPr>
                                  <w:rStyle w:val="Hyperlink"/>
                                  <w:color w:val="000000" w:themeColor="text1"/>
                                </w:rPr>
                                <w:t>care</w:t>
                              </w:r>
                              <w:r w:rsidRPr="00A874B0">
                                <w:rPr>
                                  <w:rStyle w:val="Hyperlink"/>
                                  <w:color w:val="000000" w:themeColor="text1"/>
                                </w:rPr>
                                <w:t>@nursesgrouphomecare.co.uk</w:t>
                              </w:r>
                            </w:hyperlink>
                          </w:p>
                          <w:p w14:paraId="665219FB" w14:textId="69622CA6" w:rsidR="00A874B0" w:rsidRDefault="00A874B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DBB870" id="_x0000_s1035" type="#_x0000_t202" style="position:absolute;margin-left:82.2pt;margin-top:219.9pt;width:236.4pt;height:26.4pt;z-index:2517452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">
                <v:textbox>
                  <w:txbxContent>
                    <w:p w14:paraId="708D4C3D" w14:textId="74FB7ADF" w:rsidR="00A874B0" w:rsidRPr="00A874B0" w:rsidRDefault="0065733C" w:rsidP="00A874B0">
                      <w:pPr>
                        <w:ind w:left="720"/>
                        <w:rPr>
                          <w:color w:val="000000" w:themeColor="text1"/>
                        </w:rPr>
                      </w:pPr>
                      <w:hyperlink r:id="rId16" w:history="1">
                        <w:r w:rsidRPr="0065733C">
                          <w:rPr>
                            <w:rStyle w:val="Hyperlink"/>
                            <w:color w:val="000000" w:themeColor="text1"/>
                          </w:rPr>
                          <w:t>care</w:t>
                        </w:r>
                        <w:r w:rsidRPr="00A874B0">
                          <w:rPr>
                            <w:rStyle w:val="Hyperlink"/>
                            <w:color w:val="000000" w:themeColor="text1"/>
                          </w:rPr>
                          <w:t>@nursesgrouphomecare.co.uk</w:t>
                        </w:r>
                      </w:hyperlink>
                    </w:p>
                    <w:p w14:paraId="665219FB" w14:textId="69622CA6" w:rsidR="00A874B0" w:rsidRDefault="00A874B0"/>
                  </w:txbxContent>
                </v:textbox>
                <w10:wrap type="square"/>
              </v:shape>
            </w:pict>
          </mc:Fallback>
        </mc:AlternateContent>
      </w:r>
    </w:p>
    <w:p w14:paraId="6972787D" w14:textId="75BCCC72" w:rsidR="00A36856" w:rsidRDefault="00542F4B" w:rsidP="2441C865">
      <w:pPr>
        <w:tabs>
          <w:tab w:val="left" w:pos="1860"/>
        </w:tabs>
        <w:rPr>
          <w:rStyle w:val="Heading1Char"/>
        </w:rPr>
      </w:pPr>
      <w:r w:rsidRPr="001A02D3">
        <w:rPr>
          <w:rStyle w:val="Heading1Char"/>
          <w:noProof/>
        </w:rPr>
        <mc:AlternateContent>
          <mc:Choice Requires="wps">
            <w:drawing>
              <wp:anchor distT="45720" distB="45720" distL="114300" distR="114300" simplePos="0" relativeHeight="251752448" behindDoc="0" locked="0" layoutInCell="1" allowOverlap="1" wp14:anchorId="039975AD" wp14:editId="73EC500D">
                <wp:simplePos x="0" y="0"/>
                <wp:positionH relativeFrom="column">
                  <wp:posOffset>6949440</wp:posOffset>
                </wp:positionH>
                <wp:positionV relativeFrom="paragraph">
                  <wp:posOffset>375285</wp:posOffset>
                </wp:positionV>
                <wp:extent cx="1981200" cy="304800"/>
                <wp:effectExtent l="0" t="0" r="19050" b="19050"/>
                <wp:wrapSquare wrapText="bothSides"/>
                <wp:docPr id="16444436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81200" cy="304800"/>
                        </a:xfrm>
                        <a:prstGeom prst="rect">
                          <a:avLst/>
                        </a:prstGeom>
                        <a:solidFill>
                          <a:srgbClr val="FFFFFF"/>
                        </a:solidFill>
                        <a:ln w="9525">
                          <a:solidFill>
                            <a:srgbClr val="000000"/>
                          </a:solidFill>
                          <a:miter lim="800000"/>
                          <a:headEnd/>
                          <a:tailEnd/>
                        </a:ln>
                      </wps:spPr>
                      <wps:txbx>
                        <w:txbxContent>
                          <w:p w14:paraId="11582DDA" w14:textId="33C0A535" w:rsidR="001A02D3" w:rsidRDefault="00195128">
                            <w:r>
                              <w:t>Domiciliary</w:t>
                            </w:r>
                            <w:r w:rsidR="001A02D3">
                              <w:t xml:space="preserve"> </w:t>
                            </w:r>
                            <w:r>
                              <w:t>oral healthcare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9975AD" id="_x0000_s1036" type="#_x0000_t202" style="position:absolute;margin-left:547.2pt;margin-top:29.55pt;width:156pt;height:24pt;z-index:2517524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">
                <v:textbox>
                  <w:txbxContent>
                    <w:p w14:paraId="11582DDA" w14:textId="33C0A535" w:rsidR="001A02D3" w:rsidRDefault="00195128">
                      <w:r>
                        <w:t>Domiciliary</w:t>
                      </w:r>
                      <w:r w:rsidR="001A02D3">
                        <w:t xml:space="preserve"> </w:t>
                      </w:r>
                      <w:r>
                        <w:t>oral healthcare</w:t>
                      </w:r>
                    </w:p>
                  </w:txbxContent>
                </v:textbox>
                <w10:wrap type="square"/>
              </v:shape>
            </w:pict>
          </mc:Fallback>
        </mc:AlternateContent>
      </w:r>
    </w:p>
    <w:p w14:paraId="7010D062" w14:textId="77777777" w:rsidR="00542F4B" w:rsidRDefault="00542F4B" w:rsidP="2441C865">
      <w:pPr>
        <w:tabs>
          <w:tab w:val="left" w:pos="1860"/>
        </w:tabs>
        <w:rPr>
          <w:rStyle w:val="Heading1Char"/>
        </w:rPr>
      </w:pPr>
    </w:p>
    <w:p w14:paraId="69A1C08F" w14:textId="3D228338" w:rsidR="00850CD4" w:rsidRPr="00850CD4" w:rsidRDefault="557EC925" w:rsidP="2441C865">
      <w:pPr>
        <w:tabs>
          <w:tab w:val="left" w:pos="1860"/>
        </w:tabs>
      </w:pPr>
      <w:r w:rsidRPr="2441C865">
        <w:rPr>
          <w:rStyle w:val="Heading1Char"/>
        </w:rPr>
        <w:lastRenderedPageBreak/>
        <w:t>Task 2: Essay</w:t>
      </w:r>
      <w:bookmarkEnd w:id="1"/>
    </w:p>
    <w:p w14:paraId="7D6520E3" w14:textId="77777777" w:rsidR="00850CD4" w:rsidRPr="00B0342B" w:rsidRDefault="557EC925" w:rsidP="2441C865">
      <w:pPr>
        <w:pStyle w:val="Heading2"/>
        <w:rPr>
          <w:b/>
          <w:bCs/>
          <w:u w:val="single"/>
        </w:rPr>
      </w:pPr>
      <w:r w:rsidRPr="00B0342B">
        <w:rPr>
          <w:b/>
          <w:bCs/>
        </w:rPr>
        <w:t xml:space="preserve">            </w:t>
      </w:r>
      <w:r w:rsidR="7FA6913C" w:rsidRPr="00B0342B">
        <w:rPr>
          <w:b/>
          <w:bCs/>
        </w:rPr>
        <w:t xml:space="preserve">                                  </w:t>
      </w:r>
      <w:r w:rsidR="7FA6913C" w:rsidRPr="00B0342B">
        <w:rPr>
          <w:b/>
          <w:bCs/>
          <w:sz w:val="48"/>
          <w:szCs w:val="48"/>
        </w:rPr>
        <w:t xml:space="preserve">  </w:t>
      </w:r>
      <w:bookmarkStart w:id="2" w:name="_Toc754054257"/>
      <w:r w:rsidRPr="00B0342B">
        <w:rPr>
          <w:b/>
          <w:bCs/>
          <w:sz w:val="48"/>
          <w:szCs w:val="48"/>
          <w:u w:val="single"/>
        </w:rPr>
        <w:t>Community Antenatal Midwifery Services</w:t>
      </w:r>
      <w:bookmarkEnd w:id="2"/>
    </w:p>
    <w:p w14:paraId="2BAB96BB" w14:textId="3464EC4D" w:rsidR="00850CD4" w:rsidRPr="00755639" w:rsidRDefault="557EC925" w:rsidP="2441C865">
      <w:pPr>
        <w:pStyle w:val="Heading3"/>
        <w:rPr>
          <w:rStyle w:val="Heading3Char"/>
          <w:rFonts w:ascii="Arial" w:hAnsi="Arial" w:cs="Arial"/>
          <w:b/>
          <w:bCs/>
          <w:u w:val="single"/>
        </w:rPr>
      </w:pPr>
      <w:bookmarkStart w:id="3" w:name="_Toc1947077433"/>
      <w:r w:rsidRPr="00755639">
        <w:rPr>
          <w:rFonts w:ascii="Arial" w:hAnsi="Arial" w:cs="Arial"/>
          <w:b/>
          <w:bCs/>
          <w:u w:val="single"/>
        </w:rPr>
        <w:t>Introduction</w:t>
      </w:r>
      <w:bookmarkEnd w:id="3"/>
    </w:p>
    <w:p w14:paraId="70C25DEB" w14:textId="77777777" w:rsidR="00850CD4" w:rsidRPr="00B0342B" w:rsidRDefault="557EC925" w:rsidP="00B0342B">
      <w:pPr>
        <w:spacing w:before="240" w:after="240"/>
        <w:jc w:val="both"/>
        <w:rPr>
          <w:rFonts w:ascii="Arial" w:hAnsi="Arial" w:cs="Arial"/>
        </w:rPr>
      </w:pPr>
      <w:r w:rsidRPr="00B0342B">
        <w:rPr>
          <w:rFonts w:ascii="Arial" w:eastAsia="Aptos" w:hAnsi="Arial" w:cs="Arial"/>
          <w:color w:val="000000" w:themeColor="text1"/>
          <w:sz w:val="22"/>
          <w:szCs w:val="22"/>
        </w:rPr>
        <w:t>Antenatal midwifery services in the UK are the specific clinical care and assistance that midwives offer to pregnant parents from the time of pregnancy confirmation until the onset of labour (NHS, 2023). These services, which include necessary health examinations, blood tests, and ultrasound scans, are intended to keep an eye on the mother's and the child's health through a planned appointment schedule. The NHS (2023) states that in order to provide the family the greatest start possible, the service focuses on recognising possible concerns early and offering crucial information on healthy lifestyle choices and mental wellbeing. The development, contemporary functioning, and significant impact of these community-led services on the maternal health scene in the UK are examined in this essay.</w:t>
      </w:r>
    </w:p>
    <w:p w14:paraId="6B9A0657" w14:textId="77777777" w:rsidR="00850CD4" w:rsidRPr="00755639" w:rsidRDefault="557EC925" w:rsidP="2441C865">
      <w:pPr>
        <w:rPr>
          <w:rStyle w:val="Heading3Char"/>
          <w:rFonts w:ascii="Arial" w:hAnsi="Arial" w:cs="Arial"/>
          <w:b/>
          <w:bCs/>
          <w:u w:val="single"/>
        </w:rPr>
      </w:pPr>
      <w:bookmarkStart w:id="4" w:name="_Toc988161404"/>
      <w:r w:rsidRPr="00755639">
        <w:rPr>
          <w:rStyle w:val="Heading3Char"/>
          <w:rFonts w:ascii="Arial" w:hAnsi="Arial" w:cs="Arial"/>
          <w:b/>
          <w:bCs/>
          <w:u w:val="single"/>
        </w:rPr>
        <w:t>Historical Origins and Development</w:t>
      </w:r>
      <w:bookmarkEnd w:id="4"/>
    </w:p>
    <w:p w14:paraId="0EF22F1F" w14:textId="77777777" w:rsidR="00850CD4" w:rsidRPr="00B0342B" w:rsidRDefault="557EC925" w:rsidP="00B0342B">
      <w:pPr>
        <w:jc w:val="both"/>
        <w:rPr>
          <w:rFonts w:ascii="Arial" w:hAnsi="Arial" w:cs="Arial"/>
          <w:sz w:val="22"/>
          <w:szCs w:val="22"/>
        </w:rPr>
      </w:pPr>
      <w:r w:rsidRPr="00B0342B">
        <w:rPr>
          <w:rFonts w:ascii="Arial" w:eastAsia="Arial" w:hAnsi="Arial" w:cs="Arial"/>
          <w:color w:val="000000" w:themeColor="text1"/>
          <w:sz w:val="22"/>
          <w:szCs w:val="22"/>
        </w:rPr>
        <w:t>Historically, community antenatal midwifery evolved from the vital work of English district midwives who provided essential home-based care long before the formalization of the healthcare system.  The 1902 Midwives Act, which made midwifery a legally protected, regulated profession requiring standardized training and registration, provided the profession with its first significant structural pillar. Even after the NHS was established in 1948, these midwives continued to be the mainstay of maternal nursing until the middle of the 20th century, but things underwent a significant change in 1974. The emphasis was successfully shifted from localized, home-based support to a more clinical, institutionalized style of antenatal care during this period when district midwifery was primarily incorporated into centralized hospital services (Staras, T.2022).</w:t>
      </w:r>
    </w:p>
    <w:p w14:paraId="7C0660F2" w14:textId="77777777" w:rsidR="00850CD4" w:rsidRPr="00B0342B" w:rsidRDefault="557EC925" w:rsidP="00B0342B">
      <w:pPr>
        <w:jc w:val="both"/>
        <w:rPr>
          <w:rFonts w:ascii="Arial" w:hAnsi="Arial" w:cs="Arial"/>
          <w:sz w:val="22"/>
          <w:szCs w:val="22"/>
        </w:rPr>
      </w:pPr>
      <w:r w:rsidRPr="00B0342B">
        <w:rPr>
          <w:rFonts w:ascii="Arial" w:eastAsia="Arial" w:hAnsi="Arial" w:cs="Arial"/>
          <w:color w:val="000000" w:themeColor="text1"/>
          <w:sz w:val="22"/>
          <w:szCs w:val="22"/>
        </w:rPr>
        <w:t>The role of the community midwife changed into a crucial link when the "medicalization" of birth—the transfer of childbirth into hospitals—occurred in the middle of the 20th century. They established a reliable connection between the residence and the medical facility. Through the "Continuity of Carer" model, recent reforms have brought this trip full circle, returning to the historical principle of the midwife as a well-known and trusted community figure (NHS England, 2023).</w:t>
      </w:r>
    </w:p>
    <w:p w14:paraId="1BC215F5" w14:textId="77777777" w:rsidR="00850CD4" w:rsidRPr="00B0342B" w:rsidRDefault="557EC925" w:rsidP="00B0342B">
      <w:pPr>
        <w:pStyle w:val="Heading3"/>
        <w:jc w:val="both"/>
        <w:rPr>
          <w:rFonts w:ascii="Arial" w:hAnsi="Arial" w:cs="Arial"/>
          <w:b/>
          <w:bCs/>
          <w:u w:val="single"/>
        </w:rPr>
      </w:pPr>
      <w:bookmarkStart w:id="5" w:name="_Toc1390895293"/>
      <w:r w:rsidRPr="00B0342B">
        <w:rPr>
          <w:rFonts w:ascii="Arial" w:hAnsi="Arial" w:cs="Arial"/>
          <w:b/>
          <w:bCs/>
          <w:u w:val="single"/>
        </w:rPr>
        <w:t>Current Functioning of Community Services</w:t>
      </w:r>
      <w:bookmarkEnd w:id="5"/>
    </w:p>
    <w:p w14:paraId="7FD11D29" w14:textId="77777777" w:rsidR="00850CD4" w:rsidRPr="00B0342B" w:rsidRDefault="557EC925" w:rsidP="00B0342B">
      <w:pPr>
        <w:jc w:val="both"/>
        <w:rPr>
          <w:rFonts w:ascii="Arial" w:hAnsi="Arial" w:cs="Arial"/>
          <w:sz w:val="22"/>
          <w:szCs w:val="22"/>
        </w:rPr>
      </w:pPr>
      <w:r w:rsidRPr="00B0342B">
        <w:rPr>
          <w:rFonts w:ascii="Arial" w:eastAsia="Arial" w:hAnsi="Arial" w:cs="Arial"/>
          <w:color w:val="000000" w:themeColor="text1"/>
          <w:sz w:val="22"/>
          <w:szCs w:val="22"/>
        </w:rPr>
        <w:t>Clinical excellence and systemic strain coexist in the current environment of community prenatal midwifery care. Despite new research showing that midwifery-led continuity of care (MCOC) dramatically lowers preterm births and boosts maternal satisfaction through "trusted partnerships" (WHO 2025), persistent workforce shortages frequently make it difficult to put these models into practice. According to the Care Quality Commission (CQC) (2025), nearly half of England's maternity services need to be improved for safety. Trusts are frequently forced to move community midwives to acute labor rooms due to severe staffing pressures, which fragments antenatal care. Additionally, persisting racial inequities continue to be a key failing despite advancements in mental health screening; Asian and Black women often report "poorer experiences" and lower levels of participation than their White counterparts (CQC, 2025).Consequently, while community-based models are theoretically superior for low-risk pathways, their current functioning is hindered by a "fragmented" infrastructure that struggles to maintain consistent, equitable care. Research by Khan et al. (2025) emphasizes that for women facing intersectional disadvantages, such as those from minority ethnic backgrounds, this trust is the primary driver of engagement with health services.</w:t>
      </w:r>
    </w:p>
    <w:p w14:paraId="1458A0D6" w14:textId="77777777" w:rsidR="00850CD4" w:rsidRPr="00B0342B" w:rsidRDefault="557EC925" w:rsidP="00B0342B">
      <w:pPr>
        <w:pStyle w:val="Heading3"/>
        <w:jc w:val="both"/>
        <w:rPr>
          <w:rFonts w:ascii="Arial" w:hAnsi="Arial" w:cs="Arial"/>
          <w:b/>
          <w:bCs/>
          <w:u w:val="single"/>
        </w:rPr>
      </w:pPr>
      <w:bookmarkStart w:id="6" w:name="_Toc426832312"/>
      <w:r w:rsidRPr="00B0342B">
        <w:rPr>
          <w:rStyle w:val="Heading3Char"/>
          <w:rFonts w:ascii="Arial" w:hAnsi="Arial" w:cs="Arial"/>
          <w:b/>
          <w:bCs/>
          <w:u w:val="single"/>
        </w:rPr>
        <w:t>Significance in Enhancing Quality of Life</w:t>
      </w:r>
      <w:bookmarkEnd w:id="6"/>
    </w:p>
    <w:p w14:paraId="271EFDCC" w14:textId="3D752F73" w:rsidR="00850CD4" w:rsidRPr="00B0342B" w:rsidRDefault="557EC925" w:rsidP="00B0342B">
      <w:pPr>
        <w:jc w:val="both"/>
        <w:rPr>
          <w:rFonts w:ascii="Arial" w:hAnsi="Arial" w:cs="Arial"/>
          <w:sz w:val="22"/>
          <w:szCs w:val="22"/>
        </w:rPr>
      </w:pPr>
      <w:r w:rsidRPr="00B0342B">
        <w:rPr>
          <w:rFonts w:ascii="Arial" w:eastAsia="Arial" w:hAnsi="Arial" w:cs="Arial"/>
          <w:color w:val="000000" w:themeColor="text1"/>
          <w:sz w:val="22"/>
          <w:szCs w:val="22"/>
        </w:rPr>
        <w:t xml:space="preserve">The influence of community midwifery on people's quality of life is the real test of its effectiveness. Clinically, better rates of breastfeeding initiation and lower rates of preterm birth are associated with continuity of treatment (Nature Communications, 2025). This means a healthier beginning for the baby and a more powerful recovery for the mother. Community services break down clinical boundaries and provide individualized education that genuinely empowers women by emphasizing co-production and local access. This change from hospital-led to community-based treatment greatly improves maternal health and lessens anxiety associated with pregnancy. Positive delivery experiences and better long-term mental health are primarily driven by these individualized, local relationships, which make sure women feel recognized and supported throughout their journey, as the Care Quality Commission (CQC) (2025) has </w:t>
      </w:r>
      <w:r w:rsidR="00B0342B" w:rsidRPr="00B0342B">
        <w:rPr>
          <w:rFonts w:ascii="Arial" w:eastAsia="Arial" w:hAnsi="Arial" w:cs="Arial"/>
          <w:color w:val="000000" w:themeColor="text1"/>
          <w:sz w:val="22"/>
          <w:szCs w:val="22"/>
        </w:rPr>
        <w:t>underlined. This</w:t>
      </w:r>
      <w:r w:rsidRPr="00B0342B">
        <w:rPr>
          <w:rFonts w:ascii="Arial" w:eastAsia="Arial" w:hAnsi="Arial" w:cs="Arial"/>
          <w:color w:val="000000" w:themeColor="text1"/>
          <w:sz w:val="22"/>
          <w:szCs w:val="22"/>
        </w:rPr>
        <w:t xml:space="preserve"> partnership guarantees a more seamless entry into motherhood and fosters the long-term welfare of the family. Community midwives contribute to the reduction of chronic health disparities by offering culturally aware and emotionally grounded care, guaranteeing that safety is not dependent on "postcode luck" (ARC South London, 2025).</w:t>
      </w:r>
    </w:p>
    <w:p w14:paraId="435089FB" w14:textId="77777777" w:rsidR="00850CD4" w:rsidRPr="00B0342B" w:rsidRDefault="557EC925" w:rsidP="00B0342B">
      <w:pPr>
        <w:pStyle w:val="Heading1"/>
        <w:jc w:val="both"/>
        <w:rPr>
          <w:rStyle w:val="Heading1Char"/>
          <w:rFonts w:ascii="Arial" w:hAnsi="Arial" w:cs="Arial"/>
          <w:b/>
          <w:bCs/>
          <w:sz w:val="28"/>
          <w:szCs w:val="28"/>
          <w:u w:val="single"/>
        </w:rPr>
      </w:pPr>
      <w:bookmarkStart w:id="7" w:name="_Toc1386053782"/>
      <w:r w:rsidRPr="00B0342B">
        <w:rPr>
          <w:rStyle w:val="Heading1Char"/>
          <w:rFonts w:ascii="Arial" w:hAnsi="Arial" w:cs="Arial"/>
          <w:b/>
          <w:bCs/>
          <w:sz w:val="28"/>
          <w:szCs w:val="28"/>
          <w:u w:val="single"/>
        </w:rPr>
        <w:t>Conclusion</w:t>
      </w:r>
      <w:bookmarkEnd w:id="7"/>
    </w:p>
    <w:p w14:paraId="03CA3848" w14:textId="77777777" w:rsidR="00850CD4" w:rsidRPr="00B0342B" w:rsidRDefault="557EC925" w:rsidP="00B0342B">
      <w:pPr>
        <w:jc w:val="both"/>
        <w:rPr>
          <w:rFonts w:ascii="Arial" w:hAnsi="Arial" w:cs="Arial"/>
          <w:sz w:val="22"/>
          <w:szCs w:val="22"/>
        </w:rPr>
      </w:pPr>
      <w:r w:rsidRPr="00B0342B">
        <w:rPr>
          <w:rFonts w:ascii="Arial" w:eastAsia="Arial" w:hAnsi="Arial" w:cs="Arial"/>
          <w:color w:val="000000" w:themeColor="text1"/>
          <w:sz w:val="22"/>
          <w:szCs w:val="22"/>
        </w:rPr>
        <w:t>In conclusion, the UK's community antenatal midwifery services have evolved from conventional, locally based methods to a formal NHS service that places an emphasis on continuity, accessibility, and comprehensive care. Despite the obvious advantages that modern services provide in terms of safety, experience, and quality of life, persistent workforce and capacity issues limit their efficacy. To guarantee that community antenatal midwifery services can satisfy the requirements of all women and favorably impact the wellbeing of mothers and families, sustained investment is necessary, in addition to policies that promote continuity and equity.</w:t>
      </w:r>
    </w:p>
    <w:p w14:paraId="7FDDCA50" w14:textId="77777777" w:rsidR="00850CD4" w:rsidRPr="00B0342B" w:rsidRDefault="00850CD4" w:rsidP="00B0342B">
      <w:pPr>
        <w:jc w:val="both"/>
        <w:rPr>
          <w:rFonts w:ascii="Arial" w:hAnsi="Arial" w:cs="Arial"/>
          <w:sz w:val="22"/>
          <w:szCs w:val="22"/>
        </w:rPr>
      </w:pPr>
    </w:p>
    <w:p w14:paraId="7AA76D0C" w14:textId="77777777" w:rsidR="00850CD4" w:rsidRPr="00B0342B" w:rsidRDefault="00850CD4" w:rsidP="00B0342B">
      <w:pPr>
        <w:jc w:val="both"/>
        <w:rPr>
          <w:rFonts w:ascii="Arial" w:hAnsi="Arial" w:cs="Arial"/>
          <w:sz w:val="22"/>
          <w:szCs w:val="22"/>
        </w:rPr>
      </w:pPr>
    </w:p>
    <w:p w14:paraId="629078E8" w14:textId="77777777" w:rsidR="00847637" w:rsidRDefault="00847637" w:rsidP="2441C865">
      <w:pPr>
        <w:pStyle w:val="Heading1"/>
        <w:rPr>
          <w:sz w:val="48"/>
          <w:szCs w:val="48"/>
        </w:rPr>
      </w:pPr>
      <w:bookmarkStart w:id="8" w:name="_Toc1294735414"/>
    </w:p>
    <w:p w14:paraId="235BF7F7" w14:textId="77777777" w:rsidR="00847637" w:rsidRDefault="00847637" w:rsidP="2441C865">
      <w:pPr>
        <w:pStyle w:val="Heading1"/>
        <w:rPr>
          <w:sz w:val="48"/>
          <w:szCs w:val="48"/>
        </w:rPr>
      </w:pPr>
    </w:p>
    <w:p w14:paraId="267054F7" w14:textId="77777777" w:rsidR="00847637" w:rsidRDefault="00847637" w:rsidP="2441C865">
      <w:pPr>
        <w:pStyle w:val="Heading1"/>
        <w:rPr>
          <w:sz w:val="48"/>
          <w:szCs w:val="48"/>
        </w:rPr>
      </w:pPr>
    </w:p>
    <w:p w14:paraId="040F6DA8" w14:textId="29330C6C" w:rsidR="00850CD4" w:rsidRPr="00847637" w:rsidRDefault="557EC925" w:rsidP="2441C865">
      <w:pPr>
        <w:pStyle w:val="Heading1"/>
        <w:rPr>
          <w:rFonts w:ascii="Arial" w:eastAsia="Aptos" w:hAnsi="Arial" w:cs="Arial"/>
          <w:b/>
          <w:bCs/>
          <w:color w:val="000000" w:themeColor="text1"/>
          <w:sz w:val="28"/>
          <w:szCs w:val="28"/>
          <w:u w:val="single"/>
        </w:rPr>
      </w:pPr>
      <w:r w:rsidRPr="00847637">
        <w:rPr>
          <w:rFonts w:ascii="Arial" w:hAnsi="Arial" w:cs="Arial"/>
          <w:b/>
          <w:bCs/>
          <w:sz w:val="28"/>
          <w:szCs w:val="28"/>
          <w:u w:val="single"/>
        </w:rPr>
        <w:t xml:space="preserve">References </w:t>
      </w:r>
      <w:r w:rsidR="03E710C4" w:rsidRPr="00847637">
        <w:rPr>
          <w:rFonts w:ascii="Arial" w:hAnsi="Arial" w:cs="Arial"/>
          <w:b/>
          <w:bCs/>
          <w:sz w:val="28"/>
          <w:szCs w:val="28"/>
          <w:u w:val="single"/>
        </w:rPr>
        <w:t>Task: 1</w:t>
      </w:r>
      <w:bookmarkEnd w:id="8"/>
    </w:p>
    <w:p w14:paraId="7D8E9EBA" w14:textId="77777777" w:rsidR="00847637" w:rsidRDefault="00847637" w:rsidP="2441C865">
      <w:pPr>
        <w:spacing w:after="0"/>
        <w:rPr>
          <w:rFonts w:ascii="Arial" w:eastAsia="Aptos" w:hAnsi="Arial" w:cs="Arial"/>
          <w:color w:val="000000" w:themeColor="text1"/>
          <w:sz w:val="22"/>
          <w:szCs w:val="22"/>
        </w:rPr>
      </w:pPr>
    </w:p>
    <w:p w14:paraId="7892A41B" w14:textId="77777777" w:rsidR="00853CD6" w:rsidRPr="00847637" w:rsidRDefault="00853CD6" w:rsidP="2441C865">
      <w:pPr>
        <w:rPr>
          <w:rFonts w:ascii="Arial" w:hAnsi="Arial" w:cs="Arial"/>
          <w:sz w:val="22"/>
          <w:szCs w:val="22"/>
        </w:rPr>
      </w:pPr>
    </w:p>
    <w:p w14:paraId="2CAE93F4" w14:textId="77777777" w:rsidR="00853CD6" w:rsidRPr="00847637" w:rsidRDefault="00853CD6" w:rsidP="2441C865">
      <w:pPr>
        <w:rPr>
          <w:rFonts w:ascii="Arial" w:hAnsi="Arial" w:cs="Arial"/>
          <w:sz w:val="22"/>
          <w:szCs w:val="22"/>
        </w:rPr>
      </w:pPr>
      <w:r w:rsidRPr="00847637">
        <w:rPr>
          <w:rFonts w:ascii="Arial" w:eastAsia="Times New Roman" w:hAnsi="Arial" w:cs="Arial"/>
          <w:color w:val="000000" w:themeColor="text1"/>
          <w:sz w:val="22"/>
          <w:szCs w:val="22"/>
        </w:rPr>
        <w:t xml:space="preserve">Acheson, M. (2025). </w:t>
      </w:r>
      <w:r w:rsidRPr="00847637">
        <w:rPr>
          <w:rFonts w:ascii="Arial" w:eastAsia="Times New Roman" w:hAnsi="Arial" w:cs="Arial"/>
          <w:i/>
          <w:iCs/>
          <w:color w:val="000000" w:themeColor="text1"/>
          <w:sz w:val="22"/>
          <w:szCs w:val="22"/>
        </w:rPr>
        <w:t>What Is Domiciliary Care? A UK Guide (Costs, NHS Support &amp; How It Works)</w:t>
      </w:r>
      <w:r w:rsidRPr="00847637">
        <w:rPr>
          <w:rFonts w:ascii="Arial" w:eastAsia="Times New Roman" w:hAnsi="Arial" w:cs="Arial"/>
          <w:color w:val="000000" w:themeColor="text1"/>
          <w:sz w:val="22"/>
          <w:szCs w:val="22"/>
        </w:rPr>
        <w:t xml:space="preserve">. [online] Elder.org. Available at: </w:t>
      </w:r>
      <w:hyperlink r:id="rId17">
        <w:r w:rsidRPr="00847637">
          <w:rPr>
            <w:rStyle w:val="Hyperlink"/>
            <w:rFonts w:ascii="Arial" w:eastAsia="Times New Roman" w:hAnsi="Arial" w:cs="Arial"/>
            <w:sz w:val="22"/>
            <w:szCs w:val="22"/>
            <w:u w:val="none"/>
          </w:rPr>
          <w:t>https://www.elder.org/articles/types-of-care/what-is-domiciliary-care/</w:t>
        </w:r>
      </w:hyperlink>
      <w:r w:rsidRPr="00847637">
        <w:rPr>
          <w:rFonts w:ascii="Arial" w:eastAsia="Times New Roman" w:hAnsi="Arial" w:cs="Arial"/>
          <w:color w:val="000000" w:themeColor="text1"/>
          <w:sz w:val="22"/>
          <w:szCs w:val="22"/>
        </w:rPr>
        <w:t xml:space="preserve"> (Accessed: 5</w:t>
      </w:r>
      <w:r w:rsidRPr="00847637">
        <w:rPr>
          <w:rFonts w:ascii="Arial" w:eastAsia="Times New Roman" w:hAnsi="Arial" w:cs="Arial"/>
          <w:color w:val="000000" w:themeColor="text1"/>
          <w:sz w:val="22"/>
          <w:szCs w:val="22"/>
          <w:vertAlign w:val="superscript"/>
        </w:rPr>
        <w:t>th</w:t>
      </w:r>
      <w:r w:rsidRPr="00847637">
        <w:rPr>
          <w:rFonts w:ascii="Arial" w:eastAsia="Times New Roman" w:hAnsi="Arial" w:cs="Arial"/>
          <w:color w:val="000000" w:themeColor="text1"/>
          <w:sz w:val="22"/>
          <w:szCs w:val="22"/>
        </w:rPr>
        <w:t xml:space="preserve"> February 2026)</w:t>
      </w:r>
    </w:p>
    <w:p w14:paraId="406EB0A9" w14:textId="77777777" w:rsidR="00853CD6" w:rsidRPr="00847637" w:rsidRDefault="00853CD6" w:rsidP="2441C865">
      <w:pPr>
        <w:rPr>
          <w:rFonts w:ascii="Arial" w:hAnsi="Arial" w:cs="Arial"/>
          <w:sz w:val="22"/>
          <w:szCs w:val="22"/>
        </w:rPr>
      </w:pPr>
      <w:r w:rsidRPr="00847637">
        <w:rPr>
          <w:rFonts w:ascii="Arial" w:eastAsia="Times New Roman" w:hAnsi="Arial" w:cs="Arial"/>
          <w:color w:val="000000" w:themeColor="text1"/>
          <w:sz w:val="22"/>
          <w:szCs w:val="22"/>
        </w:rPr>
        <w:t xml:space="preserve">Bottery, S. (2018) </w:t>
      </w:r>
      <w:r w:rsidRPr="00847637">
        <w:rPr>
          <w:rFonts w:ascii="Arial" w:eastAsia="Times New Roman" w:hAnsi="Arial" w:cs="Arial"/>
          <w:i/>
          <w:iCs/>
          <w:color w:val="000000" w:themeColor="text1"/>
          <w:sz w:val="22"/>
          <w:szCs w:val="22"/>
        </w:rPr>
        <w:t>Home care in England</w:t>
      </w:r>
      <w:r w:rsidRPr="00847637">
        <w:rPr>
          <w:rFonts w:ascii="Arial" w:eastAsia="Times New Roman" w:hAnsi="Arial" w:cs="Arial"/>
          <w:color w:val="000000" w:themeColor="text1"/>
          <w:sz w:val="22"/>
          <w:szCs w:val="22"/>
        </w:rPr>
        <w:t xml:space="preserve">. The King’s Fund. Available at: </w:t>
      </w:r>
      <w:hyperlink r:id="rId18">
        <w:r w:rsidRPr="00847637">
          <w:rPr>
            <w:rStyle w:val="Hyperlink"/>
            <w:rFonts w:ascii="Arial" w:eastAsia="Times New Roman" w:hAnsi="Arial" w:cs="Arial"/>
            <w:sz w:val="22"/>
            <w:szCs w:val="22"/>
            <w:u w:val="none"/>
          </w:rPr>
          <w:t>https://www.kingsfund.org.uk/insight-and-analysis/reports/home-care-england</w:t>
        </w:r>
      </w:hyperlink>
      <w:r w:rsidRPr="00847637">
        <w:rPr>
          <w:rFonts w:ascii="Arial" w:eastAsia="Times New Roman" w:hAnsi="Arial" w:cs="Arial"/>
          <w:color w:val="000000" w:themeColor="text1"/>
          <w:sz w:val="22"/>
          <w:szCs w:val="22"/>
        </w:rPr>
        <w:t xml:space="preserve"> (Accessed: 4 February 2026)</w:t>
      </w:r>
    </w:p>
    <w:p w14:paraId="717C25FF" w14:textId="77777777" w:rsidR="00853CD6" w:rsidRPr="00847637" w:rsidRDefault="00853CD6" w:rsidP="2441C865">
      <w:pPr>
        <w:spacing w:before="240" w:after="240"/>
        <w:rPr>
          <w:rFonts w:ascii="Arial" w:hAnsi="Arial" w:cs="Arial"/>
          <w:sz w:val="22"/>
          <w:szCs w:val="22"/>
        </w:rPr>
      </w:pPr>
      <w:r w:rsidRPr="00847637">
        <w:rPr>
          <w:rFonts w:ascii="Arial" w:eastAsia="Aptos" w:hAnsi="Arial" w:cs="Arial"/>
          <w:b/>
          <w:bCs/>
          <w:color w:val="000000" w:themeColor="text1"/>
          <w:sz w:val="22"/>
          <w:szCs w:val="22"/>
        </w:rPr>
        <w:t>Caring Times (2025)</w:t>
      </w:r>
      <w:r w:rsidRPr="00847637">
        <w:rPr>
          <w:rFonts w:ascii="Arial" w:eastAsia="Aptos" w:hAnsi="Arial" w:cs="Arial"/>
          <w:color w:val="000000" w:themeColor="text1"/>
          <w:sz w:val="22"/>
          <w:szCs w:val="22"/>
        </w:rPr>
        <w:t xml:space="preserve"> </w:t>
      </w:r>
      <w:r w:rsidRPr="00847637">
        <w:rPr>
          <w:rFonts w:ascii="Arial" w:eastAsia="Aptos" w:hAnsi="Arial" w:cs="Arial"/>
          <w:i/>
          <w:iCs/>
          <w:color w:val="000000" w:themeColor="text1"/>
          <w:sz w:val="22"/>
          <w:szCs w:val="22"/>
        </w:rPr>
        <w:t>71% of care providers find workforce recruitment ‘challenging’</w:t>
      </w:r>
      <w:r w:rsidRPr="00847637">
        <w:rPr>
          <w:rFonts w:ascii="Arial" w:eastAsia="Aptos" w:hAnsi="Arial" w:cs="Arial"/>
          <w:color w:val="000000" w:themeColor="text1"/>
          <w:sz w:val="22"/>
          <w:szCs w:val="22"/>
        </w:rPr>
        <w:t xml:space="preserve">, 16 April. Available at: </w:t>
      </w:r>
      <w:hyperlink r:id="rId19">
        <w:r w:rsidRPr="00847637">
          <w:rPr>
            <w:rStyle w:val="Hyperlink"/>
            <w:rFonts w:ascii="Arial" w:eastAsia="Aptos" w:hAnsi="Arial" w:cs="Arial"/>
            <w:sz w:val="22"/>
            <w:szCs w:val="22"/>
            <w:u w:val="none"/>
          </w:rPr>
          <w:t>https://thecareruk.com/recruitment-challenging-71-of-care-providers-say/</w:t>
        </w:r>
      </w:hyperlink>
      <w:r w:rsidRPr="00847637">
        <w:rPr>
          <w:rFonts w:ascii="Arial" w:eastAsia="Aptos" w:hAnsi="Arial" w:cs="Arial"/>
          <w:color w:val="000000" w:themeColor="text1"/>
          <w:sz w:val="22"/>
          <w:szCs w:val="22"/>
        </w:rPr>
        <w:t xml:space="preserve"> (Accessed: 4 February 2026).</w:t>
      </w:r>
    </w:p>
    <w:p w14:paraId="42CAA956" w14:textId="77777777" w:rsidR="00853CD6" w:rsidRPr="00847637" w:rsidRDefault="00853CD6" w:rsidP="2441C865">
      <w:pPr>
        <w:spacing w:before="240" w:after="240"/>
        <w:rPr>
          <w:rFonts w:ascii="Arial" w:hAnsi="Arial" w:cs="Arial"/>
          <w:sz w:val="22"/>
          <w:szCs w:val="22"/>
        </w:rPr>
      </w:pPr>
      <w:r w:rsidRPr="00847637">
        <w:rPr>
          <w:rFonts w:ascii="Arial" w:eastAsia="Aptos" w:hAnsi="Arial" w:cs="Arial"/>
          <w:b/>
          <w:bCs/>
          <w:color w:val="000000" w:themeColor="text1"/>
          <w:sz w:val="22"/>
          <w:szCs w:val="22"/>
        </w:rPr>
        <w:t>Homecare Association (2025)</w:t>
      </w:r>
      <w:r w:rsidRPr="00847637">
        <w:rPr>
          <w:rFonts w:ascii="Arial" w:eastAsia="Aptos" w:hAnsi="Arial" w:cs="Arial"/>
          <w:color w:val="000000" w:themeColor="text1"/>
          <w:sz w:val="22"/>
          <w:szCs w:val="22"/>
        </w:rPr>
        <w:t xml:space="preserve"> </w:t>
      </w:r>
      <w:r w:rsidRPr="00847637">
        <w:rPr>
          <w:rFonts w:ascii="Arial" w:eastAsia="Aptos" w:hAnsi="Arial" w:cs="Arial"/>
          <w:i/>
          <w:iCs/>
          <w:color w:val="000000" w:themeColor="text1"/>
          <w:sz w:val="22"/>
          <w:szCs w:val="22"/>
        </w:rPr>
        <w:t>£3.25 billion homecare funding gap makes legal compliance challenging, warns Homecare Association</w:t>
      </w:r>
      <w:r w:rsidRPr="00847637">
        <w:rPr>
          <w:rFonts w:ascii="Arial" w:eastAsia="Aptos" w:hAnsi="Arial" w:cs="Arial"/>
          <w:color w:val="000000" w:themeColor="text1"/>
          <w:sz w:val="22"/>
          <w:szCs w:val="22"/>
        </w:rPr>
        <w:t xml:space="preserve">. Available at: </w:t>
      </w:r>
      <w:hyperlink r:id="rId20">
        <w:r w:rsidRPr="00847637">
          <w:rPr>
            <w:rStyle w:val="Hyperlink"/>
            <w:rFonts w:ascii="Arial" w:eastAsia="Aptos" w:hAnsi="Arial" w:cs="Arial"/>
            <w:sz w:val="22"/>
            <w:szCs w:val="22"/>
            <w:u w:val="none"/>
          </w:rPr>
          <w:t>https://www.homecareassociation.org.uk/resource/3-25-billion-homecare-funding-gap-makes-legal-compliance-challenging-warns-homecare-association.html</w:t>
        </w:r>
      </w:hyperlink>
      <w:r w:rsidRPr="00847637">
        <w:rPr>
          <w:rFonts w:ascii="Arial" w:eastAsia="Aptos" w:hAnsi="Arial" w:cs="Arial"/>
          <w:color w:val="000000" w:themeColor="text1"/>
          <w:sz w:val="22"/>
          <w:szCs w:val="22"/>
        </w:rPr>
        <w:t xml:space="preserve"> (Accessed: 5</w:t>
      </w:r>
      <w:r w:rsidRPr="00847637">
        <w:rPr>
          <w:rFonts w:ascii="Arial" w:eastAsia="Aptos" w:hAnsi="Arial" w:cs="Arial"/>
          <w:color w:val="000000" w:themeColor="text1"/>
          <w:sz w:val="22"/>
          <w:szCs w:val="22"/>
          <w:vertAlign w:val="superscript"/>
        </w:rPr>
        <w:t>th</w:t>
      </w:r>
      <w:r w:rsidRPr="00847637">
        <w:rPr>
          <w:rFonts w:ascii="Arial" w:eastAsia="Aptos" w:hAnsi="Arial" w:cs="Arial"/>
          <w:color w:val="000000" w:themeColor="text1"/>
          <w:sz w:val="22"/>
          <w:szCs w:val="22"/>
        </w:rPr>
        <w:t xml:space="preserve"> February 2026).</w:t>
      </w:r>
      <w:r w:rsidRPr="00847637">
        <w:rPr>
          <w:rFonts w:ascii="Arial" w:hAnsi="Arial" w:cs="Arial"/>
          <w:sz w:val="22"/>
          <w:szCs w:val="22"/>
        </w:rPr>
        <w:t xml:space="preserve"> </w:t>
      </w:r>
    </w:p>
    <w:p w14:paraId="73CF3243" w14:textId="77777777" w:rsidR="00853CD6" w:rsidRPr="00847637" w:rsidRDefault="00853CD6" w:rsidP="2441C865">
      <w:pPr>
        <w:spacing w:before="240" w:after="240"/>
        <w:rPr>
          <w:rFonts w:ascii="Arial" w:hAnsi="Arial" w:cs="Arial"/>
          <w:sz w:val="22"/>
          <w:szCs w:val="22"/>
        </w:rPr>
      </w:pPr>
      <w:r w:rsidRPr="00847637">
        <w:rPr>
          <w:rFonts w:ascii="Arial" w:eastAsia="Times New Roman" w:hAnsi="Arial" w:cs="Arial"/>
          <w:b/>
          <w:bCs/>
          <w:color w:val="000000" w:themeColor="text1"/>
          <w:sz w:val="22"/>
          <w:szCs w:val="22"/>
        </w:rPr>
        <w:t>Homecare.co.uk (2025)</w:t>
      </w:r>
      <w:r w:rsidRPr="00847637">
        <w:rPr>
          <w:rFonts w:ascii="Arial" w:eastAsia="Times New Roman" w:hAnsi="Arial" w:cs="Arial"/>
          <w:color w:val="000000" w:themeColor="text1"/>
          <w:sz w:val="22"/>
          <w:szCs w:val="22"/>
        </w:rPr>
        <w:t xml:space="preserve"> </w:t>
      </w:r>
      <w:r w:rsidRPr="00847637">
        <w:rPr>
          <w:rFonts w:ascii="Arial" w:eastAsia="Times New Roman" w:hAnsi="Arial" w:cs="Arial"/>
          <w:i/>
          <w:iCs/>
          <w:color w:val="000000" w:themeColor="text1"/>
          <w:sz w:val="22"/>
          <w:szCs w:val="22"/>
        </w:rPr>
        <w:t>History of home care in the UK</w:t>
      </w:r>
      <w:r w:rsidRPr="00847637">
        <w:rPr>
          <w:rFonts w:ascii="Arial" w:eastAsia="Times New Roman" w:hAnsi="Arial" w:cs="Arial"/>
          <w:color w:val="000000" w:themeColor="text1"/>
          <w:sz w:val="22"/>
          <w:szCs w:val="22"/>
        </w:rPr>
        <w:t xml:space="preserve">. Available at: </w:t>
      </w:r>
      <w:hyperlink r:id="rId21">
        <w:r w:rsidRPr="00847637">
          <w:rPr>
            <w:rStyle w:val="Hyperlink"/>
            <w:rFonts w:ascii="Arial" w:eastAsia="Times New Roman" w:hAnsi="Arial" w:cs="Arial"/>
            <w:sz w:val="22"/>
            <w:szCs w:val="22"/>
            <w:u w:val="none"/>
          </w:rPr>
          <w:t>https://www.homecare.co.uk/advice/a-history-of-home-care</w:t>
        </w:r>
      </w:hyperlink>
      <w:r w:rsidRPr="00847637">
        <w:rPr>
          <w:rFonts w:ascii="Arial" w:eastAsia="Times New Roman" w:hAnsi="Arial" w:cs="Arial"/>
          <w:color w:val="000000" w:themeColor="text1"/>
          <w:sz w:val="22"/>
          <w:szCs w:val="22"/>
        </w:rPr>
        <w:t xml:space="preserve"> (Accessed: 4 February 2026).</w:t>
      </w:r>
    </w:p>
    <w:p w14:paraId="6EC8355D" w14:textId="77777777" w:rsidR="00853CD6" w:rsidRPr="00847637" w:rsidRDefault="00853CD6" w:rsidP="00D90316">
      <w:pPr>
        <w:tabs>
          <w:tab w:val="left" w:pos="13596"/>
        </w:tabs>
        <w:spacing w:before="240" w:after="240"/>
        <w:rPr>
          <w:rFonts w:ascii="Arial" w:eastAsia="Aptos" w:hAnsi="Arial" w:cs="Arial"/>
          <w:color w:val="000000" w:themeColor="text1"/>
          <w:sz w:val="22"/>
          <w:szCs w:val="22"/>
        </w:rPr>
      </w:pPr>
      <w:hyperlink r:id="rId22" w:history="1">
        <w:r w:rsidRPr="00847637">
          <w:rPr>
            <w:rStyle w:val="Hyperlink"/>
            <w:rFonts w:ascii="Arial" w:eastAsia="Aptos" w:hAnsi="Arial" w:cs="Arial"/>
            <w:sz w:val="22"/>
            <w:szCs w:val="22"/>
          </w:rPr>
          <w:t>https://nursesgrouphomecare.co.uk/challenges-affecting-homecare-uk</w:t>
        </w:r>
      </w:hyperlink>
    </w:p>
    <w:p w14:paraId="11B428E6" w14:textId="77777777" w:rsidR="00853CD6" w:rsidRPr="00847637" w:rsidRDefault="00853CD6" w:rsidP="00D90316">
      <w:pPr>
        <w:tabs>
          <w:tab w:val="left" w:pos="13596"/>
        </w:tabs>
        <w:spacing w:before="240" w:after="240"/>
        <w:rPr>
          <w:rFonts w:ascii="Arial" w:eastAsia="Aptos" w:hAnsi="Arial" w:cs="Arial"/>
          <w:color w:val="000000" w:themeColor="text1"/>
          <w:sz w:val="22"/>
          <w:szCs w:val="22"/>
        </w:rPr>
      </w:pPr>
      <w:hyperlink r:id="rId23" w:history="1">
        <w:r w:rsidRPr="00847637">
          <w:rPr>
            <w:rStyle w:val="Hyperlink"/>
            <w:rFonts w:ascii="Arial" w:eastAsia="Aptos" w:hAnsi="Arial" w:cs="Arial"/>
            <w:sz w:val="22"/>
            <w:szCs w:val="22"/>
          </w:rPr>
          <w:t>https://www.dental-update.co.uk/content/gerodontology/domiciliary-oral-healthcare</w:t>
        </w:r>
      </w:hyperlink>
    </w:p>
    <w:p w14:paraId="4791B9A0" w14:textId="77777777" w:rsidR="00853CD6" w:rsidRPr="00847637" w:rsidRDefault="00853CD6" w:rsidP="2441C865">
      <w:pPr>
        <w:spacing w:before="240" w:after="240"/>
        <w:rPr>
          <w:rFonts w:ascii="Arial" w:eastAsia="Aptos" w:hAnsi="Arial" w:cs="Arial"/>
          <w:color w:val="000000" w:themeColor="text1"/>
          <w:sz w:val="22"/>
          <w:szCs w:val="22"/>
        </w:rPr>
      </w:pPr>
      <w:hyperlink r:id="rId24" w:history="1">
        <w:r w:rsidRPr="00847637">
          <w:rPr>
            <w:rStyle w:val="Hyperlink"/>
            <w:rFonts w:ascii="Arial" w:eastAsia="Aptos" w:hAnsi="Arial" w:cs="Arial"/>
            <w:sz w:val="22"/>
            <w:szCs w:val="22"/>
          </w:rPr>
          <w:t>https://www.nhsconfed.org/articles/what-are-community-health-services</w:t>
        </w:r>
      </w:hyperlink>
    </w:p>
    <w:p w14:paraId="3C8B0033" w14:textId="77777777" w:rsidR="00853CD6" w:rsidRPr="00847637" w:rsidRDefault="00853CD6" w:rsidP="2441C865">
      <w:pPr>
        <w:spacing w:before="240" w:after="240"/>
        <w:rPr>
          <w:rFonts w:ascii="Arial" w:eastAsia="Aptos" w:hAnsi="Arial" w:cs="Arial"/>
          <w:color w:val="000000" w:themeColor="text1"/>
          <w:sz w:val="22"/>
          <w:szCs w:val="22"/>
        </w:rPr>
      </w:pPr>
      <w:hyperlink r:id="rId25" w:history="1">
        <w:r w:rsidRPr="00847637">
          <w:rPr>
            <w:rStyle w:val="Hyperlink"/>
            <w:rFonts w:ascii="Arial" w:eastAsia="Aptos" w:hAnsi="Arial" w:cs="Arial"/>
            <w:sz w:val="22"/>
            <w:szCs w:val="22"/>
          </w:rPr>
          <w:t>https://www.slideshare.net/slideshow/history-of-community-health-nursing/246179312</w:t>
        </w:r>
      </w:hyperlink>
    </w:p>
    <w:p w14:paraId="3B936C89" w14:textId="77777777" w:rsidR="00853CD6" w:rsidRPr="00847637" w:rsidRDefault="00853CD6" w:rsidP="2441C865">
      <w:pPr>
        <w:spacing w:before="240" w:after="240"/>
        <w:rPr>
          <w:rFonts w:ascii="Arial" w:hAnsi="Arial" w:cs="Arial"/>
          <w:sz w:val="22"/>
          <w:szCs w:val="22"/>
        </w:rPr>
      </w:pPr>
      <w:r w:rsidRPr="00847637">
        <w:rPr>
          <w:rFonts w:ascii="Arial" w:eastAsia="Aptos" w:hAnsi="Arial" w:cs="Arial"/>
          <w:color w:val="000000" w:themeColor="text1"/>
          <w:sz w:val="22"/>
          <w:szCs w:val="22"/>
        </w:rPr>
        <w:t xml:space="preserve">King’s Fund (2025) Home Care In England. Available at: </w:t>
      </w:r>
      <w:hyperlink r:id="rId26">
        <w:r w:rsidRPr="00847637">
          <w:rPr>
            <w:rStyle w:val="Hyperlink"/>
            <w:rFonts w:ascii="Arial" w:eastAsia="Aptos" w:hAnsi="Arial" w:cs="Arial"/>
            <w:sz w:val="22"/>
            <w:szCs w:val="22"/>
            <w:u w:val="none"/>
          </w:rPr>
          <w:t>https://www.kingsfund.org.uk/insight-and-analysis/reports/home-care-england</w:t>
        </w:r>
      </w:hyperlink>
      <w:r w:rsidRPr="00847637">
        <w:rPr>
          <w:rFonts w:ascii="Arial" w:eastAsia="Aptos" w:hAnsi="Arial" w:cs="Arial"/>
          <w:color w:val="000000" w:themeColor="text1"/>
          <w:sz w:val="22"/>
          <w:szCs w:val="22"/>
        </w:rPr>
        <w:t xml:space="preserve"> (Accessed: 4 February 2026).</w:t>
      </w:r>
    </w:p>
    <w:p w14:paraId="21B78C9A" w14:textId="77777777" w:rsidR="00853CD6" w:rsidRPr="00847637" w:rsidRDefault="00853CD6" w:rsidP="2441C865">
      <w:pPr>
        <w:spacing w:after="0"/>
        <w:rPr>
          <w:rFonts w:ascii="Arial" w:hAnsi="Arial" w:cs="Arial"/>
          <w:sz w:val="22"/>
          <w:szCs w:val="22"/>
        </w:rPr>
      </w:pPr>
      <w:r w:rsidRPr="00847637">
        <w:rPr>
          <w:rFonts w:ascii="Arial" w:eastAsia="Aptos" w:hAnsi="Arial" w:cs="Arial"/>
          <w:color w:val="000000" w:themeColor="text1"/>
          <w:sz w:val="22"/>
          <w:szCs w:val="22"/>
        </w:rPr>
        <w:t xml:space="preserve">Malusovski, M. (2024) </w:t>
      </w:r>
      <w:r w:rsidRPr="00847637">
        <w:rPr>
          <w:rFonts w:ascii="Arial" w:eastAsia="Aptos" w:hAnsi="Arial" w:cs="Arial"/>
          <w:i/>
          <w:iCs/>
          <w:color w:val="000000" w:themeColor="text1"/>
          <w:sz w:val="22"/>
          <w:szCs w:val="22"/>
        </w:rPr>
        <w:t>The mental health benefits of domiciliary care</w:t>
      </w:r>
      <w:r w:rsidRPr="00847637">
        <w:rPr>
          <w:rFonts w:ascii="Arial" w:eastAsia="Aptos" w:hAnsi="Arial" w:cs="Arial"/>
          <w:color w:val="000000" w:themeColor="text1"/>
          <w:sz w:val="22"/>
          <w:szCs w:val="22"/>
        </w:rPr>
        <w:t xml:space="preserve">. Available at: </w:t>
      </w:r>
      <w:hyperlink r:id="rId27">
        <w:r w:rsidRPr="00847637">
          <w:rPr>
            <w:rStyle w:val="Hyperlink"/>
            <w:rFonts w:ascii="Arial" w:eastAsia="Aptos" w:hAnsi="Arial" w:cs="Arial"/>
            <w:sz w:val="22"/>
            <w:szCs w:val="22"/>
            <w:u w:val="none"/>
          </w:rPr>
          <w:t>https://nurselinecs.co.uk/domiciliary-care/the-mental-health-benefits-of-domiciliary-care/</w:t>
        </w:r>
      </w:hyperlink>
      <w:r w:rsidRPr="00847637">
        <w:rPr>
          <w:rFonts w:ascii="Arial" w:eastAsia="Aptos" w:hAnsi="Arial" w:cs="Arial"/>
          <w:color w:val="000000" w:themeColor="text1"/>
          <w:sz w:val="22"/>
          <w:szCs w:val="22"/>
        </w:rPr>
        <w:t xml:space="preserve"> (Accessed: 6 February 2026).</w:t>
      </w:r>
    </w:p>
    <w:p w14:paraId="4597AC15" w14:textId="77777777" w:rsidR="00847637" w:rsidRDefault="00D90316" w:rsidP="00847637">
      <w:pPr>
        <w:tabs>
          <w:tab w:val="left" w:pos="13596"/>
        </w:tabs>
        <w:spacing w:before="240" w:after="240"/>
        <w:rPr>
          <w:rFonts w:ascii="Arial" w:eastAsia="Aptos" w:hAnsi="Arial" w:cs="Arial"/>
          <w:color w:val="000000" w:themeColor="text1"/>
          <w:sz w:val="22"/>
          <w:szCs w:val="22"/>
        </w:rPr>
      </w:pPr>
      <w:r w:rsidRPr="00847637">
        <w:rPr>
          <w:rFonts w:ascii="Arial" w:eastAsia="Aptos" w:hAnsi="Arial" w:cs="Arial"/>
          <w:color w:val="000000" w:themeColor="text1"/>
          <w:sz w:val="22"/>
          <w:szCs w:val="22"/>
        </w:rPr>
        <w:tab/>
      </w:r>
      <w:bookmarkStart w:id="9" w:name="_Toc369280757"/>
    </w:p>
    <w:p w14:paraId="0EB56462" w14:textId="588E6EBB" w:rsidR="00850CD4" w:rsidRPr="00847637" w:rsidRDefault="557EC925" w:rsidP="00847637">
      <w:pPr>
        <w:tabs>
          <w:tab w:val="left" w:pos="13596"/>
        </w:tabs>
        <w:spacing w:before="240" w:after="240"/>
        <w:rPr>
          <w:rFonts w:ascii="Arial" w:eastAsia="Aptos" w:hAnsi="Arial" w:cs="Arial"/>
          <w:b/>
          <w:bCs/>
          <w:color w:val="000000" w:themeColor="text1"/>
          <w:sz w:val="28"/>
          <w:szCs w:val="28"/>
          <w:u w:val="single"/>
        </w:rPr>
      </w:pPr>
      <w:r w:rsidRPr="00847637">
        <w:rPr>
          <w:rFonts w:ascii="Arial" w:hAnsi="Arial" w:cs="Arial"/>
          <w:b/>
          <w:bCs/>
          <w:sz w:val="28"/>
          <w:szCs w:val="28"/>
          <w:u w:val="single"/>
        </w:rPr>
        <w:t xml:space="preserve">References </w:t>
      </w:r>
      <w:r w:rsidR="00847637" w:rsidRPr="00847637">
        <w:rPr>
          <w:rFonts w:ascii="Arial" w:hAnsi="Arial" w:cs="Arial"/>
          <w:b/>
          <w:bCs/>
          <w:sz w:val="28"/>
          <w:szCs w:val="28"/>
          <w:u w:val="single"/>
        </w:rPr>
        <w:t>task</w:t>
      </w:r>
      <w:r w:rsidRPr="00847637">
        <w:rPr>
          <w:rFonts w:ascii="Arial" w:hAnsi="Arial" w:cs="Arial"/>
          <w:b/>
          <w:bCs/>
          <w:sz w:val="28"/>
          <w:szCs w:val="28"/>
          <w:u w:val="single"/>
        </w:rPr>
        <w:t>2</w:t>
      </w:r>
      <w:bookmarkEnd w:id="9"/>
    </w:p>
    <w:p w14:paraId="052D1704" w14:textId="77777777" w:rsidR="00530553" w:rsidRPr="00847637" w:rsidRDefault="00530553" w:rsidP="2441C865">
      <w:pPr>
        <w:spacing w:before="240" w:after="240"/>
        <w:rPr>
          <w:rFonts w:ascii="Arial" w:hAnsi="Arial" w:cs="Arial"/>
          <w:sz w:val="22"/>
          <w:szCs w:val="22"/>
        </w:rPr>
      </w:pPr>
      <w:r w:rsidRPr="00847637">
        <w:rPr>
          <w:rFonts w:ascii="Arial" w:eastAsia="Aptos" w:hAnsi="Arial" w:cs="Arial"/>
          <w:color w:val="000000" w:themeColor="text1"/>
          <w:sz w:val="22"/>
          <w:szCs w:val="22"/>
        </w:rPr>
        <w:t xml:space="preserve"> ARC South London (2025) </w:t>
      </w:r>
      <w:r w:rsidRPr="00847637">
        <w:rPr>
          <w:rFonts w:ascii="Arial" w:eastAsia="Aptos" w:hAnsi="Arial" w:cs="Arial"/>
          <w:i/>
          <w:iCs/>
          <w:color w:val="000000" w:themeColor="text1"/>
          <w:sz w:val="22"/>
          <w:szCs w:val="22"/>
        </w:rPr>
        <w:t>Addressing inequalities in maternity outcomes: The role of community engagement</w:t>
      </w:r>
      <w:r w:rsidRPr="00847637">
        <w:rPr>
          <w:rFonts w:ascii="Arial" w:eastAsia="Aptos" w:hAnsi="Arial" w:cs="Arial"/>
          <w:color w:val="000000" w:themeColor="text1"/>
          <w:sz w:val="22"/>
          <w:szCs w:val="22"/>
        </w:rPr>
        <w:t xml:space="preserve">. Available at: </w:t>
      </w:r>
      <w:hyperlink r:id="rId28">
        <w:r w:rsidRPr="00847637">
          <w:rPr>
            <w:rStyle w:val="Hyperlink"/>
            <w:rFonts w:ascii="Arial" w:eastAsia="Aptos" w:hAnsi="Arial" w:cs="Arial"/>
            <w:color w:val="76A5AF"/>
            <w:sz w:val="22"/>
            <w:szCs w:val="22"/>
            <w:u w:val="none"/>
          </w:rPr>
          <w:t>https://arc-sl.nihr.ac.uk/research-and-implementation/our-research-areas/maternity-and-perinatal-mental-health</w:t>
        </w:r>
      </w:hyperlink>
      <w:r w:rsidRPr="00847637">
        <w:rPr>
          <w:rFonts w:ascii="Arial" w:eastAsia="Aptos" w:hAnsi="Arial" w:cs="Arial"/>
          <w:color w:val="76A5AF"/>
          <w:sz w:val="22"/>
          <w:szCs w:val="22"/>
        </w:rPr>
        <w:t xml:space="preserve"> </w:t>
      </w:r>
    </w:p>
    <w:p w14:paraId="2DD89858" w14:textId="77777777" w:rsidR="00530553" w:rsidRPr="00847637" w:rsidRDefault="00530553" w:rsidP="2441C865">
      <w:pPr>
        <w:spacing w:before="240" w:after="240"/>
        <w:rPr>
          <w:rFonts w:ascii="Arial" w:hAnsi="Arial" w:cs="Arial"/>
          <w:sz w:val="22"/>
          <w:szCs w:val="22"/>
        </w:rPr>
      </w:pPr>
      <w:r w:rsidRPr="00847637">
        <w:rPr>
          <w:rFonts w:ascii="Arial" w:eastAsia="Aptos" w:hAnsi="Arial" w:cs="Arial"/>
          <w:b/>
          <w:bCs/>
          <w:color w:val="000000" w:themeColor="text1"/>
          <w:sz w:val="22"/>
          <w:szCs w:val="22"/>
        </w:rPr>
        <w:t xml:space="preserve"> </w:t>
      </w:r>
      <w:r w:rsidRPr="00847637">
        <w:rPr>
          <w:rFonts w:ascii="Arial" w:eastAsia="Aptos" w:hAnsi="Arial" w:cs="Arial"/>
          <w:color w:val="000000" w:themeColor="text1"/>
          <w:sz w:val="22"/>
          <w:szCs w:val="22"/>
        </w:rPr>
        <w:t xml:space="preserve">Care Quality Commission (CQC) (2025) </w:t>
      </w:r>
      <w:r w:rsidRPr="00847637">
        <w:rPr>
          <w:rFonts w:ascii="Arial" w:eastAsia="Aptos" w:hAnsi="Arial" w:cs="Arial"/>
          <w:i/>
          <w:iCs/>
          <w:color w:val="000000" w:themeColor="text1"/>
          <w:sz w:val="22"/>
          <w:szCs w:val="22"/>
        </w:rPr>
        <w:t>Focus on maternity: State of Care 2024-2025</w:t>
      </w:r>
      <w:r w:rsidRPr="00847637">
        <w:rPr>
          <w:rFonts w:ascii="Arial" w:eastAsia="Aptos" w:hAnsi="Arial" w:cs="Arial"/>
          <w:color w:val="000000" w:themeColor="text1"/>
          <w:sz w:val="22"/>
          <w:szCs w:val="22"/>
        </w:rPr>
        <w:t xml:space="preserve">. Available at: </w:t>
      </w:r>
      <w:hyperlink r:id="rId29">
        <w:r w:rsidRPr="00847637">
          <w:rPr>
            <w:rStyle w:val="Hyperlink"/>
            <w:rFonts w:ascii="Arial" w:eastAsia="Aptos" w:hAnsi="Arial" w:cs="Arial"/>
            <w:sz w:val="22"/>
            <w:szCs w:val="22"/>
            <w:u w:val="none"/>
          </w:rPr>
          <w:t>https://www.cqc.org.uk/publications/major-report/state-care/2024-2025/focus/maternity</w:t>
        </w:r>
      </w:hyperlink>
      <w:r w:rsidRPr="00847637">
        <w:rPr>
          <w:rFonts w:ascii="Arial" w:eastAsia="Aptos" w:hAnsi="Arial" w:cs="Arial"/>
          <w:color w:val="000000" w:themeColor="text1"/>
          <w:sz w:val="22"/>
          <w:szCs w:val="22"/>
        </w:rPr>
        <w:t xml:space="preserve"> (Accessed: 29 January 2026).</w:t>
      </w:r>
    </w:p>
    <w:p w14:paraId="69594208" w14:textId="77777777" w:rsidR="00530553" w:rsidRPr="00847637" w:rsidRDefault="00530553" w:rsidP="2441C865">
      <w:pPr>
        <w:spacing w:before="240" w:after="240"/>
        <w:rPr>
          <w:rFonts w:ascii="Arial" w:hAnsi="Arial" w:cs="Arial"/>
          <w:sz w:val="22"/>
          <w:szCs w:val="22"/>
        </w:rPr>
      </w:pPr>
      <w:hyperlink r:id="rId30">
        <w:r w:rsidRPr="00847637">
          <w:rPr>
            <w:rStyle w:val="Hyperlink"/>
            <w:rFonts w:ascii="Arial" w:eastAsia="Aptos" w:hAnsi="Arial" w:cs="Arial"/>
            <w:sz w:val="22"/>
            <w:szCs w:val="22"/>
            <w:u w:val="none"/>
          </w:rPr>
          <w:t>https://arc-sl.nihr.ac.uk/news-insights/latest-news/study-suggests-continuity-midwife-care-can-improve-outcomes-black-women</w:t>
        </w:r>
      </w:hyperlink>
      <w:r w:rsidRPr="00847637">
        <w:rPr>
          <w:rFonts w:ascii="Arial" w:eastAsia="Aptos" w:hAnsi="Arial" w:cs="Arial"/>
          <w:color w:val="000000" w:themeColor="text1"/>
          <w:sz w:val="22"/>
          <w:szCs w:val="22"/>
        </w:rPr>
        <w:t xml:space="preserve"> (Accessed 5</w:t>
      </w:r>
      <w:r w:rsidRPr="00847637">
        <w:rPr>
          <w:rFonts w:ascii="Arial" w:eastAsia="Aptos" w:hAnsi="Arial" w:cs="Arial"/>
          <w:color w:val="000000" w:themeColor="text1"/>
          <w:sz w:val="22"/>
          <w:szCs w:val="22"/>
          <w:vertAlign w:val="superscript"/>
        </w:rPr>
        <w:t>th</w:t>
      </w:r>
      <w:r w:rsidRPr="00847637">
        <w:rPr>
          <w:rFonts w:ascii="Arial" w:eastAsia="Aptos" w:hAnsi="Arial" w:cs="Arial"/>
          <w:color w:val="000000" w:themeColor="text1"/>
          <w:sz w:val="22"/>
          <w:szCs w:val="22"/>
        </w:rPr>
        <w:t xml:space="preserve"> Feburary 2026)</w:t>
      </w:r>
    </w:p>
    <w:p w14:paraId="2047137C" w14:textId="77777777" w:rsidR="00530553" w:rsidRPr="00847637" w:rsidRDefault="00530553" w:rsidP="2441C865">
      <w:pPr>
        <w:spacing w:before="240" w:after="240"/>
        <w:rPr>
          <w:rFonts w:ascii="Arial" w:hAnsi="Arial" w:cs="Arial"/>
          <w:sz w:val="22"/>
          <w:szCs w:val="22"/>
        </w:rPr>
      </w:pPr>
      <w:r w:rsidRPr="00847637">
        <w:rPr>
          <w:rFonts w:ascii="Arial" w:eastAsia="Aptos" w:hAnsi="Arial" w:cs="Arial"/>
          <w:color w:val="000000" w:themeColor="text1"/>
          <w:sz w:val="22"/>
          <w:szCs w:val="22"/>
        </w:rPr>
        <w:t>Khan, Z.A. et al. (2025) ‘Experiences of community-based midwifery continuity of care’, Women and Birth. Available at:</w:t>
      </w:r>
      <w:hyperlink r:id="rId31">
        <w:r w:rsidRPr="00847637">
          <w:rPr>
            <w:rStyle w:val="Hyperlink"/>
            <w:rFonts w:ascii="Arial" w:eastAsia="Aptos" w:hAnsi="Arial" w:cs="Arial"/>
            <w:sz w:val="22"/>
            <w:szCs w:val="22"/>
            <w:u w:val="none"/>
          </w:rPr>
          <w:t>https://www.sciencedirect.com/science/article/pii/S1871519225002719</w:t>
        </w:r>
      </w:hyperlink>
      <w:r w:rsidRPr="00847637">
        <w:rPr>
          <w:rFonts w:ascii="Arial" w:eastAsia="Aptos" w:hAnsi="Arial" w:cs="Arial"/>
          <w:color w:val="000000" w:themeColor="text1"/>
          <w:sz w:val="22"/>
          <w:szCs w:val="22"/>
        </w:rPr>
        <w:t xml:space="preserve"> (Accessed 5</w:t>
      </w:r>
      <w:r w:rsidRPr="00847637">
        <w:rPr>
          <w:rFonts w:ascii="Arial" w:eastAsia="Aptos" w:hAnsi="Arial" w:cs="Arial"/>
          <w:color w:val="000000" w:themeColor="text1"/>
          <w:sz w:val="22"/>
          <w:szCs w:val="22"/>
          <w:vertAlign w:val="superscript"/>
        </w:rPr>
        <w:t>th</w:t>
      </w:r>
      <w:r w:rsidRPr="00847637">
        <w:rPr>
          <w:rFonts w:ascii="Arial" w:eastAsia="Aptos" w:hAnsi="Arial" w:cs="Arial"/>
          <w:color w:val="000000" w:themeColor="text1"/>
          <w:sz w:val="22"/>
          <w:szCs w:val="22"/>
        </w:rPr>
        <w:t xml:space="preserve"> February 2026)</w:t>
      </w:r>
    </w:p>
    <w:p w14:paraId="61C34912" w14:textId="77777777" w:rsidR="00530553" w:rsidRPr="00847637" w:rsidRDefault="00530553" w:rsidP="2441C865">
      <w:pPr>
        <w:spacing w:before="240" w:after="240"/>
        <w:rPr>
          <w:rFonts w:ascii="Arial" w:hAnsi="Arial" w:cs="Arial"/>
          <w:sz w:val="22"/>
          <w:szCs w:val="22"/>
        </w:rPr>
      </w:pPr>
      <w:r w:rsidRPr="00847637">
        <w:rPr>
          <w:rFonts w:ascii="Arial" w:eastAsia="Aptos" w:hAnsi="Arial" w:cs="Arial"/>
          <w:color w:val="000000" w:themeColor="text1"/>
          <w:sz w:val="22"/>
          <w:szCs w:val="22"/>
        </w:rPr>
        <w:t xml:space="preserve">National Institute for Health and Care Excellence (NICE) (2025) </w:t>
      </w:r>
      <w:r w:rsidRPr="00847637">
        <w:rPr>
          <w:rFonts w:ascii="Arial" w:eastAsia="Aptos" w:hAnsi="Arial" w:cs="Arial"/>
          <w:i/>
          <w:iCs/>
          <w:color w:val="000000" w:themeColor="text1"/>
          <w:sz w:val="22"/>
          <w:szCs w:val="22"/>
        </w:rPr>
        <w:t>Antenatal care recommendations</w:t>
      </w:r>
      <w:r w:rsidRPr="00847637">
        <w:rPr>
          <w:rFonts w:ascii="Arial" w:eastAsia="Aptos" w:hAnsi="Arial" w:cs="Arial"/>
          <w:color w:val="000000" w:themeColor="text1"/>
          <w:sz w:val="22"/>
          <w:szCs w:val="22"/>
        </w:rPr>
        <w:t xml:space="preserve">. Available at: </w:t>
      </w:r>
      <w:hyperlink r:id="rId32">
        <w:r w:rsidRPr="00847637">
          <w:rPr>
            <w:rStyle w:val="Hyperlink"/>
            <w:rFonts w:ascii="Arial" w:eastAsia="Aptos" w:hAnsi="Arial" w:cs="Arial"/>
            <w:sz w:val="22"/>
            <w:szCs w:val="22"/>
            <w:u w:val="none"/>
          </w:rPr>
          <w:t>https://www.nice.org.uk/guidance/ng201</w:t>
        </w:r>
      </w:hyperlink>
      <w:r w:rsidRPr="00847637">
        <w:rPr>
          <w:rFonts w:ascii="Arial" w:eastAsia="Aptos" w:hAnsi="Arial" w:cs="Arial"/>
          <w:color w:val="000000" w:themeColor="text1"/>
          <w:sz w:val="22"/>
          <w:szCs w:val="22"/>
        </w:rPr>
        <w:t xml:space="preserve"> (Accessed: 26 January 2026)</w:t>
      </w:r>
    </w:p>
    <w:p w14:paraId="1BD72D41" w14:textId="77777777" w:rsidR="00530553" w:rsidRPr="00847637" w:rsidRDefault="00530553" w:rsidP="2441C865">
      <w:pPr>
        <w:spacing w:before="240" w:after="240"/>
        <w:rPr>
          <w:rFonts w:ascii="Arial" w:hAnsi="Arial" w:cs="Arial"/>
          <w:sz w:val="22"/>
          <w:szCs w:val="22"/>
        </w:rPr>
      </w:pPr>
      <w:r w:rsidRPr="00847637">
        <w:rPr>
          <w:rFonts w:ascii="Arial" w:eastAsia="Aptos" w:hAnsi="Arial" w:cs="Arial"/>
          <w:color w:val="000000" w:themeColor="text1"/>
          <w:sz w:val="22"/>
          <w:szCs w:val="22"/>
        </w:rPr>
        <w:t>Nature Communications (2025) ‘Effects of midwife continuity of carer on pregnancy outcomes’. Available at:</w:t>
      </w:r>
      <w:hyperlink r:id="rId33">
        <w:r w:rsidRPr="00847637">
          <w:rPr>
            <w:rStyle w:val="Hyperlink"/>
            <w:rFonts w:ascii="Arial" w:eastAsia="Aptos" w:hAnsi="Arial" w:cs="Arial"/>
            <w:sz w:val="22"/>
            <w:szCs w:val="22"/>
            <w:u w:val="none"/>
          </w:rPr>
          <w:t>https://www.nature.com/articles/s43856-025-01025-z</w:t>
        </w:r>
      </w:hyperlink>
      <w:r w:rsidRPr="00847637">
        <w:rPr>
          <w:rFonts w:ascii="Arial" w:eastAsia="Aptos" w:hAnsi="Arial" w:cs="Arial"/>
          <w:color w:val="000000" w:themeColor="text1"/>
          <w:sz w:val="22"/>
          <w:szCs w:val="22"/>
        </w:rPr>
        <w:t xml:space="preserve"> (Accessed 5</w:t>
      </w:r>
      <w:r w:rsidRPr="00847637">
        <w:rPr>
          <w:rFonts w:ascii="Arial" w:eastAsia="Aptos" w:hAnsi="Arial" w:cs="Arial"/>
          <w:color w:val="000000" w:themeColor="text1"/>
          <w:sz w:val="22"/>
          <w:szCs w:val="22"/>
          <w:vertAlign w:val="superscript"/>
        </w:rPr>
        <w:t>th</w:t>
      </w:r>
      <w:r w:rsidRPr="00847637">
        <w:rPr>
          <w:rFonts w:ascii="Arial" w:eastAsia="Aptos" w:hAnsi="Arial" w:cs="Arial"/>
          <w:color w:val="000000" w:themeColor="text1"/>
          <w:sz w:val="22"/>
          <w:szCs w:val="22"/>
        </w:rPr>
        <w:t xml:space="preserve"> Feburary 2026)</w:t>
      </w:r>
    </w:p>
    <w:p w14:paraId="28EFD7CD" w14:textId="77777777" w:rsidR="00530553" w:rsidRPr="00847637" w:rsidRDefault="00530553" w:rsidP="2441C865">
      <w:pPr>
        <w:rPr>
          <w:rFonts w:ascii="Arial" w:hAnsi="Arial" w:cs="Arial"/>
          <w:sz w:val="22"/>
          <w:szCs w:val="22"/>
        </w:rPr>
      </w:pPr>
      <w:r w:rsidRPr="00847637">
        <w:rPr>
          <w:rFonts w:ascii="Arial" w:eastAsia="Aptos" w:hAnsi="Arial" w:cs="Arial"/>
          <w:color w:val="000000" w:themeColor="text1"/>
          <w:sz w:val="22"/>
          <w:szCs w:val="22"/>
        </w:rPr>
        <w:t xml:space="preserve">NHS (2023) </w:t>
      </w:r>
      <w:r w:rsidRPr="00847637">
        <w:rPr>
          <w:rFonts w:ascii="Arial" w:eastAsia="Aptos" w:hAnsi="Arial" w:cs="Arial"/>
          <w:i/>
          <w:iCs/>
          <w:color w:val="000000" w:themeColor="text1"/>
          <w:sz w:val="22"/>
          <w:szCs w:val="22"/>
        </w:rPr>
        <w:t>Your antenatal care</w:t>
      </w:r>
      <w:r w:rsidRPr="00847637">
        <w:rPr>
          <w:rFonts w:ascii="Arial" w:eastAsia="Aptos" w:hAnsi="Arial" w:cs="Arial"/>
          <w:color w:val="000000" w:themeColor="text1"/>
          <w:sz w:val="22"/>
          <w:szCs w:val="22"/>
        </w:rPr>
        <w:t xml:space="preserve">. Available at: </w:t>
      </w:r>
      <w:hyperlink r:id="rId34">
        <w:r w:rsidRPr="00847637">
          <w:rPr>
            <w:rStyle w:val="Hyperlink"/>
            <w:rFonts w:ascii="Arial" w:eastAsia="Aptos" w:hAnsi="Arial" w:cs="Arial"/>
            <w:sz w:val="22"/>
            <w:szCs w:val="22"/>
            <w:u w:val="none"/>
          </w:rPr>
          <w:t>https://www.nhs.uk/pregnancy/your-pregnancy-care/your-antenatal-care/</w:t>
        </w:r>
      </w:hyperlink>
      <w:r w:rsidRPr="00847637">
        <w:rPr>
          <w:rFonts w:ascii="Arial" w:eastAsia="Aptos" w:hAnsi="Arial" w:cs="Arial"/>
          <w:color w:val="000000" w:themeColor="text1"/>
          <w:sz w:val="22"/>
          <w:szCs w:val="22"/>
        </w:rPr>
        <w:t xml:space="preserve"> (Accessed: 2 February 2026).</w:t>
      </w:r>
    </w:p>
    <w:p w14:paraId="1436AE5D" w14:textId="77777777" w:rsidR="00530553" w:rsidRPr="00850CD4" w:rsidRDefault="00530553" w:rsidP="2441C865">
      <w:pPr>
        <w:spacing w:before="240" w:after="240"/>
      </w:pPr>
      <w:r w:rsidRPr="00847637">
        <w:rPr>
          <w:rFonts w:ascii="Arial" w:eastAsia="Aptos" w:hAnsi="Arial" w:cs="Arial"/>
          <w:color w:val="000000" w:themeColor="text1"/>
          <w:sz w:val="22"/>
          <w:szCs w:val="22"/>
        </w:rPr>
        <w:t xml:space="preserve"> NHS England (2023) </w:t>
      </w:r>
      <w:r w:rsidRPr="00847637">
        <w:rPr>
          <w:rFonts w:ascii="Arial" w:eastAsia="Aptos" w:hAnsi="Arial" w:cs="Arial"/>
          <w:i/>
          <w:iCs/>
          <w:color w:val="000000" w:themeColor="text1"/>
          <w:sz w:val="22"/>
          <w:szCs w:val="22"/>
        </w:rPr>
        <w:t>Your antenatal care</w:t>
      </w:r>
      <w:r w:rsidRPr="00847637">
        <w:rPr>
          <w:rFonts w:ascii="Arial" w:eastAsia="Aptos" w:hAnsi="Arial" w:cs="Arial"/>
          <w:color w:val="000000" w:themeColor="text1"/>
          <w:sz w:val="22"/>
          <w:szCs w:val="22"/>
        </w:rPr>
        <w:t xml:space="preserve">. Available at: </w:t>
      </w:r>
      <w:hyperlink r:id="rId35">
        <w:r w:rsidRPr="00847637">
          <w:rPr>
            <w:rStyle w:val="Hyperlink"/>
            <w:rFonts w:ascii="Arial" w:eastAsia="Aptos" w:hAnsi="Arial" w:cs="Arial"/>
            <w:sz w:val="22"/>
            <w:szCs w:val="22"/>
            <w:u w:val="none"/>
          </w:rPr>
          <w:t>https://www.nhs.uk/pregnancy/your-pregnancy-care/your-antenatal-care/</w:t>
        </w:r>
      </w:hyperlink>
      <w:r w:rsidRPr="2441C865">
        <w:rPr>
          <w:rFonts w:ascii="Aptos" w:eastAsia="Aptos" w:hAnsi="Aptos" w:cs="Aptos"/>
          <w:color w:val="000000" w:themeColor="text1"/>
          <w:sz w:val="22"/>
          <w:szCs w:val="22"/>
        </w:rPr>
        <w:t xml:space="preserve"> (Accessed: 26 December 2025).</w:t>
      </w:r>
    </w:p>
    <w:p w14:paraId="10CBE5ED" w14:textId="77777777" w:rsidR="00530553" w:rsidRPr="00850CD4" w:rsidRDefault="00530553" w:rsidP="2441C865">
      <w:r w:rsidRPr="2441C865">
        <w:rPr>
          <w:rFonts w:ascii="Arial" w:eastAsia="Arial" w:hAnsi="Arial" w:cs="Arial"/>
          <w:color w:val="222222"/>
          <w:sz w:val="22"/>
          <w:szCs w:val="22"/>
        </w:rPr>
        <w:t xml:space="preserve">Staras, T. (2022) A brief history of district midwifery. </w:t>
      </w:r>
      <w:r w:rsidRPr="2441C865">
        <w:rPr>
          <w:rFonts w:ascii="Arial" w:eastAsia="Arial" w:hAnsi="Arial" w:cs="Arial"/>
          <w:i/>
          <w:iCs/>
          <w:color w:val="222222"/>
          <w:sz w:val="22"/>
          <w:szCs w:val="22"/>
        </w:rPr>
        <w:t>Once upon a Birth</w:t>
      </w:r>
      <w:r w:rsidRPr="2441C865">
        <w:rPr>
          <w:rFonts w:ascii="Arial" w:eastAsia="Arial" w:hAnsi="Arial" w:cs="Arial"/>
          <w:color w:val="222222"/>
          <w:sz w:val="22"/>
          <w:szCs w:val="22"/>
        </w:rPr>
        <w:t>, p.12. Available at:</w:t>
      </w:r>
      <w:r w:rsidRPr="2441C865">
        <w:rPr>
          <w:rFonts w:ascii="Aptos" w:eastAsia="Aptos" w:hAnsi="Aptos" w:cs="Aptos"/>
          <w:color w:val="000000" w:themeColor="text1"/>
          <w:sz w:val="22"/>
          <w:szCs w:val="22"/>
        </w:rPr>
        <w:t xml:space="preserve"> </w:t>
      </w:r>
      <w:hyperlink r:id="rId36" w:anchor="page=12">
        <w:r w:rsidRPr="2441C865">
          <w:rPr>
            <w:rStyle w:val="Hyperlink"/>
            <w:rFonts w:ascii="Aptos" w:eastAsia="Aptos" w:hAnsi="Aptos" w:cs="Aptos"/>
            <w:sz w:val="22"/>
            <w:szCs w:val="22"/>
            <w:u w:val="none"/>
          </w:rPr>
          <w:t>https://www.aims.org.uk/assets/media/978/aimsjournal2022v34n3onceuponabirth.pdf#page=12</w:t>
        </w:r>
      </w:hyperlink>
      <w:r w:rsidRPr="2441C865">
        <w:rPr>
          <w:rFonts w:ascii="Aptos" w:eastAsia="Aptos" w:hAnsi="Aptos" w:cs="Aptos"/>
          <w:color w:val="000000" w:themeColor="text1"/>
          <w:sz w:val="22"/>
          <w:szCs w:val="22"/>
        </w:rPr>
        <w:t xml:space="preserve">  (Accessed on 28</w:t>
      </w:r>
      <w:r w:rsidRPr="2441C865">
        <w:rPr>
          <w:rFonts w:ascii="Aptos" w:eastAsia="Aptos" w:hAnsi="Aptos" w:cs="Aptos"/>
          <w:color w:val="000000" w:themeColor="text1"/>
          <w:sz w:val="22"/>
          <w:szCs w:val="22"/>
          <w:vertAlign w:val="superscript"/>
        </w:rPr>
        <w:t>th</w:t>
      </w:r>
      <w:r w:rsidRPr="2441C865">
        <w:rPr>
          <w:rFonts w:ascii="Aptos" w:eastAsia="Aptos" w:hAnsi="Aptos" w:cs="Aptos"/>
          <w:color w:val="000000" w:themeColor="text1"/>
          <w:sz w:val="22"/>
          <w:szCs w:val="22"/>
        </w:rPr>
        <w:t xml:space="preserve"> January 2026)</w:t>
      </w:r>
    </w:p>
    <w:p w14:paraId="79407B27" w14:textId="77777777" w:rsidR="00530553" w:rsidRDefault="00530553" w:rsidP="2441C865">
      <w:pPr>
        <w:tabs>
          <w:tab w:val="left" w:pos="1860"/>
        </w:tabs>
        <w:rPr>
          <w:rFonts w:ascii="Aptos" w:eastAsia="Aptos" w:hAnsi="Aptos" w:cs="Aptos"/>
          <w:color w:val="000000" w:themeColor="text1"/>
          <w:sz w:val="22"/>
          <w:szCs w:val="22"/>
        </w:rPr>
      </w:pPr>
      <w:r w:rsidRPr="2441C865">
        <w:rPr>
          <w:rFonts w:ascii="Aptos" w:eastAsia="Aptos" w:hAnsi="Aptos" w:cs="Aptos"/>
          <w:b/>
          <w:bCs/>
          <w:color w:val="000000" w:themeColor="text1"/>
          <w:sz w:val="22"/>
          <w:szCs w:val="22"/>
        </w:rPr>
        <w:t xml:space="preserve"> </w:t>
      </w:r>
      <w:r w:rsidRPr="2441C865">
        <w:rPr>
          <w:rFonts w:ascii="Aptos" w:eastAsia="Aptos" w:hAnsi="Aptos" w:cs="Aptos"/>
          <w:color w:val="000000" w:themeColor="text1"/>
          <w:sz w:val="22"/>
          <w:szCs w:val="22"/>
        </w:rPr>
        <w:t xml:space="preserve">World Health Organization (WHO) (2025) </w:t>
      </w:r>
      <w:r w:rsidRPr="2441C865">
        <w:rPr>
          <w:rFonts w:ascii="Aptos" w:eastAsia="Aptos" w:hAnsi="Aptos" w:cs="Aptos"/>
          <w:i/>
          <w:iCs/>
          <w:color w:val="000000" w:themeColor="text1"/>
          <w:sz w:val="22"/>
          <w:szCs w:val="22"/>
        </w:rPr>
        <w:t>WHO calls for global expansion of midwifery models of care</w:t>
      </w:r>
      <w:r w:rsidRPr="2441C865">
        <w:rPr>
          <w:rFonts w:ascii="Aptos" w:eastAsia="Aptos" w:hAnsi="Aptos" w:cs="Aptos"/>
          <w:color w:val="000000" w:themeColor="text1"/>
          <w:sz w:val="22"/>
          <w:szCs w:val="22"/>
        </w:rPr>
        <w:t xml:space="preserve">. Available at: </w:t>
      </w:r>
      <w:hyperlink r:id="rId37">
        <w:r w:rsidRPr="2441C865">
          <w:rPr>
            <w:rStyle w:val="Hyperlink"/>
            <w:rFonts w:ascii="Aptos" w:eastAsia="Aptos" w:hAnsi="Aptos" w:cs="Aptos"/>
            <w:sz w:val="22"/>
            <w:szCs w:val="22"/>
            <w:u w:val="none"/>
          </w:rPr>
          <w:t>https://www.who.int/news/item/18-06-2025-who-calls-for-global-expansion-of-midwifery-models-of-care</w:t>
        </w:r>
      </w:hyperlink>
      <w:r w:rsidRPr="2441C865">
        <w:rPr>
          <w:rFonts w:ascii="Aptos" w:eastAsia="Aptos" w:hAnsi="Aptos" w:cs="Aptos"/>
          <w:color w:val="000000" w:themeColor="text1"/>
          <w:sz w:val="22"/>
          <w:szCs w:val="22"/>
        </w:rPr>
        <w:t xml:space="preserve"> (Accessed: 29 January 2026).</w:t>
      </w:r>
    </w:p>
    <w:p w14:paraId="66E6E99C" w14:textId="77777777" w:rsidR="001A02D3" w:rsidRDefault="001A02D3" w:rsidP="2441C865">
      <w:pPr>
        <w:tabs>
          <w:tab w:val="left" w:pos="1860"/>
        </w:tabs>
        <w:rPr>
          <w:rFonts w:ascii="Aptos" w:eastAsia="Aptos" w:hAnsi="Aptos" w:cs="Aptos"/>
          <w:color w:val="000000" w:themeColor="text1"/>
          <w:sz w:val="22"/>
          <w:szCs w:val="22"/>
        </w:rPr>
      </w:pPr>
    </w:p>
    <w:p w14:paraId="757F2784" w14:textId="77777777" w:rsidR="001A02D3" w:rsidRDefault="001A02D3" w:rsidP="2441C865">
      <w:pPr>
        <w:tabs>
          <w:tab w:val="left" w:pos="1860"/>
        </w:tabs>
        <w:rPr>
          <w:rFonts w:ascii="Aptos" w:eastAsia="Aptos" w:hAnsi="Aptos" w:cs="Aptos"/>
          <w:color w:val="000000" w:themeColor="text1"/>
          <w:sz w:val="22"/>
          <w:szCs w:val="22"/>
        </w:rPr>
      </w:pPr>
    </w:p>
    <w:p w14:paraId="0BD0A85A" w14:textId="77777777" w:rsidR="001A02D3" w:rsidRDefault="001A02D3" w:rsidP="2441C865">
      <w:pPr>
        <w:tabs>
          <w:tab w:val="left" w:pos="1860"/>
        </w:tabs>
        <w:rPr>
          <w:rFonts w:ascii="Aptos" w:eastAsia="Aptos" w:hAnsi="Aptos" w:cs="Aptos"/>
          <w:color w:val="000000" w:themeColor="text1"/>
          <w:sz w:val="22"/>
          <w:szCs w:val="22"/>
        </w:rPr>
      </w:pPr>
    </w:p>
    <w:p w14:paraId="03954A83" w14:textId="77777777" w:rsidR="001A02D3" w:rsidRPr="00850CD4" w:rsidRDefault="001A02D3" w:rsidP="2441C865">
      <w:pPr>
        <w:tabs>
          <w:tab w:val="left" w:pos="1860"/>
        </w:tabs>
      </w:pPr>
    </w:p>
    <w:sectPr w:rsidR="001A02D3" w:rsidRPr="00850CD4" w:rsidSect="00D376C0">
      <w:headerReference w:type="default" r:id="rId38"/>
      <w:footerReference w:type="default" r:id="rId39"/>
      <w:pgSz w:w="16838" w:h="23811" w:code="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0035AD" w14:textId="77777777" w:rsidR="004D6C7C" w:rsidRDefault="004D6C7C">
      <w:pPr>
        <w:spacing w:after="0" w:line="240" w:lineRule="auto"/>
      </w:pPr>
      <w:r>
        <w:separator/>
      </w:r>
    </w:p>
  </w:endnote>
  <w:endnote w:type="continuationSeparator" w:id="0">
    <w:p w14:paraId="50C32766" w14:textId="77777777" w:rsidR="004D6C7C" w:rsidRDefault="004D6C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5130"/>
      <w:gridCol w:w="5130"/>
      <w:gridCol w:w="5130"/>
    </w:tblGrid>
    <w:tr w:rsidR="2441C865" w14:paraId="71F48F0A" w14:textId="77777777" w:rsidTr="2441C865">
      <w:trPr>
        <w:trHeight w:val="300"/>
      </w:trPr>
      <w:tc>
        <w:tcPr>
          <w:tcW w:w="5130" w:type="dxa"/>
        </w:tcPr>
        <w:p w14:paraId="389D031E" w14:textId="77777777" w:rsidR="2441C865" w:rsidRDefault="2441C865" w:rsidP="2441C865">
          <w:pPr>
            <w:pStyle w:val="Header"/>
            <w:ind w:left="-115"/>
          </w:pPr>
        </w:p>
      </w:tc>
      <w:tc>
        <w:tcPr>
          <w:tcW w:w="5130" w:type="dxa"/>
        </w:tcPr>
        <w:p w14:paraId="7A8D67B8" w14:textId="77777777" w:rsidR="2441C865" w:rsidRDefault="2441C865" w:rsidP="2441C865">
          <w:pPr>
            <w:pStyle w:val="Header"/>
            <w:jc w:val="center"/>
          </w:pPr>
        </w:p>
      </w:tc>
      <w:tc>
        <w:tcPr>
          <w:tcW w:w="5130" w:type="dxa"/>
        </w:tcPr>
        <w:p w14:paraId="1DD0E52C" w14:textId="77777777" w:rsidR="2441C865" w:rsidRDefault="2441C865" w:rsidP="2441C865">
          <w:pPr>
            <w:pStyle w:val="Header"/>
            <w:ind w:right="-115"/>
            <w:jc w:val="right"/>
          </w:pPr>
          <w:r>
            <w:fldChar w:fldCharType="begin"/>
          </w:r>
          <w:r>
            <w:instrText>PAGE</w:instrText>
          </w:r>
          <w:r>
            <w:fldChar w:fldCharType="separate"/>
          </w:r>
          <w:r w:rsidR="00FD07B3">
            <w:rPr>
              <w:noProof/>
            </w:rPr>
            <w:t>1</w:t>
          </w:r>
          <w:r>
            <w:fldChar w:fldCharType="end"/>
          </w:r>
        </w:p>
      </w:tc>
    </w:tr>
  </w:tbl>
  <w:p w14:paraId="4E206C77" w14:textId="77777777" w:rsidR="2441C865" w:rsidRDefault="2441C865" w:rsidP="2441C8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1B12B2" w14:textId="77777777" w:rsidR="004D6C7C" w:rsidRDefault="004D6C7C">
      <w:pPr>
        <w:spacing w:after="0" w:line="240" w:lineRule="auto"/>
      </w:pPr>
      <w:r>
        <w:separator/>
      </w:r>
    </w:p>
  </w:footnote>
  <w:footnote w:type="continuationSeparator" w:id="0">
    <w:p w14:paraId="051F0B3B" w14:textId="77777777" w:rsidR="004D6C7C" w:rsidRDefault="004D6C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5130"/>
      <w:gridCol w:w="5130"/>
      <w:gridCol w:w="5130"/>
    </w:tblGrid>
    <w:tr w:rsidR="2441C865" w14:paraId="59203C56" w14:textId="77777777" w:rsidTr="2441C865">
      <w:trPr>
        <w:trHeight w:val="300"/>
      </w:trPr>
      <w:tc>
        <w:tcPr>
          <w:tcW w:w="5130" w:type="dxa"/>
        </w:tcPr>
        <w:p w14:paraId="4015CE17" w14:textId="77777777" w:rsidR="2441C865" w:rsidRDefault="2441C865" w:rsidP="2441C865">
          <w:pPr>
            <w:pStyle w:val="Header"/>
            <w:ind w:left="-115"/>
          </w:pPr>
        </w:p>
      </w:tc>
      <w:tc>
        <w:tcPr>
          <w:tcW w:w="5130" w:type="dxa"/>
        </w:tcPr>
        <w:p w14:paraId="1F90262B" w14:textId="77777777" w:rsidR="2441C865" w:rsidRDefault="2441C865" w:rsidP="2441C865">
          <w:pPr>
            <w:pStyle w:val="Header"/>
            <w:jc w:val="center"/>
          </w:pPr>
        </w:p>
      </w:tc>
      <w:tc>
        <w:tcPr>
          <w:tcW w:w="5130" w:type="dxa"/>
        </w:tcPr>
        <w:p w14:paraId="781502FB" w14:textId="77777777" w:rsidR="2441C865" w:rsidRDefault="2441C865" w:rsidP="2441C865">
          <w:pPr>
            <w:pStyle w:val="Header"/>
            <w:ind w:right="-115"/>
            <w:jc w:val="right"/>
          </w:pPr>
        </w:p>
      </w:tc>
    </w:tr>
  </w:tbl>
  <w:p w14:paraId="44B79179" w14:textId="77777777" w:rsidR="2441C865" w:rsidRDefault="2441C865" w:rsidP="2441C8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DD189B"/>
    <w:multiLevelType w:val="hybridMultilevel"/>
    <w:tmpl w:val="6A32704C"/>
    <w:lvl w:ilvl="0" w:tplc="7A3245DC">
      <w:start w:val="1"/>
      <w:numFmt w:val="bullet"/>
      <w:lvlText w:val="•"/>
      <w:lvlJc w:val="left"/>
      <w:pPr>
        <w:tabs>
          <w:tab w:val="num" w:pos="720"/>
        </w:tabs>
        <w:ind w:left="720" w:hanging="360"/>
      </w:pPr>
      <w:rPr>
        <w:rFonts w:ascii="Arial" w:hAnsi="Arial" w:hint="default"/>
      </w:rPr>
    </w:lvl>
    <w:lvl w:ilvl="1" w:tplc="548630C4" w:tentative="1">
      <w:start w:val="1"/>
      <w:numFmt w:val="bullet"/>
      <w:lvlText w:val="•"/>
      <w:lvlJc w:val="left"/>
      <w:pPr>
        <w:tabs>
          <w:tab w:val="num" w:pos="1440"/>
        </w:tabs>
        <w:ind w:left="1440" w:hanging="360"/>
      </w:pPr>
      <w:rPr>
        <w:rFonts w:ascii="Arial" w:hAnsi="Arial" w:hint="default"/>
      </w:rPr>
    </w:lvl>
    <w:lvl w:ilvl="2" w:tplc="46164DDC" w:tentative="1">
      <w:start w:val="1"/>
      <w:numFmt w:val="bullet"/>
      <w:lvlText w:val="•"/>
      <w:lvlJc w:val="left"/>
      <w:pPr>
        <w:tabs>
          <w:tab w:val="num" w:pos="2160"/>
        </w:tabs>
        <w:ind w:left="2160" w:hanging="360"/>
      </w:pPr>
      <w:rPr>
        <w:rFonts w:ascii="Arial" w:hAnsi="Arial" w:hint="default"/>
      </w:rPr>
    </w:lvl>
    <w:lvl w:ilvl="3" w:tplc="5AD410FA" w:tentative="1">
      <w:start w:val="1"/>
      <w:numFmt w:val="bullet"/>
      <w:lvlText w:val="•"/>
      <w:lvlJc w:val="left"/>
      <w:pPr>
        <w:tabs>
          <w:tab w:val="num" w:pos="2880"/>
        </w:tabs>
        <w:ind w:left="2880" w:hanging="360"/>
      </w:pPr>
      <w:rPr>
        <w:rFonts w:ascii="Arial" w:hAnsi="Arial" w:hint="default"/>
      </w:rPr>
    </w:lvl>
    <w:lvl w:ilvl="4" w:tplc="89B2D9E2" w:tentative="1">
      <w:start w:val="1"/>
      <w:numFmt w:val="bullet"/>
      <w:lvlText w:val="•"/>
      <w:lvlJc w:val="left"/>
      <w:pPr>
        <w:tabs>
          <w:tab w:val="num" w:pos="3600"/>
        </w:tabs>
        <w:ind w:left="3600" w:hanging="360"/>
      </w:pPr>
      <w:rPr>
        <w:rFonts w:ascii="Arial" w:hAnsi="Arial" w:hint="default"/>
      </w:rPr>
    </w:lvl>
    <w:lvl w:ilvl="5" w:tplc="3E34E256" w:tentative="1">
      <w:start w:val="1"/>
      <w:numFmt w:val="bullet"/>
      <w:lvlText w:val="•"/>
      <w:lvlJc w:val="left"/>
      <w:pPr>
        <w:tabs>
          <w:tab w:val="num" w:pos="4320"/>
        </w:tabs>
        <w:ind w:left="4320" w:hanging="360"/>
      </w:pPr>
      <w:rPr>
        <w:rFonts w:ascii="Arial" w:hAnsi="Arial" w:hint="default"/>
      </w:rPr>
    </w:lvl>
    <w:lvl w:ilvl="6" w:tplc="880813CA" w:tentative="1">
      <w:start w:val="1"/>
      <w:numFmt w:val="bullet"/>
      <w:lvlText w:val="•"/>
      <w:lvlJc w:val="left"/>
      <w:pPr>
        <w:tabs>
          <w:tab w:val="num" w:pos="5040"/>
        </w:tabs>
        <w:ind w:left="5040" w:hanging="360"/>
      </w:pPr>
      <w:rPr>
        <w:rFonts w:ascii="Arial" w:hAnsi="Arial" w:hint="default"/>
      </w:rPr>
    </w:lvl>
    <w:lvl w:ilvl="7" w:tplc="84C4D898" w:tentative="1">
      <w:start w:val="1"/>
      <w:numFmt w:val="bullet"/>
      <w:lvlText w:val="•"/>
      <w:lvlJc w:val="left"/>
      <w:pPr>
        <w:tabs>
          <w:tab w:val="num" w:pos="5760"/>
        </w:tabs>
        <w:ind w:left="5760" w:hanging="360"/>
      </w:pPr>
      <w:rPr>
        <w:rFonts w:ascii="Arial" w:hAnsi="Arial" w:hint="default"/>
      </w:rPr>
    </w:lvl>
    <w:lvl w:ilvl="8" w:tplc="FE62842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2B37010"/>
    <w:multiLevelType w:val="multilevel"/>
    <w:tmpl w:val="CACED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9FE205C"/>
    <w:multiLevelType w:val="hybridMultilevel"/>
    <w:tmpl w:val="2E909D7C"/>
    <w:lvl w:ilvl="0" w:tplc="40CEA0E2">
      <w:start w:val="1"/>
      <w:numFmt w:val="bullet"/>
      <w:lvlText w:val="•"/>
      <w:lvlJc w:val="left"/>
      <w:pPr>
        <w:tabs>
          <w:tab w:val="num" w:pos="720"/>
        </w:tabs>
        <w:ind w:left="720" w:hanging="360"/>
      </w:pPr>
      <w:rPr>
        <w:rFonts w:ascii="Arial" w:hAnsi="Arial" w:hint="default"/>
      </w:rPr>
    </w:lvl>
    <w:lvl w:ilvl="1" w:tplc="65086F76" w:tentative="1">
      <w:start w:val="1"/>
      <w:numFmt w:val="bullet"/>
      <w:lvlText w:val="•"/>
      <w:lvlJc w:val="left"/>
      <w:pPr>
        <w:tabs>
          <w:tab w:val="num" w:pos="1440"/>
        </w:tabs>
        <w:ind w:left="1440" w:hanging="360"/>
      </w:pPr>
      <w:rPr>
        <w:rFonts w:ascii="Arial" w:hAnsi="Arial" w:hint="default"/>
      </w:rPr>
    </w:lvl>
    <w:lvl w:ilvl="2" w:tplc="78C6C44E" w:tentative="1">
      <w:start w:val="1"/>
      <w:numFmt w:val="bullet"/>
      <w:lvlText w:val="•"/>
      <w:lvlJc w:val="left"/>
      <w:pPr>
        <w:tabs>
          <w:tab w:val="num" w:pos="2160"/>
        </w:tabs>
        <w:ind w:left="2160" w:hanging="360"/>
      </w:pPr>
      <w:rPr>
        <w:rFonts w:ascii="Arial" w:hAnsi="Arial" w:hint="default"/>
      </w:rPr>
    </w:lvl>
    <w:lvl w:ilvl="3" w:tplc="75689BD0" w:tentative="1">
      <w:start w:val="1"/>
      <w:numFmt w:val="bullet"/>
      <w:lvlText w:val="•"/>
      <w:lvlJc w:val="left"/>
      <w:pPr>
        <w:tabs>
          <w:tab w:val="num" w:pos="2880"/>
        </w:tabs>
        <w:ind w:left="2880" w:hanging="360"/>
      </w:pPr>
      <w:rPr>
        <w:rFonts w:ascii="Arial" w:hAnsi="Arial" w:hint="default"/>
      </w:rPr>
    </w:lvl>
    <w:lvl w:ilvl="4" w:tplc="21A640B4" w:tentative="1">
      <w:start w:val="1"/>
      <w:numFmt w:val="bullet"/>
      <w:lvlText w:val="•"/>
      <w:lvlJc w:val="left"/>
      <w:pPr>
        <w:tabs>
          <w:tab w:val="num" w:pos="3600"/>
        </w:tabs>
        <w:ind w:left="3600" w:hanging="360"/>
      </w:pPr>
      <w:rPr>
        <w:rFonts w:ascii="Arial" w:hAnsi="Arial" w:hint="default"/>
      </w:rPr>
    </w:lvl>
    <w:lvl w:ilvl="5" w:tplc="C5C24140" w:tentative="1">
      <w:start w:val="1"/>
      <w:numFmt w:val="bullet"/>
      <w:lvlText w:val="•"/>
      <w:lvlJc w:val="left"/>
      <w:pPr>
        <w:tabs>
          <w:tab w:val="num" w:pos="4320"/>
        </w:tabs>
        <w:ind w:left="4320" w:hanging="360"/>
      </w:pPr>
      <w:rPr>
        <w:rFonts w:ascii="Arial" w:hAnsi="Arial" w:hint="default"/>
      </w:rPr>
    </w:lvl>
    <w:lvl w:ilvl="6" w:tplc="8E0E135C" w:tentative="1">
      <w:start w:val="1"/>
      <w:numFmt w:val="bullet"/>
      <w:lvlText w:val="•"/>
      <w:lvlJc w:val="left"/>
      <w:pPr>
        <w:tabs>
          <w:tab w:val="num" w:pos="5040"/>
        </w:tabs>
        <w:ind w:left="5040" w:hanging="360"/>
      </w:pPr>
      <w:rPr>
        <w:rFonts w:ascii="Arial" w:hAnsi="Arial" w:hint="default"/>
      </w:rPr>
    </w:lvl>
    <w:lvl w:ilvl="7" w:tplc="F212304A" w:tentative="1">
      <w:start w:val="1"/>
      <w:numFmt w:val="bullet"/>
      <w:lvlText w:val="•"/>
      <w:lvlJc w:val="left"/>
      <w:pPr>
        <w:tabs>
          <w:tab w:val="num" w:pos="5760"/>
        </w:tabs>
        <w:ind w:left="5760" w:hanging="360"/>
      </w:pPr>
      <w:rPr>
        <w:rFonts w:ascii="Arial" w:hAnsi="Arial" w:hint="default"/>
      </w:rPr>
    </w:lvl>
    <w:lvl w:ilvl="8" w:tplc="EBC8F1D4" w:tentative="1">
      <w:start w:val="1"/>
      <w:numFmt w:val="bullet"/>
      <w:lvlText w:val="•"/>
      <w:lvlJc w:val="left"/>
      <w:pPr>
        <w:tabs>
          <w:tab w:val="num" w:pos="6480"/>
        </w:tabs>
        <w:ind w:left="6480" w:hanging="360"/>
      </w:pPr>
      <w:rPr>
        <w:rFonts w:ascii="Arial" w:hAnsi="Arial" w:hint="default"/>
      </w:rPr>
    </w:lvl>
  </w:abstractNum>
  <w:num w:numId="1" w16cid:durableId="1071973946">
    <w:abstractNumId w:val="0"/>
  </w:num>
  <w:num w:numId="2" w16cid:durableId="2042585405">
    <w:abstractNumId w:val="2"/>
  </w:num>
  <w:num w:numId="3" w16cid:durableId="3458644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6D1E"/>
    <w:rsid w:val="000079D2"/>
    <w:rsid w:val="00043696"/>
    <w:rsid w:val="000649FF"/>
    <w:rsid w:val="00195128"/>
    <w:rsid w:val="001A02D3"/>
    <w:rsid w:val="001D3489"/>
    <w:rsid w:val="002231F5"/>
    <w:rsid w:val="002B42F1"/>
    <w:rsid w:val="002E5E77"/>
    <w:rsid w:val="00355ACD"/>
    <w:rsid w:val="003653F0"/>
    <w:rsid w:val="00372CFC"/>
    <w:rsid w:val="0038178F"/>
    <w:rsid w:val="00382377"/>
    <w:rsid w:val="003C4472"/>
    <w:rsid w:val="00462E96"/>
    <w:rsid w:val="004D6C7C"/>
    <w:rsid w:val="004F4111"/>
    <w:rsid w:val="00530553"/>
    <w:rsid w:val="005361C5"/>
    <w:rsid w:val="00542F4B"/>
    <w:rsid w:val="00554C0D"/>
    <w:rsid w:val="00572512"/>
    <w:rsid w:val="00614A94"/>
    <w:rsid w:val="00656F49"/>
    <w:rsid w:val="0065733C"/>
    <w:rsid w:val="00682DAF"/>
    <w:rsid w:val="00694830"/>
    <w:rsid w:val="006A798A"/>
    <w:rsid w:val="006F178B"/>
    <w:rsid w:val="00755639"/>
    <w:rsid w:val="00847637"/>
    <w:rsid w:val="00850CD4"/>
    <w:rsid w:val="00853CD6"/>
    <w:rsid w:val="00895FC3"/>
    <w:rsid w:val="00907C5B"/>
    <w:rsid w:val="009A32A0"/>
    <w:rsid w:val="00A11E8C"/>
    <w:rsid w:val="00A135FA"/>
    <w:rsid w:val="00A35ECE"/>
    <w:rsid w:val="00A36856"/>
    <w:rsid w:val="00A64566"/>
    <w:rsid w:val="00A67D5B"/>
    <w:rsid w:val="00A874B0"/>
    <w:rsid w:val="00AB26FD"/>
    <w:rsid w:val="00AD5D7F"/>
    <w:rsid w:val="00B0342B"/>
    <w:rsid w:val="00BA6E4E"/>
    <w:rsid w:val="00C37FFA"/>
    <w:rsid w:val="00C56F22"/>
    <w:rsid w:val="00CE15B0"/>
    <w:rsid w:val="00D00887"/>
    <w:rsid w:val="00D1170A"/>
    <w:rsid w:val="00D376C0"/>
    <w:rsid w:val="00D570A3"/>
    <w:rsid w:val="00D90316"/>
    <w:rsid w:val="00DA1C25"/>
    <w:rsid w:val="00DB4C33"/>
    <w:rsid w:val="00DC7D62"/>
    <w:rsid w:val="00DE11B9"/>
    <w:rsid w:val="00DF7E74"/>
    <w:rsid w:val="00E22B6A"/>
    <w:rsid w:val="00E27F2E"/>
    <w:rsid w:val="00E86D1E"/>
    <w:rsid w:val="00E8C1A0"/>
    <w:rsid w:val="00EA0EC6"/>
    <w:rsid w:val="00EA56CE"/>
    <w:rsid w:val="00EF443C"/>
    <w:rsid w:val="00F0032C"/>
    <w:rsid w:val="00F53137"/>
    <w:rsid w:val="00F55FFF"/>
    <w:rsid w:val="00F63456"/>
    <w:rsid w:val="00F8062C"/>
    <w:rsid w:val="00FA25DC"/>
    <w:rsid w:val="00FD07B3"/>
    <w:rsid w:val="00FE02AC"/>
    <w:rsid w:val="03E710C4"/>
    <w:rsid w:val="061F527B"/>
    <w:rsid w:val="079AEEFD"/>
    <w:rsid w:val="0A92830D"/>
    <w:rsid w:val="0D7EF992"/>
    <w:rsid w:val="0D879B65"/>
    <w:rsid w:val="0DB9B6F9"/>
    <w:rsid w:val="0E6CDC56"/>
    <w:rsid w:val="10B50359"/>
    <w:rsid w:val="1330453D"/>
    <w:rsid w:val="1368E1CF"/>
    <w:rsid w:val="1416FFD4"/>
    <w:rsid w:val="151570AE"/>
    <w:rsid w:val="152488C7"/>
    <w:rsid w:val="17841277"/>
    <w:rsid w:val="1AB76212"/>
    <w:rsid w:val="1DA8C57A"/>
    <w:rsid w:val="1E3DBE09"/>
    <w:rsid w:val="1E8E5EC8"/>
    <w:rsid w:val="1E9F77C7"/>
    <w:rsid w:val="1EE0A923"/>
    <w:rsid w:val="1F7F0100"/>
    <w:rsid w:val="1FAFAB11"/>
    <w:rsid w:val="1FF85FE7"/>
    <w:rsid w:val="1FF9A155"/>
    <w:rsid w:val="2045D856"/>
    <w:rsid w:val="22020817"/>
    <w:rsid w:val="240FEC72"/>
    <w:rsid w:val="2441C865"/>
    <w:rsid w:val="28741DC1"/>
    <w:rsid w:val="2A6C81F1"/>
    <w:rsid w:val="2ADEDC21"/>
    <w:rsid w:val="2E9D5988"/>
    <w:rsid w:val="31621CB3"/>
    <w:rsid w:val="333A7D62"/>
    <w:rsid w:val="3554F48E"/>
    <w:rsid w:val="37E52119"/>
    <w:rsid w:val="39253549"/>
    <w:rsid w:val="3B339D16"/>
    <w:rsid w:val="3BF4521B"/>
    <w:rsid w:val="3C9B1E87"/>
    <w:rsid w:val="3D76EAF2"/>
    <w:rsid w:val="3F916F45"/>
    <w:rsid w:val="46942E46"/>
    <w:rsid w:val="48F0B823"/>
    <w:rsid w:val="5018170C"/>
    <w:rsid w:val="50A8F0E3"/>
    <w:rsid w:val="530B8CCD"/>
    <w:rsid w:val="537F481B"/>
    <w:rsid w:val="54A14259"/>
    <w:rsid w:val="557EC925"/>
    <w:rsid w:val="561D18D5"/>
    <w:rsid w:val="579E1558"/>
    <w:rsid w:val="5A3233F9"/>
    <w:rsid w:val="5B9CE3B0"/>
    <w:rsid w:val="5BAF602A"/>
    <w:rsid w:val="5C6F5B9E"/>
    <w:rsid w:val="5D0792C1"/>
    <w:rsid w:val="6125CFC1"/>
    <w:rsid w:val="617937E3"/>
    <w:rsid w:val="62688BAF"/>
    <w:rsid w:val="62760901"/>
    <w:rsid w:val="62917998"/>
    <w:rsid w:val="653B1DC3"/>
    <w:rsid w:val="684096CA"/>
    <w:rsid w:val="69B17824"/>
    <w:rsid w:val="6BA702D0"/>
    <w:rsid w:val="6BAC7EC4"/>
    <w:rsid w:val="6EE5502B"/>
    <w:rsid w:val="711CB7CC"/>
    <w:rsid w:val="7138C912"/>
    <w:rsid w:val="72B3B9D2"/>
    <w:rsid w:val="73517B67"/>
    <w:rsid w:val="742512AA"/>
    <w:rsid w:val="7A608B3C"/>
    <w:rsid w:val="7A9C9445"/>
    <w:rsid w:val="7B1EE96A"/>
    <w:rsid w:val="7BBEE2BF"/>
    <w:rsid w:val="7C320451"/>
    <w:rsid w:val="7C7066EE"/>
    <w:rsid w:val="7CD96990"/>
    <w:rsid w:val="7EBE9677"/>
    <w:rsid w:val="7F6EBCF4"/>
    <w:rsid w:val="7FA691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397CF"/>
  <w15:chartTrackingRefBased/>
  <w15:docId w15:val="{58D5CFCE-F29E-4040-890D-E48DA7F470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6D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6D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6D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6D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6D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6D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6D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6D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6D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6D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6D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6D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6D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6D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6D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6D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6D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6D1E"/>
    <w:rPr>
      <w:rFonts w:eastAsiaTheme="majorEastAsia" w:cstheme="majorBidi"/>
      <w:color w:val="272727" w:themeColor="text1" w:themeTint="D8"/>
    </w:rPr>
  </w:style>
  <w:style w:type="paragraph" w:styleId="Title">
    <w:name w:val="Title"/>
    <w:basedOn w:val="Normal"/>
    <w:next w:val="Normal"/>
    <w:link w:val="TitleChar"/>
    <w:uiPriority w:val="10"/>
    <w:qFormat/>
    <w:rsid w:val="00E86D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6D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6D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6D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6D1E"/>
    <w:pPr>
      <w:spacing w:before="160"/>
      <w:jc w:val="center"/>
    </w:pPr>
    <w:rPr>
      <w:i/>
      <w:iCs/>
      <w:color w:val="404040" w:themeColor="text1" w:themeTint="BF"/>
    </w:rPr>
  </w:style>
  <w:style w:type="character" w:customStyle="1" w:styleId="QuoteChar">
    <w:name w:val="Quote Char"/>
    <w:basedOn w:val="DefaultParagraphFont"/>
    <w:link w:val="Quote"/>
    <w:uiPriority w:val="29"/>
    <w:rsid w:val="00E86D1E"/>
    <w:rPr>
      <w:i/>
      <w:iCs/>
      <w:color w:val="404040" w:themeColor="text1" w:themeTint="BF"/>
    </w:rPr>
  </w:style>
  <w:style w:type="paragraph" w:styleId="ListParagraph">
    <w:name w:val="List Paragraph"/>
    <w:basedOn w:val="Normal"/>
    <w:uiPriority w:val="34"/>
    <w:qFormat/>
    <w:rsid w:val="00E86D1E"/>
    <w:pPr>
      <w:ind w:left="720"/>
      <w:contextualSpacing/>
    </w:pPr>
  </w:style>
  <w:style w:type="character" w:styleId="IntenseEmphasis">
    <w:name w:val="Intense Emphasis"/>
    <w:basedOn w:val="DefaultParagraphFont"/>
    <w:uiPriority w:val="21"/>
    <w:qFormat/>
    <w:rsid w:val="00E86D1E"/>
    <w:rPr>
      <w:i/>
      <w:iCs/>
      <w:color w:val="0F4761" w:themeColor="accent1" w:themeShade="BF"/>
    </w:rPr>
  </w:style>
  <w:style w:type="paragraph" w:styleId="IntenseQuote">
    <w:name w:val="Intense Quote"/>
    <w:basedOn w:val="Normal"/>
    <w:next w:val="Normal"/>
    <w:link w:val="IntenseQuoteChar"/>
    <w:uiPriority w:val="30"/>
    <w:qFormat/>
    <w:rsid w:val="00E86D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6D1E"/>
    <w:rPr>
      <w:i/>
      <w:iCs/>
      <w:color w:val="0F4761" w:themeColor="accent1" w:themeShade="BF"/>
    </w:rPr>
  </w:style>
  <w:style w:type="character" w:styleId="IntenseReference">
    <w:name w:val="Intense Reference"/>
    <w:basedOn w:val="DefaultParagraphFont"/>
    <w:uiPriority w:val="32"/>
    <w:qFormat/>
    <w:rsid w:val="00E86D1E"/>
    <w:rPr>
      <w:b/>
      <w:bCs/>
      <w:smallCaps/>
      <w:color w:val="0F4761" w:themeColor="accent1" w:themeShade="BF"/>
      <w:spacing w:val="5"/>
    </w:rPr>
  </w:style>
  <w:style w:type="character" w:customStyle="1" w:styleId="normaltextrun">
    <w:name w:val="normaltextrun"/>
    <w:basedOn w:val="DefaultParagraphFont"/>
    <w:rsid w:val="000079D2"/>
  </w:style>
  <w:style w:type="character" w:styleId="Hyperlink">
    <w:name w:val="Hyperlink"/>
    <w:basedOn w:val="DefaultParagraphFont"/>
    <w:uiPriority w:val="99"/>
    <w:unhideWhenUsed/>
    <w:rsid w:val="2441C865"/>
    <w:rPr>
      <w:color w:val="467886"/>
      <w:u w:val="single"/>
    </w:rPr>
  </w:style>
  <w:style w:type="paragraph" w:styleId="TOC1">
    <w:name w:val="toc 1"/>
    <w:basedOn w:val="Normal"/>
    <w:next w:val="Normal"/>
    <w:uiPriority w:val="39"/>
    <w:unhideWhenUsed/>
    <w:rsid w:val="2441C865"/>
    <w:pPr>
      <w:spacing w:after="100"/>
    </w:pPr>
  </w:style>
  <w:style w:type="paragraph" w:styleId="TOC3">
    <w:name w:val="toc 3"/>
    <w:basedOn w:val="Normal"/>
    <w:next w:val="Normal"/>
    <w:uiPriority w:val="39"/>
    <w:unhideWhenUsed/>
    <w:rsid w:val="2441C865"/>
    <w:pPr>
      <w:spacing w:after="100"/>
      <w:ind w:left="440"/>
    </w:pPr>
  </w:style>
  <w:style w:type="paragraph" w:styleId="TOC2">
    <w:name w:val="toc 2"/>
    <w:basedOn w:val="Normal"/>
    <w:next w:val="Normal"/>
    <w:uiPriority w:val="39"/>
    <w:unhideWhenUsed/>
    <w:rsid w:val="2441C865"/>
    <w:pPr>
      <w:spacing w:after="100"/>
      <w:ind w:left="220"/>
    </w:pPr>
  </w:style>
  <w:style w:type="paragraph" w:styleId="Header">
    <w:name w:val="header"/>
    <w:basedOn w:val="Normal"/>
    <w:uiPriority w:val="99"/>
    <w:unhideWhenUsed/>
    <w:rsid w:val="2441C865"/>
    <w:pPr>
      <w:tabs>
        <w:tab w:val="center" w:pos="4680"/>
        <w:tab w:val="right" w:pos="9360"/>
      </w:tabs>
      <w:spacing w:after="0" w:line="240" w:lineRule="auto"/>
    </w:pPr>
  </w:style>
  <w:style w:type="paragraph" w:styleId="Footer">
    <w:name w:val="footer"/>
    <w:basedOn w:val="Normal"/>
    <w:uiPriority w:val="99"/>
    <w:unhideWhenUsed/>
    <w:rsid w:val="2441C865"/>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A35E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kingsfund.org.uk/insight-and-analysis/reports/home-care-england?utm_source=chatgpt.com" TargetMode="External"/><Relationship Id="rId26" Type="http://schemas.openxmlformats.org/officeDocument/2006/relationships/hyperlink" Target="https://www.kingsfund.org.uk/insight-and-analysis/reports/home-care-england" TargetMode="External"/><Relationship Id="rId39" Type="http://schemas.openxmlformats.org/officeDocument/2006/relationships/footer" Target="footer1.xml"/><Relationship Id="rId21" Type="http://schemas.openxmlformats.org/officeDocument/2006/relationships/hyperlink" Target="https://www.homecare.co.uk/advice/a-history-of-home-care" TargetMode="External"/><Relationship Id="rId34" Type="http://schemas.openxmlformats.org/officeDocument/2006/relationships/hyperlink" Target="https://www.nhs.uk/pregnancy/your-pregnancy-care/your-antenatal-care/"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mailto:care@nursesgrouphomecare.co.uk" TargetMode="External"/><Relationship Id="rId20" Type="http://schemas.openxmlformats.org/officeDocument/2006/relationships/hyperlink" Target="https://www.homecareassociation.org.uk/resource/3-25-billion-homecare-funding-gap-makes-legal-compliance-challenging-warns-homecare-association.html" TargetMode="External"/><Relationship Id="rId29" Type="http://schemas.openxmlformats.org/officeDocument/2006/relationships/hyperlink" Target="https://www.cqc.org.uk/publications/major-report/state-care/2024-2025/focus/maternity"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nhsconfed.org/articles/what-are-community-health-services" TargetMode="External"/><Relationship Id="rId32" Type="http://schemas.openxmlformats.org/officeDocument/2006/relationships/hyperlink" Target="https://www.nice.org.uk/guidance/ng201" TargetMode="External"/><Relationship Id="rId37" Type="http://schemas.openxmlformats.org/officeDocument/2006/relationships/hyperlink" Target="https://www.who.int/news/item/18-06-2025-who-calls-for-global-expansion-of-midwifery-models-of-care"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mailto:care@nursesgrouphomecare.co.uk" TargetMode="External"/><Relationship Id="rId23" Type="http://schemas.openxmlformats.org/officeDocument/2006/relationships/hyperlink" Target="https://www.dental-update.co.uk/content/gerodontology/domiciliary-oral-healthcare" TargetMode="External"/><Relationship Id="rId28" Type="http://schemas.openxmlformats.org/officeDocument/2006/relationships/hyperlink" Target="https://arc-sl.nihr.ac.uk/research-and-implementation/our-research-areas/maternity-and-perinatal-mental-health" TargetMode="External"/><Relationship Id="rId36" Type="http://schemas.openxmlformats.org/officeDocument/2006/relationships/hyperlink" Target="https://www.aims.org.uk/assets/media/978/aimsjournal2022v34n3onceuponabirth.pdf" TargetMode="External"/><Relationship Id="rId10" Type="http://schemas.openxmlformats.org/officeDocument/2006/relationships/image" Target="media/image4.png"/><Relationship Id="rId19" Type="http://schemas.openxmlformats.org/officeDocument/2006/relationships/hyperlink" Target="https://thecareruk.com/recruitment-challenging-71-of-care-providers-say/" TargetMode="External"/><Relationship Id="rId31" Type="http://schemas.openxmlformats.org/officeDocument/2006/relationships/hyperlink" Target="https://www.sciencedirect.com/science/article/pii/S1871519225002719"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nursesgrouphomecare.co.uk/challenges-affecting-homecare-uk" TargetMode="External"/><Relationship Id="rId27" Type="http://schemas.openxmlformats.org/officeDocument/2006/relationships/hyperlink" Target="https://nurselinecs.co.uk/domiciliary-care/the-mental-health-benefits-of-domiciliary-care/" TargetMode="External"/><Relationship Id="rId30" Type="http://schemas.openxmlformats.org/officeDocument/2006/relationships/hyperlink" Target="https://arc-sl.nihr.ac.uk/news-insights/latest-news/study-suggests-continuity-midwife-care-can-improve-outcomes-black-women" TargetMode="External"/><Relationship Id="rId35" Type="http://schemas.openxmlformats.org/officeDocument/2006/relationships/hyperlink" Target="https://www.nhs.uk/pregnancy/your-pregnancy-care/your-antenatal-care/" TargetMode="External"/><Relationship Id="rId8" Type="http://schemas.openxmlformats.org/officeDocument/2006/relationships/image" Target="media/image2.jpe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elder.org/articles/types-of-care/what-is-domiciliary-care/" TargetMode="External"/><Relationship Id="rId25" Type="http://schemas.openxmlformats.org/officeDocument/2006/relationships/hyperlink" Target="https://www.slideshare.net/slideshow/history-of-community-health-nursing/246179312" TargetMode="External"/><Relationship Id="rId33" Type="http://schemas.openxmlformats.org/officeDocument/2006/relationships/hyperlink" Target="https://www.nature.com/articles/s43856-025-01025-z" TargetMode="External"/><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7</Pages>
  <Words>1917</Words>
  <Characters>10927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amina noor</dc:creator>
  <cp:keywords/>
  <dc:description/>
  <cp:lastModifiedBy>amina noor</cp:lastModifiedBy>
  <cp:revision>11</cp:revision>
  <dcterms:created xsi:type="dcterms:W3CDTF">2026-02-20T00:14:00Z</dcterms:created>
  <dcterms:modified xsi:type="dcterms:W3CDTF">2026-02-20T00:37:00Z</dcterms:modified>
</cp:coreProperties>
</file>