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B1F42" w14:textId="77777777" w:rsidR="00EA3464" w:rsidRDefault="00EA3464" w:rsidP="00EA3464">
      <w:r>
        <w:t>In the conducted research, a control group comprising of ten randomly selected participants, who were all serving police constables within the same force as the researcher, was established. This group was presented with a set of seven questions. Upon completion, one question was excluded from the final dissertation due to its perceived lack of relevance to the overarching study. Specifically, the omitted question inquired about the threshold of warning markers are produced within the force. prompting the need for a request for an additional officer during a call by an already attending officer. The decision to exclude this question aimed to ensure the questionnaire's alignment with the primary focus of the dissertation. The remaining questions were designed to address aspects directly pertinent to the study's objectives.</w:t>
      </w:r>
    </w:p>
    <w:p w14:paraId="3E6B28FA" w14:textId="77777777" w:rsidR="00EA3464" w:rsidRDefault="00EA3464" w:rsidP="00EA3464"/>
    <w:p w14:paraId="300FDE5B" w14:textId="77777777" w:rsidR="00EA3464" w:rsidRDefault="00EA3464" w:rsidP="00EA3464">
      <w:r>
        <w:t>The data collection process employed in this study was quantitative, utilising a structured questionnaire with several predefined response parameters. The questionnaire focussed on obtaining numerical responses in order to gauge individual police officers' perspectives on the significance of warning markers when dealing with individuals in a policing context, specifically when dealing  with live calls. The subsequent analysis aimed to reveal basic insights into the officers' opinions regarding the relevance of such markers in their professional assessments.</w:t>
      </w:r>
    </w:p>
    <w:p w14:paraId="6BD2133C" w14:textId="77777777" w:rsidR="00EA3464" w:rsidRDefault="00EA3464" w:rsidP="00EA3464"/>
    <w:p w14:paraId="7538DE41" w14:textId="77777777" w:rsidR="00EA3464" w:rsidRDefault="00EA3464" w:rsidP="00EA3464">
      <w:r>
        <w:t>The investigation into the prevalence of assaults on serving police officers yielded noteworthy results, particularly with regard to the inquiry concerning the percentage of officers who had encountered such incidents while on duty. Remarkably, or rather, unremarkably, the analysis revealed that 100% of respondents to the online survey affirmed experiencing assaults during the performance of their duties as police officers. This aligns with the broader trend of escalating officer assaults, as evidenced by the alarming 410,000 recorded instances within the police forces of the United Kingdom in 2022 (College of Policing, 2022). It is imperative to note that these reported cases exclusively pertain to physical assaults and do not detail the level of severity of assault nor injury.</w:t>
      </w:r>
    </w:p>
    <w:p w14:paraId="21B34E63" w14:textId="77777777" w:rsidR="00EA3464" w:rsidRDefault="00EA3464" w:rsidP="00EA3464"/>
    <w:p w14:paraId="76D2FFA8" w14:textId="77777777" w:rsidR="00EA3464" w:rsidRDefault="00EA3464" w:rsidP="00EA3464">
      <w:r>
        <w:t>The quantitative data extracted from the online survey underscores the pervasive nature of such assaults. While the collected data does not delineate the specific modes or severity of these assaults, the unanimity of respondents reporting incidents is not representative of national statistics. In 2022, the United Kingdom had a total of 142,145 full-time equivalent police officers (Home Office, 2022). The recorded 410,000 assaults, therefore, indicate a disproportionality that warrants careful consideration.</w:t>
      </w:r>
    </w:p>
    <w:p w14:paraId="17A6CC1E" w14:textId="77777777" w:rsidR="00EA3464" w:rsidRDefault="00EA3464" w:rsidP="00EA3464"/>
    <w:p w14:paraId="74F14694" w14:textId="77777777" w:rsidR="00EA3464" w:rsidRDefault="00EA3464" w:rsidP="00EA3464">
      <w:r>
        <w:t>It is essential to acknowledge the limitations of the data, as it does not specify whether individual officers experienced multiple assaults or if the reported incidents involved several distinct victims. Notwithstanding these challenges, the inquiry remains crucial, shedding light on a pervasive issue. Personally, having experienced over ten assaults, the expectation of a low response was not held. This distressing question underscores its significance, emphasizing the necessity of implementing warning markers for officers attending calls that may jeopardize not only their safety, but also the safety of others present at the scene, as well as the individual and their surroundings.</w:t>
      </w:r>
    </w:p>
    <w:p w14:paraId="672D97FF" w14:textId="77777777" w:rsidR="00EA3464" w:rsidRDefault="00EA3464" w:rsidP="00EA3464"/>
    <w:p w14:paraId="5B2CF1C5" w14:textId="77777777" w:rsidR="00EA3464" w:rsidRDefault="00EA3464" w:rsidP="00EA3464">
      <w:r>
        <w:t>The survey results unequivocally illustrate a prevalent practice within policing, where officers commonly receive warning markers pertaining to individuals associated with a dispatched call. This information is disseminated, regardless of whether the call warrants an emergency response or holds a lower priority grading. The data underscores that named individuals within the call log or reporting persons often have their warning markers transmitted to officers during the call briefing prior to attendance. Notably, instances arise where historical information about residents at a specific address is conveyed to officers, even if not explicitly mentioned in the call or report. This practice is particularly valuable when individuals are deemed to pose a substantial risk to officers.</w:t>
      </w:r>
    </w:p>
    <w:p w14:paraId="6643EE20" w14:textId="77777777" w:rsidR="00EA3464" w:rsidRDefault="00EA3464" w:rsidP="00EA3464"/>
    <w:p w14:paraId="5713407A" w14:textId="77777777" w:rsidR="00EA3464" w:rsidRDefault="00EA3464" w:rsidP="00EA3464">
      <w:r>
        <w:t>The foundation of warning markers is rooted in prior encounters and information provided during processing into policing units. Such markers encompass diverse aspects, including medical conditions, ailments, prescribed medications, mental health diagnoses or suspicions, as well as indications of drug or alcohol dependency. The survey attests to the utility of this information, with implications for determining the appropriate officers to deploy during an incident. For instance, previous incidents involving a person carrying a weapon or assaulting officers upon arrest may influence the choice of officers assigned.  This may necessitate the requirement for units such as firearms to be deployed to certain situations.</w:t>
      </w:r>
    </w:p>
    <w:p w14:paraId="189D7605" w14:textId="77777777" w:rsidR="00EA3464" w:rsidRDefault="00EA3464" w:rsidP="00EA3464"/>
    <w:p w14:paraId="6BC54E4B" w14:textId="77777777" w:rsidR="00EA3464" w:rsidRDefault="00EA3464" w:rsidP="00EA3464">
      <w:r>
        <w:t>Furthermore, the deployment of warning markers is discernibly advantageous in the strategic dispatching of units to specific calls. The survey reveals that individuals may exhibit greater openness and honesty with same-sex officers, thereby influencing the choice of responding units. Noteworthy, is the unanimous awareness among survey respondents that individuals known to the police possess knowledge of warning markers. It is encouraging to observe that only one out of twenty-five respondents reported having received warning markers prior to attending calls, highlighting the perceived rarity of this practice within the surveyed cohort.</w:t>
      </w:r>
    </w:p>
    <w:p w14:paraId="0B598118" w14:textId="77777777" w:rsidR="00EA3464" w:rsidRDefault="00EA3464" w:rsidP="00EA3464"/>
    <w:p w14:paraId="03BA344A" w14:textId="77777777" w:rsidR="00EA3464" w:rsidRDefault="00EA3464" w:rsidP="00EA3464">
      <w:r>
        <w:t>The survey results revealed a significant finding, with 80% of respondents expressing an inclination to alter their approach to attending calls if made aware of specific markers. This trend holds particular relevance for registered Taser officers. Considering the widespread deployment of Tasers, with 31,000 officers equipped throughout the United Kingdom as per The Home Office data, the likelihood of this trend gaining momentum is reinforced. Furthermore, the anticipated increase in Taser deployment over the next five years, in alignment with the UK Government's strategic plan outlined by the College of Policing, underscores the potential impact on officers' response strategies. The implications suggest a heightened propensity among officers to employ measures for subject and situation control in their handling of calls.</w:t>
      </w:r>
    </w:p>
    <w:p w14:paraId="1974A1B3" w14:textId="77777777" w:rsidR="00EA3464" w:rsidRDefault="00EA3464" w:rsidP="00EA3464"/>
    <w:p w14:paraId="2A6C06F4" w14:textId="77777777" w:rsidR="00EA3464" w:rsidRDefault="00EA3464" w:rsidP="00EA3464">
      <w:r>
        <w:t>The examination of officers' perceptions regarding the risk associated with the dangers they encounter yielded intriguing results. Surprisingly, an equal number of respondents opined that individuals likely under the influence of alcohol or drugs posed a threat comparable to that posed by weapons. This unexpected outcome diverged from the researcher's initial hypothesis, which anticipated a higher consensus attributing greater risk to individuals displaying warning markers for weapons. This unexpected response prompts further exploration into the nuanced dynamics of officer risk perception in varied scenarios.</w:t>
      </w:r>
    </w:p>
    <w:p w14:paraId="0D537797" w14:textId="77777777" w:rsidR="00EA3464" w:rsidRDefault="00EA3464" w:rsidP="00EA3464"/>
    <w:p w14:paraId="4A41956E" w14:textId="561F9121" w:rsidR="00532A12" w:rsidRDefault="00EA3464" w:rsidP="00EA3464">
      <w:r>
        <w:t>The investigation into officers' recollections of their most severe workplace assaults revealed that 60% of responding officers have reported experiencing such incidents without the presence of recognized and pre-existing warning markers within the law enforcement environment. It is crucial to emphasize that the data collected is exclusively quantitative, omitting inquiries regarding the temporal context of the assaults, the existence of warnings, or their efficacy and importance during such policing incidents. This limitation emphasises the need for further qualitative exploration to elucidate the nuanced dynamics surrounding workplace assaults on police officers within the United Kingdom.</w:t>
      </w:r>
    </w:p>
    <w:sectPr w:rsidR="00532A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FF6"/>
    <w:rsid w:val="00050DF8"/>
    <w:rsid w:val="003E5EEC"/>
    <w:rsid w:val="00532A12"/>
    <w:rsid w:val="006A1DEF"/>
    <w:rsid w:val="006F23F9"/>
    <w:rsid w:val="00780FF6"/>
    <w:rsid w:val="007E6C75"/>
    <w:rsid w:val="0091150B"/>
    <w:rsid w:val="00B000EB"/>
    <w:rsid w:val="00BB2188"/>
    <w:rsid w:val="00CC1378"/>
    <w:rsid w:val="00EA3464"/>
    <w:rsid w:val="00EA4BD0"/>
    <w:rsid w:val="00FD510E"/>
    <w:rsid w:val="00FF7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5E5F1"/>
  <w15:docId w15:val="{47838789-8E48-45EA-B79F-7B3881C5F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F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AEBB0-1226-4F6E-B3B1-9FB46E832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3</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Rebecca</dc:creator>
  <cp:keywords/>
  <dc:description/>
  <cp:lastModifiedBy>King, Rebecca</cp:lastModifiedBy>
  <cp:revision>3</cp:revision>
  <dcterms:created xsi:type="dcterms:W3CDTF">2023-12-26T08:10:00Z</dcterms:created>
  <dcterms:modified xsi:type="dcterms:W3CDTF">2024-02-05T23:01:00Z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2024-02-05T19:13:44Z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32e67f5b-dc10-4659-8fb9-d7f62c185223</vt:lpwstr>
  </property>
  <property fmtid="{D5CDD505-2E9C-101B-9397-08002B2CF9AE}" pid="8" name="MSIP_Label_f2acd28b-79a3-4a0f-b0ff-4b75658b1549_ContentBits">
    <vt:lpwstr>0</vt:lpwstr>
  </property>
</Properties>
</file>