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2567A" w14:textId="77777777" w:rsidR="001A59E4" w:rsidRDefault="001A59E4" w:rsidP="00F009D4">
      <w:pPr>
        <w:jc w:val="center"/>
      </w:pPr>
    </w:p>
    <w:p w14:paraId="48EC6CE9" w14:textId="77777777" w:rsidR="00F009D4" w:rsidRDefault="00F009D4" w:rsidP="00F009D4">
      <w:pPr>
        <w:jc w:val="center"/>
      </w:pPr>
    </w:p>
    <w:p w14:paraId="71A1213A" w14:textId="77777777" w:rsidR="00F009D4" w:rsidRDefault="00F009D4" w:rsidP="00F009D4">
      <w:pPr>
        <w:jc w:val="center"/>
      </w:pPr>
    </w:p>
    <w:p w14:paraId="762CE474" w14:textId="77777777" w:rsidR="00F009D4" w:rsidRDefault="00F009D4" w:rsidP="00F009D4">
      <w:pPr>
        <w:jc w:val="center"/>
      </w:pPr>
    </w:p>
    <w:p w14:paraId="7E1AE421" w14:textId="096251E5" w:rsidR="00F009D4" w:rsidRDefault="00F009D4" w:rsidP="00F009D4">
      <w:pPr>
        <w:jc w:val="center"/>
        <w:rPr>
          <w:sz w:val="56"/>
          <w:szCs w:val="56"/>
        </w:rPr>
      </w:pPr>
      <w:r>
        <w:rPr>
          <w:sz w:val="56"/>
          <w:szCs w:val="56"/>
        </w:rPr>
        <w:t>On the nitration of methyl benzoate and guanidine</w:t>
      </w:r>
    </w:p>
    <w:p w14:paraId="5A4FCD97" w14:textId="0C5C1C85" w:rsidR="00F009D4" w:rsidRDefault="00F009D4" w:rsidP="00F009D4">
      <w:pPr>
        <w:jc w:val="center"/>
        <w:rPr>
          <w:sz w:val="56"/>
          <w:szCs w:val="56"/>
        </w:rPr>
      </w:pPr>
      <w:r>
        <w:rPr>
          <w:sz w:val="56"/>
          <w:szCs w:val="56"/>
        </w:rPr>
        <w:t>ACDA6020 lab report 3</w:t>
      </w:r>
    </w:p>
    <w:p w14:paraId="69A436FD" w14:textId="45316811" w:rsidR="00F009D4" w:rsidRDefault="00DF6A9E" w:rsidP="00F009D4">
      <w:pPr>
        <w:jc w:val="center"/>
        <w:rPr>
          <w:sz w:val="56"/>
          <w:szCs w:val="56"/>
        </w:rPr>
      </w:pPr>
      <w:r>
        <w:rPr>
          <w:sz w:val="56"/>
          <w:szCs w:val="56"/>
        </w:rPr>
        <w:t>Quinn Dunbar</w:t>
      </w:r>
    </w:p>
    <w:p w14:paraId="1D1A2F9D" w14:textId="09A45C4A" w:rsidR="00DF6A9E" w:rsidRDefault="00DF6A9E" w:rsidP="00F009D4">
      <w:pPr>
        <w:jc w:val="center"/>
        <w:rPr>
          <w:sz w:val="56"/>
          <w:szCs w:val="56"/>
        </w:rPr>
      </w:pPr>
      <w:r>
        <w:rPr>
          <w:sz w:val="56"/>
          <w:szCs w:val="56"/>
        </w:rPr>
        <w:t>2217666</w:t>
      </w:r>
    </w:p>
    <w:p w14:paraId="017538D6" w14:textId="77777777" w:rsidR="00DF6A9E" w:rsidRDefault="00DF6A9E">
      <w:pPr>
        <w:rPr>
          <w:sz w:val="56"/>
          <w:szCs w:val="56"/>
        </w:rPr>
      </w:pPr>
      <w:r>
        <w:rPr>
          <w:sz w:val="56"/>
          <w:szCs w:val="56"/>
        </w:rPr>
        <w:br w:type="page"/>
      </w:r>
    </w:p>
    <w:p w14:paraId="5EE2468A" w14:textId="03C85B36" w:rsidR="00F7510B" w:rsidRDefault="00F7510B"/>
    <w:sdt>
      <w:sdtPr>
        <w:id w:val="-212622269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29B90123" w14:textId="1D5E2AF4" w:rsidR="00F7510B" w:rsidRDefault="00F7510B">
          <w:pPr>
            <w:pStyle w:val="TOCHeading"/>
          </w:pPr>
          <w:r>
            <w:t>Contents</w:t>
          </w:r>
        </w:p>
        <w:p w14:paraId="241BE4F2" w14:textId="4F39F799" w:rsidR="00F7510B" w:rsidRDefault="00F7510B">
          <w:pPr>
            <w:pStyle w:val="TOC1"/>
            <w:tabs>
              <w:tab w:val="left" w:pos="480"/>
              <w:tab w:val="right" w:leader="dot" w:pos="9016"/>
            </w:tabs>
            <w:rPr>
              <w:noProof/>
            </w:rPr>
          </w:pPr>
          <w:r>
            <w:fldChar w:fldCharType="begin"/>
          </w:r>
          <w:r>
            <w:instrText xml:space="preserve"> TOC \o "1-3" \h \z \u </w:instrText>
          </w:r>
          <w:r>
            <w:fldChar w:fldCharType="separate"/>
          </w:r>
          <w:hyperlink w:anchor="_Toc215777813" w:history="1">
            <w:r w:rsidRPr="00B57C2E">
              <w:rPr>
                <w:rStyle w:val="Hyperlink"/>
                <w:noProof/>
              </w:rPr>
              <w:t>1.</w:t>
            </w:r>
            <w:r>
              <w:rPr>
                <w:noProof/>
              </w:rPr>
              <w:tab/>
            </w:r>
            <w:r w:rsidRPr="00B57C2E">
              <w:rPr>
                <w:rStyle w:val="Hyperlink"/>
                <w:noProof/>
              </w:rPr>
              <w:t>Introduction</w:t>
            </w:r>
            <w:r>
              <w:rPr>
                <w:noProof/>
                <w:webHidden/>
              </w:rPr>
              <w:tab/>
            </w:r>
            <w:r>
              <w:rPr>
                <w:noProof/>
                <w:webHidden/>
              </w:rPr>
              <w:fldChar w:fldCharType="begin"/>
            </w:r>
            <w:r>
              <w:rPr>
                <w:noProof/>
                <w:webHidden/>
              </w:rPr>
              <w:instrText xml:space="preserve"> PAGEREF _Toc215777813 \h </w:instrText>
            </w:r>
            <w:r>
              <w:rPr>
                <w:noProof/>
                <w:webHidden/>
              </w:rPr>
            </w:r>
            <w:r>
              <w:rPr>
                <w:noProof/>
                <w:webHidden/>
              </w:rPr>
              <w:fldChar w:fldCharType="separate"/>
            </w:r>
            <w:r>
              <w:rPr>
                <w:noProof/>
                <w:webHidden/>
              </w:rPr>
              <w:t>3</w:t>
            </w:r>
            <w:r>
              <w:rPr>
                <w:noProof/>
                <w:webHidden/>
              </w:rPr>
              <w:fldChar w:fldCharType="end"/>
            </w:r>
          </w:hyperlink>
        </w:p>
        <w:p w14:paraId="5D2AE89C" w14:textId="1158C5D4" w:rsidR="00F7510B" w:rsidRDefault="00F7510B">
          <w:pPr>
            <w:pStyle w:val="TOC1"/>
            <w:tabs>
              <w:tab w:val="left" w:pos="480"/>
              <w:tab w:val="right" w:leader="dot" w:pos="9016"/>
            </w:tabs>
            <w:rPr>
              <w:noProof/>
            </w:rPr>
          </w:pPr>
          <w:hyperlink w:anchor="_Toc215777814" w:history="1">
            <w:r w:rsidRPr="00B57C2E">
              <w:rPr>
                <w:rStyle w:val="Hyperlink"/>
                <w:noProof/>
              </w:rPr>
              <w:t>2.</w:t>
            </w:r>
            <w:r>
              <w:rPr>
                <w:noProof/>
              </w:rPr>
              <w:tab/>
            </w:r>
            <w:r w:rsidRPr="00B57C2E">
              <w:rPr>
                <w:rStyle w:val="Hyperlink"/>
                <w:noProof/>
              </w:rPr>
              <w:t>Experimental</w:t>
            </w:r>
            <w:r>
              <w:rPr>
                <w:noProof/>
                <w:webHidden/>
              </w:rPr>
              <w:tab/>
            </w:r>
            <w:r>
              <w:rPr>
                <w:noProof/>
                <w:webHidden/>
              </w:rPr>
              <w:fldChar w:fldCharType="begin"/>
            </w:r>
            <w:r>
              <w:rPr>
                <w:noProof/>
                <w:webHidden/>
              </w:rPr>
              <w:instrText xml:space="preserve"> PAGEREF _Toc215777814 \h </w:instrText>
            </w:r>
            <w:r>
              <w:rPr>
                <w:noProof/>
                <w:webHidden/>
              </w:rPr>
            </w:r>
            <w:r>
              <w:rPr>
                <w:noProof/>
                <w:webHidden/>
              </w:rPr>
              <w:fldChar w:fldCharType="separate"/>
            </w:r>
            <w:r>
              <w:rPr>
                <w:noProof/>
                <w:webHidden/>
              </w:rPr>
              <w:t>4</w:t>
            </w:r>
            <w:r>
              <w:rPr>
                <w:noProof/>
                <w:webHidden/>
              </w:rPr>
              <w:fldChar w:fldCharType="end"/>
            </w:r>
          </w:hyperlink>
        </w:p>
        <w:p w14:paraId="522A9A90" w14:textId="39FE18A2" w:rsidR="00F7510B" w:rsidRDefault="00F7510B">
          <w:pPr>
            <w:pStyle w:val="TOC2"/>
            <w:tabs>
              <w:tab w:val="left" w:pos="960"/>
              <w:tab w:val="right" w:leader="dot" w:pos="9016"/>
            </w:tabs>
            <w:rPr>
              <w:noProof/>
            </w:rPr>
          </w:pPr>
          <w:hyperlink w:anchor="_Toc215777815" w:history="1">
            <w:r w:rsidRPr="00B57C2E">
              <w:rPr>
                <w:rStyle w:val="Hyperlink"/>
                <w:noProof/>
              </w:rPr>
              <w:t>2.1</w:t>
            </w:r>
            <w:r>
              <w:rPr>
                <w:noProof/>
              </w:rPr>
              <w:tab/>
            </w:r>
            <w:r w:rsidRPr="00B57C2E">
              <w:rPr>
                <w:rStyle w:val="Hyperlink"/>
                <w:noProof/>
              </w:rPr>
              <w:t>Nitration of methyl benzoate</w:t>
            </w:r>
            <w:r>
              <w:rPr>
                <w:noProof/>
                <w:webHidden/>
              </w:rPr>
              <w:tab/>
            </w:r>
            <w:r>
              <w:rPr>
                <w:noProof/>
                <w:webHidden/>
              </w:rPr>
              <w:fldChar w:fldCharType="begin"/>
            </w:r>
            <w:r>
              <w:rPr>
                <w:noProof/>
                <w:webHidden/>
              </w:rPr>
              <w:instrText xml:space="preserve"> PAGEREF _Toc215777815 \h </w:instrText>
            </w:r>
            <w:r>
              <w:rPr>
                <w:noProof/>
                <w:webHidden/>
              </w:rPr>
            </w:r>
            <w:r>
              <w:rPr>
                <w:noProof/>
                <w:webHidden/>
              </w:rPr>
              <w:fldChar w:fldCharType="separate"/>
            </w:r>
            <w:r>
              <w:rPr>
                <w:noProof/>
                <w:webHidden/>
              </w:rPr>
              <w:t>4</w:t>
            </w:r>
            <w:r>
              <w:rPr>
                <w:noProof/>
                <w:webHidden/>
              </w:rPr>
              <w:fldChar w:fldCharType="end"/>
            </w:r>
          </w:hyperlink>
        </w:p>
        <w:p w14:paraId="477863BF" w14:textId="0018ECF2" w:rsidR="00F7510B" w:rsidRDefault="00F7510B">
          <w:pPr>
            <w:pStyle w:val="TOC2"/>
            <w:tabs>
              <w:tab w:val="left" w:pos="960"/>
              <w:tab w:val="right" w:leader="dot" w:pos="9016"/>
            </w:tabs>
            <w:rPr>
              <w:noProof/>
            </w:rPr>
          </w:pPr>
          <w:hyperlink w:anchor="_Toc215777816" w:history="1">
            <w:r w:rsidRPr="00B57C2E">
              <w:rPr>
                <w:rStyle w:val="Hyperlink"/>
                <w:noProof/>
              </w:rPr>
              <w:t>2.2</w:t>
            </w:r>
            <w:r>
              <w:rPr>
                <w:noProof/>
              </w:rPr>
              <w:tab/>
            </w:r>
            <w:r w:rsidRPr="00B57C2E">
              <w:rPr>
                <w:rStyle w:val="Hyperlink"/>
                <w:noProof/>
              </w:rPr>
              <w:t>Nitration of guanidine</w:t>
            </w:r>
            <w:r>
              <w:rPr>
                <w:noProof/>
                <w:webHidden/>
              </w:rPr>
              <w:tab/>
            </w:r>
            <w:r>
              <w:rPr>
                <w:noProof/>
                <w:webHidden/>
              </w:rPr>
              <w:fldChar w:fldCharType="begin"/>
            </w:r>
            <w:r>
              <w:rPr>
                <w:noProof/>
                <w:webHidden/>
              </w:rPr>
              <w:instrText xml:space="preserve"> PAGEREF _Toc215777816 \h </w:instrText>
            </w:r>
            <w:r>
              <w:rPr>
                <w:noProof/>
                <w:webHidden/>
              </w:rPr>
            </w:r>
            <w:r>
              <w:rPr>
                <w:noProof/>
                <w:webHidden/>
              </w:rPr>
              <w:fldChar w:fldCharType="separate"/>
            </w:r>
            <w:r>
              <w:rPr>
                <w:noProof/>
                <w:webHidden/>
              </w:rPr>
              <w:t>4</w:t>
            </w:r>
            <w:r>
              <w:rPr>
                <w:noProof/>
                <w:webHidden/>
              </w:rPr>
              <w:fldChar w:fldCharType="end"/>
            </w:r>
          </w:hyperlink>
        </w:p>
        <w:p w14:paraId="709783A1" w14:textId="4EA791A3" w:rsidR="00F7510B" w:rsidRDefault="00F7510B">
          <w:pPr>
            <w:pStyle w:val="TOC1"/>
            <w:tabs>
              <w:tab w:val="left" w:pos="480"/>
              <w:tab w:val="right" w:leader="dot" w:pos="9016"/>
            </w:tabs>
            <w:rPr>
              <w:noProof/>
            </w:rPr>
          </w:pPr>
          <w:hyperlink w:anchor="_Toc215777817" w:history="1">
            <w:r w:rsidRPr="00B57C2E">
              <w:rPr>
                <w:rStyle w:val="Hyperlink"/>
                <w:noProof/>
              </w:rPr>
              <w:t>3.</w:t>
            </w:r>
            <w:r>
              <w:rPr>
                <w:noProof/>
              </w:rPr>
              <w:tab/>
            </w:r>
            <w:r w:rsidRPr="00B57C2E">
              <w:rPr>
                <w:rStyle w:val="Hyperlink"/>
                <w:noProof/>
              </w:rPr>
              <w:t>Results</w:t>
            </w:r>
            <w:r>
              <w:rPr>
                <w:noProof/>
                <w:webHidden/>
              </w:rPr>
              <w:tab/>
            </w:r>
            <w:r>
              <w:rPr>
                <w:noProof/>
                <w:webHidden/>
              </w:rPr>
              <w:fldChar w:fldCharType="begin"/>
            </w:r>
            <w:r>
              <w:rPr>
                <w:noProof/>
                <w:webHidden/>
              </w:rPr>
              <w:instrText xml:space="preserve"> PAGEREF _Toc215777817 \h </w:instrText>
            </w:r>
            <w:r>
              <w:rPr>
                <w:noProof/>
                <w:webHidden/>
              </w:rPr>
            </w:r>
            <w:r>
              <w:rPr>
                <w:noProof/>
                <w:webHidden/>
              </w:rPr>
              <w:fldChar w:fldCharType="separate"/>
            </w:r>
            <w:r>
              <w:rPr>
                <w:noProof/>
                <w:webHidden/>
              </w:rPr>
              <w:t>5</w:t>
            </w:r>
            <w:r>
              <w:rPr>
                <w:noProof/>
                <w:webHidden/>
              </w:rPr>
              <w:fldChar w:fldCharType="end"/>
            </w:r>
          </w:hyperlink>
        </w:p>
        <w:p w14:paraId="7FA1B13E" w14:textId="29EC2A4A" w:rsidR="00F7510B" w:rsidRDefault="00F7510B">
          <w:pPr>
            <w:pStyle w:val="TOC2"/>
            <w:tabs>
              <w:tab w:val="left" w:pos="960"/>
              <w:tab w:val="right" w:leader="dot" w:pos="9016"/>
            </w:tabs>
            <w:rPr>
              <w:noProof/>
            </w:rPr>
          </w:pPr>
          <w:hyperlink w:anchor="_Toc215777818" w:history="1">
            <w:r w:rsidRPr="00B57C2E">
              <w:rPr>
                <w:rStyle w:val="Hyperlink"/>
                <w:noProof/>
              </w:rPr>
              <w:t>3.1</w:t>
            </w:r>
            <w:r>
              <w:rPr>
                <w:noProof/>
              </w:rPr>
              <w:tab/>
            </w:r>
            <w:r w:rsidRPr="00B57C2E">
              <w:rPr>
                <w:rStyle w:val="Hyperlink"/>
                <w:noProof/>
              </w:rPr>
              <w:t>Methyl 3-nitrobenzoate</w:t>
            </w:r>
            <w:r>
              <w:rPr>
                <w:noProof/>
                <w:webHidden/>
              </w:rPr>
              <w:tab/>
            </w:r>
            <w:r>
              <w:rPr>
                <w:noProof/>
                <w:webHidden/>
              </w:rPr>
              <w:fldChar w:fldCharType="begin"/>
            </w:r>
            <w:r>
              <w:rPr>
                <w:noProof/>
                <w:webHidden/>
              </w:rPr>
              <w:instrText xml:space="preserve"> PAGEREF _Toc215777818 \h </w:instrText>
            </w:r>
            <w:r>
              <w:rPr>
                <w:noProof/>
                <w:webHidden/>
              </w:rPr>
            </w:r>
            <w:r>
              <w:rPr>
                <w:noProof/>
                <w:webHidden/>
              </w:rPr>
              <w:fldChar w:fldCharType="separate"/>
            </w:r>
            <w:r>
              <w:rPr>
                <w:noProof/>
                <w:webHidden/>
              </w:rPr>
              <w:t>5</w:t>
            </w:r>
            <w:r>
              <w:rPr>
                <w:noProof/>
                <w:webHidden/>
              </w:rPr>
              <w:fldChar w:fldCharType="end"/>
            </w:r>
          </w:hyperlink>
        </w:p>
        <w:p w14:paraId="79199E2B" w14:textId="1A29490E" w:rsidR="00F7510B" w:rsidRDefault="00F7510B">
          <w:pPr>
            <w:pStyle w:val="TOC2"/>
            <w:tabs>
              <w:tab w:val="left" w:pos="960"/>
              <w:tab w:val="right" w:leader="dot" w:pos="9016"/>
            </w:tabs>
            <w:rPr>
              <w:noProof/>
            </w:rPr>
          </w:pPr>
          <w:hyperlink w:anchor="_Toc215777819" w:history="1">
            <w:r w:rsidRPr="00B57C2E">
              <w:rPr>
                <w:rStyle w:val="Hyperlink"/>
                <w:noProof/>
              </w:rPr>
              <w:t>3.2</w:t>
            </w:r>
            <w:r>
              <w:rPr>
                <w:noProof/>
              </w:rPr>
              <w:tab/>
            </w:r>
            <w:r w:rsidRPr="00B57C2E">
              <w:rPr>
                <w:rStyle w:val="Hyperlink"/>
                <w:noProof/>
              </w:rPr>
              <w:t>Nitroguanidine</w:t>
            </w:r>
            <w:r>
              <w:rPr>
                <w:noProof/>
                <w:webHidden/>
              </w:rPr>
              <w:tab/>
            </w:r>
            <w:r>
              <w:rPr>
                <w:noProof/>
                <w:webHidden/>
              </w:rPr>
              <w:fldChar w:fldCharType="begin"/>
            </w:r>
            <w:r>
              <w:rPr>
                <w:noProof/>
                <w:webHidden/>
              </w:rPr>
              <w:instrText xml:space="preserve"> PAGEREF _Toc215777819 \h </w:instrText>
            </w:r>
            <w:r>
              <w:rPr>
                <w:noProof/>
                <w:webHidden/>
              </w:rPr>
            </w:r>
            <w:r>
              <w:rPr>
                <w:noProof/>
                <w:webHidden/>
              </w:rPr>
              <w:fldChar w:fldCharType="separate"/>
            </w:r>
            <w:r>
              <w:rPr>
                <w:noProof/>
                <w:webHidden/>
              </w:rPr>
              <w:t>5</w:t>
            </w:r>
            <w:r>
              <w:rPr>
                <w:noProof/>
                <w:webHidden/>
              </w:rPr>
              <w:fldChar w:fldCharType="end"/>
            </w:r>
          </w:hyperlink>
        </w:p>
        <w:p w14:paraId="66D5C131" w14:textId="2263E196" w:rsidR="00F7510B" w:rsidRDefault="00F7510B">
          <w:pPr>
            <w:pStyle w:val="TOC2"/>
            <w:tabs>
              <w:tab w:val="left" w:pos="960"/>
              <w:tab w:val="right" w:leader="dot" w:pos="9016"/>
            </w:tabs>
            <w:rPr>
              <w:noProof/>
            </w:rPr>
          </w:pPr>
          <w:hyperlink w:anchor="_Toc215777820" w:history="1">
            <w:r w:rsidRPr="00B57C2E">
              <w:rPr>
                <w:rStyle w:val="Hyperlink"/>
                <w:noProof/>
              </w:rPr>
              <w:t>3.3</w:t>
            </w:r>
            <w:r>
              <w:rPr>
                <w:noProof/>
              </w:rPr>
              <w:tab/>
            </w:r>
            <w:r w:rsidRPr="00B57C2E">
              <w:rPr>
                <w:rStyle w:val="Hyperlink"/>
                <w:noProof/>
              </w:rPr>
              <w:t>Improving yield</w:t>
            </w:r>
            <w:r>
              <w:rPr>
                <w:noProof/>
                <w:webHidden/>
              </w:rPr>
              <w:tab/>
            </w:r>
            <w:r>
              <w:rPr>
                <w:noProof/>
                <w:webHidden/>
              </w:rPr>
              <w:fldChar w:fldCharType="begin"/>
            </w:r>
            <w:r>
              <w:rPr>
                <w:noProof/>
                <w:webHidden/>
              </w:rPr>
              <w:instrText xml:space="preserve"> PAGEREF _Toc215777820 \h </w:instrText>
            </w:r>
            <w:r>
              <w:rPr>
                <w:noProof/>
                <w:webHidden/>
              </w:rPr>
            </w:r>
            <w:r>
              <w:rPr>
                <w:noProof/>
                <w:webHidden/>
              </w:rPr>
              <w:fldChar w:fldCharType="separate"/>
            </w:r>
            <w:r>
              <w:rPr>
                <w:noProof/>
                <w:webHidden/>
              </w:rPr>
              <w:t>5</w:t>
            </w:r>
            <w:r>
              <w:rPr>
                <w:noProof/>
                <w:webHidden/>
              </w:rPr>
              <w:fldChar w:fldCharType="end"/>
            </w:r>
          </w:hyperlink>
        </w:p>
        <w:p w14:paraId="31617275" w14:textId="4BEB00DE" w:rsidR="00F7510B" w:rsidRDefault="00F7510B">
          <w:pPr>
            <w:pStyle w:val="TOC1"/>
            <w:tabs>
              <w:tab w:val="left" w:pos="480"/>
              <w:tab w:val="right" w:leader="dot" w:pos="9016"/>
            </w:tabs>
            <w:rPr>
              <w:noProof/>
            </w:rPr>
          </w:pPr>
          <w:hyperlink w:anchor="_Toc215777821" w:history="1">
            <w:r w:rsidRPr="00B57C2E">
              <w:rPr>
                <w:rStyle w:val="Hyperlink"/>
                <w:noProof/>
              </w:rPr>
              <w:t>4.</w:t>
            </w:r>
            <w:r>
              <w:rPr>
                <w:noProof/>
              </w:rPr>
              <w:tab/>
            </w:r>
            <w:r w:rsidRPr="00B57C2E">
              <w:rPr>
                <w:rStyle w:val="Hyperlink"/>
                <w:noProof/>
              </w:rPr>
              <w:t>Mechanisms</w:t>
            </w:r>
            <w:r>
              <w:rPr>
                <w:noProof/>
                <w:webHidden/>
              </w:rPr>
              <w:tab/>
            </w:r>
            <w:r>
              <w:rPr>
                <w:noProof/>
                <w:webHidden/>
              </w:rPr>
              <w:fldChar w:fldCharType="begin"/>
            </w:r>
            <w:r>
              <w:rPr>
                <w:noProof/>
                <w:webHidden/>
              </w:rPr>
              <w:instrText xml:space="preserve"> PAGEREF _Toc215777821 \h </w:instrText>
            </w:r>
            <w:r>
              <w:rPr>
                <w:noProof/>
                <w:webHidden/>
              </w:rPr>
            </w:r>
            <w:r>
              <w:rPr>
                <w:noProof/>
                <w:webHidden/>
              </w:rPr>
              <w:fldChar w:fldCharType="separate"/>
            </w:r>
            <w:r>
              <w:rPr>
                <w:noProof/>
                <w:webHidden/>
              </w:rPr>
              <w:t>6</w:t>
            </w:r>
            <w:r>
              <w:rPr>
                <w:noProof/>
                <w:webHidden/>
              </w:rPr>
              <w:fldChar w:fldCharType="end"/>
            </w:r>
          </w:hyperlink>
        </w:p>
        <w:p w14:paraId="0270BD70" w14:textId="711ECD51" w:rsidR="00F7510B" w:rsidRDefault="00F7510B">
          <w:pPr>
            <w:pStyle w:val="TOC2"/>
            <w:tabs>
              <w:tab w:val="left" w:pos="960"/>
              <w:tab w:val="right" w:leader="dot" w:pos="9016"/>
            </w:tabs>
            <w:rPr>
              <w:noProof/>
            </w:rPr>
          </w:pPr>
          <w:hyperlink w:anchor="_Toc215777822" w:history="1">
            <w:r w:rsidRPr="00B57C2E">
              <w:rPr>
                <w:rStyle w:val="Hyperlink"/>
                <w:noProof/>
              </w:rPr>
              <w:t>4.1</w:t>
            </w:r>
            <w:r>
              <w:rPr>
                <w:noProof/>
              </w:rPr>
              <w:tab/>
            </w:r>
            <w:r w:rsidRPr="00B57C2E">
              <w:rPr>
                <w:rStyle w:val="Hyperlink"/>
                <w:noProof/>
              </w:rPr>
              <w:t>Formation of nitronium ion</w:t>
            </w:r>
            <w:r>
              <w:rPr>
                <w:noProof/>
                <w:webHidden/>
              </w:rPr>
              <w:tab/>
            </w:r>
            <w:r>
              <w:rPr>
                <w:noProof/>
                <w:webHidden/>
              </w:rPr>
              <w:fldChar w:fldCharType="begin"/>
            </w:r>
            <w:r>
              <w:rPr>
                <w:noProof/>
                <w:webHidden/>
              </w:rPr>
              <w:instrText xml:space="preserve"> PAGEREF _Toc215777822 \h </w:instrText>
            </w:r>
            <w:r>
              <w:rPr>
                <w:noProof/>
                <w:webHidden/>
              </w:rPr>
            </w:r>
            <w:r>
              <w:rPr>
                <w:noProof/>
                <w:webHidden/>
              </w:rPr>
              <w:fldChar w:fldCharType="separate"/>
            </w:r>
            <w:r>
              <w:rPr>
                <w:noProof/>
                <w:webHidden/>
              </w:rPr>
              <w:t>6</w:t>
            </w:r>
            <w:r>
              <w:rPr>
                <w:noProof/>
                <w:webHidden/>
              </w:rPr>
              <w:fldChar w:fldCharType="end"/>
            </w:r>
          </w:hyperlink>
        </w:p>
        <w:p w14:paraId="3A201761" w14:textId="2DD2F753" w:rsidR="00F7510B" w:rsidRDefault="00F7510B">
          <w:pPr>
            <w:pStyle w:val="TOC2"/>
            <w:tabs>
              <w:tab w:val="left" w:pos="960"/>
              <w:tab w:val="right" w:leader="dot" w:pos="9016"/>
            </w:tabs>
            <w:rPr>
              <w:noProof/>
            </w:rPr>
          </w:pPr>
          <w:hyperlink w:anchor="_Toc215777823" w:history="1">
            <w:r w:rsidRPr="00B57C2E">
              <w:rPr>
                <w:rStyle w:val="Hyperlink"/>
                <w:noProof/>
              </w:rPr>
              <w:t>4.2</w:t>
            </w:r>
            <w:r>
              <w:rPr>
                <w:noProof/>
              </w:rPr>
              <w:tab/>
            </w:r>
            <w:r w:rsidRPr="00B57C2E">
              <w:rPr>
                <w:rStyle w:val="Hyperlink"/>
                <w:noProof/>
              </w:rPr>
              <w:t>Formation of methyl 3-nitrobenzoate</w:t>
            </w:r>
            <w:r>
              <w:rPr>
                <w:noProof/>
                <w:webHidden/>
              </w:rPr>
              <w:tab/>
            </w:r>
            <w:r>
              <w:rPr>
                <w:noProof/>
                <w:webHidden/>
              </w:rPr>
              <w:fldChar w:fldCharType="begin"/>
            </w:r>
            <w:r>
              <w:rPr>
                <w:noProof/>
                <w:webHidden/>
              </w:rPr>
              <w:instrText xml:space="preserve"> PAGEREF _Toc215777823 \h </w:instrText>
            </w:r>
            <w:r>
              <w:rPr>
                <w:noProof/>
                <w:webHidden/>
              </w:rPr>
            </w:r>
            <w:r>
              <w:rPr>
                <w:noProof/>
                <w:webHidden/>
              </w:rPr>
              <w:fldChar w:fldCharType="separate"/>
            </w:r>
            <w:r>
              <w:rPr>
                <w:noProof/>
                <w:webHidden/>
              </w:rPr>
              <w:t>6</w:t>
            </w:r>
            <w:r>
              <w:rPr>
                <w:noProof/>
                <w:webHidden/>
              </w:rPr>
              <w:fldChar w:fldCharType="end"/>
            </w:r>
          </w:hyperlink>
        </w:p>
        <w:p w14:paraId="7C2DA5B9" w14:textId="3845B54D" w:rsidR="00F7510B" w:rsidRDefault="00F7510B">
          <w:pPr>
            <w:pStyle w:val="TOC2"/>
            <w:tabs>
              <w:tab w:val="left" w:pos="960"/>
              <w:tab w:val="right" w:leader="dot" w:pos="9016"/>
            </w:tabs>
            <w:rPr>
              <w:noProof/>
            </w:rPr>
          </w:pPr>
          <w:hyperlink w:anchor="_Toc215777824" w:history="1">
            <w:r w:rsidRPr="00B57C2E">
              <w:rPr>
                <w:rStyle w:val="Hyperlink"/>
                <w:noProof/>
              </w:rPr>
              <w:t>4.3</w:t>
            </w:r>
            <w:r>
              <w:rPr>
                <w:noProof/>
              </w:rPr>
              <w:tab/>
            </w:r>
            <w:r w:rsidRPr="00B57C2E">
              <w:rPr>
                <w:rStyle w:val="Hyperlink"/>
                <w:noProof/>
              </w:rPr>
              <w:t>Formation of nitroguanidine</w:t>
            </w:r>
            <w:r>
              <w:rPr>
                <w:noProof/>
                <w:webHidden/>
              </w:rPr>
              <w:tab/>
            </w:r>
            <w:r>
              <w:rPr>
                <w:noProof/>
                <w:webHidden/>
              </w:rPr>
              <w:fldChar w:fldCharType="begin"/>
            </w:r>
            <w:r>
              <w:rPr>
                <w:noProof/>
                <w:webHidden/>
              </w:rPr>
              <w:instrText xml:space="preserve"> PAGEREF _Toc215777824 \h </w:instrText>
            </w:r>
            <w:r>
              <w:rPr>
                <w:noProof/>
                <w:webHidden/>
              </w:rPr>
            </w:r>
            <w:r>
              <w:rPr>
                <w:noProof/>
                <w:webHidden/>
              </w:rPr>
              <w:fldChar w:fldCharType="separate"/>
            </w:r>
            <w:r>
              <w:rPr>
                <w:noProof/>
                <w:webHidden/>
              </w:rPr>
              <w:t>7</w:t>
            </w:r>
            <w:r>
              <w:rPr>
                <w:noProof/>
                <w:webHidden/>
              </w:rPr>
              <w:fldChar w:fldCharType="end"/>
            </w:r>
          </w:hyperlink>
        </w:p>
        <w:p w14:paraId="7E3BB7F8" w14:textId="3EEE5593" w:rsidR="00F7510B" w:rsidRDefault="00F7510B">
          <w:pPr>
            <w:pStyle w:val="TOC1"/>
            <w:tabs>
              <w:tab w:val="left" w:pos="480"/>
              <w:tab w:val="right" w:leader="dot" w:pos="9016"/>
            </w:tabs>
            <w:rPr>
              <w:noProof/>
            </w:rPr>
          </w:pPr>
          <w:hyperlink w:anchor="_Toc215777825" w:history="1">
            <w:r w:rsidRPr="00B57C2E">
              <w:rPr>
                <w:rStyle w:val="Hyperlink"/>
                <w:noProof/>
              </w:rPr>
              <w:t>5.</w:t>
            </w:r>
            <w:r>
              <w:rPr>
                <w:noProof/>
              </w:rPr>
              <w:tab/>
            </w:r>
            <w:r w:rsidRPr="00B57C2E">
              <w:rPr>
                <w:rStyle w:val="Hyperlink"/>
                <w:noProof/>
              </w:rPr>
              <w:t>Conclusions</w:t>
            </w:r>
            <w:r>
              <w:rPr>
                <w:noProof/>
                <w:webHidden/>
              </w:rPr>
              <w:tab/>
            </w:r>
            <w:r>
              <w:rPr>
                <w:noProof/>
                <w:webHidden/>
              </w:rPr>
              <w:fldChar w:fldCharType="begin"/>
            </w:r>
            <w:r>
              <w:rPr>
                <w:noProof/>
                <w:webHidden/>
              </w:rPr>
              <w:instrText xml:space="preserve"> PAGEREF _Toc215777825 \h </w:instrText>
            </w:r>
            <w:r>
              <w:rPr>
                <w:noProof/>
                <w:webHidden/>
              </w:rPr>
            </w:r>
            <w:r>
              <w:rPr>
                <w:noProof/>
                <w:webHidden/>
              </w:rPr>
              <w:fldChar w:fldCharType="separate"/>
            </w:r>
            <w:r>
              <w:rPr>
                <w:noProof/>
                <w:webHidden/>
              </w:rPr>
              <w:t>8</w:t>
            </w:r>
            <w:r>
              <w:rPr>
                <w:noProof/>
                <w:webHidden/>
              </w:rPr>
              <w:fldChar w:fldCharType="end"/>
            </w:r>
          </w:hyperlink>
        </w:p>
        <w:p w14:paraId="396D6FDC" w14:textId="3D2707AC" w:rsidR="00F7510B" w:rsidRDefault="00F7510B">
          <w:r>
            <w:rPr>
              <w:b/>
              <w:bCs/>
            </w:rPr>
            <w:fldChar w:fldCharType="end"/>
          </w:r>
        </w:p>
      </w:sdtContent>
    </w:sdt>
    <w:p w14:paraId="15B5CD81" w14:textId="385FDD9E" w:rsidR="00F7510B" w:rsidRDefault="00F7510B">
      <w:r>
        <w:br w:type="page"/>
      </w:r>
    </w:p>
    <w:p w14:paraId="50C5B650" w14:textId="77777777" w:rsidR="00DF6A9E" w:rsidRDefault="00DF6A9E"/>
    <w:p w14:paraId="6FD9B321" w14:textId="7E86334A" w:rsidR="00DF6A9E" w:rsidRDefault="00DF6A9E" w:rsidP="00DF6A9E">
      <w:pPr>
        <w:pStyle w:val="Heading1"/>
        <w:numPr>
          <w:ilvl w:val="0"/>
          <w:numId w:val="1"/>
        </w:numPr>
      </w:pPr>
      <w:bookmarkStart w:id="0" w:name="_Toc215777813"/>
      <w:r>
        <w:t>Introduction</w:t>
      </w:r>
      <w:bookmarkEnd w:id="0"/>
    </w:p>
    <w:p w14:paraId="58B4C6C3" w14:textId="2A0A39BE" w:rsidR="00EA192C" w:rsidRDefault="00337C42" w:rsidP="00337C42">
      <w:r>
        <w:t>Nitration is the process of adding the nitro group (-NO</w:t>
      </w:r>
      <w:r>
        <w:rPr>
          <w:vertAlign w:val="subscript"/>
        </w:rPr>
        <w:t>2</w:t>
      </w:r>
      <w:r>
        <w:t xml:space="preserve">) to an organic molecule. </w:t>
      </w:r>
      <w:r w:rsidR="00E74371">
        <w:t xml:space="preserve">Due to the carbon nitrogen bond strength, the nitro groups structure and its nitrogen content, the nitro group is an important component of explosives, with </w:t>
      </w:r>
      <w:r w:rsidR="00F7510B">
        <w:t>most</w:t>
      </w:r>
      <w:r w:rsidR="00E74371">
        <w:t xml:space="preserve"> secondary explosives containing </w:t>
      </w:r>
      <w:r w:rsidR="00F7510B">
        <w:t>several</w:t>
      </w:r>
      <w:r w:rsidR="00E74371">
        <w:t xml:space="preserve"> nitro groups</w:t>
      </w:r>
      <w:r w:rsidR="00F7510B">
        <w:t xml:space="preserve"> </w:t>
      </w:r>
      <w:sdt>
        <w:sdtPr>
          <w:id w:val="670695630"/>
          <w:citation/>
        </w:sdtPr>
        <w:sdtContent>
          <w:r w:rsidR="00F7510B">
            <w:fldChar w:fldCharType="begin"/>
          </w:r>
          <w:r w:rsidR="00F7510B">
            <w:instrText xml:space="preserve"> CITATION Zha09 \l 2057 </w:instrText>
          </w:r>
          <w:r w:rsidR="00F7510B">
            <w:fldChar w:fldCharType="separate"/>
          </w:r>
          <w:r w:rsidR="00F7510B" w:rsidRPr="00F7510B">
            <w:rPr>
              <w:noProof/>
            </w:rPr>
            <w:t>[1]</w:t>
          </w:r>
          <w:r w:rsidR="00F7510B">
            <w:fldChar w:fldCharType="end"/>
          </w:r>
        </w:sdtContent>
      </w:sdt>
      <w:r w:rsidR="00E74371">
        <w:t xml:space="preserve">.  Like many reactions, nitration can form </w:t>
      </w:r>
      <w:r w:rsidR="00F7510B">
        <w:t>several</w:t>
      </w:r>
      <w:r w:rsidR="00E74371">
        <w:t xml:space="preserve"> </w:t>
      </w:r>
      <w:r w:rsidR="00EA192C">
        <w:t>products</w:t>
      </w:r>
      <w:r w:rsidR="00E74371">
        <w:t xml:space="preserve">, so </w:t>
      </w:r>
      <w:r w:rsidR="00EA192C">
        <w:t xml:space="preserve">clean up steps are required to from a pure product. This report details the synthesis and recrystallisation of methyl 3-nitrobenzoate from methyl benzoate and nitroguanidine from guanidine nitrate. </w:t>
      </w:r>
      <w:r w:rsidR="007C197A">
        <w:t xml:space="preserve">These are of interest as </w:t>
      </w:r>
      <w:r w:rsidR="007C197A">
        <w:t>methyl 3-nitrobenzoate</w:t>
      </w:r>
      <w:r w:rsidR="007C197A">
        <w:t xml:space="preserve"> contains a benzene ring, similar to explosives such as TNT and nitroguanidine is frequently used in propellants.</w:t>
      </w:r>
    </w:p>
    <w:p w14:paraId="70460151" w14:textId="77777777" w:rsidR="00EA192C" w:rsidRDefault="00EA192C">
      <w:r>
        <w:br w:type="page"/>
      </w:r>
    </w:p>
    <w:p w14:paraId="24711E3E" w14:textId="05701782" w:rsidR="00EA192C" w:rsidRDefault="00EA192C" w:rsidP="00EA192C">
      <w:pPr>
        <w:pStyle w:val="Heading1"/>
        <w:numPr>
          <w:ilvl w:val="0"/>
          <w:numId w:val="1"/>
        </w:numPr>
      </w:pPr>
      <w:bookmarkStart w:id="1" w:name="_Toc215777814"/>
      <w:r>
        <w:lastRenderedPageBreak/>
        <w:t>Experimental</w:t>
      </w:r>
      <w:bookmarkEnd w:id="1"/>
    </w:p>
    <w:p w14:paraId="6CB4E408" w14:textId="13094762" w:rsidR="00EA192C" w:rsidRDefault="00EA192C" w:rsidP="00EA192C">
      <w:pPr>
        <w:pStyle w:val="Heading2"/>
        <w:numPr>
          <w:ilvl w:val="1"/>
          <w:numId w:val="1"/>
        </w:numPr>
      </w:pPr>
      <w:bookmarkStart w:id="2" w:name="_Toc215777815"/>
      <w:r>
        <w:t>Nitration of methyl benzoate</w:t>
      </w:r>
      <w:bookmarkEnd w:id="2"/>
    </w:p>
    <w:p w14:paraId="30AFEB41" w14:textId="77777777" w:rsidR="007D7005" w:rsidRDefault="00776EEE" w:rsidP="007D7005">
      <w:pPr>
        <w:ind w:left="360"/>
      </w:pPr>
      <w:r>
        <w:t xml:space="preserve">Methyl benzoate, a liquid, was nitrated using mixed acid, a combination of concentrated sulfuric and nitric acids. This was performed dropwise into a conical flask submerged in an ice bath. </w:t>
      </w:r>
      <w:r w:rsidR="00014EF5">
        <w:t>The reaction is exothermic and hence requires cooling to keep under control. Conducting the reaction increases the likelihood of producing a di-nitrated product rather than the desired mon</w:t>
      </w:r>
      <w:r w:rsidR="007D7005">
        <w:t xml:space="preserve">o-nitrated product. At higher temperatures more nitrogen oxides would have been generated from the nitric acid, contaminating the final product. </w:t>
      </w:r>
      <w:r>
        <w:t xml:space="preserve"> </w:t>
      </w:r>
      <w:r w:rsidR="007D7005">
        <w:t xml:space="preserve">Once all the mixed acid has been added, the reaction was allowed to continue at room temperature. </w:t>
      </w:r>
    </w:p>
    <w:p w14:paraId="1A1F4E97" w14:textId="54AE31D7" w:rsidR="000D69A1" w:rsidRDefault="00B44827" w:rsidP="000D69A1">
      <w:pPr>
        <w:ind w:left="360"/>
      </w:pPr>
      <w:r>
        <w:t>On completion of the reaction, the solution was poured onto ice. The lower temperature reduced</w:t>
      </w:r>
      <w:r w:rsidR="000D69A1">
        <w:t xml:space="preserve"> the solubility of the</w:t>
      </w:r>
      <w:r>
        <w:t xml:space="preserve"> methyl 3-nitrobenzoate in the solution, causing it to crash out of </w:t>
      </w:r>
      <w:r w:rsidR="000D69A1">
        <w:t xml:space="preserve">the solution </w:t>
      </w:r>
      <w:r>
        <w:t xml:space="preserve">as a solid. </w:t>
      </w:r>
      <w:r w:rsidR="007D7005">
        <w:t xml:space="preserve"> </w:t>
      </w:r>
      <w:r w:rsidR="000D69A1">
        <w:t xml:space="preserve">This solid was then vacuum filtered and washed with cold distilled water to remove any impurities present in minor amounts as these would dissolve in the water, whereas the bulk of product would not dissolve due to methyl 3-nitrobenzoates low solubility in cold water. </w:t>
      </w:r>
    </w:p>
    <w:p w14:paraId="572592D6" w14:textId="1AEC3339" w:rsidR="000D69A1" w:rsidRDefault="005D2D9E" w:rsidP="000D69A1">
      <w:pPr>
        <w:ind w:left="360"/>
      </w:pPr>
      <w:r>
        <w:t>The product was purified through recrystallisation, where the product was dissolved into hot ethanol to minimise the amount of solvent required to fully dissolve the produced amount. As the solution cools the solubility of methyl 3-nitrobenzoate in the ethanol drops causing it to crystalise out of solution</w:t>
      </w:r>
      <w:r w:rsidR="002B0038">
        <w:t>, with ethanol being chosen as it methyl 3-nitrobenzoate has a large difference in solubility between hot and cold ethanol</w:t>
      </w:r>
      <w:r>
        <w:t xml:space="preserve">. Any minor contaminants remain in solution, along with a small amount of the product that remains dissolved. The crystal product was then vacuum filtrated and washed with cold ethanol to remove any impurities that remain on the crystal surface. </w:t>
      </w:r>
      <w:r w:rsidR="00037FB7">
        <w:t>The product was then dried by vacuum filtration to remove any remaining ethanol from the crystals.</w:t>
      </w:r>
    </w:p>
    <w:p w14:paraId="38E439BD" w14:textId="58392A9C" w:rsidR="00037FB7" w:rsidRDefault="00037FB7" w:rsidP="00037FB7">
      <w:pPr>
        <w:pStyle w:val="Heading2"/>
        <w:numPr>
          <w:ilvl w:val="1"/>
          <w:numId w:val="1"/>
        </w:numPr>
      </w:pPr>
      <w:bookmarkStart w:id="3" w:name="_Toc215777816"/>
      <w:r>
        <w:t>Nitration of guanidine</w:t>
      </w:r>
      <w:bookmarkEnd w:id="3"/>
      <w:r>
        <w:t xml:space="preserve"> </w:t>
      </w:r>
    </w:p>
    <w:p w14:paraId="3C9FC444" w14:textId="01010450" w:rsidR="00037FB7" w:rsidRDefault="00037FB7" w:rsidP="00037FB7">
      <w:pPr>
        <w:ind w:left="360"/>
      </w:pPr>
      <w:r>
        <w:t>Guanidine was supplied in the form of guanidine nitrate</w:t>
      </w:r>
      <w:r w:rsidR="0015121D">
        <w:t>, so nitration could be conducted using only concentrated sulfuric acid. Concentrated sulfuric acid was chilled in an ice bath and solid guanidine nitrate was added a spatula at a time. As the nitration is exothermic the</w:t>
      </w:r>
      <w:r w:rsidR="00C33DE6">
        <w:t xml:space="preserve"> reaction required cooling to reduce side products being formed or the decomposition of the product.</w:t>
      </w:r>
      <w:r w:rsidR="002B0038">
        <w:t xml:space="preserve"> Once all the solid was added the reaction was allowed to continue before the mixture was added to a flask containing ice water to ensure all the product crashed out, before being vacuum filtered and washed with ice water to remove impurities. </w:t>
      </w:r>
    </w:p>
    <w:p w14:paraId="243E6532" w14:textId="32FEC26F" w:rsidR="00EB6EDD" w:rsidRDefault="002B0038" w:rsidP="00037FB7">
      <w:pPr>
        <w:ind w:left="360"/>
      </w:pPr>
      <w:r>
        <w:t>The nitroguanidine was recrystallised using hot water, due to its difference in solubility between hot and cold water.</w:t>
      </w:r>
      <w:r w:rsidR="00EB6EDD">
        <w:t xml:space="preserve"> The recrystallised product was then washed with further cold water to remove surface impurities and dried using a vacuum desiccator to remove any remaining water. </w:t>
      </w:r>
    </w:p>
    <w:p w14:paraId="40574408" w14:textId="77777777" w:rsidR="00EB6EDD" w:rsidRDefault="00EB6EDD">
      <w:r>
        <w:br w:type="page"/>
      </w:r>
    </w:p>
    <w:p w14:paraId="08FDCA50" w14:textId="5CB356FD" w:rsidR="002B0038" w:rsidRDefault="00EB6EDD" w:rsidP="00EB6EDD">
      <w:pPr>
        <w:pStyle w:val="Heading1"/>
        <w:numPr>
          <w:ilvl w:val="0"/>
          <w:numId w:val="1"/>
        </w:numPr>
      </w:pPr>
      <w:bookmarkStart w:id="4" w:name="_Toc215777817"/>
      <w:r>
        <w:lastRenderedPageBreak/>
        <w:t>Results</w:t>
      </w:r>
      <w:bookmarkEnd w:id="4"/>
    </w:p>
    <w:p w14:paraId="63C9BB84" w14:textId="63002D98" w:rsidR="00EB6EDD" w:rsidRDefault="00EB6EDD" w:rsidP="00EB6EDD">
      <w:pPr>
        <w:pStyle w:val="Heading2"/>
        <w:numPr>
          <w:ilvl w:val="1"/>
          <w:numId w:val="1"/>
        </w:numPr>
      </w:pPr>
      <w:bookmarkStart w:id="5" w:name="_Toc215777818"/>
      <w:r>
        <w:t>Methyl 3-nitrobenzoate</w:t>
      </w:r>
      <w:bookmarkEnd w:id="5"/>
    </w:p>
    <w:p w14:paraId="6DE91FF9" w14:textId="48CD8AD2" w:rsidR="00EB6EDD" w:rsidRDefault="00EB6EDD" w:rsidP="00EB6EDD">
      <w:pPr>
        <w:ind w:left="360"/>
      </w:pPr>
      <w:r>
        <w:t>The nitration of methyl benzoate has the following equation:</w:t>
      </w:r>
    </w:p>
    <w:p w14:paraId="6E4174A6" w14:textId="15B11E7D" w:rsidR="00EB6EDD" w:rsidRPr="00A803F3" w:rsidRDefault="00EB6EDD" w:rsidP="00EB6EDD">
      <w:pPr>
        <w:ind w:left="360"/>
      </w:pPr>
      <w:r w:rsidRPr="00A803F3">
        <w:t>C</w:t>
      </w:r>
      <w:r w:rsidRPr="00A803F3">
        <w:rPr>
          <w:vertAlign w:val="subscript"/>
        </w:rPr>
        <w:t>6</w:t>
      </w:r>
      <w:r w:rsidRPr="00A803F3">
        <w:t>H</w:t>
      </w:r>
      <w:r w:rsidRPr="00A803F3">
        <w:rPr>
          <w:vertAlign w:val="subscript"/>
        </w:rPr>
        <w:t>5</w:t>
      </w:r>
      <w:r w:rsidRPr="00A803F3">
        <w:t>COOCH</w:t>
      </w:r>
      <w:r w:rsidRPr="00A803F3">
        <w:rPr>
          <w:vertAlign w:val="subscript"/>
        </w:rPr>
        <w:t>3</w:t>
      </w:r>
      <w:r w:rsidRPr="00A803F3">
        <w:t xml:space="preserve">  +</w:t>
      </w:r>
      <w:r w:rsidR="00A803F3" w:rsidRPr="00A803F3">
        <w:t xml:space="preserve"> </w:t>
      </w:r>
      <w:r w:rsidRPr="00A803F3">
        <w:t>HNO</w:t>
      </w:r>
      <w:r w:rsidRPr="00A803F3">
        <w:rPr>
          <w:vertAlign w:val="subscript"/>
        </w:rPr>
        <w:t>3</w:t>
      </w:r>
      <w:r w:rsidRPr="00A803F3">
        <w:t xml:space="preserve"> </w:t>
      </w:r>
      <w:r w:rsidR="00A803F3" w:rsidRPr="00A803F3">
        <w:t>→</w:t>
      </w:r>
      <w:r w:rsidR="00A803F3" w:rsidRPr="00A803F3">
        <w:t xml:space="preserve"> </w:t>
      </w:r>
      <w:r w:rsidR="00A803F3" w:rsidRPr="00A803F3">
        <w:t>C</w:t>
      </w:r>
      <w:r w:rsidR="00A803F3" w:rsidRPr="00A803F3">
        <w:rPr>
          <w:vertAlign w:val="subscript"/>
        </w:rPr>
        <w:t>6</w:t>
      </w:r>
      <w:r w:rsidR="00A803F3" w:rsidRPr="00A803F3">
        <w:t>H</w:t>
      </w:r>
      <w:r w:rsidR="00A803F3" w:rsidRPr="00A803F3">
        <w:rPr>
          <w:vertAlign w:val="subscript"/>
        </w:rPr>
        <w:t>4</w:t>
      </w:r>
      <w:r w:rsidR="00A803F3" w:rsidRPr="00A803F3">
        <w:t>C</w:t>
      </w:r>
      <w:r w:rsidR="00A803F3" w:rsidRPr="00A803F3">
        <w:t>NO</w:t>
      </w:r>
      <w:r w:rsidR="00A803F3" w:rsidRPr="00A803F3">
        <w:rPr>
          <w:vertAlign w:val="subscript"/>
        </w:rPr>
        <w:t>2</w:t>
      </w:r>
      <w:r w:rsidR="00A803F3" w:rsidRPr="00A803F3">
        <w:t>C</w:t>
      </w:r>
      <w:r w:rsidR="00A803F3" w:rsidRPr="00A803F3">
        <w:t>OOCH</w:t>
      </w:r>
      <w:r w:rsidR="00A803F3" w:rsidRPr="00A803F3">
        <w:rPr>
          <w:vertAlign w:val="subscript"/>
        </w:rPr>
        <w:t>3</w:t>
      </w:r>
      <w:r w:rsidR="00A803F3" w:rsidRPr="00A803F3">
        <w:t xml:space="preserve"> </w:t>
      </w:r>
      <w:r w:rsidR="00A803F3" w:rsidRPr="00A803F3">
        <w:t>+</w:t>
      </w:r>
      <w:r w:rsidR="00A803F3" w:rsidRPr="00A803F3">
        <w:t xml:space="preserve"> H</w:t>
      </w:r>
      <w:r w:rsidR="00A803F3" w:rsidRPr="00A803F3">
        <w:rPr>
          <w:vertAlign w:val="subscript"/>
        </w:rPr>
        <w:t>2</w:t>
      </w:r>
      <w:r w:rsidR="00A803F3" w:rsidRPr="00A803F3">
        <w:t xml:space="preserve">O </w:t>
      </w:r>
    </w:p>
    <w:p w14:paraId="0FC9EB78" w14:textId="2D9A9283" w:rsidR="00EA192C" w:rsidRDefault="00A803F3" w:rsidP="004023CE">
      <w:pPr>
        <w:ind w:left="360"/>
      </w:pPr>
      <w:r w:rsidRPr="00A803F3">
        <w:t>Hence 1 mole</w:t>
      </w:r>
      <w:r w:rsidR="00FF3296">
        <w:t xml:space="preserve"> of the reactants produces 1 mole of product, with the reactant present in the lower amount acting as the limiting reagent and hence determines the maximum possible yield. </w:t>
      </w:r>
      <w:r w:rsidR="004023CE">
        <w:t>Sulfuric acid acted as catalyst so is absent from the equation and does not need to be considered when calculating maximum theoretical yield.</w:t>
      </w:r>
    </w:p>
    <w:p w14:paraId="2164095E" w14:textId="2199BAC0" w:rsidR="004023CE" w:rsidRDefault="00705D8C" w:rsidP="004023CE">
      <w:pPr>
        <w:ind w:left="360"/>
      </w:pPr>
      <w:r>
        <w:t>2.775 g of methyl benzoate was decanted, with a molar mass of 136.15 g mol</w:t>
      </w:r>
      <w:r>
        <w:rPr>
          <w:vertAlign w:val="superscript"/>
        </w:rPr>
        <w:t>-1</w:t>
      </w:r>
      <w:r w:rsidR="00571D23">
        <w:rPr>
          <w:vertAlign w:val="superscript"/>
        </w:rPr>
        <w:t xml:space="preserve"> </w:t>
      </w:r>
      <w:sdt>
        <w:sdtPr>
          <w:rPr>
            <w:vertAlign w:val="superscript"/>
          </w:rPr>
          <w:id w:val="-583061234"/>
          <w:citation/>
        </w:sdtPr>
        <w:sdtContent>
          <w:r w:rsidR="00571D23">
            <w:rPr>
              <w:vertAlign w:val="superscript"/>
            </w:rPr>
            <w:fldChar w:fldCharType="begin"/>
          </w:r>
          <w:r w:rsidR="00571D23">
            <w:instrText xml:space="preserve"> CITATION Mer251 \l 2057 </w:instrText>
          </w:r>
          <w:r w:rsidR="00571D23">
            <w:rPr>
              <w:vertAlign w:val="superscript"/>
            </w:rPr>
            <w:fldChar w:fldCharType="separate"/>
          </w:r>
          <w:r w:rsidR="00571D23" w:rsidRPr="00571D23">
            <w:rPr>
              <w:noProof/>
            </w:rPr>
            <w:t>[1]</w:t>
          </w:r>
          <w:r w:rsidR="00571D23">
            <w:rPr>
              <w:vertAlign w:val="superscript"/>
            </w:rPr>
            <w:fldChar w:fldCharType="end"/>
          </w:r>
        </w:sdtContent>
      </w:sdt>
      <w:r>
        <w:t xml:space="preserve"> giv</w:t>
      </w:r>
      <w:r w:rsidR="006A46A6">
        <w:t xml:space="preserve">ing </w:t>
      </w:r>
      <w:r w:rsidRPr="00705D8C">
        <w:t>0.02038</w:t>
      </w:r>
      <w:r>
        <w:t xml:space="preserve"> mol used. </w:t>
      </w:r>
      <w:r w:rsidR="006A46A6">
        <w:t>2.4 cm</w:t>
      </w:r>
      <w:r w:rsidR="006A46A6">
        <w:rPr>
          <w:vertAlign w:val="superscript"/>
        </w:rPr>
        <w:t>3</w:t>
      </w:r>
      <w:r w:rsidR="006A46A6">
        <w:t xml:space="preserve"> of 15.7M (70%) nitric acid</w:t>
      </w:r>
      <w:sdt>
        <w:sdtPr>
          <w:id w:val="-50926885"/>
          <w:citation/>
        </w:sdtPr>
        <w:sdtContent>
          <w:r w:rsidR="00784097">
            <w:fldChar w:fldCharType="begin"/>
          </w:r>
          <w:r w:rsidR="00784097">
            <w:instrText xml:space="preserve"> CITATION Mer25 \l 2057 </w:instrText>
          </w:r>
          <w:r w:rsidR="00784097">
            <w:fldChar w:fldCharType="separate"/>
          </w:r>
          <w:r w:rsidR="00784097">
            <w:rPr>
              <w:noProof/>
            </w:rPr>
            <w:t xml:space="preserve"> </w:t>
          </w:r>
          <w:r w:rsidR="00784097" w:rsidRPr="00784097">
            <w:rPr>
              <w:noProof/>
            </w:rPr>
            <w:t>[1]</w:t>
          </w:r>
          <w:r w:rsidR="00784097">
            <w:fldChar w:fldCharType="end"/>
          </w:r>
        </w:sdtContent>
      </w:sdt>
      <w:r w:rsidR="006A46A6">
        <w:t xml:space="preserve"> was decanted, giving </w:t>
      </w:r>
      <w:r w:rsidR="00784097">
        <w:t xml:space="preserve">0.036 mol used. Hence methyl benzoate is the limiting reagent, giving a theoretical yield of 0.02038 mol. Methyl 3-nitrobenzoate has a molar mass of </w:t>
      </w:r>
      <w:r w:rsidR="00571D23">
        <w:t>181.15 g mol</w:t>
      </w:r>
      <w:r w:rsidR="00571D23">
        <w:rPr>
          <w:vertAlign w:val="superscript"/>
        </w:rPr>
        <w:t xml:space="preserve">-1 </w:t>
      </w:r>
      <w:sdt>
        <w:sdtPr>
          <w:rPr>
            <w:vertAlign w:val="superscript"/>
          </w:rPr>
          <w:id w:val="-1630549719"/>
          <w:citation/>
        </w:sdtPr>
        <w:sdtContent>
          <w:r w:rsidR="00571D23">
            <w:rPr>
              <w:vertAlign w:val="superscript"/>
            </w:rPr>
            <w:fldChar w:fldCharType="begin"/>
          </w:r>
          <w:r w:rsidR="00571D23">
            <w:instrText xml:space="preserve"> CITATION Mer252 \l 2057 </w:instrText>
          </w:r>
          <w:r w:rsidR="00571D23">
            <w:rPr>
              <w:vertAlign w:val="superscript"/>
            </w:rPr>
            <w:fldChar w:fldCharType="separate"/>
          </w:r>
          <w:r w:rsidR="00571D23" w:rsidRPr="00571D23">
            <w:rPr>
              <w:noProof/>
            </w:rPr>
            <w:t>[3]</w:t>
          </w:r>
          <w:r w:rsidR="00571D23">
            <w:rPr>
              <w:vertAlign w:val="superscript"/>
            </w:rPr>
            <w:fldChar w:fldCharType="end"/>
          </w:r>
        </w:sdtContent>
      </w:sdt>
      <w:r w:rsidR="00571D23">
        <w:t xml:space="preserve">, so the maximum theoretical mass of the product was </w:t>
      </w:r>
      <w:r w:rsidR="00FA48E9">
        <w:t>3.692 g.</w:t>
      </w:r>
    </w:p>
    <w:p w14:paraId="47C83A3E" w14:textId="560ADC3D" w:rsidR="00FA48E9" w:rsidRDefault="00FA48E9" w:rsidP="004023CE">
      <w:pPr>
        <w:ind w:left="360"/>
      </w:pPr>
      <w:r>
        <w:t xml:space="preserve">The actual mass of the product was 2.6185 g, giving a yield of 70.9%. </w:t>
      </w:r>
    </w:p>
    <w:p w14:paraId="6E434190" w14:textId="6FCE7EB0" w:rsidR="00D20952" w:rsidRDefault="00024463" w:rsidP="00024463">
      <w:pPr>
        <w:pStyle w:val="Heading2"/>
        <w:numPr>
          <w:ilvl w:val="1"/>
          <w:numId w:val="1"/>
        </w:numPr>
      </w:pPr>
      <w:bookmarkStart w:id="6" w:name="_Toc215777819"/>
      <w:r>
        <w:t>Nitroguanidine</w:t>
      </w:r>
      <w:bookmarkEnd w:id="6"/>
    </w:p>
    <w:p w14:paraId="5D21ABF3" w14:textId="50BFD781" w:rsidR="00024463" w:rsidRDefault="00024463" w:rsidP="00024463">
      <w:pPr>
        <w:ind w:left="360"/>
      </w:pPr>
      <w:r>
        <w:t xml:space="preserve">The production of nitroguanidine from </w:t>
      </w:r>
      <w:r w:rsidR="006127E5">
        <w:t>guanidine nitrate has the following equation:</w:t>
      </w:r>
    </w:p>
    <w:p w14:paraId="311AECA1" w14:textId="59FF135A" w:rsidR="006127E5" w:rsidRDefault="006127E5" w:rsidP="00024463">
      <w:pPr>
        <w:ind w:left="360"/>
      </w:pPr>
      <w:r>
        <w:t>C(NH)(NH</w:t>
      </w:r>
      <w:r>
        <w:rPr>
          <w:vertAlign w:val="subscript"/>
        </w:rPr>
        <w:t>2</w:t>
      </w:r>
      <w:r>
        <w:t>)(NH</w:t>
      </w:r>
      <w:r>
        <w:rPr>
          <w:vertAlign w:val="subscript"/>
        </w:rPr>
        <w:t>3</w:t>
      </w:r>
      <w:r>
        <w:t>)NO</w:t>
      </w:r>
      <w:r>
        <w:rPr>
          <w:vertAlign w:val="subscript"/>
        </w:rPr>
        <w:t>3</w:t>
      </w:r>
      <w:r>
        <w:t xml:space="preserve"> </w:t>
      </w:r>
      <w:r w:rsidRPr="00A803F3">
        <w:t>→</w:t>
      </w:r>
      <w:r>
        <w:t xml:space="preserve"> C(NH)(NHNO</w:t>
      </w:r>
      <w:r>
        <w:rPr>
          <w:vertAlign w:val="subscript"/>
        </w:rPr>
        <w:t>2</w:t>
      </w:r>
      <w:r>
        <w:t>)(NH</w:t>
      </w:r>
      <w:r>
        <w:rPr>
          <w:vertAlign w:val="subscript"/>
        </w:rPr>
        <w:t>2</w:t>
      </w:r>
      <w:r>
        <w:t xml:space="preserve">) + </w:t>
      </w:r>
      <w:r w:rsidR="0011618D">
        <w:t>H</w:t>
      </w:r>
      <w:r w:rsidR="0011618D">
        <w:rPr>
          <w:vertAlign w:val="subscript"/>
        </w:rPr>
        <w:t>2</w:t>
      </w:r>
      <w:r w:rsidR="0011618D">
        <w:t>O</w:t>
      </w:r>
    </w:p>
    <w:p w14:paraId="0392BBA6" w14:textId="01C43E2F" w:rsidR="0011618D" w:rsidRDefault="0011618D" w:rsidP="00024463">
      <w:pPr>
        <w:ind w:left="360"/>
      </w:pPr>
      <w:r>
        <w:t>With a sul</w:t>
      </w:r>
      <w:r w:rsidR="000C7E3F">
        <w:t>ph</w:t>
      </w:r>
      <w:r>
        <w:t>uric acid catalyst, so the theoretical yield is only reliant on the amount of guanidine nitrate. 3.954 g of guanidine nitrate was weighed out,</w:t>
      </w:r>
      <w:r w:rsidR="00706FAE">
        <w:t xml:space="preserve"> with a molar mass of </w:t>
      </w:r>
      <w:r w:rsidR="008E5E2A">
        <w:t>122.08 g mol</w:t>
      </w:r>
      <w:r w:rsidR="008E5E2A">
        <w:rPr>
          <w:vertAlign w:val="superscript"/>
        </w:rPr>
        <w:t>-1</w:t>
      </w:r>
      <w:sdt>
        <w:sdtPr>
          <w:id w:val="-292517731"/>
          <w:citation/>
        </w:sdtPr>
        <w:sdtContent>
          <w:r w:rsidR="008E5E2A">
            <w:fldChar w:fldCharType="begin"/>
          </w:r>
          <w:r w:rsidR="008E5E2A">
            <w:instrText xml:space="preserve"> CITATION Mer254 \l 2057 </w:instrText>
          </w:r>
          <w:r w:rsidR="008E5E2A">
            <w:fldChar w:fldCharType="separate"/>
          </w:r>
          <w:r w:rsidR="008E5E2A" w:rsidRPr="008E5E2A">
            <w:rPr>
              <w:noProof/>
            </w:rPr>
            <w:t>[4]</w:t>
          </w:r>
          <w:r w:rsidR="008E5E2A">
            <w:fldChar w:fldCharType="end"/>
          </w:r>
        </w:sdtContent>
      </w:sdt>
      <w:r w:rsidR="008E5E2A">
        <w:t>, 0.0324 mol was reacted. N</w:t>
      </w:r>
      <w:r w:rsidR="00706FAE">
        <w:t>itroguanidine has</w:t>
      </w:r>
      <w:r>
        <w:t xml:space="preserve"> a molar mass of </w:t>
      </w:r>
      <w:r w:rsidR="00706FAE">
        <w:t>104.07 g mol</w:t>
      </w:r>
      <w:r w:rsidR="00706FAE">
        <w:rPr>
          <w:vertAlign w:val="superscript"/>
        </w:rPr>
        <w:t>-1</w:t>
      </w:r>
      <w:r w:rsidR="00706FAE">
        <w:t xml:space="preserve"> </w:t>
      </w:r>
      <w:sdt>
        <w:sdtPr>
          <w:id w:val="963853610"/>
          <w:citation/>
        </w:sdtPr>
        <w:sdtContent>
          <w:r w:rsidR="00706FAE">
            <w:fldChar w:fldCharType="begin"/>
          </w:r>
          <w:r w:rsidR="00706FAE">
            <w:instrText xml:space="preserve"> CITATION Mer253 \l 2057 </w:instrText>
          </w:r>
          <w:r w:rsidR="00706FAE">
            <w:fldChar w:fldCharType="separate"/>
          </w:r>
          <w:r w:rsidR="00706FAE" w:rsidRPr="00706FAE">
            <w:rPr>
              <w:noProof/>
            </w:rPr>
            <w:t>[4]</w:t>
          </w:r>
          <w:r w:rsidR="00706FAE">
            <w:fldChar w:fldCharType="end"/>
          </w:r>
        </w:sdtContent>
      </w:sdt>
      <w:r w:rsidR="008E5E2A">
        <w:t xml:space="preserve">, so a theoretical yield of 3.371 g. </w:t>
      </w:r>
    </w:p>
    <w:p w14:paraId="68A14CC5" w14:textId="44ABAE71" w:rsidR="008E5E2A" w:rsidRDefault="008E5E2A" w:rsidP="00024463">
      <w:pPr>
        <w:ind w:left="360"/>
      </w:pPr>
      <w:r>
        <w:t xml:space="preserve">The actual mass of the product was </w:t>
      </w:r>
      <w:r w:rsidR="0085202A">
        <w:t>1.960 g giving a yield of 58%.</w:t>
      </w:r>
    </w:p>
    <w:p w14:paraId="5BA7B15F" w14:textId="1EFA1444" w:rsidR="0085202A" w:rsidRDefault="007F61B1" w:rsidP="007F61B1">
      <w:pPr>
        <w:pStyle w:val="Heading2"/>
        <w:numPr>
          <w:ilvl w:val="1"/>
          <w:numId w:val="1"/>
        </w:numPr>
      </w:pPr>
      <w:bookmarkStart w:id="7" w:name="_Toc215777820"/>
      <w:r>
        <w:t>Improving yield</w:t>
      </w:r>
      <w:bookmarkEnd w:id="7"/>
    </w:p>
    <w:p w14:paraId="0D194F0B" w14:textId="22DDE68C" w:rsidR="007F61B1" w:rsidRDefault="007F61B1" w:rsidP="007F61B1">
      <w:pPr>
        <w:ind w:left="360"/>
      </w:pPr>
      <w:r>
        <w:t xml:space="preserve">Yield can be reduced by a number of factors, including incomplete reactions and inefficient recrystallisation. The yield of these reactions could be improved by using fewer pieces of glassware, as transferring between glassware for each step in a synthesis leaves residue behind that isn’t carried through the rest of the synthesis and hence not all the starting material is </w:t>
      </w:r>
      <w:r w:rsidR="008B3A3E">
        <w:t>reacted. Also, a lesser amount of washing the crystal product and also using colder solvent would reduce the amount of crystal that is dissolved by the wash and hence lost as filtrate. Recrystallising at a lower temperature for a longer time would also increase yield, as more of the product would have time to leave the solution.</w:t>
      </w:r>
    </w:p>
    <w:p w14:paraId="47421219" w14:textId="4CBD26D1" w:rsidR="008B3A3E" w:rsidRDefault="008B3A3E">
      <w:r>
        <w:br w:type="page"/>
      </w:r>
    </w:p>
    <w:p w14:paraId="0F8702AF" w14:textId="59EA8D24" w:rsidR="008B3A3E" w:rsidRDefault="008B3A3E" w:rsidP="008B3A3E">
      <w:pPr>
        <w:pStyle w:val="Heading1"/>
        <w:numPr>
          <w:ilvl w:val="0"/>
          <w:numId w:val="1"/>
        </w:numPr>
      </w:pPr>
      <w:bookmarkStart w:id="8" w:name="_Toc215777821"/>
      <w:r>
        <w:lastRenderedPageBreak/>
        <w:t>Mechanisms</w:t>
      </w:r>
      <w:bookmarkEnd w:id="8"/>
    </w:p>
    <w:p w14:paraId="1C014726" w14:textId="3C3CB00D" w:rsidR="008B3A3E" w:rsidRPr="008B3A3E" w:rsidRDefault="008B3A3E" w:rsidP="008B3A3E">
      <w:pPr>
        <w:ind w:left="360"/>
      </w:pPr>
      <w:r>
        <w:t xml:space="preserve">Both nitroguanidine and methyl 3-nitrobenzoate are produced via the </w:t>
      </w:r>
      <w:r w:rsidR="00BA45FC">
        <w:t>electrophilic substitution mechanism</w:t>
      </w:r>
      <w:r w:rsidR="007E582D">
        <w:t xml:space="preserve"> </w:t>
      </w:r>
      <w:sdt>
        <w:sdtPr>
          <w:id w:val="364948924"/>
          <w:citation/>
        </w:sdtPr>
        <w:sdtContent>
          <w:r w:rsidR="007E582D">
            <w:fldChar w:fldCharType="begin"/>
          </w:r>
          <w:r w:rsidR="007E582D">
            <w:instrText xml:space="preserve"> CITATION Bla52 \l 2057 </w:instrText>
          </w:r>
          <w:r w:rsidR="007E582D">
            <w:fldChar w:fldCharType="separate"/>
          </w:r>
          <w:r w:rsidR="007E582D" w:rsidRPr="007E582D">
            <w:rPr>
              <w:noProof/>
            </w:rPr>
            <w:t>[6]</w:t>
          </w:r>
          <w:r w:rsidR="007E582D">
            <w:fldChar w:fldCharType="end"/>
          </w:r>
        </w:sdtContent>
      </w:sdt>
      <w:r w:rsidR="00BA45FC">
        <w:t xml:space="preserve">, where an area of high electron density attacks the electron deficient positively charge nitrogen atom in the </w:t>
      </w:r>
      <w:proofErr w:type="spellStart"/>
      <w:r w:rsidR="00BA45FC">
        <w:t>nitronium</w:t>
      </w:r>
      <w:proofErr w:type="spellEnd"/>
      <w:r w:rsidR="00BA45FC">
        <w:t xml:space="preserve"> ion, the delocalised pi electrons in the case of the benzene ring, and the lone pair on a nitrogen atom in the case of guanidine. </w:t>
      </w:r>
    </w:p>
    <w:p w14:paraId="7B71C120" w14:textId="5BC5809C" w:rsidR="00D20952" w:rsidRDefault="001A20CB" w:rsidP="001A20CB">
      <w:pPr>
        <w:pStyle w:val="Heading2"/>
        <w:numPr>
          <w:ilvl w:val="1"/>
          <w:numId w:val="1"/>
        </w:numPr>
      </w:pPr>
      <w:bookmarkStart w:id="9" w:name="_Toc215777822"/>
      <w:r>
        <w:t xml:space="preserve">Formation of </w:t>
      </w:r>
      <w:proofErr w:type="spellStart"/>
      <w:r>
        <w:t>nitronium</w:t>
      </w:r>
      <w:proofErr w:type="spellEnd"/>
      <w:r>
        <w:t xml:space="preserve"> ion</w:t>
      </w:r>
      <w:bookmarkEnd w:id="9"/>
    </w:p>
    <w:p w14:paraId="3FC93DD0" w14:textId="31566DF8" w:rsidR="001A20CB" w:rsidRDefault="001A20CB" w:rsidP="001A20CB">
      <w:pPr>
        <w:ind w:left="360"/>
      </w:pPr>
      <w:r>
        <w:t xml:space="preserve">The nitric acid is dehydrated by the sulphuric acid, as sulphuric acid is a stronger acid so protonates the nitric acid causing water to be formed as a leaving group. </w:t>
      </w:r>
      <w:r w:rsidR="00987C9B">
        <w:t xml:space="preserve">In the case of guanidine nitrate, the nitrate ion is protonated by 2 separate sulphuric acid molecules sequentially to produce the </w:t>
      </w:r>
      <w:proofErr w:type="spellStart"/>
      <w:r w:rsidR="00987C9B">
        <w:t>nitronium</w:t>
      </w:r>
      <w:proofErr w:type="spellEnd"/>
      <w:r w:rsidR="00987C9B">
        <w:t xml:space="preserve"> ion. </w:t>
      </w:r>
    </w:p>
    <w:p w14:paraId="0203E95C" w14:textId="77777777" w:rsidR="00272D1E" w:rsidRDefault="00272D1E" w:rsidP="00272D1E">
      <w:pPr>
        <w:keepNext/>
        <w:ind w:left="360"/>
      </w:pPr>
      <w:r>
        <w:rPr>
          <w:noProof/>
        </w:rPr>
        <w:drawing>
          <wp:inline distT="0" distB="0" distL="0" distR="0" wp14:anchorId="43F5F1F1" wp14:editId="4A8179BD">
            <wp:extent cx="4702810" cy="1722120"/>
            <wp:effectExtent l="0" t="0" r="2540" b="0"/>
            <wp:docPr id="964184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2810" cy="1722120"/>
                    </a:xfrm>
                    <a:prstGeom prst="rect">
                      <a:avLst/>
                    </a:prstGeom>
                    <a:noFill/>
                    <a:ln>
                      <a:noFill/>
                    </a:ln>
                  </pic:spPr>
                </pic:pic>
              </a:graphicData>
            </a:graphic>
          </wp:inline>
        </w:drawing>
      </w:r>
    </w:p>
    <w:p w14:paraId="78BC14DE" w14:textId="3631DCDB" w:rsidR="00272D1E" w:rsidRDefault="00272D1E" w:rsidP="00272D1E">
      <w:pPr>
        <w:pStyle w:val="Caption"/>
      </w:pPr>
      <w:r>
        <w:t xml:space="preserve">Figure </w:t>
      </w:r>
      <w:fldSimple w:instr=" SEQ Figure \* ARABIC ">
        <w:r w:rsidR="00FD6B6C">
          <w:rPr>
            <w:noProof/>
          </w:rPr>
          <w:t>1</w:t>
        </w:r>
      </w:fldSimple>
      <w:r>
        <w:t xml:space="preserve"> - Formation of </w:t>
      </w:r>
      <w:proofErr w:type="spellStart"/>
      <w:r>
        <w:t>nitronium</w:t>
      </w:r>
      <w:proofErr w:type="spellEnd"/>
      <w:r>
        <w:t xml:space="preserve"> ion</w:t>
      </w:r>
    </w:p>
    <w:p w14:paraId="61F09085" w14:textId="77777777" w:rsidR="00272D1E" w:rsidRDefault="00272D1E" w:rsidP="00272D1E"/>
    <w:p w14:paraId="48DE8E86" w14:textId="77777777" w:rsidR="00272D1E" w:rsidRDefault="00272D1E" w:rsidP="00272D1E"/>
    <w:p w14:paraId="5171AED1" w14:textId="32447CAF" w:rsidR="00272D1E" w:rsidRDefault="00272D1E" w:rsidP="00272D1E">
      <w:pPr>
        <w:pStyle w:val="Heading2"/>
        <w:numPr>
          <w:ilvl w:val="1"/>
          <w:numId w:val="1"/>
        </w:numPr>
      </w:pPr>
      <w:bookmarkStart w:id="10" w:name="_Toc215777823"/>
      <w:r>
        <w:t>Formation of methyl 3-nitrobenzoate</w:t>
      </w:r>
      <w:bookmarkEnd w:id="10"/>
    </w:p>
    <w:p w14:paraId="14C7062C" w14:textId="7DC1D970" w:rsidR="00272D1E" w:rsidRDefault="00272D1E" w:rsidP="00272D1E">
      <w:pPr>
        <w:ind w:left="360"/>
      </w:pPr>
      <w:r>
        <w:t>The ester group bonded to the benzene ring deactivates the ring as it is electron-withdrawing</w:t>
      </w:r>
      <w:r w:rsidR="00987C9B">
        <w:t xml:space="preserve">. It is meta directing as the lower electron density on carbon-1 means a stable carbocation cannot from there, </w:t>
      </w:r>
      <w:r w:rsidR="0098751A">
        <w:t>and hence the intermediate resonant form has carbocations on carbons 2, 4 and 6 resulting in it being a meta-directing group</w:t>
      </w:r>
      <w:r w:rsidR="00BC51BE">
        <w:t xml:space="preserve"> </w:t>
      </w:r>
      <w:sdt>
        <w:sdtPr>
          <w:id w:val="1528066317"/>
          <w:citation/>
        </w:sdtPr>
        <w:sdtContent>
          <w:r w:rsidR="00BC51BE">
            <w:fldChar w:fldCharType="begin"/>
          </w:r>
          <w:r w:rsidR="00BC51BE">
            <w:instrText xml:space="preserve"> CITATION Ash25 \l 2057 </w:instrText>
          </w:r>
          <w:r w:rsidR="00BC51BE">
            <w:fldChar w:fldCharType="separate"/>
          </w:r>
          <w:r w:rsidR="00BC51BE" w:rsidRPr="00BC51BE">
            <w:rPr>
              <w:noProof/>
            </w:rPr>
            <w:t>[6]</w:t>
          </w:r>
          <w:r w:rsidR="00BC51BE">
            <w:fldChar w:fldCharType="end"/>
          </w:r>
        </w:sdtContent>
      </w:sdt>
      <w:r w:rsidR="0098751A">
        <w:t xml:space="preserve">. </w:t>
      </w:r>
    </w:p>
    <w:p w14:paraId="16F0486D" w14:textId="77777777" w:rsidR="001256A2" w:rsidRDefault="001256A2" w:rsidP="001256A2">
      <w:pPr>
        <w:keepNext/>
        <w:ind w:left="360"/>
      </w:pPr>
      <w:r>
        <w:rPr>
          <w:noProof/>
        </w:rPr>
        <w:drawing>
          <wp:inline distT="0" distB="0" distL="0" distR="0" wp14:anchorId="11985340" wp14:editId="3D306121">
            <wp:extent cx="5723890" cy="2101850"/>
            <wp:effectExtent l="0" t="0" r="0" b="0"/>
            <wp:docPr id="4192243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3890" cy="2101850"/>
                    </a:xfrm>
                    <a:prstGeom prst="rect">
                      <a:avLst/>
                    </a:prstGeom>
                    <a:noFill/>
                    <a:ln>
                      <a:noFill/>
                    </a:ln>
                  </pic:spPr>
                </pic:pic>
              </a:graphicData>
            </a:graphic>
          </wp:inline>
        </w:drawing>
      </w:r>
    </w:p>
    <w:p w14:paraId="23AE5344" w14:textId="5B80385E" w:rsidR="00BC51BE" w:rsidRDefault="001256A2" w:rsidP="001256A2">
      <w:pPr>
        <w:pStyle w:val="Caption"/>
      </w:pPr>
      <w:r>
        <w:t xml:space="preserve">Figure </w:t>
      </w:r>
      <w:fldSimple w:instr=" SEQ Figure \* ARABIC ">
        <w:r w:rsidR="00FD6B6C">
          <w:rPr>
            <w:noProof/>
          </w:rPr>
          <w:t>2</w:t>
        </w:r>
      </w:fldSimple>
      <w:r>
        <w:t xml:space="preserve"> - Formation of methyl 3-nitrobenzoate</w:t>
      </w:r>
    </w:p>
    <w:p w14:paraId="4D19E5D2" w14:textId="2D370859" w:rsidR="001256A2" w:rsidRDefault="001256A2" w:rsidP="001256A2">
      <w:pPr>
        <w:pStyle w:val="Heading2"/>
        <w:numPr>
          <w:ilvl w:val="1"/>
          <w:numId w:val="1"/>
        </w:numPr>
      </w:pPr>
      <w:bookmarkStart w:id="11" w:name="_Toc215777824"/>
      <w:r>
        <w:lastRenderedPageBreak/>
        <w:t>Formation of nitroguanidine</w:t>
      </w:r>
      <w:bookmarkEnd w:id="11"/>
    </w:p>
    <w:p w14:paraId="120D8F16" w14:textId="4751327A" w:rsidR="001256A2" w:rsidRDefault="001256A2" w:rsidP="001256A2">
      <w:pPr>
        <w:ind w:left="360"/>
      </w:pPr>
      <w:r>
        <w:t xml:space="preserve">The guanidium ion is deprotonated by a base, such as the </w:t>
      </w:r>
      <w:proofErr w:type="spellStart"/>
      <w:r>
        <w:t>hyd</w:t>
      </w:r>
      <w:r w:rsidR="00D00B99">
        <w:t>ro</w:t>
      </w:r>
      <w:r>
        <w:t>gensulfate</w:t>
      </w:r>
      <w:proofErr w:type="spellEnd"/>
      <w:r>
        <w:t xml:space="preserve"> ion produced by the formation of the NO</w:t>
      </w:r>
      <w:r>
        <w:rPr>
          <w:vertAlign w:val="subscript"/>
        </w:rPr>
        <w:t>2</w:t>
      </w:r>
      <w:r>
        <w:rPr>
          <w:vertAlign w:val="superscript"/>
        </w:rPr>
        <w:t>+</w:t>
      </w:r>
      <w:r>
        <w:t xml:space="preserve">. </w:t>
      </w:r>
      <w:r w:rsidR="00D00B99">
        <w:t>Guanidine and</w:t>
      </w:r>
      <w:r>
        <w:t xml:space="preserve"> the guanidium ion exist as resonance structures due to proton transfer between the imine and amine </w:t>
      </w:r>
      <w:proofErr w:type="spellStart"/>
      <w:r w:rsidR="0057363A">
        <w:t>nitrogens</w:t>
      </w:r>
      <w:proofErr w:type="spellEnd"/>
      <w:r w:rsidR="0057363A">
        <w:t>. A single form is used in the mechanisms.</w:t>
      </w:r>
    </w:p>
    <w:p w14:paraId="0EAAE03E" w14:textId="77777777" w:rsidR="00FD6B6C" w:rsidRDefault="00FD6B6C" w:rsidP="00FD6B6C">
      <w:pPr>
        <w:keepNext/>
        <w:ind w:left="360"/>
      </w:pPr>
      <w:r>
        <w:rPr>
          <w:noProof/>
        </w:rPr>
        <w:drawing>
          <wp:inline distT="0" distB="0" distL="0" distR="0" wp14:anchorId="3E15AF6D" wp14:editId="29CD6BD3">
            <wp:extent cx="5723890" cy="1710055"/>
            <wp:effectExtent l="0" t="0" r="0" b="4445"/>
            <wp:docPr id="7520483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3890" cy="1710055"/>
                    </a:xfrm>
                    <a:prstGeom prst="rect">
                      <a:avLst/>
                    </a:prstGeom>
                    <a:noFill/>
                    <a:ln>
                      <a:noFill/>
                    </a:ln>
                  </pic:spPr>
                </pic:pic>
              </a:graphicData>
            </a:graphic>
          </wp:inline>
        </w:drawing>
      </w:r>
    </w:p>
    <w:p w14:paraId="7E47FD16" w14:textId="0702ED9C" w:rsidR="00FD6B6C" w:rsidRPr="001256A2" w:rsidRDefault="00FD6B6C" w:rsidP="00FD6B6C">
      <w:pPr>
        <w:pStyle w:val="Caption"/>
      </w:pPr>
      <w:r>
        <w:t xml:space="preserve">Figure </w:t>
      </w:r>
      <w:fldSimple w:instr=" SEQ Figure \* ARABIC ">
        <w:r>
          <w:rPr>
            <w:noProof/>
          </w:rPr>
          <w:t>3</w:t>
        </w:r>
      </w:fldSimple>
      <w:r>
        <w:t xml:space="preserve"> - Formation of nitroguanidine</w:t>
      </w:r>
    </w:p>
    <w:p w14:paraId="25121750" w14:textId="77777777" w:rsidR="00272D1E" w:rsidRPr="00272D1E" w:rsidRDefault="00272D1E" w:rsidP="00272D1E">
      <w:pPr>
        <w:pStyle w:val="Heading2"/>
      </w:pPr>
    </w:p>
    <w:p w14:paraId="7B514591" w14:textId="110A5E25" w:rsidR="00D00B99" w:rsidRDefault="00D00B99">
      <w:r>
        <w:br w:type="page"/>
      </w:r>
    </w:p>
    <w:p w14:paraId="55CA7387" w14:textId="21823E20" w:rsidR="00DF6A9E" w:rsidRDefault="00D00B99" w:rsidP="00D00B99">
      <w:pPr>
        <w:pStyle w:val="Heading1"/>
        <w:numPr>
          <w:ilvl w:val="0"/>
          <w:numId w:val="1"/>
        </w:numPr>
      </w:pPr>
      <w:bookmarkStart w:id="12" w:name="_Toc215777825"/>
      <w:r>
        <w:lastRenderedPageBreak/>
        <w:t>Conclusions</w:t>
      </w:r>
      <w:bookmarkEnd w:id="12"/>
    </w:p>
    <w:p w14:paraId="47844C1C" w14:textId="64EBC960" w:rsidR="001B2F0B" w:rsidRDefault="00D00B99" w:rsidP="00D00B99">
      <w:r>
        <w:t>Both N-nitration (as for nitroguanidine) and aromatic nitration (as for</w:t>
      </w:r>
      <w:r w:rsidR="007E582D">
        <w:t xml:space="preserve"> the benzene ring) are used extensively in the synthesis of energetics. The procedures performed herein show the basic principles required to understand the reactions involved in nitration. Improved apparatus and longer laboratory times could lead to an increase in yield, as shown by the different procedures used for these reactions within the industry</w:t>
      </w:r>
      <w:r w:rsidR="00F7510B">
        <w:t xml:space="preserve"> </w:t>
      </w:r>
      <w:sdt>
        <w:sdtPr>
          <w:id w:val="-83531140"/>
          <w:citation/>
        </w:sdtPr>
        <w:sdtContent>
          <w:r w:rsidR="00F7510B">
            <w:fldChar w:fldCharType="begin"/>
          </w:r>
          <w:r w:rsidR="00F7510B">
            <w:instrText xml:space="preserve"> CITATION Pri47 \l 2057 </w:instrText>
          </w:r>
          <w:r w:rsidR="00F7510B">
            <w:fldChar w:fldCharType="separate"/>
          </w:r>
          <w:r w:rsidR="00F7510B" w:rsidRPr="00F7510B">
            <w:rPr>
              <w:noProof/>
            </w:rPr>
            <w:t>[9]</w:t>
          </w:r>
          <w:r w:rsidR="00F7510B">
            <w:fldChar w:fldCharType="end"/>
          </w:r>
        </w:sdtContent>
      </w:sdt>
      <w:r w:rsidR="007E582D">
        <w:t>.</w:t>
      </w:r>
    </w:p>
    <w:p w14:paraId="44995100" w14:textId="77777777" w:rsidR="001B2F0B" w:rsidRDefault="001B2F0B">
      <w:r>
        <w:br w:type="page"/>
      </w:r>
    </w:p>
    <w:sdt>
      <w:sdtPr>
        <w:id w:val="-1232226781"/>
        <w:docPartObj>
          <w:docPartGallery w:val="Bibliographies"/>
          <w:docPartUnique/>
        </w:docPartObj>
      </w:sdtPr>
      <w:sdtEndPr>
        <w:rPr>
          <w:rFonts w:asciiTheme="minorHAnsi" w:eastAsiaTheme="minorHAnsi" w:hAnsiTheme="minorHAnsi" w:cstheme="minorBidi"/>
          <w:sz w:val="22"/>
          <w:szCs w:val="22"/>
        </w:rPr>
      </w:sdtEndPr>
      <w:sdtContent>
        <w:p w14:paraId="7AD40AC6" w14:textId="473870AC" w:rsidR="001B2F0B" w:rsidRDefault="001B2F0B">
          <w:pPr>
            <w:pStyle w:val="Heading1"/>
          </w:pPr>
          <w:r>
            <w:t>References</w:t>
          </w:r>
        </w:p>
        <w:sdt>
          <w:sdtPr>
            <w:id w:val="-573587230"/>
            <w:bibliography/>
          </w:sdtPr>
          <w:sdtContent>
            <w:p w14:paraId="27159BEB" w14:textId="77777777" w:rsidR="001B2F0B" w:rsidRDefault="001B2F0B">
              <w:pPr>
                <w:rPr>
                  <w:noProof/>
                </w:rPr>
              </w:pPr>
              <w:r>
                <w:fldChar w:fldCharType="begin"/>
              </w:r>
              <w:r>
                <w:instrText>BIBLIOGRAPHY</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1B2F0B" w14:paraId="5D514D7E" w14:textId="77777777" w:rsidTr="001B2F0B">
                <w:trPr>
                  <w:divId w:val="589241225"/>
                  <w:tblCellSpacing w:w="15" w:type="dxa"/>
                </w:trPr>
                <w:tc>
                  <w:tcPr>
                    <w:tcW w:w="211" w:type="pct"/>
                    <w:hideMark/>
                  </w:tcPr>
                  <w:p w14:paraId="6B3101AF" w14:textId="374D2F1F" w:rsidR="001B2F0B" w:rsidRDefault="001B2F0B">
                    <w:pPr>
                      <w:pStyle w:val="Bibliography"/>
                      <w:rPr>
                        <w:noProof/>
                        <w:kern w:val="0"/>
                        <w:sz w:val="24"/>
                        <w:szCs w:val="24"/>
                        <w14:ligatures w14:val="none"/>
                      </w:rPr>
                    </w:pPr>
                    <w:r>
                      <w:rPr>
                        <w:noProof/>
                      </w:rPr>
                      <w:t xml:space="preserve">[1] </w:t>
                    </w:r>
                  </w:p>
                </w:tc>
                <w:tc>
                  <w:tcPr>
                    <w:tcW w:w="4739" w:type="pct"/>
                    <w:hideMark/>
                  </w:tcPr>
                  <w:p w14:paraId="521A7D9A" w14:textId="77777777" w:rsidR="001B2F0B" w:rsidRDefault="001B2F0B">
                    <w:pPr>
                      <w:pStyle w:val="Bibliography"/>
                      <w:rPr>
                        <w:noProof/>
                      </w:rPr>
                    </w:pPr>
                    <w:r>
                      <w:rPr>
                        <w:noProof/>
                      </w:rPr>
                      <w:t xml:space="preserve">C. Zhang, “Review of the establishment of nitro group charge method and its applications,” </w:t>
                    </w:r>
                    <w:r>
                      <w:rPr>
                        <w:i/>
                        <w:iCs/>
                        <w:noProof/>
                      </w:rPr>
                      <w:t xml:space="preserve">Journal of Hazardous Materials, </w:t>
                    </w:r>
                    <w:r>
                      <w:rPr>
                        <w:noProof/>
                      </w:rPr>
                      <w:t xml:space="preserve">vol. 161, no. 1, pp. 21-28, 2009. </w:t>
                    </w:r>
                  </w:p>
                </w:tc>
              </w:tr>
              <w:tr w:rsidR="001B2F0B" w14:paraId="0F451C63" w14:textId="77777777" w:rsidTr="001B2F0B">
                <w:trPr>
                  <w:divId w:val="589241225"/>
                  <w:tblCellSpacing w:w="15" w:type="dxa"/>
                </w:trPr>
                <w:tc>
                  <w:tcPr>
                    <w:tcW w:w="211" w:type="pct"/>
                    <w:hideMark/>
                  </w:tcPr>
                  <w:p w14:paraId="1316BEBB" w14:textId="77777777" w:rsidR="001B2F0B" w:rsidRDefault="001B2F0B">
                    <w:pPr>
                      <w:pStyle w:val="Bibliography"/>
                      <w:rPr>
                        <w:noProof/>
                      </w:rPr>
                    </w:pPr>
                    <w:r>
                      <w:rPr>
                        <w:noProof/>
                      </w:rPr>
                      <w:t xml:space="preserve">[2] </w:t>
                    </w:r>
                  </w:p>
                </w:tc>
                <w:tc>
                  <w:tcPr>
                    <w:tcW w:w="4739" w:type="pct"/>
                    <w:hideMark/>
                  </w:tcPr>
                  <w:p w14:paraId="6A9FCB3F" w14:textId="77777777" w:rsidR="001B2F0B" w:rsidRDefault="001B2F0B">
                    <w:pPr>
                      <w:pStyle w:val="Bibliography"/>
                      <w:rPr>
                        <w:noProof/>
                      </w:rPr>
                    </w:pPr>
                    <w:r>
                      <w:rPr>
                        <w:noProof/>
                      </w:rPr>
                      <w:t>Merck, “Methyl benzoate,” [Online]. Available: https://www.sigmaaldrich.com/GB/en/product/aldrich/m29908?srsltid=AfmBOorWYiCidFMYgrGNsvIAldt-Rd73MsGU0g_LvbiDsVRkDO7YKm3k. [Accessed 4 December 2025].</w:t>
                    </w:r>
                  </w:p>
                </w:tc>
              </w:tr>
              <w:tr w:rsidR="001B2F0B" w14:paraId="03A7BEBA" w14:textId="77777777" w:rsidTr="001B2F0B">
                <w:trPr>
                  <w:divId w:val="589241225"/>
                  <w:tblCellSpacing w:w="15" w:type="dxa"/>
                </w:trPr>
                <w:tc>
                  <w:tcPr>
                    <w:tcW w:w="211" w:type="pct"/>
                    <w:hideMark/>
                  </w:tcPr>
                  <w:p w14:paraId="695EB60A" w14:textId="77777777" w:rsidR="001B2F0B" w:rsidRDefault="001B2F0B">
                    <w:pPr>
                      <w:pStyle w:val="Bibliography"/>
                      <w:rPr>
                        <w:noProof/>
                      </w:rPr>
                    </w:pPr>
                    <w:r>
                      <w:rPr>
                        <w:noProof/>
                      </w:rPr>
                      <w:t xml:space="preserve">[3] </w:t>
                    </w:r>
                  </w:p>
                </w:tc>
                <w:tc>
                  <w:tcPr>
                    <w:tcW w:w="4739" w:type="pct"/>
                    <w:hideMark/>
                  </w:tcPr>
                  <w:p w14:paraId="717A80AF" w14:textId="77777777" w:rsidR="001B2F0B" w:rsidRDefault="001B2F0B">
                    <w:pPr>
                      <w:pStyle w:val="Bibliography"/>
                      <w:rPr>
                        <w:noProof/>
                      </w:rPr>
                    </w:pPr>
                    <w:r>
                      <w:rPr>
                        <w:noProof/>
                      </w:rPr>
                      <w:t>Merck, “Acid &amp; Base Normality and Molarity Calculator,” [Online]. Available: https://www.sigmaaldrich.com/GB/en/support/calculators-and-apps/molarity-calculator?srsltid=AfmBOop7nZsl8iq8OwfGsXnb_g6DA_m48vguDJADRQ1NL2j13xHRx2CB. [Accessed 4 December 2025].</w:t>
                    </w:r>
                  </w:p>
                </w:tc>
              </w:tr>
              <w:tr w:rsidR="001B2F0B" w14:paraId="2C8F6BC3" w14:textId="77777777" w:rsidTr="001B2F0B">
                <w:trPr>
                  <w:divId w:val="589241225"/>
                  <w:tblCellSpacing w:w="15" w:type="dxa"/>
                </w:trPr>
                <w:tc>
                  <w:tcPr>
                    <w:tcW w:w="211" w:type="pct"/>
                    <w:hideMark/>
                  </w:tcPr>
                  <w:p w14:paraId="554C9081" w14:textId="77777777" w:rsidR="001B2F0B" w:rsidRDefault="001B2F0B">
                    <w:pPr>
                      <w:pStyle w:val="Bibliography"/>
                      <w:rPr>
                        <w:noProof/>
                      </w:rPr>
                    </w:pPr>
                    <w:r>
                      <w:rPr>
                        <w:noProof/>
                      </w:rPr>
                      <w:t xml:space="preserve">[4] </w:t>
                    </w:r>
                  </w:p>
                </w:tc>
                <w:tc>
                  <w:tcPr>
                    <w:tcW w:w="4739" w:type="pct"/>
                    <w:hideMark/>
                  </w:tcPr>
                  <w:p w14:paraId="755081C5" w14:textId="77777777" w:rsidR="001B2F0B" w:rsidRDefault="001B2F0B">
                    <w:pPr>
                      <w:pStyle w:val="Bibliography"/>
                      <w:rPr>
                        <w:noProof/>
                      </w:rPr>
                    </w:pPr>
                    <w:r>
                      <w:rPr>
                        <w:noProof/>
                      </w:rPr>
                      <w:t>Merck, “Methyl 3-nitrobenzoate,” [Online]. Available: https://www.sigmaaldrich.com/GB/en/product/aldrich/155977. [Accessed 4 December 2025].</w:t>
                    </w:r>
                  </w:p>
                </w:tc>
              </w:tr>
              <w:tr w:rsidR="001B2F0B" w14:paraId="588F13AB" w14:textId="77777777" w:rsidTr="001B2F0B">
                <w:trPr>
                  <w:divId w:val="589241225"/>
                  <w:tblCellSpacing w:w="15" w:type="dxa"/>
                </w:trPr>
                <w:tc>
                  <w:tcPr>
                    <w:tcW w:w="211" w:type="pct"/>
                    <w:hideMark/>
                  </w:tcPr>
                  <w:p w14:paraId="1525E1CC" w14:textId="77777777" w:rsidR="001B2F0B" w:rsidRDefault="001B2F0B">
                    <w:pPr>
                      <w:pStyle w:val="Bibliography"/>
                      <w:rPr>
                        <w:noProof/>
                      </w:rPr>
                    </w:pPr>
                    <w:r>
                      <w:rPr>
                        <w:noProof/>
                      </w:rPr>
                      <w:t xml:space="preserve">[5] </w:t>
                    </w:r>
                  </w:p>
                </w:tc>
                <w:tc>
                  <w:tcPr>
                    <w:tcW w:w="4739" w:type="pct"/>
                    <w:hideMark/>
                  </w:tcPr>
                  <w:p w14:paraId="69540D4C" w14:textId="77777777" w:rsidR="001B2F0B" w:rsidRDefault="001B2F0B">
                    <w:pPr>
                      <w:pStyle w:val="Bibliography"/>
                      <w:rPr>
                        <w:noProof/>
                      </w:rPr>
                    </w:pPr>
                    <w:r>
                      <w:rPr>
                        <w:noProof/>
                      </w:rPr>
                      <w:t>Merck, “Guanidine nitrate,” [Online]. Available: https://www.sigmaaldrich.com/GB/en/product/aldrich/234249. [Accessed 4 December 2025].</w:t>
                    </w:r>
                  </w:p>
                </w:tc>
              </w:tr>
              <w:tr w:rsidR="001B2F0B" w14:paraId="4C8D12ED" w14:textId="77777777" w:rsidTr="001B2F0B">
                <w:trPr>
                  <w:divId w:val="589241225"/>
                  <w:tblCellSpacing w:w="15" w:type="dxa"/>
                </w:trPr>
                <w:tc>
                  <w:tcPr>
                    <w:tcW w:w="211" w:type="pct"/>
                    <w:hideMark/>
                  </w:tcPr>
                  <w:p w14:paraId="03F27904" w14:textId="77777777" w:rsidR="001B2F0B" w:rsidRDefault="001B2F0B">
                    <w:pPr>
                      <w:pStyle w:val="Bibliography"/>
                      <w:rPr>
                        <w:noProof/>
                      </w:rPr>
                    </w:pPr>
                    <w:r>
                      <w:rPr>
                        <w:noProof/>
                      </w:rPr>
                      <w:t xml:space="preserve">[6] </w:t>
                    </w:r>
                  </w:p>
                </w:tc>
                <w:tc>
                  <w:tcPr>
                    <w:tcW w:w="4739" w:type="pct"/>
                    <w:hideMark/>
                  </w:tcPr>
                  <w:p w14:paraId="08194587" w14:textId="77777777" w:rsidR="001B2F0B" w:rsidRDefault="001B2F0B">
                    <w:pPr>
                      <w:pStyle w:val="Bibliography"/>
                      <w:rPr>
                        <w:noProof/>
                      </w:rPr>
                    </w:pPr>
                    <w:r>
                      <w:rPr>
                        <w:noProof/>
                      </w:rPr>
                      <w:t>Merck, “Nitroguanidine,” [Online]. Available: https://www.sigmaaldrich.com/GB/en/product/aldrich/n17351?srsltid=AfmBOopO8b8u13560OPywJ3N3sFRmyc9cZbeNK0EFuUwpoYuSHywbmez. [Accessed 4 December 2025].</w:t>
                    </w:r>
                  </w:p>
                </w:tc>
              </w:tr>
              <w:tr w:rsidR="001B2F0B" w14:paraId="296245B7" w14:textId="77777777" w:rsidTr="001B2F0B">
                <w:trPr>
                  <w:divId w:val="589241225"/>
                  <w:tblCellSpacing w:w="15" w:type="dxa"/>
                </w:trPr>
                <w:tc>
                  <w:tcPr>
                    <w:tcW w:w="211" w:type="pct"/>
                    <w:hideMark/>
                  </w:tcPr>
                  <w:p w14:paraId="5B1BE17E" w14:textId="77777777" w:rsidR="001B2F0B" w:rsidRDefault="001B2F0B">
                    <w:pPr>
                      <w:pStyle w:val="Bibliography"/>
                      <w:rPr>
                        <w:noProof/>
                      </w:rPr>
                    </w:pPr>
                    <w:r>
                      <w:rPr>
                        <w:noProof/>
                      </w:rPr>
                      <w:t xml:space="preserve">[7] </w:t>
                    </w:r>
                  </w:p>
                </w:tc>
                <w:tc>
                  <w:tcPr>
                    <w:tcW w:w="4739" w:type="pct"/>
                    <w:hideMark/>
                  </w:tcPr>
                  <w:p w14:paraId="57A67EFB" w14:textId="77777777" w:rsidR="001B2F0B" w:rsidRDefault="001B2F0B">
                    <w:pPr>
                      <w:pStyle w:val="Bibliography"/>
                      <w:rPr>
                        <w:noProof/>
                      </w:rPr>
                    </w:pPr>
                    <w:r>
                      <w:rPr>
                        <w:noProof/>
                      </w:rPr>
                      <w:t xml:space="preserve">E. Blackall and E. Hughes, “N-Nitration and C-Nitration by the Nitronium Ion,” </w:t>
                    </w:r>
                    <w:r>
                      <w:rPr>
                        <w:i/>
                        <w:iCs/>
                        <w:noProof/>
                      </w:rPr>
                      <w:t xml:space="preserve">Nature, </w:t>
                    </w:r>
                    <w:r>
                      <w:rPr>
                        <w:noProof/>
                      </w:rPr>
                      <w:t xml:space="preserve">vol. 170, pp. 972-972, 1952. </w:t>
                    </w:r>
                  </w:p>
                </w:tc>
              </w:tr>
              <w:tr w:rsidR="001B2F0B" w14:paraId="774B743C" w14:textId="77777777" w:rsidTr="001B2F0B">
                <w:trPr>
                  <w:divId w:val="589241225"/>
                  <w:tblCellSpacing w:w="15" w:type="dxa"/>
                </w:trPr>
                <w:tc>
                  <w:tcPr>
                    <w:tcW w:w="211" w:type="pct"/>
                    <w:hideMark/>
                  </w:tcPr>
                  <w:p w14:paraId="3A1951DA" w14:textId="77777777" w:rsidR="001B2F0B" w:rsidRDefault="001B2F0B">
                    <w:pPr>
                      <w:pStyle w:val="Bibliography"/>
                      <w:rPr>
                        <w:noProof/>
                      </w:rPr>
                    </w:pPr>
                    <w:r>
                      <w:rPr>
                        <w:noProof/>
                      </w:rPr>
                      <w:t xml:space="preserve">[8] </w:t>
                    </w:r>
                  </w:p>
                </w:tc>
                <w:tc>
                  <w:tcPr>
                    <w:tcW w:w="4739" w:type="pct"/>
                    <w:hideMark/>
                  </w:tcPr>
                  <w:p w14:paraId="7865DFE6" w14:textId="77777777" w:rsidR="001B2F0B" w:rsidRDefault="001B2F0B">
                    <w:pPr>
                      <w:pStyle w:val="Bibliography"/>
                      <w:rPr>
                        <w:noProof/>
                      </w:rPr>
                    </w:pPr>
                    <w:r>
                      <w:rPr>
                        <w:noProof/>
                      </w:rPr>
                      <w:t>J. Ashenhurst, “Ortho-, Para- and Meta- Directors in Electrophilic Aromatic Substitution,” Master organic chemistry, 12 June 2025. [Online]. Available: https://www.masterorganicchemistry.com/2018/01/29/ortho-para-and-meta-directors-in-electrophilic-aromatic-substitution/. [Accessed 4 December 2025].</w:t>
                    </w:r>
                  </w:p>
                </w:tc>
              </w:tr>
              <w:tr w:rsidR="001B2F0B" w14:paraId="4987CF9E" w14:textId="77777777" w:rsidTr="001B2F0B">
                <w:trPr>
                  <w:divId w:val="589241225"/>
                  <w:tblCellSpacing w:w="15" w:type="dxa"/>
                </w:trPr>
                <w:tc>
                  <w:tcPr>
                    <w:tcW w:w="211" w:type="pct"/>
                    <w:hideMark/>
                  </w:tcPr>
                  <w:p w14:paraId="24B72167" w14:textId="77777777" w:rsidR="001B2F0B" w:rsidRDefault="001B2F0B">
                    <w:pPr>
                      <w:pStyle w:val="Bibliography"/>
                      <w:rPr>
                        <w:noProof/>
                      </w:rPr>
                    </w:pPr>
                    <w:r>
                      <w:rPr>
                        <w:noProof/>
                      </w:rPr>
                      <w:t xml:space="preserve">[9] </w:t>
                    </w:r>
                  </w:p>
                </w:tc>
                <w:tc>
                  <w:tcPr>
                    <w:tcW w:w="4739" w:type="pct"/>
                    <w:hideMark/>
                  </w:tcPr>
                  <w:p w14:paraId="20892CC9" w14:textId="77777777" w:rsidR="001B2F0B" w:rsidRDefault="001B2F0B">
                    <w:pPr>
                      <w:pStyle w:val="Bibliography"/>
                      <w:rPr>
                        <w:noProof/>
                      </w:rPr>
                    </w:pPr>
                    <w:r>
                      <w:rPr>
                        <w:noProof/>
                      </w:rPr>
                      <w:t xml:space="preserve">E. Pritchard and G. Wright, “PRODUCTION OF NITROGUANIDINE WITH HIGH BULK-DENSITY,” </w:t>
                    </w:r>
                    <w:r>
                      <w:rPr>
                        <w:i/>
                        <w:iCs/>
                        <w:noProof/>
                      </w:rPr>
                      <w:t xml:space="preserve">Canadian Journal of Research, </w:t>
                    </w:r>
                    <w:r>
                      <w:rPr>
                        <w:noProof/>
                      </w:rPr>
                      <w:t xml:space="preserve">vol. 25, no. 4, pp. 257-263, 1947. </w:t>
                    </w:r>
                  </w:p>
                </w:tc>
              </w:tr>
            </w:tbl>
            <w:p w14:paraId="7A34CDDE" w14:textId="77777777" w:rsidR="001B2F0B" w:rsidRDefault="001B2F0B">
              <w:pPr>
                <w:divId w:val="589241225"/>
                <w:rPr>
                  <w:rFonts w:eastAsia="Times New Roman"/>
                  <w:noProof/>
                </w:rPr>
              </w:pPr>
            </w:p>
            <w:p w14:paraId="33AE4AEA" w14:textId="640FA4F6" w:rsidR="001B2F0B" w:rsidRDefault="001B2F0B">
              <w:r>
                <w:rPr>
                  <w:b/>
                  <w:bCs/>
                </w:rPr>
                <w:fldChar w:fldCharType="end"/>
              </w:r>
            </w:p>
          </w:sdtContent>
        </w:sdt>
      </w:sdtContent>
    </w:sdt>
    <w:p w14:paraId="17D5174E" w14:textId="77777777" w:rsidR="00D00B99" w:rsidRPr="00D00B99" w:rsidRDefault="00D00B99" w:rsidP="00D00B99"/>
    <w:sectPr w:rsidR="00D00B99" w:rsidRPr="00D00B9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AD1F3" w14:textId="77777777" w:rsidR="00652024" w:rsidRDefault="00652024" w:rsidP="00F7510B">
      <w:pPr>
        <w:spacing w:after="0" w:line="240" w:lineRule="auto"/>
      </w:pPr>
      <w:r>
        <w:separator/>
      </w:r>
    </w:p>
  </w:endnote>
  <w:endnote w:type="continuationSeparator" w:id="0">
    <w:p w14:paraId="3D454609" w14:textId="77777777" w:rsidR="00652024" w:rsidRDefault="00652024" w:rsidP="00F75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7001846"/>
      <w:docPartObj>
        <w:docPartGallery w:val="Page Numbers (Bottom of Page)"/>
        <w:docPartUnique/>
      </w:docPartObj>
    </w:sdtPr>
    <w:sdtContent>
      <w:p w14:paraId="2F1A5706" w14:textId="412508A0" w:rsidR="00F7510B" w:rsidRDefault="00F7510B">
        <w:pPr>
          <w:pStyle w:val="Footer"/>
        </w:pPr>
        <w:r>
          <w:fldChar w:fldCharType="begin"/>
        </w:r>
        <w:r>
          <w:instrText>PAGE   \* MERGEFORMAT</w:instrText>
        </w:r>
        <w:r>
          <w:fldChar w:fldCharType="separate"/>
        </w:r>
        <w:r>
          <w:t>2</w:t>
        </w:r>
        <w:r>
          <w:fldChar w:fldCharType="end"/>
        </w:r>
      </w:p>
    </w:sdtContent>
  </w:sdt>
  <w:p w14:paraId="45EB5BAA" w14:textId="77777777" w:rsidR="00F7510B" w:rsidRDefault="00F75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03FF3" w14:textId="77777777" w:rsidR="00652024" w:rsidRDefault="00652024" w:rsidP="00F7510B">
      <w:pPr>
        <w:spacing w:after="0" w:line="240" w:lineRule="auto"/>
      </w:pPr>
      <w:r>
        <w:separator/>
      </w:r>
    </w:p>
  </w:footnote>
  <w:footnote w:type="continuationSeparator" w:id="0">
    <w:p w14:paraId="5CAF62A0" w14:textId="77777777" w:rsidR="00652024" w:rsidRDefault="00652024" w:rsidP="00F751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FB3A93"/>
    <w:multiLevelType w:val="multilevel"/>
    <w:tmpl w:val="C77EAE7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82291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9D4"/>
    <w:rsid w:val="00014EF5"/>
    <w:rsid w:val="00024463"/>
    <w:rsid w:val="00037FB7"/>
    <w:rsid w:val="00095DF7"/>
    <w:rsid w:val="000C7E3F"/>
    <w:rsid w:val="000D69A1"/>
    <w:rsid w:val="0011618D"/>
    <w:rsid w:val="001256A2"/>
    <w:rsid w:val="00144114"/>
    <w:rsid w:val="0015121D"/>
    <w:rsid w:val="001A20CB"/>
    <w:rsid w:val="001A59E4"/>
    <w:rsid w:val="001B2F0B"/>
    <w:rsid w:val="00272D1E"/>
    <w:rsid w:val="002B0038"/>
    <w:rsid w:val="002E26AA"/>
    <w:rsid w:val="00337C42"/>
    <w:rsid w:val="003E5862"/>
    <w:rsid w:val="004023CE"/>
    <w:rsid w:val="00543C2A"/>
    <w:rsid w:val="00554685"/>
    <w:rsid w:val="00571D23"/>
    <w:rsid w:val="0057363A"/>
    <w:rsid w:val="005D2D9E"/>
    <w:rsid w:val="006127E5"/>
    <w:rsid w:val="00652024"/>
    <w:rsid w:val="006A46A6"/>
    <w:rsid w:val="00705D8C"/>
    <w:rsid w:val="00706FAE"/>
    <w:rsid w:val="00776EEE"/>
    <w:rsid w:val="00784097"/>
    <w:rsid w:val="007C197A"/>
    <w:rsid w:val="007D7005"/>
    <w:rsid w:val="007E582D"/>
    <w:rsid w:val="007F61B1"/>
    <w:rsid w:val="0085202A"/>
    <w:rsid w:val="00894D05"/>
    <w:rsid w:val="008B3A3E"/>
    <w:rsid w:val="008E5E2A"/>
    <w:rsid w:val="0098751A"/>
    <w:rsid w:val="00987C9B"/>
    <w:rsid w:val="00992432"/>
    <w:rsid w:val="00A803F3"/>
    <w:rsid w:val="00B36936"/>
    <w:rsid w:val="00B44827"/>
    <w:rsid w:val="00BA45FC"/>
    <w:rsid w:val="00BC51BE"/>
    <w:rsid w:val="00BF7273"/>
    <w:rsid w:val="00C33DE6"/>
    <w:rsid w:val="00CB1784"/>
    <w:rsid w:val="00D00B99"/>
    <w:rsid w:val="00D20952"/>
    <w:rsid w:val="00DF6A9E"/>
    <w:rsid w:val="00E74371"/>
    <w:rsid w:val="00E94E40"/>
    <w:rsid w:val="00EA192C"/>
    <w:rsid w:val="00EB6EDD"/>
    <w:rsid w:val="00F009D4"/>
    <w:rsid w:val="00F7510B"/>
    <w:rsid w:val="00FA48E9"/>
    <w:rsid w:val="00FD6B6C"/>
    <w:rsid w:val="00FF3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8657"/>
  <w15:chartTrackingRefBased/>
  <w15:docId w15:val="{08256F0E-8639-45D7-8713-C5A840B45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6A9E"/>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EA192C"/>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F009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09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09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09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09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09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09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A9E"/>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EA192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F009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09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09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09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09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09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09D4"/>
    <w:rPr>
      <w:rFonts w:eastAsiaTheme="majorEastAsia" w:cstheme="majorBidi"/>
      <w:color w:val="272727" w:themeColor="text1" w:themeTint="D8"/>
    </w:rPr>
  </w:style>
  <w:style w:type="paragraph" w:styleId="Title">
    <w:name w:val="Title"/>
    <w:basedOn w:val="Normal"/>
    <w:next w:val="Normal"/>
    <w:link w:val="TitleChar"/>
    <w:uiPriority w:val="10"/>
    <w:qFormat/>
    <w:rsid w:val="00F009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9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09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9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09D4"/>
    <w:pPr>
      <w:spacing w:before="160"/>
      <w:jc w:val="center"/>
    </w:pPr>
    <w:rPr>
      <w:i/>
      <w:iCs/>
      <w:color w:val="404040" w:themeColor="text1" w:themeTint="BF"/>
    </w:rPr>
  </w:style>
  <w:style w:type="character" w:customStyle="1" w:styleId="QuoteChar">
    <w:name w:val="Quote Char"/>
    <w:basedOn w:val="DefaultParagraphFont"/>
    <w:link w:val="Quote"/>
    <w:uiPriority w:val="29"/>
    <w:rsid w:val="00F009D4"/>
    <w:rPr>
      <w:i/>
      <w:iCs/>
      <w:color w:val="404040" w:themeColor="text1" w:themeTint="BF"/>
    </w:rPr>
  </w:style>
  <w:style w:type="paragraph" w:styleId="ListParagraph">
    <w:name w:val="List Paragraph"/>
    <w:basedOn w:val="Normal"/>
    <w:uiPriority w:val="34"/>
    <w:qFormat/>
    <w:rsid w:val="00F009D4"/>
    <w:pPr>
      <w:ind w:left="720"/>
      <w:contextualSpacing/>
    </w:pPr>
  </w:style>
  <w:style w:type="character" w:styleId="IntenseEmphasis">
    <w:name w:val="Intense Emphasis"/>
    <w:basedOn w:val="DefaultParagraphFont"/>
    <w:uiPriority w:val="21"/>
    <w:qFormat/>
    <w:rsid w:val="00F009D4"/>
    <w:rPr>
      <w:i/>
      <w:iCs/>
      <w:color w:val="0F4761" w:themeColor="accent1" w:themeShade="BF"/>
    </w:rPr>
  </w:style>
  <w:style w:type="paragraph" w:styleId="IntenseQuote">
    <w:name w:val="Intense Quote"/>
    <w:basedOn w:val="Normal"/>
    <w:next w:val="Normal"/>
    <w:link w:val="IntenseQuoteChar"/>
    <w:uiPriority w:val="30"/>
    <w:qFormat/>
    <w:rsid w:val="00F009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09D4"/>
    <w:rPr>
      <w:i/>
      <w:iCs/>
      <w:color w:val="0F4761" w:themeColor="accent1" w:themeShade="BF"/>
    </w:rPr>
  </w:style>
  <w:style w:type="character" w:styleId="IntenseReference">
    <w:name w:val="Intense Reference"/>
    <w:basedOn w:val="DefaultParagraphFont"/>
    <w:uiPriority w:val="32"/>
    <w:qFormat/>
    <w:rsid w:val="00F009D4"/>
    <w:rPr>
      <w:b/>
      <w:bCs/>
      <w:smallCaps/>
      <w:color w:val="0F4761" w:themeColor="accent1" w:themeShade="BF"/>
      <w:spacing w:val="5"/>
    </w:rPr>
  </w:style>
  <w:style w:type="table" w:styleId="TableGrid">
    <w:name w:val="Table Grid"/>
    <w:basedOn w:val="TableNormal"/>
    <w:uiPriority w:val="39"/>
    <w:rsid w:val="004023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72D1E"/>
    <w:pPr>
      <w:spacing w:after="200" w:line="240" w:lineRule="auto"/>
    </w:pPr>
    <w:rPr>
      <w:i/>
      <w:iCs/>
      <w:color w:val="0E2841" w:themeColor="text2"/>
      <w:sz w:val="18"/>
      <w:szCs w:val="18"/>
    </w:rPr>
  </w:style>
  <w:style w:type="paragraph" w:styleId="Header">
    <w:name w:val="header"/>
    <w:basedOn w:val="Normal"/>
    <w:link w:val="HeaderChar"/>
    <w:uiPriority w:val="99"/>
    <w:unhideWhenUsed/>
    <w:rsid w:val="00F751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10B"/>
  </w:style>
  <w:style w:type="paragraph" w:styleId="Footer">
    <w:name w:val="footer"/>
    <w:basedOn w:val="Normal"/>
    <w:link w:val="FooterChar"/>
    <w:uiPriority w:val="99"/>
    <w:unhideWhenUsed/>
    <w:rsid w:val="00F751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10B"/>
  </w:style>
  <w:style w:type="paragraph" w:styleId="TOCHeading">
    <w:name w:val="TOC Heading"/>
    <w:basedOn w:val="Heading1"/>
    <w:next w:val="Normal"/>
    <w:uiPriority w:val="39"/>
    <w:unhideWhenUsed/>
    <w:qFormat/>
    <w:rsid w:val="00F7510B"/>
    <w:pPr>
      <w:spacing w:before="240" w:after="0"/>
      <w:outlineLvl w:val="9"/>
    </w:pPr>
    <w:rPr>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F7510B"/>
    <w:pPr>
      <w:spacing w:after="100"/>
    </w:pPr>
  </w:style>
  <w:style w:type="paragraph" w:styleId="TOC2">
    <w:name w:val="toc 2"/>
    <w:basedOn w:val="Normal"/>
    <w:next w:val="Normal"/>
    <w:autoRedefine/>
    <w:uiPriority w:val="39"/>
    <w:unhideWhenUsed/>
    <w:rsid w:val="00F7510B"/>
    <w:pPr>
      <w:spacing w:after="100"/>
      <w:ind w:left="220"/>
    </w:pPr>
  </w:style>
  <w:style w:type="character" w:styleId="Hyperlink">
    <w:name w:val="Hyperlink"/>
    <w:basedOn w:val="DefaultParagraphFont"/>
    <w:uiPriority w:val="99"/>
    <w:unhideWhenUsed/>
    <w:rsid w:val="00F7510B"/>
    <w:rPr>
      <w:color w:val="467886" w:themeColor="hyperlink"/>
      <w:u w:val="single"/>
    </w:rPr>
  </w:style>
  <w:style w:type="paragraph" w:styleId="Bibliography">
    <w:name w:val="Bibliography"/>
    <w:basedOn w:val="Normal"/>
    <w:next w:val="Normal"/>
    <w:uiPriority w:val="37"/>
    <w:unhideWhenUsed/>
    <w:rsid w:val="001B2F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544713">
      <w:bodyDiv w:val="1"/>
      <w:marLeft w:val="0"/>
      <w:marRight w:val="0"/>
      <w:marTop w:val="0"/>
      <w:marBottom w:val="0"/>
      <w:divBdr>
        <w:top w:val="none" w:sz="0" w:space="0" w:color="auto"/>
        <w:left w:val="none" w:sz="0" w:space="0" w:color="auto"/>
        <w:bottom w:val="none" w:sz="0" w:space="0" w:color="auto"/>
        <w:right w:val="none" w:sz="0" w:space="0" w:color="auto"/>
      </w:divBdr>
    </w:div>
    <w:div w:id="589241225">
      <w:bodyDiv w:val="1"/>
      <w:marLeft w:val="0"/>
      <w:marRight w:val="0"/>
      <w:marTop w:val="0"/>
      <w:marBottom w:val="0"/>
      <w:divBdr>
        <w:top w:val="none" w:sz="0" w:space="0" w:color="auto"/>
        <w:left w:val="none" w:sz="0" w:space="0" w:color="auto"/>
        <w:bottom w:val="none" w:sz="0" w:space="0" w:color="auto"/>
        <w:right w:val="none" w:sz="0" w:space="0" w:color="auto"/>
      </w:divBdr>
    </w:div>
    <w:div w:id="749471537">
      <w:bodyDiv w:val="1"/>
      <w:marLeft w:val="0"/>
      <w:marRight w:val="0"/>
      <w:marTop w:val="0"/>
      <w:marBottom w:val="0"/>
      <w:divBdr>
        <w:top w:val="none" w:sz="0" w:space="0" w:color="auto"/>
        <w:left w:val="none" w:sz="0" w:space="0" w:color="auto"/>
        <w:bottom w:val="none" w:sz="0" w:space="0" w:color="auto"/>
        <w:right w:val="none" w:sz="0" w:space="0" w:color="auto"/>
      </w:divBdr>
    </w:div>
    <w:div w:id="884566017">
      <w:bodyDiv w:val="1"/>
      <w:marLeft w:val="0"/>
      <w:marRight w:val="0"/>
      <w:marTop w:val="0"/>
      <w:marBottom w:val="0"/>
      <w:divBdr>
        <w:top w:val="none" w:sz="0" w:space="0" w:color="auto"/>
        <w:left w:val="none" w:sz="0" w:space="0" w:color="auto"/>
        <w:bottom w:val="none" w:sz="0" w:space="0" w:color="auto"/>
        <w:right w:val="none" w:sz="0" w:space="0" w:color="auto"/>
      </w:divBdr>
    </w:div>
    <w:div w:id="1167019942">
      <w:bodyDiv w:val="1"/>
      <w:marLeft w:val="0"/>
      <w:marRight w:val="0"/>
      <w:marTop w:val="0"/>
      <w:marBottom w:val="0"/>
      <w:divBdr>
        <w:top w:val="none" w:sz="0" w:space="0" w:color="auto"/>
        <w:left w:val="none" w:sz="0" w:space="0" w:color="auto"/>
        <w:bottom w:val="none" w:sz="0" w:space="0" w:color="auto"/>
        <w:right w:val="none" w:sz="0" w:space="0" w:color="auto"/>
      </w:divBdr>
    </w:div>
    <w:div w:id="1385374512">
      <w:bodyDiv w:val="1"/>
      <w:marLeft w:val="0"/>
      <w:marRight w:val="0"/>
      <w:marTop w:val="0"/>
      <w:marBottom w:val="0"/>
      <w:divBdr>
        <w:top w:val="none" w:sz="0" w:space="0" w:color="auto"/>
        <w:left w:val="none" w:sz="0" w:space="0" w:color="auto"/>
        <w:bottom w:val="none" w:sz="0" w:space="0" w:color="auto"/>
        <w:right w:val="none" w:sz="0" w:space="0" w:color="auto"/>
      </w:divBdr>
    </w:div>
    <w:div w:id="1436443830">
      <w:bodyDiv w:val="1"/>
      <w:marLeft w:val="0"/>
      <w:marRight w:val="0"/>
      <w:marTop w:val="0"/>
      <w:marBottom w:val="0"/>
      <w:divBdr>
        <w:top w:val="none" w:sz="0" w:space="0" w:color="auto"/>
        <w:left w:val="none" w:sz="0" w:space="0" w:color="auto"/>
        <w:bottom w:val="none" w:sz="0" w:space="0" w:color="auto"/>
        <w:right w:val="none" w:sz="0" w:space="0" w:color="auto"/>
      </w:divBdr>
    </w:div>
    <w:div w:id="1445806041">
      <w:bodyDiv w:val="1"/>
      <w:marLeft w:val="0"/>
      <w:marRight w:val="0"/>
      <w:marTop w:val="0"/>
      <w:marBottom w:val="0"/>
      <w:divBdr>
        <w:top w:val="none" w:sz="0" w:space="0" w:color="auto"/>
        <w:left w:val="none" w:sz="0" w:space="0" w:color="auto"/>
        <w:bottom w:val="none" w:sz="0" w:space="0" w:color="auto"/>
        <w:right w:val="none" w:sz="0" w:space="0" w:color="auto"/>
      </w:divBdr>
    </w:div>
    <w:div w:id="1461343786">
      <w:bodyDiv w:val="1"/>
      <w:marLeft w:val="0"/>
      <w:marRight w:val="0"/>
      <w:marTop w:val="0"/>
      <w:marBottom w:val="0"/>
      <w:divBdr>
        <w:top w:val="none" w:sz="0" w:space="0" w:color="auto"/>
        <w:left w:val="none" w:sz="0" w:space="0" w:color="auto"/>
        <w:bottom w:val="none" w:sz="0" w:space="0" w:color="auto"/>
        <w:right w:val="none" w:sz="0" w:space="0" w:color="auto"/>
      </w:divBdr>
    </w:div>
    <w:div w:id="184898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Mer25</b:Tag>
    <b:SourceType>InternetSite</b:SourceType>
    <b:Guid>{CB9E80BF-BD7D-4702-A467-7B0DA1ABDF03}</b:Guid>
    <b:Title>Acid &amp; Base Normality and Molarity Calculator</b:Title>
    <b:Author>
      <b:Author>
        <b:Corporate>Merck</b:Corporate>
      </b:Author>
    </b:Author>
    <b:YearAccessed>2025</b:YearAccessed>
    <b:MonthAccessed>December</b:MonthAccessed>
    <b:DayAccessed>4</b:DayAccessed>
    <b:URL>https://www.sigmaaldrich.com/GB/en/support/calculators-and-apps/molarity-calculator?srsltid=AfmBOop7nZsl8iq8OwfGsXnb_g6DA_m48vguDJADRQ1NL2j13xHRx2CB</b:URL>
    <b:RefOrder>3</b:RefOrder>
  </b:Source>
  <b:Source>
    <b:Tag>Mer251</b:Tag>
    <b:SourceType>InternetSite</b:SourceType>
    <b:Guid>{35F9AA98-0A1A-44C0-83AD-6BCE1ACEFDB7}</b:Guid>
    <b:Author>
      <b:Author>
        <b:Corporate>Merck</b:Corporate>
      </b:Author>
    </b:Author>
    <b:Title>Methyl benzoate</b:Title>
    <b:YearAccessed>2025</b:YearAccessed>
    <b:MonthAccessed>December</b:MonthAccessed>
    <b:DayAccessed>4</b:DayAccessed>
    <b:URL>https://www.sigmaaldrich.com/GB/en/product/aldrich/m29908?srsltid=AfmBOorWYiCidFMYgrGNsvIAldt-Rd73MsGU0g_LvbiDsVRkDO7YKm3k</b:URL>
    <b:RefOrder>2</b:RefOrder>
  </b:Source>
  <b:Source>
    <b:Tag>Mer252</b:Tag>
    <b:SourceType>InternetSite</b:SourceType>
    <b:Guid>{C759B683-0355-4D31-A5A3-B7EDB0563F7E}</b:Guid>
    <b:Author>
      <b:Author>
        <b:Corporate>Merck</b:Corporate>
      </b:Author>
    </b:Author>
    <b:Title>Methyl 3-nitrobenzoate</b:Title>
    <b:YearAccessed>2025</b:YearAccessed>
    <b:MonthAccessed>December</b:MonthAccessed>
    <b:DayAccessed>4</b:DayAccessed>
    <b:URL>https://www.sigmaaldrich.com/GB/en/product/aldrich/155977</b:URL>
    <b:RefOrder>4</b:RefOrder>
  </b:Source>
  <b:Source>
    <b:Tag>Mer253</b:Tag>
    <b:SourceType>InternetSite</b:SourceType>
    <b:Guid>{EB6E598C-17FD-42FC-BC36-A2658330943F}</b:Guid>
    <b:Author>
      <b:Author>
        <b:Corporate>Merck</b:Corporate>
      </b:Author>
    </b:Author>
    <b:Title>Nitroguanidine</b:Title>
    <b:YearAccessed>2025</b:YearAccessed>
    <b:MonthAccessed>December</b:MonthAccessed>
    <b:DayAccessed>4</b:DayAccessed>
    <b:URL>https://www.sigmaaldrich.com/GB/en/product/aldrich/n17351?srsltid=AfmBOopO8b8u13560OPywJ3N3sFRmyc9cZbeNK0EFuUwpoYuSHywbmez</b:URL>
    <b:RefOrder>6</b:RefOrder>
  </b:Source>
  <b:Source>
    <b:Tag>Mer254</b:Tag>
    <b:SourceType>InternetSite</b:SourceType>
    <b:Guid>{95484AB4-E057-44ED-98B7-80C67F536F1C}</b:Guid>
    <b:Author>
      <b:Author>
        <b:Corporate>Merck</b:Corporate>
      </b:Author>
    </b:Author>
    <b:Title>Guanidine nitrate</b:Title>
    <b:YearAccessed>2025</b:YearAccessed>
    <b:MonthAccessed>December</b:MonthAccessed>
    <b:DayAccessed>4</b:DayAccessed>
    <b:URL>https://www.sigmaaldrich.com/GB/en/product/aldrich/234249</b:URL>
    <b:RefOrder>5</b:RefOrder>
  </b:Source>
  <b:Source>
    <b:Tag>Ash25</b:Tag>
    <b:SourceType>InternetSite</b:SourceType>
    <b:Guid>{6901924E-E989-45BE-9AE9-8AFF9206E93D}</b:Guid>
    <b:Author>
      <b:Author>
        <b:NameList>
          <b:Person>
            <b:Last>Ashenhurst</b:Last>
            <b:First>J</b:First>
          </b:Person>
        </b:NameList>
      </b:Author>
    </b:Author>
    <b:Title>Ortho-, Para- and Meta- Directors in Electrophilic Aromatic Substitution</b:Title>
    <b:ProductionCompany>Master organic chemistry</b:ProductionCompany>
    <b:Year>2025</b:Year>
    <b:Month>June</b:Month>
    <b:Day>12</b:Day>
    <b:YearAccessed>2025</b:YearAccessed>
    <b:MonthAccessed>December</b:MonthAccessed>
    <b:DayAccessed>4</b:DayAccessed>
    <b:URL>https://www.masterorganicchemistry.com/2018/01/29/ortho-para-and-meta-directors-in-electrophilic-aromatic-substitution/</b:URL>
    <b:RefOrder>8</b:RefOrder>
  </b:Source>
  <b:Source>
    <b:Tag>Bla52</b:Tag>
    <b:SourceType>JournalArticle</b:SourceType>
    <b:Guid>{CC7B0A19-B92F-4367-B3E8-FA8FE9C08FCA}</b:Guid>
    <b:Title>N-Nitration and C-Nitration by the Nitronium Ion</b:Title>
    <b:Year>1952</b:Year>
    <b:Author>
      <b:Author>
        <b:NameList>
          <b:Person>
            <b:Last>Blackall</b:Last>
            <b:First>E.</b:First>
          </b:Person>
          <b:Person>
            <b:Last>Hughes</b:Last>
            <b:First>E.</b:First>
          </b:Person>
        </b:NameList>
      </b:Author>
    </b:Author>
    <b:JournalName>Nature</b:JournalName>
    <b:Pages>972-972</b:Pages>
    <b:Volume>170</b:Volume>
    <b:RefOrder>7</b:RefOrder>
  </b:Source>
  <b:Source>
    <b:Tag>Zha09</b:Tag>
    <b:SourceType>JournalArticle</b:SourceType>
    <b:Guid>{5C650AA9-4150-414F-A3D5-FEFBA3C458D7}</b:Guid>
    <b:Author>
      <b:Author>
        <b:NameList>
          <b:Person>
            <b:Last>Zhang</b:Last>
            <b:First>C.</b:First>
          </b:Person>
        </b:NameList>
      </b:Author>
    </b:Author>
    <b:Title>Review of the establishment of nitro group charge method and its applications</b:Title>
    <b:JournalName>Journal of Hazardous Materials</b:JournalName>
    <b:Year>2009</b:Year>
    <b:Pages>21-28</b:Pages>
    <b:Volume>161</b:Volume>
    <b:Issue>1</b:Issue>
    <b:RefOrder>1</b:RefOrder>
  </b:Source>
  <b:Source>
    <b:Tag>Pri47</b:Tag>
    <b:SourceType>JournalArticle</b:SourceType>
    <b:Guid>{14FE8BD0-E6D8-43CE-A68D-FD2AAAF81302}</b:Guid>
    <b:Author>
      <b:Author>
        <b:NameList>
          <b:Person>
            <b:Last>Pritchard</b:Last>
            <b:First>E.</b:First>
          </b:Person>
          <b:Person>
            <b:Last>Wright</b:Last>
            <b:First>G.</b:First>
          </b:Person>
        </b:NameList>
      </b:Author>
    </b:Author>
    <b:Title>PRODUCTION OF NITROGUANIDINE WITH HIGH BULK-DENSITY</b:Title>
    <b:JournalName>Canadian Journal of Research</b:JournalName>
    <b:Year>1947</b:Year>
    <b:Pages>257-263</b:Pages>
    <b:Volume>25</b:Volume>
    <b:Issue>4</b:Issue>
    <b:RefOrder>9</b:RefOrder>
  </b:Source>
</b:Sources>
</file>

<file path=customXml/itemProps1.xml><?xml version="1.0" encoding="utf-8"?>
<ds:datastoreItem xmlns:ds="http://schemas.openxmlformats.org/officeDocument/2006/customXml" ds:itemID="{0FA9AAF0-9B29-4A4E-9E58-AECEE5221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9</Pages>
  <Words>1658</Words>
  <Characters>9453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Quinn Dunbar (2217666)</dc:creator>
  <cp:keywords/>
  <dc:description/>
  <cp:lastModifiedBy>Quinn Dunbar (2217666)</cp:lastModifiedBy>
  <cp:revision>12</cp:revision>
  <dcterms:created xsi:type="dcterms:W3CDTF">2025-12-02T19:54:00Z</dcterms:created>
  <dcterms:modified xsi:type="dcterms:W3CDTF">2025-12-04T21:58:00Z</dcterms:modified>
</cp:coreProperties>
</file>