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DB74B" w14:textId="77777777" w:rsidR="009B7689" w:rsidRPr="005924FB" w:rsidRDefault="009B7689">
      <w:pPr>
        <w:spacing w:before="200" w:line="360" w:lineRule="auto"/>
        <w:jc w:val="center"/>
        <w:rPr>
          <w:rFonts w:eastAsia="Times New Roman"/>
          <w:b/>
          <w:sz w:val="32"/>
          <w:szCs w:val="32"/>
        </w:rPr>
      </w:pPr>
    </w:p>
    <w:p w14:paraId="37FEE43F" w14:textId="77777777" w:rsidR="009B7689" w:rsidRPr="005924FB" w:rsidRDefault="009B7689">
      <w:pPr>
        <w:spacing w:before="200" w:line="360" w:lineRule="auto"/>
        <w:jc w:val="center"/>
        <w:rPr>
          <w:rFonts w:eastAsia="Times New Roman"/>
          <w:b/>
          <w:sz w:val="32"/>
          <w:szCs w:val="32"/>
        </w:rPr>
      </w:pPr>
    </w:p>
    <w:p w14:paraId="01230939" w14:textId="77777777" w:rsidR="009B7689" w:rsidRPr="005924FB" w:rsidRDefault="009B7689">
      <w:pPr>
        <w:spacing w:before="200" w:line="360" w:lineRule="auto"/>
        <w:jc w:val="center"/>
        <w:rPr>
          <w:rFonts w:eastAsia="Times New Roman"/>
          <w:b/>
          <w:sz w:val="32"/>
          <w:szCs w:val="32"/>
        </w:rPr>
      </w:pPr>
    </w:p>
    <w:p w14:paraId="11B0990E" w14:textId="77777777" w:rsidR="009B7689" w:rsidRPr="005924FB" w:rsidRDefault="009B7689">
      <w:pPr>
        <w:spacing w:before="200" w:line="360" w:lineRule="auto"/>
        <w:jc w:val="center"/>
        <w:rPr>
          <w:rFonts w:eastAsia="Times New Roman"/>
          <w:b/>
          <w:sz w:val="32"/>
          <w:szCs w:val="32"/>
        </w:rPr>
      </w:pPr>
    </w:p>
    <w:p w14:paraId="00000001" w14:textId="0BA1776C" w:rsidR="0040367B" w:rsidRPr="005924FB" w:rsidRDefault="00401C38">
      <w:pPr>
        <w:spacing w:before="200" w:line="360" w:lineRule="auto"/>
        <w:jc w:val="center"/>
        <w:rPr>
          <w:rFonts w:eastAsia="Times New Roman"/>
          <w:b/>
          <w:sz w:val="32"/>
          <w:szCs w:val="32"/>
        </w:rPr>
      </w:pPr>
      <w:r w:rsidRPr="005924FB">
        <w:rPr>
          <w:rFonts w:eastAsia="Times New Roman"/>
          <w:b/>
          <w:sz w:val="32"/>
          <w:szCs w:val="32"/>
        </w:rPr>
        <w:t>TITLE: COMPONENT 1: COURSEWORK INDIVIDUAL WRITTEN REPORT</w:t>
      </w:r>
    </w:p>
    <w:p w14:paraId="00000002" w14:textId="5D9A2360" w:rsidR="0040367B" w:rsidRPr="005924FB" w:rsidRDefault="00401C38">
      <w:pPr>
        <w:spacing w:before="200" w:line="360" w:lineRule="auto"/>
        <w:jc w:val="center"/>
        <w:rPr>
          <w:rFonts w:eastAsia="Times New Roman"/>
          <w:b/>
          <w:sz w:val="32"/>
          <w:szCs w:val="32"/>
        </w:rPr>
      </w:pPr>
      <w:r w:rsidRPr="005924FB">
        <w:rPr>
          <w:rFonts w:eastAsia="Times New Roman"/>
          <w:b/>
          <w:sz w:val="32"/>
          <w:szCs w:val="32"/>
        </w:rPr>
        <w:t>STUDENT NAME: IONUT MARIN</w:t>
      </w:r>
    </w:p>
    <w:p w14:paraId="00000003" w14:textId="6C796108" w:rsidR="0040367B" w:rsidRPr="005924FB" w:rsidRDefault="00D141E1" w:rsidP="00D141E1">
      <w:pPr>
        <w:spacing w:before="200" w:line="360" w:lineRule="auto"/>
        <w:rPr>
          <w:rFonts w:eastAsia="Times New Roman"/>
          <w:b/>
          <w:sz w:val="32"/>
          <w:szCs w:val="32"/>
        </w:rPr>
      </w:pPr>
      <w:r>
        <w:rPr>
          <w:rFonts w:eastAsia="Times New Roman"/>
          <w:b/>
          <w:sz w:val="32"/>
          <w:szCs w:val="32"/>
        </w:rPr>
        <w:t xml:space="preserve">     </w:t>
      </w:r>
      <w:r w:rsidR="00401C38">
        <w:rPr>
          <w:rFonts w:eastAsia="Times New Roman"/>
          <w:b/>
          <w:sz w:val="32"/>
          <w:szCs w:val="32"/>
        </w:rPr>
        <w:t xml:space="preserve">    </w:t>
      </w:r>
      <w:r w:rsidR="00401C38" w:rsidRPr="005924FB">
        <w:rPr>
          <w:rFonts w:eastAsia="Times New Roman"/>
          <w:b/>
          <w:sz w:val="32"/>
          <w:szCs w:val="32"/>
        </w:rPr>
        <w:t>STUDENT ID NUMBER:</w:t>
      </w:r>
      <w:r>
        <w:rPr>
          <w:rFonts w:eastAsia="Times New Roman"/>
          <w:b/>
          <w:sz w:val="32"/>
          <w:szCs w:val="32"/>
        </w:rPr>
        <w:t>2512</w:t>
      </w:r>
      <w:r w:rsidR="00401C38">
        <w:rPr>
          <w:rFonts w:eastAsia="Times New Roman"/>
          <w:b/>
          <w:sz w:val="32"/>
          <w:szCs w:val="32"/>
        </w:rPr>
        <w:t>904</w:t>
      </w:r>
    </w:p>
    <w:p w14:paraId="00000004" w14:textId="79C2E45D" w:rsidR="0040367B" w:rsidRPr="005924FB" w:rsidRDefault="00401C38">
      <w:pPr>
        <w:spacing w:before="200" w:line="360" w:lineRule="auto"/>
        <w:jc w:val="center"/>
        <w:rPr>
          <w:rFonts w:eastAsia="Times New Roman"/>
          <w:b/>
          <w:sz w:val="32"/>
          <w:szCs w:val="32"/>
        </w:rPr>
      </w:pPr>
      <w:r w:rsidRPr="005924FB">
        <w:rPr>
          <w:rFonts w:eastAsia="Times New Roman"/>
          <w:b/>
          <w:sz w:val="32"/>
          <w:szCs w:val="32"/>
        </w:rPr>
        <w:t>MODULE NAME: ACADEMIC SKILLS</w:t>
      </w:r>
    </w:p>
    <w:p w14:paraId="00000005" w14:textId="0CFF44F4" w:rsidR="0040367B" w:rsidRPr="005924FB" w:rsidRDefault="00401C38">
      <w:pPr>
        <w:spacing w:before="200" w:line="360" w:lineRule="auto"/>
        <w:jc w:val="center"/>
        <w:rPr>
          <w:rFonts w:eastAsia="Times New Roman"/>
          <w:b/>
          <w:sz w:val="32"/>
          <w:szCs w:val="32"/>
        </w:rPr>
      </w:pPr>
      <w:r w:rsidRPr="005924FB">
        <w:rPr>
          <w:rFonts w:eastAsia="Times New Roman"/>
          <w:b/>
          <w:sz w:val="32"/>
          <w:szCs w:val="32"/>
        </w:rPr>
        <w:t>MODULE CODE: LCBB4012</w:t>
      </w:r>
    </w:p>
    <w:p w14:paraId="4AC0BDAE" w14:textId="77777777" w:rsidR="009B7689" w:rsidRPr="005924FB" w:rsidRDefault="00401C38">
      <w:pPr>
        <w:spacing w:before="200" w:line="360" w:lineRule="auto"/>
        <w:jc w:val="center"/>
        <w:rPr>
          <w:rFonts w:eastAsia="Times New Roman"/>
          <w:b/>
          <w:sz w:val="32"/>
          <w:szCs w:val="32"/>
        </w:rPr>
      </w:pPr>
      <w:r w:rsidRPr="005924FB">
        <w:rPr>
          <w:rFonts w:eastAsia="Times New Roman"/>
          <w:b/>
          <w:sz w:val="32"/>
          <w:szCs w:val="32"/>
        </w:rPr>
        <w:t>LECTURER’S NAME: DR LIZETA DEMETRIOU</w:t>
      </w:r>
    </w:p>
    <w:p w14:paraId="3E38AE2A" w14:textId="77777777" w:rsidR="009B7689" w:rsidRPr="005924FB" w:rsidRDefault="00401C38">
      <w:pPr>
        <w:rPr>
          <w:rFonts w:eastAsia="Times New Roman"/>
          <w:b/>
          <w:sz w:val="32"/>
          <w:szCs w:val="32"/>
        </w:rPr>
      </w:pPr>
      <w:r w:rsidRPr="005924FB">
        <w:rPr>
          <w:rFonts w:eastAsia="Times New Roman"/>
          <w:b/>
          <w:sz w:val="32"/>
          <w:szCs w:val="32"/>
        </w:rPr>
        <w:br w:type="page"/>
      </w:r>
    </w:p>
    <w:sdt>
      <w:sdtPr>
        <w:rPr>
          <w:rFonts w:ascii="Arial" w:eastAsia="Arial" w:hAnsi="Arial" w:cs="Arial"/>
          <w:color w:val="auto"/>
          <w:sz w:val="24"/>
          <w:szCs w:val="24"/>
          <w:lang w:val="en-GB" w:eastAsia="zh-CN"/>
        </w:rPr>
        <w:id w:val="-717366035"/>
        <w:docPartObj>
          <w:docPartGallery w:val="Table of Contents"/>
          <w:docPartUnique/>
        </w:docPartObj>
      </w:sdtPr>
      <w:sdtEndPr>
        <w:rPr>
          <w:b/>
          <w:bCs/>
          <w:noProof/>
        </w:rPr>
      </w:sdtEndPr>
      <w:sdtContent>
        <w:p w14:paraId="20254477" w14:textId="5B2D0ED5" w:rsidR="009B7689" w:rsidRPr="005924FB" w:rsidRDefault="00401C38" w:rsidP="009B7689">
          <w:pPr>
            <w:pStyle w:val="TOCHeading"/>
            <w:spacing w:line="360" w:lineRule="auto"/>
            <w:jc w:val="center"/>
            <w:rPr>
              <w:rFonts w:ascii="Arial" w:hAnsi="Arial" w:cs="Arial"/>
              <w:b/>
              <w:bCs/>
              <w:color w:val="auto"/>
              <w:sz w:val="28"/>
              <w:szCs w:val="28"/>
            </w:rPr>
          </w:pPr>
          <w:r w:rsidRPr="005924FB">
            <w:rPr>
              <w:rFonts w:ascii="Arial" w:hAnsi="Arial" w:cs="Arial"/>
              <w:b/>
              <w:bCs/>
              <w:color w:val="auto"/>
              <w:sz w:val="28"/>
              <w:szCs w:val="28"/>
            </w:rPr>
            <w:t>Table of Contents</w:t>
          </w:r>
        </w:p>
        <w:p w14:paraId="4000C1B3" w14:textId="7790CC41" w:rsidR="009B7689" w:rsidRPr="005924FB" w:rsidRDefault="00401C38" w:rsidP="009B7689">
          <w:pPr>
            <w:pStyle w:val="TOC1"/>
            <w:tabs>
              <w:tab w:val="right" w:leader="dot" w:pos="9019"/>
            </w:tabs>
            <w:spacing w:line="360" w:lineRule="auto"/>
            <w:jc w:val="both"/>
            <w:rPr>
              <w:noProof/>
              <w:sz w:val="24"/>
              <w:szCs w:val="24"/>
            </w:rPr>
          </w:pPr>
          <w:r w:rsidRPr="005924FB">
            <w:rPr>
              <w:sz w:val="24"/>
              <w:szCs w:val="24"/>
            </w:rPr>
            <w:fldChar w:fldCharType="begin"/>
          </w:r>
          <w:r w:rsidRPr="005924FB">
            <w:rPr>
              <w:sz w:val="24"/>
              <w:szCs w:val="24"/>
            </w:rPr>
            <w:instrText xml:space="preserve"> TOC \o "1-3" \h \z \u </w:instrText>
          </w:r>
          <w:r w:rsidRPr="005924FB">
            <w:rPr>
              <w:sz w:val="24"/>
              <w:szCs w:val="24"/>
            </w:rPr>
            <w:fldChar w:fldCharType="separate"/>
          </w:r>
          <w:hyperlink w:anchor="_Toc213069964" w:history="1">
            <w:r w:rsidR="009B7689" w:rsidRPr="005924FB">
              <w:rPr>
                <w:rStyle w:val="Hyperlink"/>
                <w:noProof/>
                <w:sz w:val="24"/>
                <w:szCs w:val="24"/>
              </w:rPr>
              <w:t>1. Introduction</w:t>
            </w:r>
            <w:r w:rsidR="009B7689" w:rsidRPr="005924FB">
              <w:rPr>
                <w:noProof/>
                <w:webHidden/>
                <w:sz w:val="24"/>
                <w:szCs w:val="24"/>
              </w:rPr>
              <w:tab/>
            </w:r>
            <w:r w:rsidR="009B7689" w:rsidRPr="005924FB">
              <w:rPr>
                <w:noProof/>
                <w:webHidden/>
                <w:sz w:val="24"/>
                <w:szCs w:val="24"/>
              </w:rPr>
              <w:fldChar w:fldCharType="begin"/>
            </w:r>
            <w:r w:rsidR="009B7689" w:rsidRPr="005924FB">
              <w:rPr>
                <w:noProof/>
                <w:webHidden/>
                <w:sz w:val="24"/>
                <w:szCs w:val="24"/>
              </w:rPr>
              <w:instrText xml:space="preserve"> PAGEREF _Toc213069964 \h </w:instrText>
            </w:r>
            <w:r w:rsidR="009B7689" w:rsidRPr="005924FB">
              <w:rPr>
                <w:noProof/>
                <w:webHidden/>
                <w:sz w:val="24"/>
                <w:szCs w:val="24"/>
              </w:rPr>
            </w:r>
            <w:r w:rsidR="009B7689" w:rsidRPr="005924FB">
              <w:rPr>
                <w:noProof/>
                <w:webHidden/>
                <w:sz w:val="24"/>
                <w:szCs w:val="24"/>
              </w:rPr>
              <w:fldChar w:fldCharType="separate"/>
            </w:r>
            <w:r w:rsidR="009B7689" w:rsidRPr="005924FB">
              <w:rPr>
                <w:noProof/>
                <w:webHidden/>
                <w:sz w:val="24"/>
                <w:szCs w:val="24"/>
              </w:rPr>
              <w:t>3</w:t>
            </w:r>
            <w:r w:rsidR="009B7689" w:rsidRPr="005924FB">
              <w:rPr>
                <w:noProof/>
                <w:webHidden/>
                <w:sz w:val="24"/>
                <w:szCs w:val="24"/>
              </w:rPr>
              <w:fldChar w:fldCharType="end"/>
            </w:r>
          </w:hyperlink>
        </w:p>
        <w:p w14:paraId="7813B8C8" w14:textId="4E7850B5" w:rsidR="009B7689" w:rsidRPr="005924FB" w:rsidRDefault="009B7689" w:rsidP="009B7689">
          <w:pPr>
            <w:pStyle w:val="TOC1"/>
            <w:tabs>
              <w:tab w:val="right" w:leader="dot" w:pos="9019"/>
            </w:tabs>
            <w:spacing w:line="360" w:lineRule="auto"/>
            <w:jc w:val="both"/>
            <w:rPr>
              <w:noProof/>
              <w:sz w:val="24"/>
              <w:szCs w:val="24"/>
            </w:rPr>
          </w:pPr>
          <w:hyperlink w:anchor="_Toc213069965" w:history="1">
            <w:r w:rsidRPr="005924FB">
              <w:rPr>
                <w:rStyle w:val="Hyperlink"/>
                <w:noProof/>
                <w:sz w:val="24"/>
                <w:szCs w:val="24"/>
              </w:rPr>
              <w:t>2. Definition of critical thinking</w:t>
            </w:r>
            <w:r w:rsidRPr="005924FB">
              <w:rPr>
                <w:noProof/>
                <w:webHidden/>
                <w:sz w:val="24"/>
                <w:szCs w:val="24"/>
              </w:rPr>
              <w:tab/>
            </w:r>
            <w:r w:rsidRPr="005924FB">
              <w:rPr>
                <w:noProof/>
                <w:webHidden/>
                <w:sz w:val="24"/>
                <w:szCs w:val="24"/>
              </w:rPr>
              <w:fldChar w:fldCharType="begin"/>
            </w:r>
            <w:r w:rsidRPr="005924FB">
              <w:rPr>
                <w:noProof/>
                <w:webHidden/>
                <w:sz w:val="24"/>
                <w:szCs w:val="24"/>
              </w:rPr>
              <w:instrText xml:space="preserve"> PAGEREF _Toc213069965 \h </w:instrText>
            </w:r>
            <w:r w:rsidRPr="005924FB">
              <w:rPr>
                <w:noProof/>
                <w:webHidden/>
                <w:sz w:val="24"/>
                <w:szCs w:val="24"/>
              </w:rPr>
            </w:r>
            <w:r w:rsidRPr="005924FB">
              <w:rPr>
                <w:noProof/>
                <w:webHidden/>
                <w:sz w:val="24"/>
                <w:szCs w:val="24"/>
              </w:rPr>
              <w:fldChar w:fldCharType="separate"/>
            </w:r>
            <w:r w:rsidRPr="005924FB">
              <w:rPr>
                <w:noProof/>
                <w:webHidden/>
                <w:sz w:val="24"/>
                <w:szCs w:val="24"/>
              </w:rPr>
              <w:t>3</w:t>
            </w:r>
            <w:r w:rsidRPr="005924FB">
              <w:rPr>
                <w:noProof/>
                <w:webHidden/>
                <w:sz w:val="24"/>
                <w:szCs w:val="24"/>
              </w:rPr>
              <w:fldChar w:fldCharType="end"/>
            </w:r>
          </w:hyperlink>
        </w:p>
        <w:p w14:paraId="27A4B8CF" w14:textId="09A6E10E" w:rsidR="009B7689" w:rsidRPr="005924FB" w:rsidRDefault="009B7689" w:rsidP="009B7689">
          <w:pPr>
            <w:pStyle w:val="TOC1"/>
            <w:tabs>
              <w:tab w:val="right" w:leader="dot" w:pos="9019"/>
            </w:tabs>
            <w:spacing w:line="360" w:lineRule="auto"/>
            <w:jc w:val="both"/>
            <w:rPr>
              <w:noProof/>
              <w:sz w:val="24"/>
              <w:szCs w:val="24"/>
            </w:rPr>
          </w:pPr>
          <w:hyperlink w:anchor="_Toc213069966" w:history="1">
            <w:r w:rsidRPr="005924FB">
              <w:rPr>
                <w:rStyle w:val="Hyperlink"/>
                <w:noProof/>
                <w:sz w:val="24"/>
                <w:szCs w:val="24"/>
              </w:rPr>
              <w:t>3. Importance of critical thinking</w:t>
            </w:r>
            <w:r w:rsidRPr="005924FB">
              <w:rPr>
                <w:noProof/>
                <w:webHidden/>
                <w:sz w:val="24"/>
                <w:szCs w:val="24"/>
              </w:rPr>
              <w:tab/>
            </w:r>
            <w:r w:rsidRPr="005924FB">
              <w:rPr>
                <w:noProof/>
                <w:webHidden/>
                <w:sz w:val="24"/>
                <w:szCs w:val="24"/>
              </w:rPr>
              <w:fldChar w:fldCharType="begin"/>
            </w:r>
            <w:r w:rsidRPr="005924FB">
              <w:rPr>
                <w:noProof/>
                <w:webHidden/>
                <w:sz w:val="24"/>
                <w:szCs w:val="24"/>
              </w:rPr>
              <w:instrText xml:space="preserve"> PAGEREF _Toc213069966 \h </w:instrText>
            </w:r>
            <w:r w:rsidRPr="005924FB">
              <w:rPr>
                <w:noProof/>
                <w:webHidden/>
                <w:sz w:val="24"/>
                <w:szCs w:val="24"/>
              </w:rPr>
            </w:r>
            <w:r w:rsidRPr="005924FB">
              <w:rPr>
                <w:noProof/>
                <w:webHidden/>
                <w:sz w:val="24"/>
                <w:szCs w:val="24"/>
              </w:rPr>
              <w:fldChar w:fldCharType="separate"/>
            </w:r>
            <w:r w:rsidRPr="005924FB">
              <w:rPr>
                <w:noProof/>
                <w:webHidden/>
                <w:sz w:val="24"/>
                <w:szCs w:val="24"/>
              </w:rPr>
              <w:t>3</w:t>
            </w:r>
            <w:r w:rsidRPr="005924FB">
              <w:rPr>
                <w:noProof/>
                <w:webHidden/>
                <w:sz w:val="24"/>
                <w:szCs w:val="24"/>
              </w:rPr>
              <w:fldChar w:fldCharType="end"/>
            </w:r>
          </w:hyperlink>
        </w:p>
        <w:p w14:paraId="7552A341" w14:textId="4921E8A8" w:rsidR="009B7689" w:rsidRPr="005924FB" w:rsidRDefault="009B7689" w:rsidP="009B7689">
          <w:pPr>
            <w:pStyle w:val="TOC1"/>
            <w:tabs>
              <w:tab w:val="right" w:leader="dot" w:pos="9019"/>
            </w:tabs>
            <w:spacing w:line="360" w:lineRule="auto"/>
            <w:jc w:val="both"/>
            <w:rPr>
              <w:noProof/>
              <w:sz w:val="24"/>
              <w:szCs w:val="24"/>
            </w:rPr>
          </w:pPr>
          <w:hyperlink w:anchor="_Toc213069967" w:history="1">
            <w:r w:rsidRPr="005924FB">
              <w:rPr>
                <w:rStyle w:val="Hyperlink"/>
                <w:noProof/>
                <w:sz w:val="24"/>
                <w:szCs w:val="24"/>
              </w:rPr>
              <w:t>4. Critical thinking strategy</w:t>
            </w:r>
            <w:r w:rsidRPr="005924FB">
              <w:rPr>
                <w:noProof/>
                <w:webHidden/>
                <w:sz w:val="24"/>
                <w:szCs w:val="24"/>
              </w:rPr>
              <w:tab/>
            </w:r>
            <w:r w:rsidRPr="005924FB">
              <w:rPr>
                <w:noProof/>
                <w:webHidden/>
                <w:sz w:val="24"/>
                <w:szCs w:val="24"/>
              </w:rPr>
              <w:fldChar w:fldCharType="begin"/>
            </w:r>
            <w:r w:rsidRPr="005924FB">
              <w:rPr>
                <w:noProof/>
                <w:webHidden/>
                <w:sz w:val="24"/>
                <w:szCs w:val="24"/>
              </w:rPr>
              <w:instrText xml:space="preserve"> PAGEREF _Toc213069967 \h </w:instrText>
            </w:r>
            <w:r w:rsidRPr="005924FB">
              <w:rPr>
                <w:noProof/>
                <w:webHidden/>
                <w:sz w:val="24"/>
                <w:szCs w:val="24"/>
              </w:rPr>
            </w:r>
            <w:r w:rsidRPr="005924FB">
              <w:rPr>
                <w:noProof/>
                <w:webHidden/>
                <w:sz w:val="24"/>
                <w:szCs w:val="24"/>
              </w:rPr>
              <w:fldChar w:fldCharType="separate"/>
            </w:r>
            <w:r w:rsidRPr="005924FB">
              <w:rPr>
                <w:noProof/>
                <w:webHidden/>
                <w:sz w:val="24"/>
                <w:szCs w:val="24"/>
              </w:rPr>
              <w:t>4</w:t>
            </w:r>
            <w:r w:rsidRPr="005924FB">
              <w:rPr>
                <w:noProof/>
                <w:webHidden/>
                <w:sz w:val="24"/>
                <w:szCs w:val="24"/>
              </w:rPr>
              <w:fldChar w:fldCharType="end"/>
            </w:r>
          </w:hyperlink>
        </w:p>
        <w:p w14:paraId="7E4DEE71" w14:textId="291A0F10" w:rsidR="009B7689" w:rsidRPr="005924FB" w:rsidRDefault="009B7689" w:rsidP="009B7689">
          <w:pPr>
            <w:pStyle w:val="TOC1"/>
            <w:tabs>
              <w:tab w:val="right" w:leader="dot" w:pos="9019"/>
            </w:tabs>
            <w:spacing w:line="360" w:lineRule="auto"/>
            <w:jc w:val="both"/>
            <w:rPr>
              <w:noProof/>
              <w:sz w:val="24"/>
              <w:szCs w:val="24"/>
            </w:rPr>
          </w:pPr>
          <w:hyperlink w:anchor="_Toc213069968" w:history="1">
            <w:r w:rsidRPr="005924FB">
              <w:rPr>
                <w:rStyle w:val="Hyperlink"/>
                <w:noProof/>
                <w:sz w:val="24"/>
                <w:szCs w:val="24"/>
              </w:rPr>
              <w:t>5. Conclusion</w:t>
            </w:r>
            <w:r w:rsidRPr="005924FB">
              <w:rPr>
                <w:noProof/>
                <w:webHidden/>
                <w:sz w:val="24"/>
                <w:szCs w:val="24"/>
              </w:rPr>
              <w:tab/>
            </w:r>
            <w:r w:rsidRPr="005924FB">
              <w:rPr>
                <w:noProof/>
                <w:webHidden/>
                <w:sz w:val="24"/>
                <w:szCs w:val="24"/>
              </w:rPr>
              <w:fldChar w:fldCharType="begin"/>
            </w:r>
            <w:r w:rsidRPr="005924FB">
              <w:rPr>
                <w:noProof/>
                <w:webHidden/>
                <w:sz w:val="24"/>
                <w:szCs w:val="24"/>
              </w:rPr>
              <w:instrText xml:space="preserve"> PAGEREF _Toc213069968 \h </w:instrText>
            </w:r>
            <w:r w:rsidRPr="005924FB">
              <w:rPr>
                <w:noProof/>
                <w:webHidden/>
                <w:sz w:val="24"/>
                <w:szCs w:val="24"/>
              </w:rPr>
            </w:r>
            <w:r w:rsidRPr="005924FB">
              <w:rPr>
                <w:noProof/>
                <w:webHidden/>
                <w:sz w:val="24"/>
                <w:szCs w:val="24"/>
              </w:rPr>
              <w:fldChar w:fldCharType="separate"/>
            </w:r>
            <w:r w:rsidRPr="005924FB">
              <w:rPr>
                <w:noProof/>
                <w:webHidden/>
                <w:sz w:val="24"/>
                <w:szCs w:val="24"/>
              </w:rPr>
              <w:t>4</w:t>
            </w:r>
            <w:r w:rsidRPr="005924FB">
              <w:rPr>
                <w:noProof/>
                <w:webHidden/>
                <w:sz w:val="24"/>
                <w:szCs w:val="24"/>
              </w:rPr>
              <w:fldChar w:fldCharType="end"/>
            </w:r>
          </w:hyperlink>
        </w:p>
        <w:p w14:paraId="0EC172BE" w14:textId="6675C3A2" w:rsidR="009B7689" w:rsidRPr="005924FB" w:rsidRDefault="009B7689" w:rsidP="009B7689">
          <w:pPr>
            <w:pStyle w:val="TOC1"/>
            <w:tabs>
              <w:tab w:val="right" w:leader="dot" w:pos="9019"/>
            </w:tabs>
            <w:spacing w:line="360" w:lineRule="auto"/>
            <w:jc w:val="both"/>
            <w:rPr>
              <w:noProof/>
              <w:sz w:val="24"/>
              <w:szCs w:val="24"/>
            </w:rPr>
          </w:pPr>
          <w:hyperlink w:anchor="_Toc213069969" w:history="1">
            <w:r w:rsidRPr="005924FB">
              <w:rPr>
                <w:rStyle w:val="Hyperlink"/>
                <w:noProof/>
                <w:sz w:val="24"/>
                <w:szCs w:val="24"/>
              </w:rPr>
              <w:t>6. References</w:t>
            </w:r>
            <w:r w:rsidRPr="005924FB">
              <w:rPr>
                <w:noProof/>
                <w:webHidden/>
                <w:sz w:val="24"/>
                <w:szCs w:val="24"/>
              </w:rPr>
              <w:tab/>
            </w:r>
            <w:r w:rsidRPr="005924FB">
              <w:rPr>
                <w:noProof/>
                <w:webHidden/>
                <w:sz w:val="24"/>
                <w:szCs w:val="24"/>
              </w:rPr>
              <w:fldChar w:fldCharType="begin"/>
            </w:r>
            <w:r w:rsidRPr="005924FB">
              <w:rPr>
                <w:noProof/>
                <w:webHidden/>
                <w:sz w:val="24"/>
                <w:szCs w:val="24"/>
              </w:rPr>
              <w:instrText xml:space="preserve"> PAGEREF _Toc213069969 \h </w:instrText>
            </w:r>
            <w:r w:rsidRPr="005924FB">
              <w:rPr>
                <w:noProof/>
                <w:webHidden/>
                <w:sz w:val="24"/>
                <w:szCs w:val="24"/>
              </w:rPr>
            </w:r>
            <w:r w:rsidRPr="005924FB">
              <w:rPr>
                <w:noProof/>
                <w:webHidden/>
                <w:sz w:val="24"/>
                <w:szCs w:val="24"/>
              </w:rPr>
              <w:fldChar w:fldCharType="separate"/>
            </w:r>
            <w:r w:rsidRPr="005924FB">
              <w:rPr>
                <w:noProof/>
                <w:webHidden/>
                <w:sz w:val="24"/>
                <w:szCs w:val="24"/>
              </w:rPr>
              <w:t>6</w:t>
            </w:r>
            <w:r w:rsidRPr="005924FB">
              <w:rPr>
                <w:noProof/>
                <w:webHidden/>
                <w:sz w:val="24"/>
                <w:szCs w:val="24"/>
              </w:rPr>
              <w:fldChar w:fldCharType="end"/>
            </w:r>
          </w:hyperlink>
        </w:p>
        <w:p w14:paraId="50C04F83" w14:textId="4EDEFA16" w:rsidR="009B7689" w:rsidRPr="005924FB" w:rsidRDefault="00401C38" w:rsidP="009B7689">
          <w:pPr>
            <w:spacing w:line="360" w:lineRule="auto"/>
            <w:jc w:val="both"/>
            <w:rPr>
              <w:sz w:val="24"/>
              <w:szCs w:val="24"/>
            </w:rPr>
          </w:pPr>
          <w:r w:rsidRPr="005924FB">
            <w:rPr>
              <w:b/>
              <w:bCs/>
              <w:noProof/>
              <w:sz w:val="24"/>
              <w:szCs w:val="24"/>
            </w:rPr>
            <w:fldChar w:fldCharType="end"/>
          </w:r>
        </w:p>
      </w:sdtContent>
    </w:sdt>
    <w:p w14:paraId="00000006" w14:textId="5F398F3B" w:rsidR="0040367B" w:rsidRPr="005924FB" w:rsidRDefault="00401C38" w:rsidP="009B7689">
      <w:pPr>
        <w:spacing w:before="200" w:line="360" w:lineRule="auto"/>
        <w:jc w:val="both"/>
        <w:rPr>
          <w:rFonts w:eastAsia="Times New Roman"/>
          <w:b/>
          <w:sz w:val="24"/>
          <w:szCs w:val="24"/>
        </w:rPr>
      </w:pPr>
      <w:r w:rsidRPr="005924FB">
        <w:rPr>
          <w:sz w:val="24"/>
          <w:szCs w:val="24"/>
        </w:rPr>
        <w:br w:type="page"/>
      </w:r>
    </w:p>
    <w:p w14:paraId="00000007" w14:textId="77777777" w:rsidR="0040367B" w:rsidRPr="005924FB" w:rsidRDefault="00401C38" w:rsidP="009B7689">
      <w:pPr>
        <w:pStyle w:val="Heading1"/>
        <w:rPr>
          <w:rFonts w:ascii="Arial" w:hAnsi="Arial"/>
        </w:rPr>
      </w:pPr>
      <w:bookmarkStart w:id="0" w:name="_Toc213069964"/>
      <w:r w:rsidRPr="005924FB">
        <w:rPr>
          <w:rFonts w:ascii="Arial" w:hAnsi="Arial"/>
        </w:rPr>
        <w:t>1. Introduction</w:t>
      </w:r>
      <w:bookmarkEnd w:id="0"/>
      <w:r w:rsidRPr="005924FB">
        <w:rPr>
          <w:rFonts w:ascii="Arial" w:hAnsi="Arial"/>
        </w:rPr>
        <w:t xml:space="preserve"> </w:t>
      </w:r>
    </w:p>
    <w:p w14:paraId="00000008" w14:textId="77777777" w:rsidR="0040367B" w:rsidRPr="005924FB" w:rsidRDefault="00401C38" w:rsidP="009B7689">
      <w:pPr>
        <w:spacing w:before="240" w:after="240" w:line="360" w:lineRule="auto"/>
        <w:jc w:val="both"/>
        <w:rPr>
          <w:rFonts w:eastAsia="Times New Roman"/>
          <w:sz w:val="24"/>
          <w:szCs w:val="24"/>
        </w:rPr>
      </w:pPr>
      <w:r w:rsidRPr="005924FB">
        <w:rPr>
          <w:rFonts w:eastAsia="Times New Roman"/>
          <w:sz w:val="24"/>
          <w:szCs w:val="24"/>
        </w:rPr>
        <w:t xml:space="preserve">Critical thinking (CT) is mainly the ability to think clearly about one's beliefs or actions. This also needs the ability to think independently and critically. As opined by </w:t>
      </w:r>
      <w:r w:rsidRPr="005924FB">
        <w:rPr>
          <w:sz w:val="24"/>
          <w:szCs w:val="24"/>
          <w:highlight w:val="white"/>
        </w:rPr>
        <w:t>Raj</w:t>
      </w:r>
      <w:r w:rsidRPr="005924FB">
        <w:rPr>
          <w:rFonts w:eastAsia="Times New Roman"/>
          <w:sz w:val="24"/>
          <w:szCs w:val="24"/>
        </w:rPr>
        <w:t xml:space="preserve"> et al. (</w:t>
      </w:r>
      <w:r w:rsidRPr="005924FB">
        <w:rPr>
          <w:sz w:val="24"/>
          <w:szCs w:val="24"/>
          <w:highlight w:val="white"/>
        </w:rPr>
        <w:t xml:space="preserve">2022), </w:t>
      </w:r>
      <w:r w:rsidRPr="005924FB">
        <w:rPr>
          <w:rFonts w:eastAsia="Times New Roman"/>
          <w:sz w:val="24"/>
          <w:szCs w:val="24"/>
        </w:rPr>
        <w:t xml:space="preserve">in CT, students mainly engage when they appraise, investigate, synthesise or interpret data and utilise innovative thought to solve issues, make logical arguments, and draw a conclusion. </w:t>
      </w:r>
      <w:r w:rsidRPr="005924FB">
        <w:rPr>
          <w:sz w:val="24"/>
          <w:szCs w:val="24"/>
          <w:highlight w:val="white"/>
        </w:rPr>
        <w:t xml:space="preserve">Rivas et al. (2023) claimed that </w:t>
      </w:r>
      <w:r w:rsidRPr="005924FB">
        <w:rPr>
          <w:rFonts w:eastAsia="Times New Roman"/>
          <w:sz w:val="24"/>
          <w:szCs w:val="24"/>
        </w:rPr>
        <w:t xml:space="preserve">handling today’s real-world issues requires people to apply more CT skills because this seems to be primarily designed and developed for these issues. CT involves strategies and skills that are more transferable and generalisable than others. This assignment’s main purpose is to define CT and its significance in academic success. Along with this, one CT strategy will be discussed in this part. </w:t>
      </w:r>
    </w:p>
    <w:p w14:paraId="00000009" w14:textId="77777777" w:rsidR="0040367B" w:rsidRPr="005924FB" w:rsidRDefault="00401C38" w:rsidP="009B7689">
      <w:pPr>
        <w:pStyle w:val="Heading1"/>
        <w:rPr>
          <w:rFonts w:ascii="Arial" w:hAnsi="Arial"/>
        </w:rPr>
      </w:pPr>
      <w:bookmarkStart w:id="1" w:name="_Toc213069965"/>
      <w:r w:rsidRPr="005924FB">
        <w:rPr>
          <w:rFonts w:ascii="Arial" w:hAnsi="Arial"/>
        </w:rPr>
        <w:t>2. Definition of critical thinking</w:t>
      </w:r>
      <w:bookmarkEnd w:id="1"/>
      <w:r w:rsidRPr="005924FB">
        <w:rPr>
          <w:rFonts w:ascii="Arial" w:hAnsi="Arial"/>
        </w:rPr>
        <w:t xml:space="preserve"> </w:t>
      </w:r>
    </w:p>
    <w:p w14:paraId="0000000A" w14:textId="77777777" w:rsidR="0040367B" w:rsidRPr="005924FB" w:rsidRDefault="00401C38" w:rsidP="009B7689">
      <w:pPr>
        <w:spacing w:before="240" w:after="240" w:line="360" w:lineRule="auto"/>
        <w:jc w:val="both"/>
        <w:rPr>
          <w:rFonts w:eastAsia="Times New Roman"/>
          <w:sz w:val="24"/>
          <w:szCs w:val="24"/>
        </w:rPr>
      </w:pPr>
      <w:r w:rsidRPr="005924FB">
        <w:rPr>
          <w:rFonts w:eastAsia="Times New Roman"/>
          <w:sz w:val="24"/>
          <w:szCs w:val="24"/>
        </w:rPr>
        <w:t>CT has consolidated itself as a crucial part of HR (Higher Education), specifically in aspects where the overabundance of data requires rigorous assessment and skills of discernment (</w:t>
      </w:r>
      <w:r w:rsidRPr="005924FB">
        <w:rPr>
          <w:sz w:val="24"/>
          <w:szCs w:val="24"/>
          <w:highlight w:val="white"/>
        </w:rPr>
        <w:t>Jaramillo Gómez et al., 2025)</w:t>
      </w:r>
      <w:r w:rsidRPr="005924FB">
        <w:rPr>
          <w:rFonts w:eastAsia="Times New Roman"/>
          <w:sz w:val="24"/>
          <w:szCs w:val="24"/>
        </w:rPr>
        <w:t xml:space="preserve">. Many existing studies show that this skill involves the capability of evaluating, analysing, and synthesising data, contrasting diverse perspectives and questioning assumptions to make informed decisions. As described by </w:t>
      </w:r>
      <w:r w:rsidRPr="005924FB">
        <w:rPr>
          <w:sz w:val="24"/>
          <w:szCs w:val="24"/>
          <w:highlight w:val="white"/>
        </w:rPr>
        <w:t>Golden (2023),</w:t>
      </w:r>
      <w:r w:rsidRPr="005924FB">
        <w:rPr>
          <w:rFonts w:eastAsia="Times New Roman"/>
          <w:sz w:val="24"/>
          <w:szCs w:val="24"/>
        </w:rPr>
        <w:t xml:space="preserve"> CT is responsible, skilful thinking that facilitates decision-making, as it is self-correcting and sensitive to a particular aspect. The success of CT can be measured via self-assessment. CT refers to the disposition and ability to properly subject one's thinking to strict self-assessment. People must do this in their daily lives to better manage and get desired outcomes. </w:t>
      </w:r>
    </w:p>
    <w:p w14:paraId="0000000B" w14:textId="77777777" w:rsidR="0040367B" w:rsidRPr="005924FB" w:rsidRDefault="00401C38" w:rsidP="009B7689">
      <w:pPr>
        <w:pStyle w:val="Heading1"/>
        <w:rPr>
          <w:rFonts w:ascii="Arial" w:hAnsi="Arial"/>
        </w:rPr>
      </w:pPr>
      <w:bookmarkStart w:id="2" w:name="_Toc213069966"/>
      <w:r w:rsidRPr="005924FB">
        <w:rPr>
          <w:rFonts w:ascii="Arial" w:hAnsi="Arial"/>
        </w:rPr>
        <w:t>3. Importance of critical thinking</w:t>
      </w:r>
      <w:bookmarkEnd w:id="2"/>
      <w:r w:rsidRPr="005924FB">
        <w:rPr>
          <w:rFonts w:ascii="Arial" w:hAnsi="Arial"/>
        </w:rPr>
        <w:t xml:space="preserve"> </w:t>
      </w:r>
    </w:p>
    <w:p w14:paraId="0000000C" w14:textId="7F3EF2AB" w:rsidR="0040367B" w:rsidRPr="00222EF7" w:rsidRDefault="00401C38" w:rsidP="009B7689">
      <w:pPr>
        <w:spacing w:before="240" w:after="240" w:line="360" w:lineRule="auto"/>
        <w:jc w:val="both"/>
        <w:rPr>
          <w:rFonts w:eastAsia="Times New Roman"/>
          <w:sz w:val="24"/>
          <w:szCs w:val="24"/>
          <w:lang w:val="en-IN"/>
        </w:rPr>
      </w:pPr>
      <w:r w:rsidRPr="005924FB">
        <w:rPr>
          <w:rFonts w:eastAsia="Times New Roman"/>
          <w:sz w:val="24"/>
          <w:szCs w:val="24"/>
        </w:rPr>
        <w:t xml:space="preserve">When entering university, students face challenges of adapting to academic demands and dynamics, which they should balance </w:t>
      </w:r>
      <w:r w:rsidR="00222EF7">
        <w:rPr>
          <w:rFonts w:eastAsia="Times New Roman"/>
          <w:sz w:val="24"/>
          <w:szCs w:val="24"/>
        </w:rPr>
        <w:t xml:space="preserve">along </w:t>
      </w:r>
      <w:r w:rsidRPr="005924FB">
        <w:rPr>
          <w:rFonts w:eastAsia="Times New Roman"/>
          <w:sz w:val="24"/>
          <w:szCs w:val="24"/>
        </w:rPr>
        <w:t xml:space="preserve">with the chase of </w:t>
      </w:r>
      <w:r w:rsidR="00222EF7">
        <w:rPr>
          <w:rFonts w:eastAsia="Times New Roman"/>
          <w:sz w:val="24"/>
          <w:szCs w:val="24"/>
        </w:rPr>
        <w:t>happiness and satisfaction (personal)</w:t>
      </w:r>
      <w:r w:rsidRPr="005924FB">
        <w:rPr>
          <w:rFonts w:eastAsia="Times New Roman"/>
          <w:sz w:val="24"/>
          <w:szCs w:val="24"/>
        </w:rPr>
        <w:t xml:space="preserve">. As illustrated by </w:t>
      </w:r>
      <w:proofErr w:type="spellStart"/>
      <w:r w:rsidRPr="005924FB">
        <w:rPr>
          <w:sz w:val="24"/>
          <w:szCs w:val="24"/>
          <w:highlight w:val="white"/>
        </w:rPr>
        <w:t>Guamanga</w:t>
      </w:r>
      <w:proofErr w:type="spellEnd"/>
      <w:r w:rsidRPr="005924FB">
        <w:rPr>
          <w:sz w:val="24"/>
          <w:szCs w:val="24"/>
          <w:highlight w:val="white"/>
        </w:rPr>
        <w:t xml:space="preserve"> et al. (2024), </w:t>
      </w:r>
      <w:r w:rsidRPr="005924FB">
        <w:rPr>
          <w:rFonts w:eastAsia="Times New Roman"/>
          <w:sz w:val="24"/>
          <w:szCs w:val="24"/>
        </w:rPr>
        <w:t xml:space="preserve">the willingness and intrinsic efforts to manage and analyse complexities are </w:t>
      </w:r>
      <w:r w:rsidR="00222EF7">
        <w:rPr>
          <w:rFonts w:eastAsia="Times New Roman"/>
          <w:sz w:val="24"/>
          <w:szCs w:val="24"/>
        </w:rPr>
        <w:t>essential abilities</w:t>
      </w:r>
      <w:r w:rsidRPr="005924FB">
        <w:rPr>
          <w:rFonts w:eastAsia="Times New Roman"/>
          <w:sz w:val="24"/>
          <w:szCs w:val="24"/>
        </w:rPr>
        <w:t xml:space="preserve"> for adopting and learning in a continuously </w:t>
      </w:r>
      <w:r w:rsidR="00222EF7">
        <w:rPr>
          <w:rFonts w:eastAsia="Times New Roman"/>
          <w:sz w:val="24"/>
          <w:szCs w:val="24"/>
        </w:rPr>
        <w:t>evolving</w:t>
      </w:r>
      <w:r w:rsidRPr="005924FB">
        <w:rPr>
          <w:rFonts w:eastAsia="Times New Roman"/>
          <w:sz w:val="24"/>
          <w:szCs w:val="24"/>
        </w:rPr>
        <w:t xml:space="preserve"> environment. </w:t>
      </w:r>
      <w:r w:rsidR="004D48C0" w:rsidRPr="004D48C0">
        <w:rPr>
          <w:rFonts w:eastAsia="Times New Roman"/>
          <w:sz w:val="24"/>
          <w:szCs w:val="24"/>
          <w:lang w:val="en-IN"/>
        </w:rPr>
        <w:t xml:space="preserve">CT contributes to the creation of analytical skills and requires the development of the desire to question assumptions, stick, and consider numerous opinions. The education system stimulates the thinking of the process and learning new skills. In this instance, the students would be able to use the skills of CT in another setting and enhance decision-making. Orhan (2022) </w:t>
      </w:r>
      <w:r w:rsidR="004D48C0">
        <w:rPr>
          <w:rFonts w:eastAsia="Times New Roman"/>
          <w:sz w:val="24"/>
          <w:szCs w:val="24"/>
          <w:lang w:val="en-IN"/>
        </w:rPr>
        <w:t>mentioned</w:t>
      </w:r>
      <w:r w:rsidR="004D48C0" w:rsidRPr="004D48C0">
        <w:rPr>
          <w:rFonts w:eastAsia="Times New Roman"/>
          <w:sz w:val="24"/>
          <w:szCs w:val="24"/>
          <w:lang w:val="en-IN"/>
        </w:rPr>
        <w:t xml:space="preserve"> that AA (Academic Achievement) depends on high critical thinking skills. The future society will require people who have higher skills in CT. CT promotes self-directed learning.</w:t>
      </w:r>
      <w:r w:rsidR="004D48C0">
        <w:rPr>
          <w:rFonts w:eastAsia="Times New Roman"/>
          <w:sz w:val="24"/>
          <w:szCs w:val="24"/>
          <w:lang w:val="en-IN"/>
        </w:rPr>
        <w:t xml:space="preserve"> </w:t>
      </w:r>
      <w:r w:rsidRPr="005924FB">
        <w:rPr>
          <w:rFonts w:eastAsia="Times New Roman"/>
          <w:sz w:val="24"/>
          <w:szCs w:val="24"/>
        </w:rPr>
        <w:t xml:space="preserve">Students who are able to think critically can propose solutions and interpret evidence depending on reasoned analysis. </w:t>
      </w:r>
      <w:r w:rsidR="00222EF7">
        <w:rPr>
          <w:rFonts w:eastAsia="Times New Roman"/>
          <w:sz w:val="24"/>
          <w:szCs w:val="24"/>
        </w:rPr>
        <w:t>For instance,</w:t>
      </w:r>
      <w:r w:rsidR="00222EF7" w:rsidRPr="00222EF7">
        <w:rPr>
          <w:rFonts w:eastAsia="Times New Roman"/>
          <w:sz w:val="24"/>
          <w:szCs w:val="24"/>
        </w:rPr>
        <w:t xml:space="preserve"> when research assessment is involved, students with high CT skills are in a position to identify possible research methodology constraints and evaluate methodology data reliability. This would assist them in enhancing the quality of their work and academic honesty. CT also assists students to actively contribute towards material and thinking skills.</w:t>
      </w:r>
      <w:r w:rsidR="00222EF7">
        <w:rPr>
          <w:rFonts w:eastAsia="Times New Roman"/>
          <w:sz w:val="24"/>
          <w:szCs w:val="24"/>
        </w:rPr>
        <w:t xml:space="preserve"> </w:t>
      </w:r>
      <w:r w:rsidRPr="005924FB">
        <w:rPr>
          <w:rFonts w:eastAsia="Times New Roman"/>
          <w:sz w:val="24"/>
          <w:szCs w:val="24"/>
        </w:rPr>
        <w:t xml:space="preserve">For instance, students can use their CT skills to analyse concepts, reach conclusions, and propose strategies while doing academic projects. This can also contribute to professional and personal growth. It cultivates the ability to engage in open-minded and effective communication to engage in debates. Employers mainly value students (graduates) who can apply CT skills to solve complex problems. </w:t>
      </w:r>
    </w:p>
    <w:p w14:paraId="0000000D" w14:textId="77777777" w:rsidR="0040367B" w:rsidRPr="005924FB" w:rsidRDefault="00401C38" w:rsidP="009B7689">
      <w:pPr>
        <w:pStyle w:val="Heading1"/>
        <w:rPr>
          <w:rFonts w:ascii="Arial" w:hAnsi="Arial"/>
        </w:rPr>
      </w:pPr>
      <w:bookmarkStart w:id="3" w:name="_Toc213069967"/>
      <w:r w:rsidRPr="005924FB">
        <w:rPr>
          <w:rFonts w:ascii="Arial" w:hAnsi="Arial"/>
        </w:rPr>
        <w:t>4. Critical thinking strategy</w:t>
      </w:r>
      <w:bookmarkEnd w:id="3"/>
    </w:p>
    <w:p w14:paraId="0000000E" w14:textId="77777777" w:rsidR="0040367B" w:rsidRPr="005924FB" w:rsidRDefault="00401C38" w:rsidP="009B7689">
      <w:pPr>
        <w:spacing w:before="240" w:after="240" w:line="360" w:lineRule="auto"/>
        <w:jc w:val="both"/>
        <w:rPr>
          <w:rFonts w:eastAsia="Times New Roman"/>
          <w:sz w:val="24"/>
          <w:szCs w:val="24"/>
        </w:rPr>
      </w:pPr>
      <w:r w:rsidRPr="005924FB">
        <w:rPr>
          <w:rFonts w:eastAsia="Times New Roman"/>
          <w:sz w:val="24"/>
          <w:szCs w:val="24"/>
        </w:rPr>
        <w:t xml:space="preserve">One CT strategy that has been taken into consideration is Problem-based learning. According to </w:t>
      </w:r>
      <w:r w:rsidRPr="005924FB">
        <w:rPr>
          <w:sz w:val="24"/>
          <w:szCs w:val="24"/>
          <w:highlight w:val="white"/>
        </w:rPr>
        <w:t xml:space="preserve">Sharma et al. (2022), </w:t>
      </w:r>
      <w:r w:rsidRPr="005924FB">
        <w:rPr>
          <w:rFonts w:eastAsia="Times New Roman"/>
          <w:sz w:val="24"/>
          <w:szCs w:val="24"/>
        </w:rPr>
        <w:t xml:space="preserve">Problem-based Learning refers to a method that allows students to use CT skills by offering a structure for discovery. This helps them to get an in-depth understanding of a subject. This technique is simple and can be used in different subjects. For example, students can use CT skills to research their chosen problem and brainstorm potential solutions. In this case, students can benefit from one another’s viewpoints and knowledge, which can be a very successful technique for learning and improving CT skills. For special education, 5 approaches in the primary classroom is one of the most well-known articles. In order to develop CT skills (thinking abilities), engaging and interesting mystery games can be beneficial. Applying this strategy to written reflections or peer discussions can improve collaboration and my understanding. </w:t>
      </w:r>
    </w:p>
    <w:p w14:paraId="0000000F" w14:textId="77777777" w:rsidR="0040367B" w:rsidRPr="005924FB" w:rsidRDefault="00401C38" w:rsidP="009B7689">
      <w:pPr>
        <w:pStyle w:val="Heading1"/>
        <w:rPr>
          <w:rFonts w:ascii="Arial" w:hAnsi="Arial"/>
        </w:rPr>
      </w:pPr>
      <w:bookmarkStart w:id="4" w:name="_Toc213069968"/>
      <w:r w:rsidRPr="005924FB">
        <w:rPr>
          <w:rFonts w:ascii="Arial" w:hAnsi="Arial"/>
        </w:rPr>
        <w:t>5. Conclusion</w:t>
      </w:r>
      <w:bookmarkEnd w:id="4"/>
      <w:r w:rsidRPr="005924FB">
        <w:rPr>
          <w:rFonts w:ascii="Arial" w:hAnsi="Arial"/>
        </w:rPr>
        <w:t xml:space="preserve"> </w:t>
      </w:r>
    </w:p>
    <w:p w14:paraId="4E0B8C19" w14:textId="412E7910" w:rsidR="00222EF7" w:rsidRPr="00222EF7" w:rsidRDefault="00401C38" w:rsidP="00222EF7">
      <w:pPr>
        <w:spacing w:before="240" w:after="240" w:line="360" w:lineRule="auto"/>
        <w:jc w:val="both"/>
        <w:rPr>
          <w:rFonts w:eastAsia="Times New Roman"/>
          <w:sz w:val="24"/>
          <w:szCs w:val="24"/>
          <w:lang w:val="en-IN"/>
        </w:rPr>
      </w:pPr>
      <w:r w:rsidRPr="005924FB">
        <w:rPr>
          <w:rFonts w:eastAsia="Times New Roman"/>
          <w:sz w:val="24"/>
          <w:szCs w:val="24"/>
        </w:rPr>
        <w:t xml:space="preserve">As per the above discussion, it is evident that CT skills are crucial for academic achievement. This allows students to conduct detailed searches, actively engage with content, and make logical arguments. Students can apply CT contexts in different fields. They need to focus on improving CT skills, as employers are currently looking for students who have high-order thinking </w:t>
      </w:r>
      <w:r>
        <w:rPr>
          <w:rFonts w:eastAsia="Times New Roman"/>
          <w:sz w:val="24"/>
          <w:szCs w:val="24"/>
        </w:rPr>
        <w:t>abilities</w:t>
      </w:r>
      <w:r w:rsidRPr="005924FB">
        <w:rPr>
          <w:rFonts w:eastAsia="Times New Roman"/>
          <w:sz w:val="24"/>
          <w:szCs w:val="24"/>
        </w:rPr>
        <w:t xml:space="preserve">. </w:t>
      </w:r>
      <w:r w:rsidR="004D48C0" w:rsidRPr="004D48C0">
        <w:rPr>
          <w:rFonts w:eastAsia="Times New Roman"/>
          <w:sz w:val="24"/>
          <w:szCs w:val="24"/>
          <w:lang w:val="en-IN"/>
        </w:rPr>
        <w:t>Problem-based education gives students an opportunity to use their critical thinking skills and improve their academic performance.</w:t>
      </w:r>
    </w:p>
    <w:p w14:paraId="00000010" w14:textId="2C0A7FCA" w:rsidR="0040367B" w:rsidRPr="005924FB" w:rsidRDefault="0040367B" w:rsidP="009B7689">
      <w:pPr>
        <w:spacing w:before="240" w:after="240" w:line="360" w:lineRule="auto"/>
        <w:jc w:val="both"/>
        <w:rPr>
          <w:rFonts w:eastAsia="Times New Roman"/>
          <w:sz w:val="24"/>
          <w:szCs w:val="24"/>
        </w:rPr>
      </w:pPr>
    </w:p>
    <w:p w14:paraId="00000011" w14:textId="77777777" w:rsidR="0040367B" w:rsidRPr="005924FB" w:rsidRDefault="00401C38" w:rsidP="009B7689">
      <w:pPr>
        <w:spacing w:before="240" w:after="240" w:line="360" w:lineRule="auto"/>
        <w:jc w:val="both"/>
        <w:rPr>
          <w:rFonts w:eastAsia="Times New Roman"/>
          <w:sz w:val="24"/>
          <w:szCs w:val="24"/>
        </w:rPr>
      </w:pPr>
      <w:r w:rsidRPr="005924FB">
        <w:rPr>
          <w:sz w:val="24"/>
          <w:szCs w:val="24"/>
        </w:rPr>
        <w:br w:type="page"/>
      </w:r>
    </w:p>
    <w:p w14:paraId="00000012" w14:textId="77777777" w:rsidR="0040367B" w:rsidRPr="005924FB" w:rsidRDefault="00401C38" w:rsidP="009B7689">
      <w:pPr>
        <w:pStyle w:val="Heading1"/>
        <w:rPr>
          <w:rFonts w:ascii="Arial" w:hAnsi="Arial"/>
        </w:rPr>
      </w:pPr>
      <w:bookmarkStart w:id="5" w:name="_Toc213069969"/>
      <w:r w:rsidRPr="005924FB">
        <w:rPr>
          <w:rFonts w:ascii="Arial" w:hAnsi="Arial"/>
        </w:rPr>
        <w:t>6. References</w:t>
      </w:r>
      <w:bookmarkEnd w:id="5"/>
    </w:p>
    <w:p w14:paraId="5BED86DD" w14:textId="77777777" w:rsidR="009B7689" w:rsidRPr="009B7689" w:rsidRDefault="00401C38" w:rsidP="009B7689">
      <w:pPr>
        <w:spacing w:before="240" w:line="360" w:lineRule="auto"/>
        <w:jc w:val="both"/>
        <w:rPr>
          <w:rFonts w:eastAsia="Times New Roman"/>
          <w:bCs/>
          <w:sz w:val="24"/>
          <w:szCs w:val="24"/>
        </w:rPr>
      </w:pPr>
      <w:r w:rsidRPr="009B7689">
        <w:rPr>
          <w:rFonts w:eastAsia="Times New Roman"/>
          <w:bCs/>
          <w:sz w:val="24"/>
          <w:szCs w:val="24"/>
          <w:lang w:val="en-IN"/>
        </w:rPr>
        <w:t>Golden, B.</w:t>
      </w:r>
      <w:r w:rsidRPr="005924FB">
        <w:rPr>
          <w:rFonts w:eastAsia="Times New Roman"/>
          <w:bCs/>
          <w:sz w:val="24"/>
          <w:szCs w:val="24"/>
          <w:lang w:val="en-IN"/>
        </w:rPr>
        <w:t xml:space="preserve"> (</w:t>
      </w:r>
      <w:r w:rsidRPr="009B7689">
        <w:rPr>
          <w:rFonts w:eastAsia="Times New Roman"/>
          <w:bCs/>
          <w:sz w:val="24"/>
          <w:szCs w:val="24"/>
          <w:lang w:val="en-IN"/>
        </w:rPr>
        <w:t>2023</w:t>
      </w:r>
      <w:r w:rsidRPr="005924FB">
        <w:rPr>
          <w:rFonts w:eastAsia="Times New Roman"/>
          <w:bCs/>
          <w:sz w:val="24"/>
          <w:szCs w:val="24"/>
          <w:lang w:val="en-IN"/>
        </w:rPr>
        <w:t>)</w:t>
      </w:r>
      <w:r w:rsidRPr="009B7689">
        <w:rPr>
          <w:rFonts w:eastAsia="Times New Roman"/>
          <w:bCs/>
          <w:sz w:val="24"/>
          <w:szCs w:val="24"/>
          <w:lang w:val="en-IN"/>
        </w:rPr>
        <w:t xml:space="preserve"> </w:t>
      </w:r>
      <w:r w:rsidRPr="005924FB">
        <w:rPr>
          <w:rFonts w:eastAsia="Times New Roman"/>
          <w:bCs/>
          <w:sz w:val="24"/>
          <w:szCs w:val="24"/>
          <w:lang w:val="en-IN"/>
        </w:rPr>
        <w:t>‘</w:t>
      </w:r>
      <w:r w:rsidRPr="009B7689">
        <w:rPr>
          <w:rFonts w:eastAsia="Times New Roman"/>
          <w:bCs/>
          <w:sz w:val="24"/>
          <w:szCs w:val="24"/>
          <w:lang w:val="en-IN"/>
        </w:rPr>
        <w:t>Enabling critical thinking development in higher education through the use of a structured planning tool</w:t>
      </w:r>
      <w:r w:rsidRPr="005924FB">
        <w:rPr>
          <w:rFonts w:eastAsia="Times New Roman"/>
          <w:bCs/>
          <w:sz w:val="24"/>
          <w:szCs w:val="24"/>
          <w:lang w:val="en-IN"/>
        </w:rPr>
        <w:t>’,</w:t>
      </w:r>
      <w:r w:rsidRPr="009B7689">
        <w:rPr>
          <w:rFonts w:eastAsia="Times New Roman"/>
          <w:bCs/>
          <w:sz w:val="24"/>
          <w:szCs w:val="24"/>
          <w:lang w:val="en-IN"/>
        </w:rPr>
        <w:t xml:space="preserve"> </w:t>
      </w:r>
      <w:r w:rsidRPr="009B7689">
        <w:rPr>
          <w:rFonts w:eastAsia="Times New Roman"/>
          <w:bCs/>
          <w:i/>
          <w:iCs/>
          <w:sz w:val="24"/>
          <w:szCs w:val="24"/>
          <w:lang w:val="en-IN"/>
        </w:rPr>
        <w:t>Irish Educational Studies</w:t>
      </w:r>
      <w:r w:rsidRPr="009B7689">
        <w:rPr>
          <w:rFonts w:eastAsia="Times New Roman"/>
          <w:bCs/>
          <w:sz w:val="24"/>
          <w:szCs w:val="24"/>
          <w:lang w:val="en-IN"/>
        </w:rPr>
        <w:t>, 42(4), pp.949-969.</w:t>
      </w:r>
    </w:p>
    <w:p w14:paraId="425BB782" w14:textId="77777777" w:rsidR="009B7689" w:rsidRPr="009B7689" w:rsidRDefault="00401C38" w:rsidP="009B7689">
      <w:pPr>
        <w:spacing w:before="240" w:after="240" w:line="360" w:lineRule="auto"/>
        <w:jc w:val="both"/>
        <w:rPr>
          <w:rFonts w:eastAsia="Times New Roman"/>
          <w:bCs/>
          <w:sz w:val="24"/>
          <w:szCs w:val="24"/>
          <w:lang w:val="en-IN"/>
        </w:rPr>
      </w:pPr>
      <w:proofErr w:type="spellStart"/>
      <w:r w:rsidRPr="009B7689">
        <w:rPr>
          <w:rFonts w:eastAsia="Times New Roman"/>
          <w:bCs/>
          <w:sz w:val="24"/>
          <w:szCs w:val="24"/>
          <w:lang w:val="en-IN"/>
        </w:rPr>
        <w:t>Guamanga</w:t>
      </w:r>
      <w:proofErr w:type="spellEnd"/>
      <w:r w:rsidRPr="009B7689">
        <w:rPr>
          <w:rFonts w:eastAsia="Times New Roman"/>
          <w:bCs/>
          <w:sz w:val="24"/>
          <w:szCs w:val="24"/>
          <w:lang w:val="en-IN"/>
        </w:rPr>
        <w:t xml:space="preserve">, M.H., </w:t>
      </w:r>
      <w:proofErr w:type="spellStart"/>
      <w:r w:rsidRPr="009B7689">
        <w:rPr>
          <w:rFonts w:eastAsia="Times New Roman"/>
          <w:bCs/>
          <w:sz w:val="24"/>
          <w:szCs w:val="24"/>
          <w:lang w:val="en-IN"/>
        </w:rPr>
        <w:t>Saiz</w:t>
      </w:r>
      <w:proofErr w:type="spellEnd"/>
      <w:r w:rsidRPr="009B7689">
        <w:rPr>
          <w:rFonts w:eastAsia="Times New Roman"/>
          <w:bCs/>
          <w:sz w:val="24"/>
          <w:szCs w:val="24"/>
          <w:lang w:val="en-IN"/>
        </w:rPr>
        <w:t>, C., Rivas, S.F. and Almeida, L.S.</w:t>
      </w:r>
      <w:r w:rsidRPr="005924FB">
        <w:rPr>
          <w:rFonts w:eastAsia="Times New Roman"/>
          <w:bCs/>
          <w:sz w:val="24"/>
          <w:szCs w:val="24"/>
          <w:lang w:val="en-IN"/>
        </w:rPr>
        <w:t xml:space="preserve"> (</w:t>
      </w:r>
      <w:r w:rsidRPr="009B7689">
        <w:rPr>
          <w:rFonts w:eastAsia="Times New Roman"/>
          <w:bCs/>
          <w:sz w:val="24"/>
          <w:szCs w:val="24"/>
          <w:lang w:val="en-IN"/>
        </w:rPr>
        <w:t>2024</w:t>
      </w:r>
      <w:r w:rsidRPr="005924FB">
        <w:rPr>
          <w:rFonts w:eastAsia="Times New Roman"/>
          <w:bCs/>
          <w:sz w:val="24"/>
          <w:szCs w:val="24"/>
          <w:lang w:val="en-IN"/>
        </w:rPr>
        <w:t>)</w:t>
      </w:r>
      <w:r w:rsidRPr="009B7689">
        <w:rPr>
          <w:rFonts w:eastAsia="Times New Roman"/>
          <w:bCs/>
          <w:sz w:val="24"/>
          <w:szCs w:val="24"/>
          <w:lang w:val="en-IN"/>
        </w:rPr>
        <w:t xml:space="preserve"> July </w:t>
      </w:r>
      <w:r w:rsidRPr="005924FB">
        <w:rPr>
          <w:rFonts w:eastAsia="Times New Roman"/>
          <w:bCs/>
          <w:sz w:val="24"/>
          <w:szCs w:val="24"/>
          <w:lang w:val="en-IN"/>
        </w:rPr>
        <w:t>‘</w:t>
      </w:r>
      <w:r w:rsidRPr="009B7689">
        <w:rPr>
          <w:rFonts w:eastAsia="Times New Roman"/>
          <w:bCs/>
          <w:sz w:val="24"/>
          <w:szCs w:val="24"/>
          <w:lang w:val="en-IN"/>
        </w:rPr>
        <w:t>Analysis of the contribution of critical thinking and psychological well-being to academic performance</w:t>
      </w:r>
      <w:r w:rsidRPr="005924FB">
        <w:rPr>
          <w:rFonts w:eastAsia="Times New Roman"/>
          <w:bCs/>
          <w:sz w:val="24"/>
          <w:szCs w:val="24"/>
          <w:lang w:val="en-IN"/>
        </w:rPr>
        <w:t>’,</w:t>
      </w:r>
      <w:r w:rsidRPr="009B7689">
        <w:rPr>
          <w:rFonts w:eastAsia="Times New Roman"/>
          <w:bCs/>
          <w:sz w:val="24"/>
          <w:szCs w:val="24"/>
          <w:lang w:val="en-IN"/>
        </w:rPr>
        <w:t xml:space="preserve"> In </w:t>
      </w:r>
      <w:r w:rsidRPr="009B7689">
        <w:rPr>
          <w:rFonts w:eastAsia="Times New Roman"/>
          <w:bCs/>
          <w:i/>
          <w:iCs/>
          <w:sz w:val="24"/>
          <w:szCs w:val="24"/>
          <w:lang w:val="en-IN"/>
        </w:rPr>
        <w:t>Frontiers in education</w:t>
      </w:r>
      <w:r w:rsidRPr="009B7689">
        <w:rPr>
          <w:rFonts w:eastAsia="Times New Roman"/>
          <w:bCs/>
          <w:sz w:val="24"/>
          <w:szCs w:val="24"/>
          <w:lang w:val="en-IN"/>
        </w:rPr>
        <w:t xml:space="preserve"> (Vol. 9, p. 1423441). Frontiers Media SA.</w:t>
      </w:r>
    </w:p>
    <w:p w14:paraId="539BCD4B" w14:textId="77777777" w:rsidR="009B7689" w:rsidRPr="009B7689" w:rsidRDefault="00401C38" w:rsidP="009B7689">
      <w:pPr>
        <w:spacing w:before="240" w:after="240" w:line="360" w:lineRule="auto"/>
        <w:jc w:val="both"/>
        <w:rPr>
          <w:rFonts w:eastAsia="Times New Roman"/>
          <w:bCs/>
          <w:sz w:val="24"/>
          <w:szCs w:val="24"/>
          <w:lang w:val="en-IN"/>
        </w:rPr>
      </w:pPr>
      <w:r w:rsidRPr="009B7689">
        <w:rPr>
          <w:rFonts w:eastAsia="Times New Roman"/>
          <w:bCs/>
          <w:sz w:val="24"/>
          <w:szCs w:val="24"/>
          <w:lang w:val="en-IN"/>
        </w:rPr>
        <w:t>Jaramillo Gómez, D.L., Álvarez Maestre, A.J., Parada Trujillo, A.E., Pérez Fuentes, C.A., Bedoya Ortiz, D.H. and Sanabria Alarcón, R.K</w:t>
      </w:r>
      <w:r w:rsidRPr="005924FB">
        <w:rPr>
          <w:rFonts w:eastAsia="Times New Roman"/>
          <w:bCs/>
          <w:sz w:val="24"/>
          <w:szCs w:val="24"/>
          <w:lang w:val="en-IN"/>
        </w:rPr>
        <w:t xml:space="preserve"> (</w:t>
      </w:r>
      <w:r w:rsidRPr="009B7689">
        <w:rPr>
          <w:rFonts w:eastAsia="Times New Roman"/>
          <w:bCs/>
          <w:sz w:val="24"/>
          <w:szCs w:val="24"/>
          <w:lang w:val="en-IN"/>
        </w:rPr>
        <w:t>2025</w:t>
      </w:r>
      <w:r w:rsidRPr="005924FB">
        <w:rPr>
          <w:rFonts w:eastAsia="Times New Roman"/>
          <w:bCs/>
          <w:sz w:val="24"/>
          <w:szCs w:val="24"/>
          <w:lang w:val="en-IN"/>
        </w:rPr>
        <w:t>)</w:t>
      </w:r>
      <w:r w:rsidRPr="009B7689">
        <w:rPr>
          <w:rFonts w:eastAsia="Times New Roman"/>
          <w:bCs/>
          <w:sz w:val="24"/>
          <w:szCs w:val="24"/>
          <w:lang w:val="en-IN"/>
        </w:rPr>
        <w:t xml:space="preserve"> </w:t>
      </w:r>
      <w:r w:rsidRPr="005924FB">
        <w:rPr>
          <w:rFonts w:eastAsia="Times New Roman"/>
          <w:bCs/>
          <w:sz w:val="24"/>
          <w:szCs w:val="24"/>
          <w:lang w:val="en-IN"/>
        </w:rPr>
        <w:t>‘</w:t>
      </w:r>
      <w:r w:rsidRPr="009B7689">
        <w:rPr>
          <w:rFonts w:eastAsia="Times New Roman"/>
          <w:bCs/>
          <w:sz w:val="24"/>
          <w:szCs w:val="24"/>
          <w:lang w:val="en-IN"/>
        </w:rPr>
        <w:t>Determining Factors for the Development of Critical Thinking in Higher Education</w:t>
      </w:r>
      <w:r w:rsidRPr="005924FB">
        <w:rPr>
          <w:rFonts w:eastAsia="Times New Roman"/>
          <w:bCs/>
          <w:sz w:val="24"/>
          <w:szCs w:val="24"/>
          <w:lang w:val="en-IN"/>
        </w:rPr>
        <w:t xml:space="preserve">’, </w:t>
      </w:r>
      <w:r w:rsidRPr="009B7689">
        <w:rPr>
          <w:rFonts w:eastAsia="Times New Roman"/>
          <w:bCs/>
          <w:i/>
          <w:iCs/>
          <w:sz w:val="24"/>
          <w:szCs w:val="24"/>
          <w:lang w:val="en-IN"/>
        </w:rPr>
        <w:t>Journal of Intelligence</w:t>
      </w:r>
      <w:r w:rsidRPr="009B7689">
        <w:rPr>
          <w:rFonts w:eastAsia="Times New Roman"/>
          <w:bCs/>
          <w:sz w:val="24"/>
          <w:szCs w:val="24"/>
          <w:lang w:val="en-IN"/>
        </w:rPr>
        <w:t>, 13(6), p.59.</w:t>
      </w:r>
    </w:p>
    <w:p w14:paraId="1B1F92A3" w14:textId="77777777" w:rsidR="009B7689" w:rsidRPr="009B7689" w:rsidRDefault="00401C38" w:rsidP="009B7689">
      <w:pPr>
        <w:spacing w:before="240" w:after="240" w:line="360" w:lineRule="auto"/>
        <w:jc w:val="both"/>
        <w:rPr>
          <w:rFonts w:eastAsia="Times New Roman"/>
          <w:bCs/>
          <w:sz w:val="24"/>
          <w:szCs w:val="24"/>
          <w:lang w:val="en-IN"/>
        </w:rPr>
      </w:pPr>
      <w:r w:rsidRPr="009B7689">
        <w:rPr>
          <w:rFonts w:eastAsia="Times New Roman"/>
          <w:bCs/>
          <w:sz w:val="24"/>
          <w:szCs w:val="24"/>
          <w:lang w:val="en-IN"/>
        </w:rPr>
        <w:t>Orhan, A.</w:t>
      </w:r>
      <w:r w:rsidRPr="005924FB">
        <w:rPr>
          <w:rFonts w:eastAsia="Times New Roman"/>
          <w:bCs/>
          <w:sz w:val="24"/>
          <w:szCs w:val="24"/>
          <w:lang w:val="en-IN"/>
        </w:rPr>
        <w:t xml:space="preserve"> (</w:t>
      </w:r>
      <w:r w:rsidRPr="009B7689">
        <w:rPr>
          <w:rFonts w:eastAsia="Times New Roman"/>
          <w:bCs/>
          <w:sz w:val="24"/>
          <w:szCs w:val="24"/>
          <w:lang w:val="en-IN"/>
        </w:rPr>
        <w:t>2022</w:t>
      </w:r>
      <w:r w:rsidRPr="005924FB">
        <w:rPr>
          <w:rFonts w:eastAsia="Times New Roman"/>
          <w:bCs/>
          <w:sz w:val="24"/>
          <w:szCs w:val="24"/>
          <w:lang w:val="en-IN"/>
        </w:rPr>
        <w:t>)</w:t>
      </w:r>
      <w:r w:rsidRPr="009B7689">
        <w:rPr>
          <w:rFonts w:eastAsia="Times New Roman"/>
          <w:bCs/>
          <w:sz w:val="24"/>
          <w:szCs w:val="24"/>
          <w:lang w:val="en-IN"/>
        </w:rPr>
        <w:t xml:space="preserve"> </w:t>
      </w:r>
      <w:r w:rsidRPr="005924FB">
        <w:rPr>
          <w:rFonts w:eastAsia="Times New Roman"/>
          <w:bCs/>
          <w:sz w:val="24"/>
          <w:szCs w:val="24"/>
          <w:lang w:val="en-IN"/>
        </w:rPr>
        <w:t>‘</w:t>
      </w:r>
      <w:r w:rsidRPr="009B7689">
        <w:rPr>
          <w:rFonts w:eastAsia="Times New Roman"/>
          <w:bCs/>
          <w:sz w:val="24"/>
          <w:szCs w:val="24"/>
          <w:lang w:val="en-IN"/>
        </w:rPr>
        <w:t>The relationship between critical thinking and academic achievement: A meta-analysis study</w:t>
      </w:r>
      <w:r w:rsidRPr="005924FB">
        <w:rPr>
          <w:rFonts w:eastAsia="Times New Roman"/>
          <w:bCs/>
          <w:sz w:val="24"/>
          <w:szCs w:val="24"/>
          <w:lang w:val="en-IN"/>
        </w:rPr>
        <w:t xml:space="preserve">’, </w:t>
      </w:r>
      <w:r w:rsidRPr="009B7689">
        <w:rPr>
          <w:rFonts w:eastAsia="Times New Roman"/>
          <w:bCs/>
          <w:i/>
          <w:iCs/>
          <w:sz w:val="24"/>
          <w:szCs w:val="24"/>
          <w:lang w:val="en-IN"/>
        </w:rPr>
        <w:t>Psycho-Educational Research Reviews</w:t>
      </w:r>
      <w:r w:rsidRPr="009B7689">
        <w:rPr>
          <w:rFonts w:eastAsia="Times New Roman"/>
          <w:bCs/>
          <w:sz w:val="24"/>
          <w:szCs w:val="24"/>
          <w:lang w:val="en-IN"/>
        </w:rPr>
        <w:t>, 11(1), pp.283-299.</w:t>
      </w:r>
    </w:p>
    <w:p w14:paraId="25492945" w14:textId="77777777" w:rsidR="009B7689" w:rsidRPr="009B7689" w:rsidRDefault="00401C38" w:rsidP="009B7689">
      <w:pPr>
        <w:spacing w:before="240" w:after="240" w:line="360" w:lineRule="auto"/>
        <w:jc w:val="both"/>
        <w:rPr>
          <w:rFonts w:eastAsia="Times New Roman"/>
          <w:bCs/>
          <w:sz w:val="24"/>
          <w:szCs w:val="24"/>
          <w:lang w:val="en-IN"/>
        </w:rPr>
      </w:pPr>
      <w:r w:rsidRPr="009B7689">
        <w:rPr>
          <w:rFonts w:eastAsia="Times New Roman"/>
          <w:bCs/>
          <w:sz w:val="24"/>
          <w:szCs w:val="24"/>
          <w:lang w:val="en-IN"/>
        </w:rPr>
        <w:t>Raj, T., Chauhan, P., Mehrotra, R. and Sharma, M.</w:t>
      </w:r>
      <w:r w:rsidRPr="005924FB">
        <w:rPr>
          <w:rFonts w:eastAsia="Times New Roman"/>
          <w:bCs/>
          <w:sz w:val="24"/>
          <w:szCs w:val="24"/>
          <w:lang w:val="en-IN"/>
        </w:rPr>
        <w:t xml:space="preserve"> (</w:t>
      </w:r>
      <w:r w:rsidRPr="009B7689">
        <w:rPr>
          <w:rFonts w:eastAsia="Times New Roman"/>
          <w:bCs/>
          <w:sz w:val="24"/>
          <w:szCs w:val="24"/>
          <w:lang w:val="en-IN"/>
        </w:rPr>
        <w:t>2022</w:t>
      </w:r>
      <w:r w:rsidRPr="005924FB">
        <w:rPr>
          <w:rFonts w:eastAsia="Times New Roman"/>
          <w:bCs/>
          <w:sz w:val="24"/>
          <w:szCs w:val="24"/>
          <w:lang w:val="en-IN"/>
        </w:rPr>
        <w:t>)</w:t>
      </w:r>
      <w:r w:rsidRPr="009B7689">
        <w:rPr>
          <w:rFonts w:eastAsia="Times New Roman"/>
          <w:bCs/>
          <w:sz w:val="24"/>
          <w:szCs w:val="24"/>
          <w:lang w:val="en-IN"/>
        </w:rPr>
        <w:t xml:space="preserve"> </w:t>
      </w:r>
      <w:r w:rsidRPr="005924FB">
        <w:rPr>
          <w:rFonts w:eastAsia="Times New Roman"/>
          <w:bCs/>
          <w:sz w:val="24"/>
          <w:szCs w:val="24"/>
          <w:lang w:val="en-IN"/>
        </w:rPr>
        <w:t>‘</w:t>
      </w:r>
      <w:r w:rsidRPr="009B7689">
        <w:rPr>
          <w:rFonts w:eastAsia="Times New Roman"/>
          <w:bCs/>
          <w:sz w:val="24"/>
          <w:szCs w:val="24"/>
          <w:lang w:val="en-IN"/>
        </w:rPr>
        <w:t>Importance of critical thinking in the education</w:t>
      </w:r>
      <w:r w:rsidRPr="005924FB">
        <w:rPr>
          <w:rFonts w:eastAsia="Times New Roman"/>
          <w:bCs/>
          <w:sz w:val="24"/>
          <w:szCs w:val="24"/>
          <w:lang w:val="en-IN"/>
        </w:rPr>
        <w:t>’,</w:t>
      </w:r>
      <w:r w:rsidRPr="009B7689">
        <w:rPr>
          <w:rFonts w:eastAsia="Times New Roman"/>
          <w:bCs/>
          <w:sz w:val="24"/>
          <w:szCs w:val="24"/>
          <w:lang w:val="en-IN"/>
        </w:rPr>
        <w:t xml:space="preserve"> </w:t>
      </w:r>
      <w:r w:rsidRPr="009B7689">
        <w:rPr>
          <w:rFonts w:eastAsia="Times New Roman"/>
          <w:bCs/>
          <w:i/>
          <w:iCs/>
          <w:sz w:val="24"/>
          <w:szCs w:val="24"/>
          <w:lang w:val="en-IN"/>
        </w:rPr>
        <w:t>World Journal of English Language</w:t>
      </w:r>
      <w:r w:rsidRPr="009B7689">
        <w:rPr>
          <w:rFonts w:eastAsia="Times New Roman"/>
          <w:bCs/>
          <w:sz w:val="24"/>
          <w:szCs w:val="24"/>
          <w:lang w:val="en-IN"/>
        </w:rPr>
        <w:t>, 12(3), pp.126-133.</w:t>
      </w:r>
    </w:p>
    <w:p w14:paraId="02C0FC6F" w14:textId="77777777" w:rsidR="009B7689" w:rsidRPr="009B7689" w:rsidRDefault="00401C38" w:rsidP="009B7689">
      <w:pPr>
        <w:spacing w:before="240" w:after="240" w:line="360" w:lineRule="auto"/>
        <w:jc w:val="both"/>
        <w:rPr>
          <w:rFonts w:eastAsia="Times New Roman"/>
          <w:bCs/>
          <w:sz w:val="24"/>
          <w:szCs w:val="24"/>
          <w:lang w:val="en-IN"/>
        </w:rPr>
      </w:pPr>
      <w:r w:rsidRPr="009B7689">
        <w:rPr>
          <w:rFonts w:eastAsia="Times New Roman"/>
          <w:bCs/>
          <w:sz w:val="24"/>
          <w:szCs w:val="24"/>
          <w:lang w:val="en-IN"/>
        </w:rPr>
        <w:t>Rivas, S.F., Saiz, C. and Almeida, L.S.</w:t>
      </w:r>
      <w:r w:rsidRPr="005924FB">
        <w:rPr>
          <w:rFonts w:eastAsia="Times New Roman"/>
          <w:bCs/>
          <w:sz w:val="24"/>
          <w:szCs w:val="24"/>
          <w:lang w:val="en-IN"/>
        </w:rPr>
        <w:t xml:space="preserve"> (</w:t>
      </w:r>
      <w:r w:rsidRPr="009B7689">
        <w:rPr>
          <w:rFonts w:eastAsia="Times New Roman"/>
          <w:bCs/>
          <w:sz w:val="24"/>
          <w:szCs w:val="24"/>
          <w:lang w:val="en-IN"/>
        </w:rPr>
        <w:t>2023</w:t>
      </w:r>
      <w:r w:rsidRPr="005924FB">
        <w:rPr>
          <w:rFonts w:eastAsia="Times New Roman"/>
          <w:bCs/>
          <w:sz w:val="24"/>
          <w:szCs w:val="24"/>
          <w:lang w:val="en-IN"/>
        </w:rPr>
        <w:t>)</w:t>
      </w:r>
      <w:r w:rsidRPr="009B7689">
        <w:rPr>
          <w:rFonts w:eastAsia="Times New Roman"/>
          <w:bCs/>
          <w:sz w:val="24"/>
          <w:szCs w:val="24"/>
          <w:lang w:val="en-IN"/>
        </w:rPr>
        <w:t xml:space="preserve"> </w:t>
      </w:r>
      <w:r w:rsidRPr="005924FB">
        <w:rPr>
          <w:rFonts w:eastAsia="Times New Roman"/>
          <w:bCs/>
          <w:sz w:val="24"/>
          <w:szCs w:val="24"/>
          <w:lang w:val="en-IN"/>
        </w:rPr>
        <w:t>‘</w:t>
      </w:r>
      <w:r w:rsidRPr="009B7689">
        <w:rPr>
          <w:rFonts w:eastAsia="Times New Roman"/>
          <w:bCs/>
          <w:sz w:val="24"/>
          <w:szCs w:val="24"/>
          <w:lang w:val="en-IN"/>
        </w:rPr>
        <w:t>The role of critical thinking in predicting and improving academic performance</w:t>
      </w:r>
      <w:r w:rsidRPr="005924FB">
        <w:rPr>
          <w:rFonts w:eastAsia="Times New Roman"/>
          <w:bCs/>
          <w:sz w:val="24"/>
          <w:szCs w:val="24"/>
          <w:lang w:val="en-IN"/>
        </w:rPr>
        <w:t>’,</w:t>
      </w:r>
      <w:r w:rsidRPr="009B7689">
        <w:rPr>
          <w:rFonts w:eastAsia="Times New Roman"/>
          <w:bCs/>
          <w:sz w:val="24"/>
          <w:szCs w:val="24"/>
          <w:lang w:val="en-IN"/>
        </w:rPr>
        <w:t xml:space="preserve"> </w:t>
      </w:r>
      <w:r w:rsidRPr="009B7689">
        <w:rPr>
          <w:rFonts w:eastAsia="Times New Roman"/>
          <w:bCs/>
          <w:i/>
          <w:iCs/>
          <w:sz w:val="24"/>
          <w:szCs w:val="24"/>
          <w:lang w:val="en-IN"/>
        </w:rPr>
        <w:t>Sustainability</w:t>
      </w:r>
      <w:r w:rsidRPr="009B7689">
        <w:rPr>
          <w:rFonts w:eastAsia="Times New Roman"/>
          <w:bCs/>
          <w:sz w:val="24"/>
          <w:szCs w:val="24"/>
          <w:lang w:val="en-IN"/>
        </w:rPr>
        <w:t>, 15(2), p.1527.</w:t>
      </w:r>
    </w:p>
    <w:p w14:paraId="40A0E2ED" w14:textId="77777777" w:rsidR="009B7689" w:rsidRDefault="00401C38" w:rsidP="009B7689">
      <w:pPr>
        <w:spacing w:before="240" w:after="240" w:line="360" w:lineRule="auto"/>
        <w:jc w:val="both"/>
        <w:rPr>
          <w:rFonts w:eastAsia="Times New Roman"/>
          <w:bCs/>
          <w:sz w:val="24"/>
          <w:szCs w:val="24"/>
          <w:lang w:val="en-IN"/>
        </w:rPr>
      </w:pPr>
      <w:r w:rsidRPr="009B7689">
        <w:rPr>
          <w:rFonts w:eastAsia="Times New Roman"/>
          <w:bCs/>
          <w:sz w:val="24"/>
          <w:szCs w:val="24"/>
          <w:lang w:val="en-IN"/>
        </w:rPr>
        <w:t>Sharma, M., Doshi, B.M., Verma, M. and Verma, A.K.</w:t>
      </w:r>
      <w:r w:rsidRPr="005924FB">
        <w:rPr>
          <w:rFonts w:eastAsia="Times New Roman"/>
          <w:bCs/>
          <w:sz w:val="24"/>
          <w:szCs w:val="24"/>
          <w:lang w:val="en-IN"/>
        </w:rPr>
        <w:t xml:space="preserve"> (</w:t>
      </w:r>
      <w:r w:rsidRPr="009B7689">
        <w:rPr>
          <w:rFonts w:eastAsia="Times New Roman"/>
          <w:bCs/>
          <w:sz w:val="24"/>
          <w:szCs w:val="24"/>
          <w:lang w:val="en-IN"/>
        </w:rPr>
        <w:t>2022</w:t>
      </w:r>
      <w:r w:rsidRPr="005924FB">
        <w:rPr>
          <w:rFonts w:eastAsia="Times New Roman"/>
          <w:bCs/>
          <w:sz w:val="24"/>
          <w:szCs w:val="24"/>
          <w:lang w:val="en-IN"/>
        </w:rPr>
        <w:t>)</w:t>
      </w:r>
      <w:r w:rsidRPr="009B7689">
        <w:rPr>
          <w:rFonts w:eastAsia="Times New Roman"/>
          <w:bCs/>
          <w:sz w:val="24"/>
          <w:szCs w:val="24"/>
          <w:lang w:val="en-IN"/>
        </w:rPr>
        <w:t xml:space="preserve"> </w:t>
      </w:r>
      <w:r w:rsidRPr="005924FB">
        <w:rPr>
          <w:rFonts w:eastAsia="Times New Roman"/>
          <w:bCs/>
          <w:sz w:val="24"/>
          <w:szCs w:val="24"/>
          <w:lang w:val="en-IN"/>
        </w:rPr>
        <w:t>‘</w:t>
      </w:r>
      <w:r w:rsidRPr="009B7689">
        <w:rPr>
          <w:rFonts w:eastAsia="Times New Roman"/>
          <w:bCs/>
          <w:sz w:val="24"/>
          <w:szCs w:val="24"/>
          <w:lang w:val="en-IN"/>
        </w:rPr>
        <w:t>Strategies for developing critical-thinking capabilities</w:t>
      </w:r>
      <w:r w:rsidRPr="005924FB">
        <w:rPr>
          <w:rFonts w:eastAsia="Times New Roman"/>
          <w:bCs/>
          <w:sz w:val="24"/>
          <w:szCs w:val="24"/>
          <w:lang w:val="en-IN"/>
        </w:rPr>
        <w:t xml:space="preserve">’, </w:t>
      </w:r>
      <w:r w:rsidRPr="009B7689">
        <w:rPr>
          <w:rFonts w:eastAsia="Times New Roman"/>
          <w:bCs/>
          <w:i/>
          <w:iCs/>
          <w:sz w:val="24"/>
          <w:szCs w:val="24"/>
          <w:lang w:val="en-IN"/>
        </w:rPr>
        <w:t>World Journal of English Language</w:t>
      </w:r>
      <w:r w:rsidRPr="009B7689">
        <w:rPr>
          <w:rFonts w:eastAsia="Times New Roman"/>
          <w:bCs/>
          <w:sz w:val="24"/>
          <w:szCs w:val="24"/>
          <w:lang w:val="en-IN"/>
        </w:rPr>
        <w:t>, 12(3), p.117.</w:t>
      </w:r>
    </w:p>
    <w:p w14:paraId="64865999" w14:textId="77777777" w:rsidR="00214BA9" w:rsidRDefault="00214BA9" w:rsidP="009B7689">
      <w:pPr>
        <w:spacing w:before="240" w:after="240" w:line="360" w:lineRule="auto"/>
        <w:jc w:val="both"/>
        <w:rPr>
          <w:rFonts w:eastAsia="Times New Roman"/>
          <w:bCs/>
          <w:sz w:val="24"/>
          <w:szCs w:val="24"/>
          <w:lang w:val="en-IN"/>
        </w:rPr>
      </w:pPr>
    </w:p>
    <w:p w14:paraId="00000015" w14:textId="219F91EA" w:rsidR="0040367B" w:rsidRPr="00214BA9" w:rsidRDefault="0040367B" w:rsidP="00214BA9">
      <w:pPr>
        <w:rPr>
          <w:rFonts w:eastAsia="Times New Roman"/>
          <w:bCs/>
          <w:sz w:val="24"/>
          <w:szCs w:val="24"/>
          <w:lang w:val="en-IN"/>
        </w:rPr>
      </w:pPr>
    </w:p>
    <w:sectPr w:rsidR="0040367B" w:rsidRPr="00214BA9" w:rsidSect="00E13B88">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49969" w14:textId="77777777" w:rsidR="005A4140" w:rsidRDefault="005A4140">
      <w:pPr>
        <w:spacing w:line="240" w:lineRule="auto"/>
      </w:pPr>
      <w:r>
        <w:separator/>
      </w:r>
    </w:p>
  </w:endnote>
  <w:endnote w:type="continuationSeparator" w:id="0">
    <w:p w14:paraId="33CDDD50" w14:textId="77777777" w:rsidR="005A4140" w:rsidRDefault="005A41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4A9630E-F4F4-4C49-901F-F4FE0CCD16B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A1387C96-D8CD-4426-968E-F7C6E8A507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359707"/>
      <w:docPartObj>
        <w:docPartGallery w:val="Page Numbers (Bottom of Page)"/>
        <w:docPartUnique/>
      </w:docPartObj>
    </w:sdtPr>
    <w:sdtEndPr>
      <w:rPr>
        <w:noProof/>
      </w:rPr>
    </w:sdtEndPr>
    <w:sdtContent>
      <w:p w14:paraId="29B94A11" w14:textId="7BFADDBA" w:rsidR="009B7689" w:rsidRDefault="00401C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F39D3C" w14:textId="77777777" w:rsidR="009B7689" w:rsidRDefault="009B7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F12BA" w14:textId="77777777" w:rsidR="005A4140" w:rsidRDefault="005A4140">
      <w:pPr>
        <w:spacing w:line="240" w:lineRule="auto"/>
      </w:pPr>
      <w:r>
        <w:separator/>
      </w:r>
    </w:p>
  </w:footnote>
  <w:footnote w:type="continuationSeparator" w:id="0">
    <w:p w14:paraId="284F5F04" w14:textId="77777777" w:rsidR="005A4140" w:rsidRDefault="005A41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67B"/>
    <w:rsid w:val="000C2A1D"/>
    <w:rsid w:val="001402A2"/>
    <w:rsid w:val="001D1DB4"/>
    <w:rsid w:val="00214BA9"/>
    <w:rsid w:val="00222EF7"/>
    <w:rsid w:val="00363789"/>
    <w:rsid w:val="00401C38"/>
    <w:rsid w:val="0040367B"/>
    <w:rsid w:val="004C092F"/>
    <w:rsid w:val="004D48C0"/>
    <w:rsid w:val="00541741"/>
    <w:rsid w:val="005924FB"/>
    <w:rsid w:val="005A4140"/>
    <w:rsid w:val="005C7D54"/>
    <w:rsid w:val="005E2898"/>
    <w:rsid w:val="006D21F1"/>
    <w:rsid w:val="006E2B96"/>
    <w:rsid w:val="00921AB0"/>
    <w:rsid w:val="009B7689"/>
    <w:rsid w:val="009D70DA"/>
    <w:rsid w:val="00AB64A2"/>
    <w:rsid w:val="00B363D0"/>
    <w:rsid w:val="00D141E1"/>
    <w:rsid w:val="00E1114D"/>
    <w:rsid w:val="00E13B88"/>
    <w:rsid w:val="00E84C9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8BC63D"/>
  <w15:docId w15:val="{12896EF2-4E4C-4BF3-B1C9-96E6C98EE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B768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B768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7689"/>
    <w:pPr>
      <w:spacing w:after="100"/>
    </w:pPr>
  </w:style>
  <w:style w:type="character" w:styleId="Hyperlink">
    <w:name w:val="Hyperlink"/>
    <w:basedOn w:val="DefaultParagraphFont"/>
    <w:uiPriority w:val="99"/>
    <w:unhideWhenUsed/>
    <w:rsid w:val="009B7689"/>
    <w:rPr>
      <w:color w:val="0000FF" w:themeColor="hyperlink"/>
      <w:u w:val="single"/>
    </w:rPr>
  </w:style>
  <w:style w:type="paragraph" w:styleId="Header">
    <w:name w:val="header"/>
    <w:basedOn w:val="Normal"/>
    <w:link w:val="HeaderChar"/>
    <w:uiPriority w:val="99"/>
    <w:unhideWhenUsed/>
    <w:rsid w:val="009B7689"/>
    <w:pPr>
      <w:tabs>
        <w:tab w:val="center" w:pos="4513"/>
        <w:tab w:val="right" w:pos="9026"/>
      </w:tabs>
      <w:spacing w:line="240" w:lineRule="auto"/>
    </w:pPr>
  </w:style>
  <w:style w:type="character" w:customStyle="1" w:styleId="HeaderChar">
    <w:name w:val="Header Char"/>
    <w:basedOn w:val="DefaultParagraphFont"/>
    <w:link w:val="Header"/>
    <w:uiPriority w:val="99"/>
    <w:rsid w:val="009B7689"/>
  </w:style>
  <w:style w:type="paragraph" w:styleId="Footer">
    <w:name w:val="footer"/>
    <w:basedOn w:val="Normal"/>
    <w:link w:val="FooterChar"/>
    <w:uiPriority w:val="99"/>
    <w:unhideWhenUsed/>
    <w:rsid w:val="009B7689"/>
    <w:pPr>
      <w:tabs>
        <w:tab w:val="center" w:pos="4513"/>
        <w:tab w:val="right" w:pos="9026"/>
      </w:tabs>
      <w:spacing w:line="240" w:lineRule="auto"/>
    </w:pPr>
  </w:style>
  <w:style w:type="character" w:customStyle="1" w:styleId="FooterChar">
    <w:name w:val="Footer Char"/>
    <w:basedOn w:val="DefaultParagraphFont"/>
    <w:link w:val="Footer"/>
    <w:uiPriority w:val="99"/>
    <w:rsid w:val="009B7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99394-7C1E-4F56-8689-BF3066C068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994</Words>
  <Characters>6235</Characters>
  <Application>Microsoft Office Word</Application>
  <DocSecurity>0</DocSecurity>
  <Lines>51</Lines>
  <Paragraphs>14</Paragraphs>
  <ScaleCrop>false</ScaleCrop>
  <Company/>
  <LinksUpToDate>false</LinksUpToDate>
  <CharactersWithSpaces>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Marin</cp:lastModifiedBy>
  <cp:revision>2</cp:revision>
  <dcterms:created xsi:type="dcterms:W3CDTF">2025-11-12T18:45:00Z</dcterms:created>
  <dcterms:modified xsi:type="dcterms:W3CDTF">2025-11-12T18:45:00Z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929c61d4-b42e-4c5a-a03c-4da0ea6effa3</vt:lpwstr>
  </property>
</Properties>
</file>