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000001" w14:textId="77777777" w:rsidR="00AA35E8" w:rsidRDefault="00981591">
      <w:pPr>
        <w:spacing w:line="600" w:lineRule="auto"/>
        <w:jc w:val="center"/>
        <w:rPr>
          <w:rFonts w:ascii="Arial" w:eastAsia="Arial" w:hAnsi="Arial" w:cs="Arial"/>
          <w:b/>
          <w:sz w:val="24"/>
          <w:szCs w:val="24"/>
          <w:u w:val="single"/>
        </w:rPr>
      </w:pPr>
      <w:r>
        <w:rPr>
          <w:rFonts w:ascii="Arial" w:eastAsia="Arial" w:hAnsi="Arial" w:cs="Arial"/>
          <w:b/>
          <w:sz w:val="24"/>
          <w:szCs w:val="24"/>
          <w:u w:val="single"/>
        </w:rPr>
        <w:t>LEGAL PROCESS ASSIGNMENT</w:t>
      </w:r>
    </w:p>
    <w:p w14:paraId="00000002" w14:textId="77777777" w:rsidR="00AA35E8" w:rsidRDefault="00981591">
      <w:pPr>
        <w:spacing w:line="600" w:lineRule="auto"/>
        <w:rPr>
          <w:rFonts w:ascii="Arial" w:eastAsia="Arial" w:hAnsi="Arial" w:cs="Arial"/>
          <w:b/>
          <w:sz w:val="24"/>
          <w:szCs w:val="24"/>
          <w:u w:val="single"/>
        </w:rPr>
      </w:pPr>
      <w:r>
        <w:rPr>
          <w:rFonts w:ascii="Arial" w:eastAsia="Arial" w:hAnsi="Arial" w:cs="Arial"/>
          <w:b/>
          <w:sz w:val="24"/>
          <w:szCs w:val="24"/>
          <w:u w:val="single"/>
        </w:rPr>
        <w:t>INTRODUCTION</w:t>
      </w:r>
    </w:p>
    <w:p w14:paraId="00000003" w14:textId="0C90DCCA" w:rsidR="00AA35E8" w:rsidRDefault="00746D98">
      <w:pPr>
        <w:spacing w:line="600" w:lineRule="auto"/>
        <w:ind w:left="-567" w:firstLine="567"/>
        <w:jc w:val="both"/>
        <w:rPr>
          <w:rFonts w:ascii="Arial" w:eastAsia="Arial" w:hAnsi="Arial" w:cs="Arial"/>
          <w:sz w:val="24"/>
          <w:szCs w:val="24"/>
        </w:rPr>
      </w:pPr>
      <w:bookmarkStart w:id="0" w:name="_gjdgxs" w:colFirst="0" w:colLast="0"/>
      <w:bookmarkEnd w:id="0"/>
      <w:r>
        <w:rPr>
          <w:rFonts w:ascii="Arial" w:eastAsia="Arial" w:hAnsi="Arial" w:cs="Arial"/>
          <w:sz w:val="24"/>
          <w:szCs w:val="24"/>
        </w:rPr>
        <w:t xml:space="preserve">The </w:t>
      </w:r>
      <w:r w:rsidR="00981591">
        <w:rPr>
          <w:rFonts w:ascii="Arial" w:eastAsia="Arial" w:hAnsi="Arial" w:cs="Arial"/>
          <w:sz w:val="24"/>
          <w:szCs w:val="24"/>
        </w:rPr>
        <w:t xml:space="preserve">Supreme Court is the final </w:t>
      </w:r>
      <w:r w:rsidR="005B60E1">
        <w:rPr>
          <w:rFonts w:ascii="Arial" w:eastAsia="Arial" w:hAnsi="Arial" w:cs="Arial"/>
          <w:sz w:val="24"/>
          <w:szCs w:val="24"/>
        </w:rPr>
        <w:t>and highes</w:t>
      </w:r>
      <w:bookmarkStart w:id="1" w:name="_GoBack"/>
      <w:bookmarkEnd w:id="1"/>
      <w:r w:rsidR="005B60E1">
        <w:rPr>
          <w:rFonts w:ascii="Arial" w:eastAsia="Arial" w:hAnsi="Arial" w:cs="Arial"/>
          <w:sz w:val="24"/>
          <w:szCs w:val="24"/>
        </w:rPr>
        <w:t xml:space="preserve">t </w:t>
      </w:r>
      <w:r w:rsidR="00981591">
        <w:rPr>
          <w:rFonts w:ascii="Arial" w:eastAsia="Arial" w:hAnsi="Arial" w:cs="Arial"/>
          <w:sz w:val="24"/>
          <w:szCs w:val="24"/>
        </w:rPr>
        <w:t>court of appeal for cases</w:t>
      </w:r>
      <w:r w:rsidR="00486BDE">
        <w:rPr>
          <w:rFonts w:ascii="Arial" w:eastAsia="Arial" w:hAnsi="Arial" w:cs="Arial"/>
          <w:sz w:val="24"/>
          <w:szCs w:val="24"/>
        </w:rPr>
        <w:t xml:space="preserve"> of public interest</w:t>
      </w:r>
      <w:r w:rsidR="00981591">
        <w:rPr>
          <w:rFonts w:ascii="Arial" w:eastAsia="Arial" w:hAnsi="Arial" w:cs="Arial"/>
          <w:sz w:val="24"/>
          <w:szCs w:val="24"/>
        </w:rPr>
        <w:t xml:space="preserve"> in the UK</w:t>
      </w:r>
      <w:r w:rsidR="00981591">
        <w:t xml:space="preserve"> </w:t>
      </w:r>
      <w:r w:rsidR="00981591">
        <w:rPr>
          <w:rFonts w:ascii="Arial" w:eastAsia="Arial" w:hAnsi="Arial" w:cs="Arial"/>
          <w:sz w:val="24"/>
          <w:szCs w:val="24"/>
        </w:rPr>
        <w:t>(Casciani, 2020). The Supreme Court was formerly known as the House of Lords, and the judges were Justices</w:t>
      </w:r>
      <w:r w:rsidR="00981591">
        <w:t xml:space="preserve"> </w:t>
      </w:r>
      <w:r w:rsidR="00981591">
        <w:rPr>
          <w:rFonts w:ascii="Arial" w:eastAsia="Arial" w:hAnsi="Arial" w:cs="Arial"/>
          <w:sz w:val="24"/>
          <w:szCs w:val="24"/>
        </w:rPr>
        <w:t xml:space="preserve">(Casciani, 2020). This essay will investigate </w:t>
      </w:r>
      <w:r>
        <w:rPr>
          <w:rFonts w:ascii="Arial" w:eastAsia="Arial" w:hAnsi="Arial" w:cs="Arial"/>
          <w:sz w:val="24"/>
          <w:szCs w:val="24"/>
        </w:rPr>
        <w:t xml:space="preserve">why </w:t>
      </w:r>
      <w:r w:rsidR="00981591">
        <w:rPr>
          <w:rFonts w:ascii="Arial" w:eastAsia="Arial" w:hAnsi="Arial" w:cs="Arial"/>
          <w:sz w:val="24"/>
          <w:szCs w:val="24"/>
        </w:rPr>
        <w:t xml:space="preserve">diversity is of importance </w:t>
      </w:r>
      <w:r>
        <w:rPr>
          <w:rFonts w:ascii="Arial" w:eastAsia="Arial" w:hAnsi="Arial" w:cs="Arial"/>
          <w:sz w:val="24"/>
          <w:szCs w:val="24"/>
        </w:rPr>
        <w:t xml:space="preserve">in </w:t>
      </w:r>
      <w:r w:rsidR="00981591">
        <w:rPr>
          <w:rFonts w:ascii="Arial" w:eastAsia="Arial" w:hAnsi="Arial" w:cs="Arial"/>
          <w:sz w:val="24"/>
          <w:szCs w:val="24"/>
        </w:rPr>
        <w:t xml:space="preserve">the Judiciary </w:t>
      </w:r>
      <w:r>
        <w:rPr>
          <w:rFonts w:ascii="Arial" w:eastAsia="Arial" w:hAnsi="Arial" w:cs="Arial"/>
          <w:sz w:val="24"/>
          <w:szCs w:val="24"/>
        </w:rPr>
        <w:t>with focus on</w:t>
      </w:r>
      <w:r w:rsidR="00981591">
        <w:rPr>
          <w:rFonts w:ascii="Arial" w:eastAsia="Arial" w:hAnsi="Arial" w:cs="Arial"/>
          <w:sz w:val="24"/>
          <w:szCs w:val="24"/>
        </w:rPr>
        <w:t xml:space="preserve"> Supreme Court Justices. </w:t>
      </w:r>
    </w:p>
    <w:p w14:paraId="00000004" w14:textId="39908023" w:rsidR="00AA35E8" w:rsidRDefault="00981591">
      <w:pPr>
        <w:spacing w:line="600" w:lineRule="auto"/>
        <w:ind w:left="-567" w:firstLine="567"/>
        <w:jc w:val="both"/>
        <w:rPr>
          <w:rFonts w:ascii="Arial" w:eastAsia="Arial" w:hAnsi="Arial" w:cs="Arial"/>
          <w:sz w:val="24"/>
          <w:szCs w:val="24"/>
        </w:rPr>
      </w:pPr>
      <w:r>
        <w:rPr>
          <w:rFonts w:ascii="Arial" w:eastAsia="Arial" w:hAnsi="Arial" w:cs="Arial"/>
          <w:sz w:val="24"/>
          <w:szCs w:val="24"/>
        </w:rPr>
        <w:t xml:space="preserve">The Supreme Court is a court charged with the power to provide </w:t>
      </w:r>
      <w:r w:rsidR="00746D98">
        <w:rPr>
          <w:rFonts w:ascii="Arial" w:eastAsia="Arial" w:hAnsi="Arial" w:cs="Arial"/>
          <w:sz w:val="24"/>
          <w:szCs w:val="24"/>
        </w:rPr>
        <w:t>a final verdict, thus confer</w:t>
      </w:r>
      <w:r>
        <w:rPr>
          <w:rFonts w:ascii="Arial" w:eastAsia="Arial" w:hAnsi="Arial" w:cs="Arial"/>
          <w:sz w:val="24"/>
          <w:szCs w:val="24"/>
        </w:rPr>
        <w:t xml:space="preserve"> </w:t>
      </w:r>
      <w:proofErr w:type="gramStart"/>
      <w:r>
        <w:rPr>
          <w:rFonts w:ascii="Arial" w:eastAsia="Arial" w:hAnsi="Arial" w:cs="Arial"/>
          <w:sz w:val="24"/>
          <w:szCs w:val="24"/>
        </w:rPr>
        <w:t>on</w:t>
      </w:r>
      <w:proofErr w:type="gramEnd"/>
      <w:r>
        <w:rPr>
          <w:rFonts w:ascii="Arial" w:eastAsia="Arial" w:hAnsi="Arial" w:cs="Arial"/>
          <w:sz w:val="24"/>
          <w:szCs w:val="24"/>
        </w:rPr>
        <w:t xml:space="preserve"> them as the final court of appeal for all civil and criminal cases (Supreme Court UK, 2022). The UK Supreme Court was established under the Constitutional </w:t>
      </w:r>
      <w:r w:rsidR="002679BA">
        <w:rPr>
          <w:rFonts w:ascii="Arial" w:eastAsia="Arial" w:hAnsi="Arial" w:cs="Arial"/>
          <w:sz w:val="24"/>
          <w:szCs w:val="24"/>
        </w:rPr>
        <w:t>R</w:t>
      </w:r>
      <w:r>
        <w:rPr>
          <w:rFonts w:ascii="Arial" w:eastAsia="Arial" w:hAnsi="Arial" w:cs="Arial"/>
          <w:sz w:val="24"/>
          <w:szCs w:val="24"/>
        </w:rPr>
        <w:t>eforms</w:t>
      </w:r>
      <w:r w:rsidR="002679BA">
        <w:rPr>
          <w:rFonts w:ascii="Arial" w:eastAsia="Arial" w:hAnsi="Arial" w:cs="Arial"/>
          <w:sz w:val="24"/>
          <w:szCs w:val="24"/>
        </w:rPr>
        <w:t xml:space="preserve"> A</w:t>
      </w:r>
      <w:r>
        <w:rPr>
          <w:rFonts w:ascii="Arial" w:eastAsia="Arial" w:hAnsi="Arial" w:cs="Arial"/>
          <w:sz w:val="24"/>
          <w:szCs w:val="24"/>
        </w:rPr>
        <w:t xml:space="preserve">ct 2005 to separate the powers of the Law Lords who sat in the legislative chambers and interpreted the laws (The Constitution Society, 2022). The panel of judges who </w:t>
      </w:r>
      <w:r w:rsidR="00A37D23">
        <w:rPr>
          <w:rFonts w:ascii="Arial" w:eastAsia="Arial" w:hAnsi="Arial" w:cs="Arial"/>
          <w:sz w:val="24"/>
          <w:szCs w:val="24"/>
        </w:rPr>
        <w:t>rule</w:t>
      </w:r>
      <w:r>
        <w:rPr>
          <w:rFonts w:ascii="Arial" w:eastAsia="Arial" w:hAnsi="Arial" w:cs="Arial"/>
          <w:sz w:val="24"/>
          <w:szCs w:val="24"/>
        </w:rPr>
        <w:t xml:space="preserve"> cases in the Supreme Court is called Justices. The State appoints 12 Justices to maintain the highest standards laid by the appellate Court (Supreme Court UK, 2022). The Justices of the Supreme Court in the UK are appointed following the process laid down by the Constitutional reforms act 2005 (Judicial Diversity and Inclusion Strategy, 2020). </w:t>
      </w:r>
      <w:r w:rsidR="00866B2F">
        <w:rPr>
          <w:rFonts w:ascii="Arial" w:eastAsia="Arial" w:hAnsi="Arial" w:cs="Arial"/>
          <w:sz w:val="24"/>
          <w:szCs w:val="24"/>
        </w:rPr>
        <w:t xml:space="preserve">The inclusion of women in the Justices of the Supreme Court has been recognised by appointing 1 female Justice and 11 men. </w:t>
      </w:r>
      <w:r>
        <w:rPr>
          <w:rFonts w:ascii="Arial" w:eastAsia="Arial" w:hAnsi="Arial" w:cs="Arial"/>
          <w:sz w:val="24"/>
          <w:szCs w:val="24"/>
        </w:rPr>
        <w:t xml:space="preserve">The office of the Supreme Court Justice is by appointment based on merit following a fair and open competition from a vast number of eligible applicants (Judicial Diversity and Inclusion Strategy, 2020, p.8). An independent body initiates the recommendation called the judicial appointment commission (Judicial Diversity and </w:t>
      </w:r>
      <w:r>
        <w:rPr>
          <w:rFonts w:ascii="Arial" w:eastAsia="Arial" w:hAnsi="Arial" w:cs="Arial"/>
          <w:sz w:val="24"/>
          <w:szCs w:val="24"/>
        </w:rPr>
        <w:lastRenderedPageBreak/>
        <w:t>Inclusion Strategy, 2020, p.8). The shortlisted applicants undergo scrutiny and interview to come up with the most deserved candidate. The Justices must hear civil and criminal appeal cases of most significant concern to the public and cases on devolution matters. Since this is the final court of appeal, the working conditions of the Justices are of significant concern since their verdict is seen as superior and cannot be reversed. Due to the strict nature of the verdicts by the Justices of the Supreme Court, diversity is of significant importance. The reason for ethnic diversity in the Justices in the Supreme Court is as follows;</w:t>
      </w:r>
    </w:p>
    <w:p w14:paraId="00000005" w14:textId="77777777" w:rsidR="00AA35E8" w:rsidRDefault="00981591">
      <w:pPr>
        <w:spacing w:line="600" w:lineRule="auto"/>
        <w:ind w:left="-567"/>
        <w:jc w:val="both"/>
        <w:rPr>
          <w:rFonts w:ascii="Arial" w:eastAsia="Arial" w:hAnsi="Arial" w:cs="Arial"/>
          <w:sz w:val="24"/>
          <w:szCs w:val="24"/>
        </w:rPr>
      </w:pPr>
      <w:r>
        <w:rPr>
          <w:rFonts w:ascii="Arial" w:eastAsia="Arial" w:hAnsi="Arial" w:cs="Arial"/>
          <w:sz w:val="24"/>
          <w:szCs w:val="24"/>
        </w:rPr>
        <w:t>Firstly, the diversity in the Supreme Court Justices will boost the confidence in the justice system for those in black and ethnic minority groups. The people from the BAME groups have some fear of police harassment and have concern that any complaints against the police will not be a consideration (Equality and Human Rights Commission, 2011). Gipsies and Travellers conducted a survey and found that they have little confidence in the judicial system to protect them (Equality and Human Rights Commission, 2011). The survey also revealed that most of the respondents belonging to the minority group had experienced harassment and intimidation, yet nothing was done to protect them. There is not enough evidence that an individual's ethnic group significantly impacts the offending rate. However, the past experiences of the underrepresented groups in the judicial system have created a lack of confidence. Therefore, if diversity in the judicial system engulfs the police, it will boost the people's confidence.</w:t>
      </w:r>
    </w:p>
    <w:p w14:paraId="00000006" w14:textId="6EDDB6DA" w:rsidR="00AA35E8" w:rsidRDefault="00981591">
      <w:pPr>
        <w:spacing w:line="600" w:lineRule="auto"/>
        <w:ind w:left="-567" w:firstLine="567"/>
        <w:jc w:val="both"/>
        <w:rPr>
          <w:rFonts w:ascii="Arial" w:eastAsia="Arial" w:hAnsi="Arial" w:cs="Arial"/>
          <w:sz w:val="24"/>
          <w:szCs w:val="24"/>
        </w:rPr>
      </w:pPr>
      <w:r>
        <w:rPr>
          <w:rFonts w:ascii="Arial" w:eastAsia="Arial" w:hAnsi="Arial" w:cs="Arial"/>
          <w:sz w:val="24"/>
          <w:szCs w:val="24"/>
        </w:rPr>
        <w:t xml:space="preserve">Secondly, people from particular minority ethnic groups experience harsher outcomes in the judicial system. </w:t>
      </w:r>
      <w:r w:rsidR="007931C5">
        <w:rPr>
          <w:rFonts w:ascii="Arial" w:eastAsia="Arial" w:hAnsi="Arial" w:cs="Arial"/>
          <w:sz w:val="24"/>
          <w:szCs w:val="24"/>
        </w:rPr>
        <w:t xml:space="preserve">There are </w:t>
      </w:r>
      <w:r>
        <w:rPr>
          <w:rFonts w:ascii="Arial" w:eastAsia="Arial" w:hAnsi="Arial" w:cs="Arial"/>
          <w:sz w:val="24"/>
          <w:szCs w:val="24"/>
        </w:rPr>
        <w:t xml:space="preserve">12 Justices in the Supreme Court </w:t>
      </w:r>
      <w:r w:rsidR="007931C5">
        <w:rPr>
          <w:rFonts w:ascii="Arial" w:eastAsia="Arial" w:hAnsi="Arial" w:cs="Arial"/>
          <w:sz w:val="24"/>
          <w:szCs w:val="24"/>
        </w:rPr>
        <w:t xml:space="preserve">who </w:t>
      </w:r>
      <w:r>
        <w:rPr>
          <w:rFonts w:ascii="Arial" w:eastAsia="Arial" w:hAnsi="Arial" w:cs="Arial"/>
          <w:sz w:val="24"/>
          <w:szCs w:val="24"/>
        </w:rPr>
        <w:t xml:space="preserve">are all whites and </w:t>
      </w:r>
      <w:r w:rsidR="007931C5">
        <w:rPr>
          <w:rFonts w:ascii="Arial" w:eastAsia="Arial" w:hAnsi="Arial" w:cs="Arial"/>
          <w:sz w:val="24"/>
          <w:szCs w:val="24"/>
        </w:rPr>
        <w:t xml:space="preserve">there is </w:t>
      </w:r>
      <w:r>
        <w:rPr>
          <w:rFonts w:ascii="Arial" w:eastAsia="Arial" w:hAnsi="Arial" w:cs="Arial"/>
          <w:sz w:val="24"/>
          <w:szCs w:val="24"/>
        </w:rPr>
        <w:t xml:space="preserve">no </w:t>
      </w:r>
      <w:r>
        <w:rPr>
          <w:rFonts w:ascii="Arial" w:eastAsia="Arial" w:hAnsi="Arial" w:cs="Arial"/>
          <w:sz w:val="24"/>
          <w:szCs w:val="24"/>
        </w:rPr>
        <w:lastRenderedPageBreak/>
        <w:t xml:space="preserve">minority group as of May 2022. Also, there is a significant underrepresentation of certain </w:t>
      </w:r>
      <w:r w:rsidR="0091484B">
        <w:rPr>
          <w:rFonts w:ascii="Arial" w:eastAsia="Arial" w:hAnsi="Arial" w:cs="Arial"/>
          <w:sz w:val="24"/>
          <w:szCs w:val="24"/>
        </w:rPr>
        <w:t>age groups and gender</w:t>
      </w:r>
      <w:r>
        <w:rPr>
          <w:rFonts w:ascii="Arial" w:eastAsia="Arial" w:hAnsi="Arial" w:cs="Arial"/>
          <w:sz w:val="24"/>
          <w:szCs w:val="24"/>
        </w:rPr>
        <w:t xml:space="preserve"> in the central judicial system agencies, such as the police and court judges. Gipsies and Travellers survey found that the underrepresented groups experience raids on their sites based on unfounded allegations. Also, the police have the power to remove and destroy vehicles if the directive is ignored yet; they cannot access the legal processes to challenge the directives. In 2010, the </w:t>
      </w:r>
      <w:r w:rsidR="000279F1">
        <w:rPr>
          <w:rFonts w:ascii="Arial" w:eastAsia="Arial" w:hAnsi="Arial" w:cs="Arial"/>
          <w:sz w:val="24"/>
          <w:szCs w:val="24"/>
        </w:rPr>
        <w:t>young lawyers</w:t>
      </w:r>
      <w:r>
        <w:rPr>
          <w:rFonts w:ascii="Arial" w:eastAsia="Arial" w:hAnsi="Arial" w:cs="Arial"/>
          <w:sz w:val="24"/>
          <w:szCs w:val="24"/>
        </w:rPr>
        <w:t xml:space="preserve"> was underrepresented in the judiciary system, especially the senior management positions such as Justices and judges. More arrest was geared toward the </w:t>
      </w:r>
      <w:r w:rsidR="000279F1">
        <w:rPr>
          <w:rFonts w:ascii="Arial" w:eastAsia="Arial" w:hAnsi="Arial" w:cs="Arial"/>
          <w:sz w:val="24"/>
          <w:szCs w:val="24"/>
        </w:rPr>
        <w:t>young individuals</w:t>
      </w:r>
      <w:r>
        <w:rPr>
          <w:rFonts w:ascii="Arial" w:eastAsia="Arial" w:hAnsi="Arial" w:cs="Arial"/>
          <w:sz w:val="24"/>
          <w:szCs w:val="24"/>
        </w:rPr>
        <w:t xml:space="preserve"> (Ministry of Justice, 2010). The Ministry of Justice report on ethnicity and the criminal justice system found that there were 84 arrests of </w:t>
      </w:r>
      <w:r w:rsidR="000279F1">
        <w:rPr>
          <w:rFonts w:ascii="Arial" w:eastAsia="Arial" w:hAnsi="Arial" w:cs="Arial"/>
          <w:sz w:val="24"/>
          <w:szCs w:val="24"/>
        </w:rPr>
        <w:t xml:space="preserve">young </w:t>
      </w:r>
      <w:r>
        <w:rPr>
          <w:rFonts w:ascii="Arial" w:eastAsia="Arial" w:hAnsi="Arial" w:cs="Arial"/>
          <w:sz w:val="24"/>
          <w:szCs w:val="24"/>
        </w:rPr>
        <w:t xml:space="preserve">black ethnic minority groups per 1000 population compared to 26 arrests per 100 population of whites (Ministry of Justice, 2010). This issue was due to the dominance of the </w:t>
      </w:r>
      <w:r w:rsidR="000279F1">
        <w:rPr>
          <w:rFonts w:ascii="Arial" w:eastAsia="Arial" w:hAnsi="Arial" w:cs="Arial"/>
          <w:sz w:val="24"/>
          <w:szCs w:val="24"/>
        </w:rPr>
        <w:t xml:space="preserve">young </w:t>
      </w:r>
      <w:r>
        <w:rPr>
          <w:rFonts w:ascii="Arial" w:eastAsia="Arial" w:hAnsi="Arial" w:cs="Arial"/>
          <w:sz w:val="24"/>
          <w:szCs w:val="24"/>
        </w:rPr>
        <w:t xml:space="preserve">whites in the Police system. The reason was that the police suspected the </w:t>
      </w:r>
      <w:r w:rsidR="000279F1">
        <w:rPr>
          <w:rFonts w:ascii="Arial" w:eastAsia="Arial" w:hAnsi="Arial" w:cs="Arial"/>
          <w:sz w:val="24"/>
          <w:szCs w:val="24"/>
        </w:rPr>
        <w:t xml:space="preserve">young </w:t>
      </w:r>
      <w:r>
        <w:rPr>
          <w:rFonts w:ascii="Arial" w:eastAsia="Arial" w:hAnsi="Arial" w:cs="Arial"/>
          <w:sz w:val="24"/>
          <w:szCs w:val="24"/>
        </w:rPr>
        <w:t xml:space="preserve">black ethnic minority of committing crimes 3.3 times than they suspected whites (Ministry of Justice, 2010). A report from the Equality and Human Rights Commission (2011) indicated that </w:t>
      </w:r>
      <w:r w:rsidR="000279F1">
        <w:rPr>
          <w:rFonts w:ascii="Arial" w:eastAsia="Arial" w:hAnsi="Arial" w:cs="Arial"/>
          <w:sz w:val="24"/>
          <w:szCs w:val="24"/>
        </w:rPr>
        <w:t xml:space="preserve">young </w:t>
      </w:r>
      <w:r>
        <w:rPr>
          <w:rFonts w:ascii="Arial" w:eastAsia="Arial" w:hAnsi="Arial" w:cs="Arial"/>
          <w:sz w:val="24"/>
          <w:szCs w:val="24"/>
        </w:rPr>
        <w:t xml:space="preserve">black and ethnic minority were at a higher percentage of being sentenced to immediate custody for indictable offences than the white groups in 2010. On average, the </w:t>
      </w:r>
      <w:r w:rsidR="000279F1">
        <w:rPr>
          <w:rFonts w:ascii="Arial" w:eastAsia="Arial" w:hAnsi="Arial" w:cs="Arial"/>
          <w:sz w:val="24"/>
          <w:szCs w:val="24"/>
        </w:rPr>
        <w:t xml:space="preserve">young </w:t>
      </w:r>
      <w:r>
        <w:rPr>
          <w:rFonts w:ascii="Arial" w:eastAsia="Arial" w:hAnsi="Arial" w:cs="Arial"/>
          <w:sz w:val="24"/>
          <w:szCs w:val="24"/>
        </w:rPr>
        <w:t xml:space="preserve">black ethnic minority was five times more likely to be imprisoned than the </w:t>
      </w:r>
      <w:r w:rsidR="000279F1">
        <w:rPr>
          <w:rFonts w:ascii="Arial" w:eastAsia="Arial" w:hAnsi="Arial" w:cs="Arial"/>
          <w:sz w:val="24"/>
          <w:szCs w:val="24"/>
        </w:rPr>
        <w:t xml:space="preserve">young </w:t>
      </w:r>
      <w:r>
        <w:rPr>
          <w:rFonts w:ascii="Arial" w:eastAsia="Arial" w:hAnsi="Arial" w:cs="Arial"/>
          <w:sz w:val="24"/>
          <w:szCs w:val="24"/>
        </w:rPr>
        <w:t xml:space="preserve">white people. This percentage was due to the low number of </w:t>
      </w:r>
      <w:r w:rsidR="000279F1">
        <w:rPr>
          <w:rFonts w:ascii="Arial" w:eastAsia="Arial" w:hAnsi="Arial" w:cs="Arial"/>
          <w:sz w:val="24"/>
          <w:szCs w:val="24"/>
        </w:rPr>
        <w:t>young</w:t>
      </w:r>
      <w:r>
        <w:rPr>
          <w:rFonts w:ascii="Arial" w:eastAsia="Arial" w:hAnsi="Arial" w:cs="Arial"/>
          <w:sz w:val="24"/>
          <w:szCs w:val="24"/>
        </w:rPr>
        <w:t xml:space="preserve"> groups occupying the judicial system in senior positions (Ministry of Justice, 2010).  </w:t>
      </w:r>
    </w:p>
    <w:p w14:paraId="00000007" w14:textId="1539F3FD" w:rsidR="00AA35E8" w:rsidRDefault="00981591">
      <w:pPr>
        <w:spacing w:line="600" w:lineRule="auto"/>
        <w:ind w:left="-426" w:firstLine="142"/>
        <w:jc w:val="both"/>
        <w:rPr>
          <w:rFonts w:ascii="Arial" w:eastAsia="Arial" w:hAnsi="Arial" w:cs="Arial"/>
          <w:sz w:val="24"/>
          <w:szCs w:val="24"/>
        </w:rPr>
      </w:pPr>
      <w:r>
        <w:rPr>
          <w:rFonts w:ascii="Arial" w:eastAsia="Arial" w:hAnsi="Arial" w:cs="Arial"/>
          <w:sz w:val="24"/>
          <w:szCs w:val="24"/>
        </w:rPr>
        <w:t xml:space="preserve">Thirdly, it will balance recruitment, judgment, and arrest. The inception and improvement in recruiting black and other ethnic minorities to apply for the judicial service are creating a balance </w:t>
      </w:r>
      <w:r>
        <w:rPr>
          <w:rFonts w:ascii="Arial" w:eastAsia="Arial" w:hAnsi="Arial" w:cs="Arial"/>
          <w:sz w:val="24"/>
          <w:szCs w:val="24"/>
        </w:rPr>
        <w:lastRenderedPageBreak/>
        <w:t>in the judicial system. A recent data report by the Ministry of Justice (2020) found that there has been a 1.3% increase in the staff from the ethnic minority groups and a 1.6% decline in white groups (Ministry of Justice, 2020). Also, the percentage of white judges has reduced by 1.9</w:t>
      </w:r>
      <w:r w:rsidR="004F0E2D">
        <w:rPr>
          <w:rFonts w:ascii="Arial" w:eastAsia="Arial" w:hAnsi="Arial" w:cs="Arial"/>
          <w:sz w:val="24"/>
          <w:szCs w:val="24"/>
        </w:rPr>
        <w:t>%</w:t>
      </w:r>
      <w:r>
        <w:rPr>
          <w:rFonts w:ascii="Arial" w:eastAsia="Arial" w:hAnsi="Arial" w:cs="Arial"/>
          <w:sz w:val="24"/>
          <w:szCs w:val="24"/>
        </w:rPr>
        <w:t xml:space="preserve"> and a 1.5% increase in Asian judges, and a 0.6% increase in mixed ethnic groups from 2017 to 2021 (Judiciary Diversity Statistics, 2021). This shift is due to the improvement in diversity in the Judiciary system. For instance, in 2020, people from various ethnic groups were sentenced to immediate custody for indictable offences. Amongst the various ethnic groups, individuals from the Black ethnic groups were less likely to be sentenced to immediate custody than white groups. This initiative was due to the diversity and inclusion measures that increased the number of minority ethnic staff in the judiciary system (Ministry of Justice, 2020). Lord Reed, the president of the Supreme Court, indicated that the presence of Justices from BAME backgrounds is a significant concern (Bowcott, 2020). This initiative follows the trend to address the gender imbalance by the retired first female Justice Lord Hale, who also aimed at addressing the ethnic imbalances (Bowcott, 2020). Her concern and effort to address this imbalance have resulted in 2 women being present in the Justice panel of the Supreme Court. Lord Reed indicated that he aims to welcome an appointment of a Justice from a BAME background before 2026 since all the court of appeal dominated by all white and male Judges needs to be changed (Bowcott, 2020).</w:t>
      </w:r>
    </w:p>
    <w:p w14:paraId="00000008" w14:textId="77777777" w:rsidR="00AA35E8" w:rsidRDefault="00981591">
      <w:pPr>
        <w:spacing w:line="600" w:lineRule="auto"/>
        <w:ind w:left="-426"/>
        <w:jc w:val="both"/>
        <w:rPr>
          <w:rFonts w:ascii="Arial" w:eastAsia="Arial" w:hAnsi="Arial" w:cs="Arial"/>
          <w:sz w:val="24"/>
          <w:szCs w:val="24"/>
        </w:rPr>
      </w:pPr>
      <w:r>
        <w:rPr>
          <w:rFonts w:ascii="Arial" w:eastAsia="Arial" w:hAnsi="Arial" w:cs="Arial"/>
          <w:sz w:val="24"/>
          <w:szCs w:val="24"/>
        </w:rPr>
        <w:t xml:space="preserve">Lastly, ethnic diversity in the Supreme Court Justices will enable the Justices to come up with verdicts quickly. Thomas (2010, p.35) conducted a study to find out the discrimination </w:t>
      </w:r>
      <w:r>
        <w:rPr>
          <w:rFonts w:ascii="Arial" w:eastAsia="Arial" w:hAnsi="Arial" w:cs="Arial"/>
          <w:sz w:val="24"/>
          <w:szCs w:val="24"/>
        </w:rPr>
        <w:lastRenderedPageBreak/>
        <w:t>associated with race and jurors' decision-making. The study emphasized Nottingham and Winchester crown courts. The study wanted to find out how the Jurors give their verdicts concerning black minority groups and victims from white groups to ascertain if there is discrimination in their verdicts (Thomas, 2010, p.35). Cases were presented to the Jurors in Nottingham and Winchester to provide their verdict. The verdict showed a lack of discrimination against BAME individuals on both sides. The report further researched the jurors' difficulty in coming up with a verdict to know why they need diversity. The Jurors in Nottingham expressed that they had difficulty giving a verdict if the case involved a BAME victim or defendant compared to when both defendant and victims are white since the catchment area is dominated by whites (Thomas, 2010, p.35). The jurors in Winchester expressed that they find it easy to produce a verdict since they had identical verdicts for white and BAME defendants due to the diversity in ethnic groups.</w:t>
      </w:r>
    </w:p>
    <w:p w14:paraId="0000000A" w14:textId="4262C757" w:rsidR="00AA35E8" w:rsidRDefault="00981591">
      <w:pPr>
        <w:spacing w:line="600" w:lineRule="auto"/>
        <w:ind w:left="-567" w:firstLine="567"/>
        <w:jc w:val="both"/>
        <w:rPr>
          <w:rFonts w:ascii="Arial" w:eastAsia="Arial" w:hAnsi="Arial" w:cs="Arial"/>
          <w:sz w:val="24"/>
          <w:szCs w:val="24"/>
        </w:rPr>
      </w:pPr>
      <w:r>
        <w:rPr>
          <w:rFonts w:ascii="Arial" w:eastAsia="Arial" w:hAnsi="Arial" w:cs="Arial"/>
          <w:sz w:val="24"/>
          <w:szCs w:val="24"/>
        </w:rPr>
        <w:t xml:space="preserve">To conclude, The Supreme court Justice is currently diverse in gender, but ethnic diversity is an issue. There is a significant need for diversity in the Supreme Justices because it will bring about a free and fair verdict on all cases. Again, the diversity in the judicial system, significantly the Supreme Court Justices will help bring confidence to the people of England as they will feel that whatever verdict is what they deserve, unlike feeling stereotyped. It will also encourage applications from women and others of an ethnic minority to advance their career opportunities. It will help the underrepresented community strive and get to the senior positions as they will see </w:t>
      </w:r>
      <w:r>
        <w:rPr>
          <w:rFonts w:ascii="Arial" w:eastAsia="Arial" w:hAnsi="Arial" w:cs="Arial"/>
          <w:sz w:val="24"/>
          <w:szCs w:val="24"/>
        </w:rPr>
        <w:lastRenderedPageBreak/>
        <w:t xml:space="preserve">that the judicial committee's Equality </w:t>
      </w:r>
      <w:r w:rsidR="00C076DB">
        <w:rPr>
          <w:rFonts w:ascii="Arial" w:eastAsia="Arial" w:hAnsi="Arial" w:cs="Arial"/>
          <w:sz w:val="24"/>
          <w:szCs w:val="24"/>
        </w:rPr>
        <w:t>A</w:t>
      </w:r>
      <w:r>
        <w:rPr>
          <w:rFonts w:ascii="Arial" w:eastAsia="Arial" w:hAnsi="Arial" w:cs="Arial"/>
          <w:sz w:val="24"/>
          <w:szCs w:val="24"/>
        </w:rPr>
        <w:t xml:space="preserve">ct 2010 section 159 is upheld. For the above-stated reasons, the Supreme Court Justices need to be more ethnic diversity. </w:t>
      </w:r>
    </w:p>
    <w:p w14:paraId="0000000B" w14:textId="38B8959E" w:rsidR="00AA35E8" w:rsidRDefault="00981591">
      <w:pPr>
        <w:spacing w:line="600" w:lineRule="auto"/>
        <w:ind w:left="-567" w:firstLine="567"/>
        <w:jc w:val="both"/>
        <w:rPr>
          <w:rFonts w:ascii="Arial" w:eastAsia="Arial" w:hAnsi="Arial" w:cs="Arial"/>
          <w:sz w:val="24"/>
          <w:szCs w:val="24"/>
        </w:rPr>
      </w:pPr>
      <w:r>
        <w:rPr>
          <w:rFonts w:ascii="Arial" w:eastAsia="Arial" w:hAnsi="Arial" w:cs="Arial"/>
          <w:sz w:val="24"/>
          <w:szCs w:val="24"/>
        </w:rPr>
        <w:t>References</w:t>
      </w:r>
    </w:p>
    <w:p w14:paraId="0000000C" w14:textId="77777777" w:rsidR="00AA35E8" w:rsidRDefault="00981591">
      <w:pPr>
        <w:spacing w:line="600" w:lineRule="auto"/>
        <w:ind w:left="-567"/>
        <w:jc w:val="both"/>
        <w:rPr>
          <w:rFonts w:ascii="Arial" w:eastAsia="Arial" w:hAnsi="Arial" w:cs="Arial"/>
          <w:sz w:val="24"/>
          <w:szCs w:val="24"/>
        </w:rPr>
      </w:pPr>
      <w:r>
        <w:rPr>
          <w:rFonts w:ascii="Arial" w:eastAsia="Arial" w:hAnsi="Arial" w:cs="Arial"/>
          <w:sz w:val="24"/>
          <w:szCs w:val="24"/>
        </w:rPr>
        <w:t>Bowcott, O., 2020. UK Supreme Court Should Have A BAME Justice 'Within Six Years'. [Online] The Guardian. Available at: &lt;https://www.theguardian.com/law/2020/oct/05/bame-justice-should-be-appointed-to-uk-supreme-court-within-six-years&gt; [Accessed 2 June 2022].</w:t>
      </w:r>
    </w:p>
    <w:p w14:paraId="0000000D" w14:textId="77777777" w:rsidR="00AA35E8" w:rsidRDefault="00981591">
      <w:pPr>
        <w:spacing w:line="600" w:lineRule="auto"/>
        <w:ind w:left="-567"/>
        <w:jc w:val="both"/>
        <w:rPr>
          <w:rFonts w:ascii="Arial" w:eastAsia="Arial" w:hAnsi="Arial" w:cs="Arial"/>
          <w:sz w:val="24"/>
          <w:szCs w:val="24"/>
        </w:rPr>
      </w:pPr>
      <w:r>
        <w:rPr>
          <w:rFonts w:ascii="Arial" w:eastAsia="Arial" w:hAnsi="Arial" w:cs="Arial"/>
          <w:sz w:val="24"/>
          <w:szCs w:val="24"/>
        </w:rPr>
        <w:t>Casciani, D., 2020. What Is The UK Supreme Court? [Online] BBC. Available at: &lt;https://www.bbc.com/news/uk-49663001&gt; [Accessed 2 June 2022].</w:t>
      </w:r>
    </w:p>
    <w:p w14:paraId="0000000E" w14:textId="77777777" w:rsidR="00AA35E8" w:rsidRDefault="00981591">
      <w:pPr>
        <w:spacing w:line="600" w:lineRule="auto"/>
        <w:ind w:left="-567"/>
        <w:jc w:val="both"/>
        <w:rPr>
          <w:rFonts w:ascii="Arial" w:eastAsia="Arial" w:hAnsi="Arial" w:cs="Arial"/>
          <w:sz w:val="24"/>
          <w:szCs w:val="24"/>
        </w:rPr>
      </w:pPr>
      <w:r>
        <w:rPr>
          <w:rFonts w:ascii="Arial" w:eastAsia="Arial" w:hAnsi="Arial" w:cs="Arial"/>
          <w:sz w:val="24"/>
          <w:szCs w:val="24"/>
        </w:rPr>
        <w:t>Courts and Tribunals Judiciary. 2020. Judicial Diversity Strategy 2020 – 2025. [Online] Available at: &lt;https://moodle.uwtsd.ac.uk/plugihttps://www.gov.uk/government/statistics/diversity-of-the-judiciary-2020-statisticsnfile.php/446946/mod_resource/content/1/Judicial-Diversity-and-Inclsuion-Strategy-2020-2025.pdf&gt; [Accessed 2 June 2022].</w:t>
      </w:r>
    </w:p>
    <w:p w14:paraId="0000000F" w14:textId="77777777" w:rsidR="00AA35E8" w:rsidRDefault="00981591">
      <w:pPr>
        <w:spacing w:line="600" w:lineRule="auto"/>
        <w:ind w:left="-567"/>
        <w:jc w:val="both"/>
        <w:rPr>
          <w:rFonts w:ascii="Arial" w:eastAsia="Arial" w:hAnsi="Arial" w:cs="Arial"/>
          <w:sz w:val="24"/>
          <w:szCs w:val="24"/>
        </w:rPr>
      </w:pPr>
      <w:r>
        <w:rPr>
          <w:rFonts w:ascii="Arial" w:eastAsia="Arial" w:hAnsi="Arial" w:cs="Arial"/>
          <w:sz w:val="24"/>
          <w:szCs w:val="24"/>
        </w:rPr>
        <w:t>Equality and Human Rights Commission. 2010. How Fair Is Britain? [Online] Available at: &lt;https://www.equalityhumanrights.com/sites/default/files/how-fair-is-britain.pdf&gt; [Accessed 2 June 2022].</w:t>
      </w:r>
    </w:p>
    <w:p w14:paraId="00000010" w14:textId="77777777" w:rsidR="00AA35E8" w:rsidRDefault="00981591">
      <w:pPr>
        <w:spacing w:line="600" w:lineRule="auto"/>
        <w:ind w:left="-567"/>
        <w:jc w:val="both"/>
        <w:rPr>
          <w:rFonts w:ascii="Arial" w:eastAsia="Arial" w:hAnsi="Arial" w:cs="Arial"/>
          <w:sz w:val="24"/>
          <w:szCs w:val="24"/>
        </w:rPr>
      </w:pPr>
      <w:r>
        <w:rPr>
          <w:rFonts w:ascii="Arial" w:eastAsia="Arial" w:hAnsi="Arial" w:cs="Arial"/>
          <w:sz w:val="24"/>
          <w:szCs w:val="24"/>
        </w:rPr>
        <w:t>Judiciary. 2022. Ethnicity, Inequality, and Justice. [Online] Available at: &lt;https://www.judiciary.uk/wp-content/uploads/JCO/Documents/judicial-college/ETBB_Ethnicity__finalised_.pdf&gt; [Accessed 2 June 2022].</w:t>
      </w:r>
    </w:p>
    <w:p w14:paraId="00000011" w14:textId="77777777" w:rsidR="00AA35E8" w:rsidRDefault="00981591">
      <w:pPr>
        <w:spacing w:line="600" w:lineRule="auto"/>
        <w:ind w:left="-567"/>
        <w:jc w:val="both"/>
        <w:rPr>
          <w:rFonts w:ascii="Arial" w:eastAsia="Arial" w:hAnsi="Arial" w:cs="Arial"/>
          <w:sz w:val="24"/>
          <w:szCs w:val="24"/>
        </w:rPr>
      </w:pPr>
      <w:r>
        <w:rPr>
          <w:rFonts w:ascii="Arial" w:eastAsia="Arial" w:hAnsi="Arial" w:cs="Arial"/>
          <w:sz w:val="24"/>
          <w:szCs w:val="24"/>
        </w:rPr>
        <w:lastRenderedPageBreak/>
        <w:t>Ministry of Justice. 2021. Statistics on Ethnicity and the Criminal Justice System 2020. [Online] Available at: &lt;https://assets.publishing.service.gov.uk/government/uploads/system/uploads/attachment_data/file/1037903/Statistics_on_Ethnicity_and_the_Criminal_Justice_Sysytem_2020.pdf&gt; [Accessed 2 June 2022].</w:t>
      </w:r>
    </w:p>
    <w:p w14:paraId="00000012" w14:textId="77777777" w:rsidR="00AA35E8" w:rsidRDefault="00981591">
      <w:pPr>
        <w:spacing w:line="600" w:lineRule="auto"/>
        <w:ind w:left="-567"/>
        <w:jc w:val="both"/>
        <w:rPr>
          <w:rFonts w:ascii="Arial" w:eastAsia="Arial" w:hAnsi="Arial" w:cs="Arial"/>
          <w:sz w:val="24"/>
          <w:szCs w:val="24"/>
        </w:rPr>
      </w:pPr>
      <w:r>
        <w:rPr>
          <w:rFonts w:ascii="Arial" w:eastAsia="Arial" w:hAnsi="Arial" w:cs="Arial"/>
          <w:sz w:val="24"/>
          <w:szCs w:val="24"/>
        </w:rPr>
        <w:t>Supreme Court-UK. 2022. Appointments of Justices - The Supreme Court. [Online] Available at: &lt;https://www.supremecourt.uk/about/appointments-of-justices.html&gt; [Accessed 2 June 2022].</w:t>
      </w:r>
    </w:p>
    <w:p w14:paraId="00000013" w14:textId="77777777" w:rsidR="00AA35E8" w:rsidRDefault="00981591">
      <w:pPr>
        <w:spacing w:line="600" w:lineRule="auto"/>
        <w:ind w:left="-567"/>
        <w:jc w:val="both"/>
        <w:rPr>
          <w:rFonts w:ascii="Arial" w:eastAsia="Arial" w:hAnsi="Arial" w:cs="Arial"/>
          <w:sz w:val="24"/>
          <w:szCs w:val="24"/>
        </w:rPr>
      </w:pPr>
      <w:r>
        <w:rPr>
          <w:rFonts w:ascii="Arial" w:eastAsia="Arial" w:hAnsi="Arial" w:cs="Arial"/>
          <w:sz w:val="24"/>
          <w:szCs w:val="24"/>
        </w:rPr>
        <w:t>Thomas, C., 2010. Are Juries Fair? [Online] Ministry of Justice. Available at: &lt;http://www.justice.gov.uk/publications/research.htm&gt; [Accessed 2 June 2022].</w:t>
      </w:r>
    </w:p>
    <w:p w14:paraId="00000014" w14:textId="77777777" w:rsidR="00AA35E8" w:rsidRDefault="00AA35E8">
      <w:pPr>
        <w:spacing w:line="600" w:lineRule="auto"/>
        <w:jc w:val="both"/>
        <w:rPr>
          <w:rFonts w:ascii="Arial" w:eastAsia="Arial" w:hAnsi="Arial" w:cs="Arial"/>
          <w:sz w:val="24"/>
          <w:szCs w:val="24"/>
        </w:rPr>
      </w:pPr>
    </w:p>
    <w:p w14:paraId="00000015" w14:textId="77777777" w:rsidR="00AA35E8" w:rsidRDefault="00AA35E8">
      <w:pPr>
        <w:spacing w:line="600" w:lineRule="auto"/>
      </w:pPr>
    </w:p>
    <w:sectPr w:rsidR="00AA35E8">
      <w:headerReference w:type="default" r:id="rId6"/>
      <w:pgSz w:w="11906" w:h="16838"/>
      <w:pgMar w:top="1440" w:right="849"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EB5F1C0" w14:textId="77777777" w:rsidR="00E24614" w:rsidRDefault="00E24614">
      <w:pPr>
        <w:spacing w:after="0" w:line="240" w:lineRule="auto"/>
      </w:pPr>
      <w:r>
        <w:separator/>
      </w:r>
    </w:p>
  </w:endnote>
  <w:endnote w:type="continuationSeparator" w:id="0">
    <w:p w14:paraId="640E20C3" w14:textId="77777777" w:rsidR="00E24614" w:rsidRDefault="00E246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1849B77" w14:textId="77777777" w:rsidR="00E24614" w:rsidRDefault="00E24614">
      <w:pPr>
        <w:spacing w:after="0" w:line="240" w:lineRule="auto"/>
      </w:pPr>
      <w:r>
        <w:separator/>
      </w:r>
    </w:p>
  </w:footnote>
  <w:footnote w:type="continuationSeparator" w:id="0">
    <w:p w14:paraId="6FB8EA56" w14:textId="77777777" w:rsidR="00E24614" w:rsidRDefault="00E246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77198275"/>
      <w:docPartObj>
        <w:docPartGallery w:val="Page Numbers (Top of Page)"/>
        <w:docPartUnique/>
      </w:docPartObj>
    </w:sdtPr>
    <w:sdtEndPr>
      <w:rPr>
        <w:noProof/>
      </w:rPr>
    </w:sdtEndPr>
    <w:sdtContent>
      <w:p w14:paraId="1DCE9144" w14:textId="77777777" w:rsidR="009636BB" w:rsidRPr="00EB07A8" w:rsidRDefault="009636BB" w:rsidP="009636BB">
        <w:pPr>
          <w:pStyle w:val="Header"/>
          <w:rPr>
            <w:sz w:val="28"/>
            <w:szCs w:val="28"/>
          </w:rPr>
        </w:pPr>
        <w:r w:rsidRPr="00EB07A8">
          <w:rPr>
            <w:sz w:val="28"/>
            <w:szCs w:val="28"/>
          </w:rPr>
          <w:t>2126326</w:t>
        </w:r>
      </w:p>
      <w:p w14:paraId="342203FD" w14:textId="0763E180" w:rsidR="00BB7CAF" w:rsidRDefault="00E24614">
        <w:pPr>
          <w:pStyle w:val="Header"/>
        </w:pPr>
      </w:p>
    </w:sdtContent>
  </w:sdt>
  <w:p w14:paraId="00000016" w14:textId="4B73CA3B" w:rsidR="00AA35E8" w:rsidRDefault="00AA35E8">
    <w:pPr>
      <w:pBdr>
        <w:top w:val="nil"/>
        <w:left w:val="nil"/>
        <w:bottom w:val="nil"/>
        <w:right w:val="nil"/>
        <w:between w:val="nil"/>
      </w:pBdr>
      <w:tabs>
        <w:tab w:val="center" w:pos="4513"/>
        <w:tab w:val="right" w:pos="9026"/>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A35E8"/>
    <w:rsid w:val="000279F1"/>
    <w:rsid w:val="002679BA"/>
    <w:rsid w:val="00314A75"/>
    <w:rsid w:val="003C4884"/>
    <w:rsid w:val="003D3C9C"/>
    <w:rsid w:val="00486BDE"/>
    <w:rsid w:val="004F0E2D"/>
    <w:rsid w:val="005B60E1"/>
    <w:rsid w:val="005C32C7"/>
    <w:rsid w:val="00663433"/>
    <w:rsid w:val="006F2B80"/>
    <w:rsid w:val="00746D98"/>
    <w:rsid w:val="007931C5"/>
    <w:rsid w:val="00866B2F"/>
    <w:rsid w:val="008D2885"/>
    <w:rsid w:val="008F5598"/>
    <w:rsid w:val="0091484B"/>
    <w:rsid w:val="009636BB"/>
    <w:rsid w:val="00981591"/>
    <w:rsid w:val="00A37D23"/>
    <w:rsid w:val="00AA35E8"/>
    <w:rsid w:val="00AA5D34"/>
    <w:rsid w:val="00BB7CAF"/>
    <w:rsid w:val="00BB7FB2"/>
    <w:rsid w:val="00C076DB"/>
    <w:rsid w:val="00CD3B25"/>
    <w:rsid w:val="00E24614"/>
    <w:rsid w:val="00FC74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5B3C76"/>
  <w15:docId w15:val="{EBEEB3D2-30F6-42D9-AF74-F5B48CF70A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2679B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679BA"/>
    <w:rPr>
      <w:rFonts w:ascii="Segoe UI" w:hAnsi="Segoe UI" w:cs="Segoe UI"/>
      <w:sz w:val="18"/>
      <w:szCs w:val="18"/>
    </w:rPr>
  </w:style>
  <w:style w:type="paragraph" w:styleId="Header">
    <w:name w:val="header"/>
    <w:basedOn w:val="Normal"/>
    <w:link w:val="HeaderChar"/>
    <w:uiPriority w:val="99"/>
    <w:unhideWhenUsed/>
    <w:rsid w:val="00866B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6B2F"/>
  </w:style>
  <w:style w:type="paragraph" w:styleId="Footer">
    <w:name w:val="footer"/>
    <w:basedOn w:val="Normal"/>
    <w:link w:val="FooterChar"/>
    <w:uiPriority w:val="99"/>
    <w:unhideWhenUsed/>
    <w:rsid w:val="00866B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6B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108</TotalTime>
  <Pages>7</Pages>
  <Words>1612</Words>
  <Characters>9193</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cd</cp:lastModifiedBy>
  <cp:revision>21</cp:revision>
  <dcterms:created xsi:type="dcterms:W3CDTF">2022-06-13T11:18:00Z</dcterms:created>
  <dcterms:modified xsi:type="dcterms:W3CDTF">2022-06-17T20:45:00Z</dcterms:modified>
</cp:coreProperties>
</file>