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AEAD47" wp14:paraId="2C078E63" wp14:textId="1016CA2A">
      <w:pPr>
        <w:pStyle w:val="Title"/>
      </w:pPr>
      <w:r w:rsidRPr="15AEAD47" w:rsidR="7E3637B0">
        <w:rPr>
          <w:noProof w:val="0"/>
          <w:lang w:val="en-US"/>
        </w:rPr>
        <w:t xml:space="preserve">Research Methods for Business </w:t>
      </w:r>
      <w:r w:rsidRPr="15AEAD47" w:rsidR="7E3637B0">
        <w:rPr>
          <w:noProof w:val="0"/>
          <w:lang w:val="en-US"/>
        </w:rPr>
        <w:t xml:space="preserve"> </w:t>
      </w:r>
    </w:p>
    <w:p w:rsidR="15AEAD47" w:rsidP="15AEAD47" w:rsidRDefault="15AEAD47" w14:paraId="353AA995" w14:textId="4AAB7A02">
      <w:pPr>
        <w:pStyle w:val="Normal"/>
        <w:rPr>
          <w:noProof w:val="0"/>
          <w:lang w:val="en-US"/>
        </w:rPr>
      </w:pPr>
    </w:p>
    <w:p w:rsidR="7E3637B0" w:rsidP="15AEAD47" w:rsidRDefault="7E3637B0" w14:paraId="4B0A8E3F" w14:textId="7B1090C5">
      <w:pPr>
        <w:pStyle w:val="Title"/>
        <w:spacing w:before="120" w:beforeAutospacing="off" w:after="120" w:afterAutospacing="off"/>
        <w:jc w:val="both"/>
        <w:rPr>
          <w:noProof w:val="0"/>
          <w:lang w:val="en-US"/>
        </w:rPr>
      </w:pPr>
      <w:r w:rsidRPr="15AEAD47" w:rsidR="7E3637B0">
        <w:rPr>
          <w:noProof w:val="0"/>
          <w:lang w:val="en-US"/>
        </w:rPr>
        <w:t>Assignment</w:t>
      </w:r>
      <w:r w:rsidRPr="15AEAD47" w:rsidR="7E3637B0">
        <w:rPr>
          <w:noProof w:val="0"/>
          <w:lang w:val="en-US"/>
        </w:rPr>
        <w:t xml:space="preserve"> </w:t>
      </w:r>
      <w:r w:rsidRPr="15AEAD47" w:rsidR="1D0249D3">
        <w:rPr>
          <w:noProof w:val="0"/>
          <w:lang w:val="en-US"/>
        </w:rPr>
        <w:t>Business Research Proposal</w:t>
      </w:r>
    </w:p>
    <w:p w:rsidR="15AEAD47" w:rsidP="15AEAD47" w:rsidRDefault="15AEAD47" w14:paraId="34D54BD2" w14:textId="4AE62F2C">
      <w:pPr>
        <w:pStyle w:val="Title"/>
        <w:rPr>
          <w:noProof w:val="0"/>
          <w:lang w:val="en-US"/>
        </w:rPr>
      </w:pPr>
    </w:p>
    <w:p w:rsidR="48FDDF9B" w:rsidP="15AEAD47" w:rsidRDefault="48FDDF9B" w14:paraId="6D91B537" w14:textId="056DFF13">
      <w:pPr>
        <w:pStyle w:val="Title"/>
        <w:rPr>
          <w:noProof w:val="0"/>
          <w:lang w:val="en-US"/>
        </w:rPr>
      </w:pPr>
      <w:r w:rsidRPr="15AEAD47" w:rsidR="48FDDF9B">
        <w:rPr>
          <w:noProof w:val="0"/>
          <w:lang w:val="en-US"/>
        </w:rPr>
        <w:t xml:space="preserve">Student </w:t>
      </w:r>
      <w:r w:rsidRPr="15AEAD47" w:rsidR="48FDDF9B">
        <w:rPr>
          <w:noProof w:val="0"/>
          <w:lang w:val="en-US"/>
        </w:rPr>
        <w:t>Name: Ishwok</w:t>
      </w:r>
      <w:r w:rsidRPr="15AEAD47" w:rsidR="48FDDF9B">
        <w:rPr>
          <w:noProof w:val="0"/>
          <w:lang w:val="en-US"/>
        </w:rPr>
        <w:t xml:space="preserve"> Mohammed</w:t>
      </w:r>
    </w:p>
    <w:p w:rsidR="15AEAD47" w:rsidP="15AEAD47" w:rsidRDefault="15AEAD47" w14:paraId="166CDD6F" w14:textId="64C142A2">
      <w:pPr>
        <w:pStyle w:val="Title"/>
        <w:rPr>
          <w:noProof w:val="0"/>
          <w:lang w:val="en-US"/>
        </w:rPr>
      </w:pPr>
    </w:p>
    <w:p w:rsidR="3351CF70" w:rsidP="15AEAD47" w:rsidRDefault="3351CF70" w14:paraId="11B5C485" w14:textId="41A0C9D9">
      <w:pPr>
        <w:pStyle w:val="Title"/>
        <w:rPr>
          <w:noProof w:val="0"/>
          <w:lang w:val="en-US"/>
        </w:rPr>
      </w:pPr>
      <w:r w:rsidRPr="15AEAD47" w:rsidR="3351CF70">
        <w:rPr>
          <w:noProof w:val="0"/>
          <w:lang w:val="en-US"/>
        </w:rPr>
        <w:t>Student ID: 2323786</w:t>
      </w:r>
    </w:p>
    <w:p w:rsidR="15AEAD47" w:rsidP="15AEAD47" w:rsidRDefault="15AEAD47" w14:paraId="13FBD52A" w14:textId="2679D446">
      <w:pPr>
        <w:pStyle w:val="Title"/>
        <w:rPr>
          <w:noProof w:val="0"/>
          <w:lang w:val="en-US"/>
        </w:rPr>
      </w:pPr>
    </w:p>
    <w:p w:rsidR="3351CF70" w:rsidP="15AEAD47" w:rsidRDefault="3351CF70" w14:paraId="33827CBD" w14:textId="369EB607">
      <w:pPr>
        <w:pStyle w:val="Title"/>
        <w:rPr>
          <w:noProof w:val="0"/>
          <w:lang w:val="en-US"/>
        </w:rPr>
      </w:pPr>
      <w:r w:rsidRPr="15AEAD47" w:rsidR="3351CF70">
        <w:rPr>
          <w:noProof w:val="0"/>
          <w:lang w:val="en-US"/>
        </w:rPr>
        <w:t>Lecturer:</w:t>
      </w:r>
      <w:r w:rsidRPr="15AEAD47" w:rsidR="07CD73E9">
        <w:rPr>
          <w:rFonts w:ascii="Source Sans Pro" w:hAnsi="Source Sans Pro" w:eastAsia="Source Sans Pro" w:cs="Source Sans Pro"/>
          <w:b w:val="0"/>
          <w:bCs w:val="0"/>
          <w:i w:val="0"/>
          <w:iCs w:val="0"/>
          <w:caps w:val="0"/>
          <w:smallCaps w:val="0"/>
          <w:noProof w:val="0"/>
          <w:color w:val="242130"/>
          <w:sz w:val="21"/>
          <w:szCs w:val="21"/>
          <w:lang w:val="en-US"/>
        </w:rPr>
        <w:t xml:space="preserve"> </w:t>
      </w:r>
      <w:r w:rsidRPr="15AEAD47" w:rsidR="07CD73E9">
        <w:rPr>
          <w:rStyle w:val="TitleChar"/>
          <w:noProof w:val="0"/>
          <w:lang w:val="en-US"/>
        </w:rPr>
        <w:t>Sujeewa Herath</w:t>
      </w:r>
      <w:r w:rsidRPr="15AEAD47" w:rsidR="3351CF70">
        <w:rPr>
          <w:rStyle w:val="TitleChar"/>
          <w:noProof w:val="0"/>
          <w:lang w:val="en-US"/>
        </w:rPr>
        <w:t xml:space="preserve"> </w:t>
      </w:r>
    </w:p>
    <w:p w:rsidR="15AEAD47" w:rsidP="15AEAD47" w:rsidRDefault="15AEAD47" w14:paraId="6E65B83F" w14:textId="45524383">
      <w:pPr>
        <w:pStyle w:val="Normal"/>
        <w:rPr>
          <w:noProof w:val="0"/>
          <w:lang w:val="en-US"/>
        </w:rPr>
      </w:pPr>
    </w:p>
    <w:p w:rsidR="7239CB77" w:rsidP="15AEAD47" w:rsidRDefault="7239CB77" w14:paraId="2D9A7851" w14:textId="072C4AC6">
      <w:pPr>
        <w:pStyle w:val="Title"/>
        <w:rPr>
          <w:noProof w:val="0"/>
          <w:lang w:val="en-US"/>
        </w:rPr>
      </w:pPr>
      <w:r w:rsidRPr="48851EDC" w:rsidR="66CF8668">
        <w:rPr>
          <w:noProof w:val="0"/>
          <w:lang w:val="en-US"/>
        </w:rPr>
        <w:t>Module: LCLM6004</w:t>
      </w:r>
    </w:p>
    <w:p w:rsidR="48851EDC" w:rsidP="48851EDC" w:rsidRDefault="48851EDC" w14:paraId="4F3EBB63" w14:textId="40CB0D7B">
      <w:pPr>
        <w:pStyle w:val="Normal"/>
        <w:rPr>
          <w:noProof w:val="0"/>
          <w:lang w:val="en-US"/>
        </w:rPr>
      </w:pPr>
    </w:p>
    <w:p w:rsidR="48851EDC" w:rsidP="48851EDC" w:rsidRDefault="48851EDC" w14:paraId="3D973B0E" w14:textId="000231B6">
      <w:pPr>
        <w:pStyle w:val="Normal"/>
        <w:rPr>
          <w:noProof w:val="0"/>
          <w:lang w:val="en-US"/>
        </w:rPr>
      </w:pPr>
    </w:p>
    <w:p w:rsidR="48851EDC" w:rsidP="48851EDC" w:rsidRDefault="48851EDC" w14:paraId="353DA383" w14:textId="7A45D026">
      <w:pPr>
        <w:pStyle w:val="Normal"/>
        <w:rPr>
          <w:noProof w:val="0"/>
          <w:lang w:val="en-US"/>
        </w:rPr>
      </w:pPr>
    </w:p>
    <w:p w:rsidR="48851EDC" w:rsidP="48851EDC" w:rsidRDefault="48851EDC" w14:paraId="200CBEB2" w14:textId="288136BD">
      <w:pPr>
        <w:pStyle w:val="Normal"/>
        <w:rPr>
          <w:noProof w:val="0"/>
          <w:lang w:val="en-US"/>
        </w:rPr>
      </w:pPr>
    </w:p>
    <w:p w:rsidR="48851EDC" w:rsidP="48851EDC" w:rsidRDefault="48851EDC" w14:paraId="55C006AE" w14:textId="4689E8B8">
      <w:pPr>
        <w:pStyle w:val="Normal"/>
        <w:rPr>
          <w:noProof w:val="0"/>
          <w:lang w:val="en-US"/>
        </w:rPr>
      </w:pPr>
    </w:p>
    <w:p w:rsidR="48851EDC" w:rsidP="48851EDC" w:rsidRDefault="48851EDC" w14:paraId="4DC17394" w14:textId="6CFD21B8">
      <w:pPr>
        <w:pStyle w:val="Normal"/>
        <w:rPr>
          <w:noProof w:val="0"/>
          <w:lang w:val="en-US"/>
        </w:rPr>
      </w:pPr>
    </w:p>
    <w:p w:rsidR="48851EDC" w:rsidP="48851EDC" w:rsidRDefault="48851EDC" w14:paraId="2F887CDB" w14:textId="3D58B28C">
      <w:pPr>
        <w:pStyle w:val="Normal"/>
        <w:rPr>
          <w:noProof w:val="0"/>
          <w:lang w:val="en-US"/>
        </w:rPr>
      </w:pPr>
    </w:p>
    <w:p w:rsidR="48851EDC" w:rsidP="61294E54" w:rsidRDefault="48851EDC" w14:paraId="2B29615B" w14:textId="6F372546">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2C03AD5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p>
    <w:p w:rsidR="48851EDC" w:rsidP="07C6A5F5" w:rsidRDefault="48851EDC" w14:paraId="100953A4" w14:textId="26C40994">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p>
    <w:p w:rsidR="48851EDC" w:rsidP="07C6A5F5" w:rsidRDefault="48851EDC" w14:paraId="12ABFF3B" w14:textId="41126B03">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p>
    <w:p w:rsidR="48851EDC" w:rsidP="07C6A5F5" w:rsidRDefault="48851EDC" w14:paraId="2098D23F" w14:textId="1AE2C62E">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p>
    <w:p w:rsidR="48851EDC" w:rsidP="61294E54" w:rsidRDefault="48851EDC" w14:paraId="79AE44BF" w14:textId="5E8568B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p>
    <w:p w:rsidR="48851EDC" w:rsidP="1971819D" w:rsidRDefault="48851EDC" w14:paraId="70D497BA" w14:textId="2C480238">
      <w:pPr>
        <w:pStyle w:val="Heading1"/>
        <w:rPr>
          <w:rFonts w:ascii="Arial" w:hAnsi="Arial" w:eastAsia="Arial" w:cs="Arial" w:asciiTheme="minorAscii" w:hAnsiTheme="minorAscii" w:eastAsiaTheme="minorAscii" w:cstheme="minorAscii"/>
          <w:noProof w:val="0"/>
          <w:sz w:val="24"/>
          <w:szCs w:val="24"/>
          <w:lang w:val="en-US"/>
        </w:rPr>
      </w:pPr>
      <w:r w:rsidRPr="1971819D" w:rsidR="4534AE8A">
        <w:rPr>
          <w:noProof w:val="0"/>
          <w:lang w:val="en-US"/>
        </w:rPr>
        <w:t>Investigating the Impact of Artificial Intelligence Adoption on Employee Performance and Decision-Making in Customer Service Operations: A Research Proposal</w:t>
      </w:r>
    </w:p>
    <w:p w:rsidR="48851EDC" w:rsidP="61294E54" w:rsidRDefault="48851EDC" w14:paraId="514FEC7C" w14:textId="69C972C4">
      <w:pPr>
        <w:pStyle w:val="Heading1"/>
        <w:rPr>
          <w:rFonts w:ascii="Arial" w:hAnsi="Arial" w:eastAsia="Arial" w:cs="Arial" w:asciiTheme="minorAscii" w:hAnsiTheme="minorAscii" w:eastAsiaTheme="minorAscii" w:cstheme="minorAscii"/>
          <w:noProof w:val="0"/>
          <w:sz w:val="24"/>
          <w:szCs w:val="24"/>
          <w:lang w:val="en-US"/>
        </w:rPr>
      </w:pPr>
      <w:r w:rsidRPr="61294E54" w:rsidR="38949A97">
        <w:rPr>
          <w:rFonts w:ascii="Arial" w:hAnsi="Arial" w:eastAsia="Arial" w:cs="Arial" w:asciiTheme="minorAscii" w:hAnsiTheme="minorAscii" w:eastAsiaTheme="minorAscii" w:cstheme="minorAscii"/>
          <w:noProof w:val="0"/>
          <w:sz w:val="24"/>
          <w:szCs w:val="24"/>
          <w:lang w:val="en-US"/>
        </w:rPr>
        <w:t>Introduction</w:t>
      </w:r>
    </w:p>
    <w:p w:rsidR="48851EDC" w:rsidP="61294E54" w:rsidRDefault="48851EDC" w14:paraId="7C4A34D0" w14:textId="784B932D">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Artificial Intelligence (AI) is increasingly transforming how </w:t>
      </w:r>
      <w:r w:rsidRPr="61294E54" w:rsidR="414AF8B4">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operate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by enabling automation, improving efficiency, and enhancing customer experience. In customer service environments, AI technologies such as chatbots, virtual assistants, predictive analytics, and automated ticketing systems are widely used to manage large volumes of customer interactions. These systems allow </w:t>
      </w:r>
      <w:r w:rsidRPr="61294E54" w:rsidR="61ED12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to respond more quickly, reduce operational costs, and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maintain</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consistent service quality. As customer expectations continue to rise, AI has become a key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component</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of digital transformation strategies.</w:t>
      </w:r>
    </w:p>
    <w:p w:rsidR="48851EDC" w:rsidP="61294E54" w:rsidRDefault="48851EDC" w14:paraId="70399AC6" w14:textId="5C86C113">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Despite these advantages, AI adoption also introduces organisational challenges. Successful implementation depends not only on technological capability but also on employee acceptance, organisational readiness, and effective change management. Employees may perceive AI as a threat to job security or feel uncertain about how it changes their roles. These concerns can lead to resistance, reduced engagement, and lower performance outcomes.</w:t>
      </w:r>
    </w:p>
    <w:p w:rsidR="48851EDC" w:rsidP="61294E54" w:rsidRDefault="48851EDC" w14:paraId="0D053C99" w14:textId="29FD8EB4">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 key issue is that AI is often introduced to improve efficiency, while less attention is given to how it affects employee </w:t>
      </w:r>
      <w:r w:rsidRPr="61294E54" w:rsidR="23F2BCEB">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decision-making. Although AI can automate routine tasks and provide recommendations, employees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remain</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responsible for complex and emotionally sensitive customer issues. This creates a need for effective collaboration between human judgement and machine intelligence.</w:t>
      </w:r>
    </w:p>
    <w:p w:rsidR="48851EDC" w:rsidP="61294E54" w:rsidRDefault="48851EDC" w14:paraId="5AFBF509" w14:textId="11409F55">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The aim of this research is to investigate how Artificial Intelligence adoption influences employee performance and decision-making within customer service operations. The central research question is how AI adoption influences employee performance and decision-making in customer service environments.</w:t>
      </w:r>
    </w:p>
    <w:p w:rsidR="48851EDC" w:rsidP="61294E54" w:rsidRDefault="48851EDC" w14:paraId="48DD3A19" w14:textId="07DD5E5F">
      <w:pPr>
        <w:rPr>
          <w:rFonts w:ascii="Arial" w:hAnsi="Arial" w:eastAsia="Arial" w:cs="Arial" w:asciiTheme="minorAscii" w:hAnsiTheme="minorAscii" w:eastAsiaTheme="minorAscii" w:cstheme="minorAscii"/>
          <w:sz w:val="24"/>
          <w:szCs w:val="24"/>
        </w:rPr>
      </w:pPr>
    </w:p>
    <w:p w:rsidR="48851EDC" w:rsidP="61294E54" w:rsidRDefault="48851EDC" w14:paraId="183F3D97" w14:textId="13AEA6BF">
      <w:pPr>
        <w:pStyle w:val="Heading2"/>
        <w:rPr>
          <w:rFonts w:ascii="Arial" w:hAnsi="Arial" w:eastAsia="Arial" w:cs="Arial" w:asciiTheme="minorAscii" w:hAnsiTheme="minorAscii" w:eastAsiaTheme="minorAscii" w:cstheme="minorAscii"/>
          <w:noProof w:val="0"/>
          <w:sz w:val="24"/>
          <w:szCs w:val="24"/>
          <w:lang w:val="en-US"/>
        </w:rPr>
      </w:pPr>
      <w:r w:rsidRPr="61294E54" w:rsidR="6AFBD8B6">
        <w:rPr>
          <w:rFonts w:ascii="Arial" w:hAnsi="Arial" w:eastAsia="Arial" w:cs="Arial" w:asciiTheme="minorAscii" w:hAnsiTheme="minorAscii" w:eastAsiaTheme="minorAscii" w:cstheme="minorAscii"/>
          <w:noProof w:val="0"/>
          <w:sz w:val="24"/>
          <w:szCs w:val="24"/>
          <w:lang w:val="en-US"/>
        </w:rPr>
        <w:t>Critical Literature Review</w:t>
      </w:r>
    </w:p>
    <w:p w:rsidR="48851EDC" w:rsidP="61294E54" w:rsidRDefault="48851EDC" w14:paraId="2347BF6B" w14:textId="67A328D7">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AI adoption is widely associated with improved operational efficiency, particularly in customer service environments where automation reduces workload and increases response speed. However, existing literature tends to focus heavily on productivity outcomes while underexploring </w:t>
      </w:r>
      <w:r w:rsidRPr="61294E54" w:rsidR="5EFC74A4">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behavioral</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cognitive impacts on employees. Davenport and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Ronanki</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(2018) argue that AI improves efficiency, but this assumption overlooks how employees adapt to algorithmic decision support in practice.</w:t>
      </w:r>
    </w:p>
    <w:p w:rsidR="48851EDC" w:rsidP="61294E54" w:rsidRDefault="48851EDC" w14:paraId="55F72C3B" w14:textId="119B9B8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In customer service environments, AI functions not only as an automation tool but also as a decision-support mechanism. Employees increasingly rely on AI-generated recommendations, creating algorithmic dependence. While this improves consistency, it may reduce autonomy and weaken adaptive problem-solving skills, particularly in complex or emotionally sensitive situations. This shifts customer service work from independent judgement towards machine-influenced decision-making.</w:t>
      </w:r>
    </w:p>
    <w:p w:rsidR="48851EDC" w:rsidP="61294E54" w:rsidRDefault="48851EDC" w14:paraId="2965CD76" w14:textId="6BCC770F">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Traditional models such as the Technology Acceptance Model (Davis, 1989) and UTAUT (Venkatesh et al., 2003) explain technology adoption through perceived usefulness, ease of use, and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facilitating</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conditions. However, these frameworks assume </w:t>
      </w:r>
      <w:r w:rsidRPr="61294E54" w:rsidR="68DE12E4">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stable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technologies,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whereas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AI systems evolve continuously. This means employee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perceptions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are not fixed but change over time, limiting the explanatory power of traditional adoption models in AI contexts.</w:t>
      </w:r>
    </w:p>
    <w:p w:rsidR="48851EDC" w:rsidP="61294E54" w:rsidRDefault="48851EDC" w14:paraId="222859F0" w14:textId="41752964">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Recent research highlights the importance of trust and transparency in AI systems. When employees do not understand how AI generates outputs, they may either over-rely on or reject the system entirely. This creates inconsistent decision-making and highlights the importance of explainability in AI design and organisational communication.</w:t>
      </w:r>
    </w:p>
    <w:p w:rsidR="48851EDC" w:rsidP="61294E54" w:rsidRDefault="48851EDC" w14:paraId="66FD9A4F" w14:textId="519A853E">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Another limitation in existing literature is the lack of attention to emotional responses. Employees may experience anxiety, insecurity, or reduced professional identity when AI is introduced. In customer service roles, where interpersonal interaction is central, these emotional responses can significantly influence engagement, motivation, and performance.</w:t>
      </w:r>
    </w:p>
    <w:p w:rsidR="48851EDC" w:rsidP="61294E54" w:rsidRDefault="48851EDC" w14:paraId="54CFE0DE" w14:textId="714E0E3A">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AI also influences organisational power structures by shifting decision authority towards algorithm designers and data systems. This raises accountability concerns when AI recommendations produce errors. In addition, differences in digital literacy can create inequalities in AI usage, where more confident employees benefit more than others, producing uneven performance outcomes across teams.</w:t>
      </w:r>
    </w:p>
    <w:p w:rsidR="48851EDC" w:rsidP="61294E54" w:rsidRDefault="48851EDC" w14:paraId="49503E72" w14:textId="2CBE69B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Overall, AI adoption should be understood as a socio-technical and psychological process involving interaction between technology,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systems, and human </w:t>
      </w:r>
      <w:r w:rsidRPr="61294E54" w:rsidR="4A530C04">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w:t>
      </w:r>
      <w:r w:rsidRPr="61294E54" w:rsidR="2A7FBEFE">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This study addresses the gap by focusing on how AI influences employee performance and decision-making in customer service operations.</w:t>
      </w:r>
    </w:p>
    <w:p w:rsidR="48851EDC" w:rsidP="61294E54" w:rsidRDefault="48851EDC" w14:paraId="74BBC52A" w14:textId="205217BC">
      <w:pPr>
        <w:rPr>
          <w:rFonts w:ascii="Arial" w:hAnsi="Arial" w:eastAsia="Arial" w:cs="Arial" w:asciiTheme="minorAscii" w:hAnsiTheme="minorAscii" w:eastAsiaTheme="minorAscii" w:cstheme="minorAscii"/>
          <w:sz w:val="24"/>
          <w:szCs w:val="24"/>
        </w:rPr>
      </w:pPr>
    </w:p>
    <w:p w:rsidR="48851EDC" w:rsidP="61294E54" w:rsidRDefault="48851EDC" w14:paraId="1967F90D" w14:textId="15D3826F">
      <w:pPr>
        <w:pStyle w:val="Heading2"/>
        <w:rPr>
          <w:rFonts w:ascii="Arial" w:hAnsi="Arial" w:eastAsia="Arial" w:cs="Arial" w:asciiTheme="minorAscii" w:hAnsiTheme="minorAscii" w:eastAsiaTheme="minorAscii" w:cstheme="minorAscii"/>
          <w:noProof w:val="0"/>
          <w:sz w:val="24"/>
          <w:szCs w:val="24"/>
          <w:lang w:val="en-US"/>
        </w:rPr>
      </w:pPr>
      <w:r w:rsidRPr="61294E54" w:rsidR="6AFBD8B6">
        <w:rPr>
          <w:rFonts w:ascii="Arial" w:hAnsi="Arial" w:eastAsia="Arial" w:cs="Arial" w:asciiTheme="minorAscii" w:hAnsiTheme="minorAscii" w:eastAsiaTheme="minorAscii" w:cstheme="minorAscii"/>
          <w:noProof w:val="0"/>
          <w:sz w:val="24"/>
          <w:szCs w:val="24"/>
          <w:lang w:val="en-US"/>
        </w:rPr>
        <w:t>Methodology</w:t>
      </w:r>
    </w:p>
    <w:p w:rsidR="48851EDC" w:rsidP="61294E54" w:rsidRDefault="48851EDC" w14:paraId="438A974E" w14:textId="09F76BC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This study adopts a mixed-</w:t>
      </w:r>
      <w:r w:rsidRPr="61294E54" w:rsidR="02BC32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method</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research design combining quantitative and qualitative approaches. Quantitative methods will measure employee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perceptions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performance relationships, while qualitative methods will explore </w:t>
      </w:r>
      <w:r w:rsidRPr="61294E54" w:rsidR="2D8D7D4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behavioral</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experiences. This combination provides both measurable outcomes and contextual understanding.</w:t>
      </w:r>
    </w:p>
    <w:p w:rsidR="48851EDC" w:rsidP="61294E54" w:rsidRDefault="48851EDC" w14:paraId="63D7EF48" w14:textId="1C7D9D6C">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C259F35">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 particular case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study strategy will be used to examine one </w:t>
      </w:r>
      <w:r w:rsidRPr="61294E54" w:rsidR="266D5FE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implementing AI in customer service operations. Case study research is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appropriate because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it allows detailed investigation of real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conditions where AI interacts with employees in complex ways.</w:t>
      </w:r>
    </w:p>
    <w:p w:rsidR="48851EDC" w:rsidP="61294E54" w:rsidRDefault="48851EDC" w14:paraId="1F791B76" w14:textId="0EFD89C7">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Primary data will be collected through a survey of </w:t>
      </w:r>
      <w:r w:rsidRPr="61294E54" w:rsidR="4E10174E">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100</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–120 employees and semi-structured interviews with 10–15 managers. Purposive sampling will be used to ensure participants have direct experience with AI systems.</w:t>
      </w:r>
    </w:p>
    <w:p w:rsidR="48851EDC" w:rsidP="61294E54" w:rsidRDefault="48851EDC" w14:paraId="2E46252A" w14:textId="420D356C">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Quantitative data will be </w:t>
      </w:r>
      <w:r w:rsidRPr="61294E54" w:rsidR="0D044C5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analyzed</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using descriptive statistics and correlation analysis, while qualitative data will be </w:t>
      </w:r>
      <w:r w:rsidRPr="61294E54" w:rsidR="65FA7AEC">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analyzed</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using thematic analysis. Combining both methods allows triangulation, improving </w:t>
      </w:r>
      <w:r w:rsidRPr="61294E54" w:rsidR="5060D513">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reliability,</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validity.</w:t>
      </w:r>
    </w:p>
    <w:p w:rsidR="48851EDC" w:rsidP="61294E54" w:rsidRDefault="48851EDC" w14:paraId="2F96BA02" w14:textId="4DAA0125">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Ethical considerations include informed consent, anonymity, confidentiality, voluntary participation, and GDPR compliance. Data will be securely stored and used only for academic purposes.</w:t>
      </w:r>
    </w:p>
    <w:p w:rsidR="48851EDC" w:rsidP="61294E54" w:rsidRDefault="48851EDC" w14:paraId="692EC34C" w14:textId="5ED394A3">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 pragmatic research philosophy underpins this study, focusing on practical business outcomes rather than purely theoretical debate. This is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appropriate because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the research aims to produce actionable insights for </w:t>
      </w:r>
      <w:r w:rsidRPr="61294E54" w:rsidR="34B77198">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implementing AI systems.</w:t>
      </w:r>
    </w:p>
    <w:p w:rsidR="48851EDC" w:rsidP="61294E54" w:rsidRDefault="48851EDC" w14:paraId="728C8848" w14:textId="0FCC527B">
      <w:pPr>
        <w:rPr>
          <w:rFonts w:ascii="Arial" w:hAnsi="Arial" w:eastAsia="Arial" w:cs="Arial" w:asciiTheme="minorAscii" w:hAnsiTheme="minorAscii" w:eastAsiaTheme="minorAscii" w:cstheme="minorAscii"/>
          <w:sz w:val="24"/>
          <w:szCs w:val="24"/>
        </w:rPr>
      </w:pPr>
    </w:p>
    <w:p w:rsidR="48851EDC" w:rsidP="61294E54" w:rsidRDefault="48851EDC" w14:paraId="35FCC10C" w14:textId="5C46812E">
      <w:pPr>
        <w:pStyle w:val="Heading2"/>
        <w:rPr>
          <w:rFonts w:ascii="Arial" w:hAnsi="Arial" w:eastAsia="Arial" w:cs="Arial" w:asciiTheme="minorAscii" w:hAnsiTheme="minorAscii" w:eastAsiaTheme="minorAscii" w:cstheme="minorAscii"/>
          <w:noProof w:val="0"/>
          <w:sz w:val="24"/>
          <w:szCs w:val="24"/>
          <w:lang w:val="en-US"/>
        </w:rPr>
      </w:pPr>
      <w:r w:rsidRPr="61294E54" w:rsidR="6AFBD8B6">
        <w:rPr>
          <w:rFonts w:ascii="Arial" w:hAnsi="Arial" w:eastAsia="Arial" w:cs="Arial" w:asciiTheme="minorAscii" w:hAnsiTheme="minorAscii" w:eastAsiaTheme="minorAscii" w:cstheme="minorAscii"/>
          <w:noProof w:val="0"/>
          <w:sz w:val="24"/>
          <w:szCs w:val="24"/>
          <w:lang w:val="en-US"/>
        </w:rPr>
        <w:t>Business Relevance and Practical Implications</w:t>
      </w:r>
    </w:p>
    <w:p w:rsidR="48851EDC" w:rsidP="61294E54" w:rsidRDefault="48851EDC" w14:paraId="755F5938" w14:textId="0E0BC191">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This research has significant practical relevance for </w:t>
      </w:r>
      <w:r w:rsidRPr="61294E54" w:rsidR="295B792B">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that are increasingly investing in Artificial Intelligence to transform customer service operations. While AI is widely promoted as a solution for improving efficiency, reducing operational costs, and enhancing customer responsiveness, this study highlights that the real value of AI depends on how effectively it is integrated into employee workflows and decision-making processes. Without careful consideration of the human dimension, </w:t>
      </w:r>
      <w:r w:rsidRPr="61294E54" w:rsidR="530367E3">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risk implementing systems that are technologically advanced but operationally </w:t>
      </w:r>
      <w:r w:rsidRPr="61294E54" w:rsidR="2936AA9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underutilized</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p>
    <w:p w:rsidR="48851EDC" w:rsidP="61294E54" w:rsidRDefault="48851EDC" w14:paraId="4035C0C0" w14:textId="1B0C95AC">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One key implication is that </w:t>
      </w:r>
      <w:r w:rsidRPr="61294E54" w:rsidR="5488E4EC">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must shift their approach to AI implementation from a purely technology-driven strategy to a socio-technical strategy. This means </w:t>
      </w:r>
      <w:r w:rsidRPr="61294E54" w:rsidR="0DBF58C9">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recognizing</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that AI systems do not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operate</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in isolation but are embedded within human workflows where employee attitudes, trust, and </w:t>
      </w:r>
      <w:r w:rsidRPr="61294E54" w:rsidR="73FB78C3">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directly influence outcomes. Managers should therefore treat AI adoption as a change management process rather than a simple IT upgrade. This requires structured communication, employee involvement, and continuous feedback mechanisms during and after implementation.</w:t>
      </w:r>
    </w:p>
    <w:p w:rsidR="48851EDC" w:rsidP="61294E54" w:rsidRDefault="48851EDC" w14:paraId="1D9F41DE" w14:textId="79814558">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The study also highlights the importance of training and capability development. Employees are more likely to engage positively with AI systems when they feel confident in using them and understand how they contribute to job performance. Therefore, </w:t>
      </w:r>
      <w:r w:rsidRPr="61294E54" w:rsidR="00DB530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should invest in ongoing digital skills development rather than one-off training sessions. This includes not only technical training but also guidance on interpreting AI outputs, making informed decisions based on system recommendations, and understanding system limitations.</w:t>
      </w:r>
    </w:p>
    <w:p w:rsidR="48851EDC" w:rsidP="61294E54" w:rsidRDefault="48851EDC" w14:paraId="79B6A6A7" w14:textId="17B8AF22">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Another important implication relates to employee trust and system transparency. If AI systems are perceived as “black boxes,” employees may either over-rely on them without critical thinking or reject them altogether. Both outcomes can negatively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impact</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service quality and decision accuracy. </w:t>
      </w:r>
      <w:r w:rsidRPr="61294E54" w:rsidR="7F9ECFF0">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To address this, organizations should explain AI systems and ensure that employees understand how recommendations are generated.</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Transparent communication about the role of AI in decision-making can strengthen trust and improve adoption rates.</w:t>
      </w:r>
    </w:p>
    <w:p w:rsidR="48851EDC" w:rsidP="61294E54" w:rsidRDefault="48851EDC" w14:paraId="35302AB4" w14:textId="5123A26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From a performance management perspective, </w:t>
      </w:r>
      <w:r w:rsidRPr="61294E54" w:rsidR="735C919E">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may also need to reconsider how employee performance is evaluated in AI-supported environments. Traditional performance metrics may not fully capture the hybrid nature of human–AI collaboration. New evaluation frameworks may be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required</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w:t>
      </w:r>
      <w:r w:rsidRPr="61294E54" w:rsidR="56141365">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to account</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for both technological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assistance</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human judgement. This ensures that employees are </w:t>
      </w:r>
      <w:r w:rsidRPr="61294E54" w:rsidR="178A8DF8">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fairly</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assessed when outcomes are influenced by automated systems.</w:t>
      </w:r>
    </w:p>
    <w:p w:rsidR="48851EDC" w:rsidP="61294E54" w:rsidRDefault="48851EDC" w14:paraId="7617E747" w14:textId="025ABAE9">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Additionally, the research suggests that </w:t>
      </w:r>
      <w:r w:rsidRPr="61294E54" w:rsidR="3A2A2675">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should adopt a balanced approach to automation. While AI can efficiently handle routine queries, human employees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remain</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essential for managing complex, emotional, or sensitive customer interactions. Over-automation may reduce service quality and customer satisfaction, particularly in situations requiring empathy and contextual understanding. Therefore, </w:t>
      </w:r>
      <w:r w:rsidRPr="61294E54" w:rsidR="795EB66C">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should carefully define the boundaries between tasks handled by AI and those requiring human intervention.</w:t>
      </w:r>
    </w:p>
    <w:p w:rsidR="48851EDC" w:rsidP="61294E54" w:rsidRDefault="48851EDC" w14:paraId="0F939655" w14:textId="522944D8">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Finally, this study provides strategic insights for senior management and decision-makers by emphasizing that successful AI adoption is not solely measured by cost reduction or efficiency gains, but also by employee engagement, decision quality, and long-term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adaptability. Organizations that recognize and address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human</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factors influencing AI adoption are more likely to achieve sustainable digital transformation and </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maintain</w:t>
      </w:r>
      <w:r w:rsidRPr="61294E54" w:rsidR="50B5A72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competitive advantage in increasingly technology-driven markets.</w:t>
      </w:r>
    </w:p>
    <w:p w:rsidR="48851EDC" w:rsidP="61294E54" w:rsidRDefault="48851EDC" w14:paraId="53584193" w14:textId="601383F6">
      <w:pPr>
        <w:rPr>
          <w:rFonts w:ascii="Arial" w:hAnsi="Arial" w:eastAsia="Arial" w:cs="Arial" w:asciiTheme="minorAscii" w:hAnsiTheme="minorAscii" w:eastAsiaTheme="minorAscii" w:cstheme="minorAscii"/>
          <w:sz w:val="24"/>
          <w:szCs w:val="24"/>
        </w:rPr>
      </w:pPr>
    </w:p>
    <w:p w:rsidR="48851EDC" w:rsidP="61294E54" w:rsidRDefault="48851EDC" w14:paraId="7FECA43B" w14:textId="7633E1C0">
      <w:pPr>
        <w:pStyle w:val="Heading2"/>
        <w:rPr>
          <w:rFonts w:ascii="Arial" w:hAnsi="Arial" w:eastAsia="Arial" w:cs="Arial" w:asciiTheme="minorAscii" w:hAnsiTheme="minorAscii" w:eastAsiaTheme="minorAscii" w:cstheme="minorAscii"/>
          <w:noProof w:val="0"/>
          <w:sz w:val="24"/>
          <w:szCs w:val="24"/>
          <w:lang w:val="en-US"/>
        </w:rPr>
      </w:pPr>
      <w:r w:rsidRPr="61294E54" w:rsidR="6AFBD8B6">
        <w:rPr>
          <w:rFonts w:ascii="Arial" w:hAnsi="Arial" w:eastAsia="Arial" w:cs="Arial" w:asciiTheme="minorAscii" w:hAnsiTheme="minorAscii" w:eastAsiaTheme="minorAscii" w:cstheme="minorAscii"/>
          <w:noProof w:val="0"/>
          <w:sz w:val="24"/>
          <w:szCs w:val="24"/>
          <w:lang w:val="en-US"/>
        </w:rPr>
        <w:t>Conclusion</w:t>
      </w:r>
    </w:p>
    <w:p w:rsidR="48851EDC" w:rsidP="61294E54" w:rsidRDefault="48851EDC" w14:paraId="5EBBA939" w14:textId="1A5B7CB1">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Artificial Intelligence is increasingly reshaping customer service operations by transforming how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deliver services, make decisions, and manage employee performance. While AI offers significant benefits in terms of efficiency, speed, and cost reduction, this research has highlighted that its impact extends far beyond technological improvement. The findings from the literature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demonstrate</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that AI adoption is fundamentally a socio-technical change that influences employee behavior,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culture, and decision-making processes in complex and often unpredictable ways.</w:t>
      </w:r>
    </w:p>
    <w:p w:rsidR="48851EDC" w:rsidP="61294E54" w:rsidRDefault="48851EDC" w14:paraId="2F7F2099" w14:textId="64F9E532">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A key conclusion from this study is that the success of AI in customer service environments depends heavily on employee acceptance and engagement. Although AI systems can support employees by automating routine tasks and providing decision-making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assistance</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their effectiveness is limited when employees lack trust, understanding, or confidence in using these systems. This reinforces the argument that technological investment alone is insufficient to guarantee performance improvements. Instead,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must consider how employees interpret, experience, and respond to AI integration in their daily work.</w:t>
      </w:r>
    </w:p>
    <w:p w:rsidR="48851EDC" w:rsidP="61294E54" w:rsidRDefault="48851EDC" w14:paraId="37953E3E" w14:textId="7A51D6E8">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The research also highlights that AI does not simply replace human decision-making but reshapes it. Employees increasingly operate in hybrid roles where they must combine human judgement with algorithmic recommendations. While this can improve efficiency and consistency, it may also introduce challenges such as reduced autonomy, over-reliance on system outputs, and uncertainty in decision authority. These factors demonstrate that AI adoption can simultaneously enhance and constrain employee performance depending on how effectively it is implemented and managed.</w:t>
      </w:r>
    </w:p>
    <w:p w:rsidR="48851EDC" w:rsidP="61294E54" w:rsidRDefault="48851EDC" w14:paraId="328AB831" w14:textId="2E818ACE">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Furthermore, the study emphasizes the importance of trust, transparency, and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support in shaping AI outcomes. Employees are more likely to engage positively with AI systems when they understand how decisions are generated and when they receive adequate training and managerial guidance. In contrast, a lack of transparency or support can lead to resistance, disengagement, and inconsistent use of AI tools, </w:t>
      </w:r>
      <w:r w:rsidRPr="61294E54" w:rsidR="33CFA92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limiting</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benefits.</w:t>
      </w:r>
    </w:p>
    <w:p w:rsidR="48851EDC" w:rsidP="61294E54" w:rsidRDefault="48851EDC" w14:paraId="247FB1B7" w14:textId="4D50D6EE">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From a broader strategic perspective, the research suggests that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organizations</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should adopt a balanced approach to AI integration, where technology is positioned as a decision-support tool rather than a full replacement for human judgement. This hybrid model ensures that organizations can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benefit</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from automation while still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maintaining</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the emotional intelligence, adaptability, and ethical reasoning that human employees provide in customer service contexts.</w:t>
      </w:r>
    </w:p>
    <w:p w:rsidR="48851EDC" w:rsidP="61294E54" w:rsidRDefault="48851EDC" w14:paraId="5D6F6765" w14:textId="22A4C254">
      <w:pPr>
        <w:shd w:val="clear" w:color="auto" w:fill="FFFFFF" w:themeFill="background1"/>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pP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Overall, this research contributes to a more comprehensive understanding of AI adoption by integrating technological,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behavioral</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organisational</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perspectives. It </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demonstrates</w:t>
      </w:r>
      <w:r w:rsidRPr="61294E54" w:rsidR="58F6DDDF">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that employee performance and decision-making are central to the success of AI implementation and that future digital transformation strategies must priorities the human dimension alongside technological advancement. By doing so, organizations can achieve more sustainable, effective, and ethically responsible use of Artificial Intelligence in customer service operations.</w:t>
      </w:r>
    </w:p>
    <w:p w:rsidR="48851EDC" w:rsidP="61294E54" w:rsidRDefault="48851EDC" w14:paraId="46CEBF8C" w14:textId="70273D84">
      <w:pPr>
        <w:rPr>
          <w:rFonts w:ascii="Arial" w:hAnsi="Arial" w:eastAsia="Arial" w:cs="Arial" w:asciiTheme="minorAscii" w:hAnsiTheme="minorAscii" w:eastAsiaTheme="minorAscii" w:cstheme="minorAscii"/>
          <w:sz w:val="24"/>
          <w:szCs w:val="24"/>
        </w:rPr>
      </w:pPr>
    </w:p>
    <w:p w:rsidR="48851EDC" w:rsidP="61294E54" w:rsidRDefault="48851EDC" w14:paraId="5C16D434" w14:textId="65E94915">
      <w:pPr>
        <w:rPr>
          <w:rFonts w:ascii="Arial" w:hAnsi="Arial" w:eastAsia="Arial" w:cs="Arial" w:asciiTheme="minorAscii" w:hAnsiTheme="minorAscii" w:eastAsiaTheme="minorAscii" w:cstheme="minorAscii"/>
          <w:sz w:val="24"/>
          <w:szCs w:val="24"/>
        </w:rPr>
      </w:pPr>
    </w:p>
    <w:p w:rsidR="48851EDC" w:rsidP="61294E54" w:rsidRDefault="48851EDC" w14:paraId="3A9B2C06" w14:textId="6AB96C94">
      <w:pPr>
        <w:pStyle w:val="Heading2"/>
        <w:rPr>
          <w:rFonts w:ascii="Arial" w:hAnsi="Arial" w:eastAsia="Arial" w:cs="Arial" w:asciiTheme="minorAscii" w:hAnsiTheme="minorAscii" w:eastAsiaTheme="minorAscii" w:cstheme="minorAscii"/>
          <w:noProof w:val="0"/>
          <w:sz w:val="24"/>
          <w:szCs w:val="24"/>
          <w:lang w:val="en-US"/>
        </w:rPr>
      </w:pPr>
      <w:r w:rsidRPr="61294E54" w:rsidR="6AFBD8B6">
        <w:rPr>
          <w:rFonts w:ascii="Arial" w:hAnsi="Arial" w:eastAsia="Arial" w:cs="Arial" w:asciiTheme="minorAscii" w:hAnsiTheme="minorAscii" w:eastAsiaTheme="minorAscii" w:cstheme="minorAscii"/>
          <w:noProof w:val="0"/>
          <w:sz w:val="24"/>
          <w:szCs w:val="24"/>
          <w:lang w:val="en-US"/>
        </w:rPr>
        <w:t xml:space="preserve">Reference List </w:t>
      </w:r>
    </w:p>
    <w:p w:rsidR="48851EDC" w:rsidP="61294E54" w:rsidRDefault="48851EDC" w14:paraId="52AFC59A" w14:textId="6C070B78">
      <w:pPr>
        <w:shd w:val="clear" w:color="auto" w:fill="FFFFFF" w:themeFill="background1"/>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pP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Braun, </w:t>
      </w:r>
      <w:r w:rsidRPr="61294E54" w:rsidR="2659A517">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V.,</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Clarke, V. (2006). Qualitative</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Research in Psychology</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Brynjolfsson, </w:t>
      </w:r>
      <w:r w:rsidRPr="61294E54" w:rsidR="38AD3873">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 and McAfee, A. (2014). The</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Second Machine Age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Creswell, J.W. and Creswell, J.D. (2018). Research</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Design</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Davenport, T.H. and </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Ronanki</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R. (2018). Harvard</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Business Review</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Davis, F.D. (1989). MIS</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Quarterly</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Dwivedi, Y.K. et al. (2021) </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International Journal of Information Management</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Huang, M.-H. and Rust, R.T. (2021) </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Journal of the Academy of Marketing Science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Kotter, J.P. (2012). Leading</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Change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Mikalef, P. et al. (2022). Journal</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of Business Research</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Raisch, S., and Krakowski, S. (2021). Academy</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of Management Review</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Russell, S. and Norvig, P. (2021). Artificial</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Intelligence: A Modern Approach</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Siau, K. and Wang, W. (2018) </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Industrial Management &amp; Data Systems</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Tambe, P. et al. (2019). </w:t>
      </w:r>
      <w:bookmarkStart w:name="_Int_kuOsp1Ft" w:id="1584657782"/>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Organization</w:t>
      </w:r>
      <w:bookmarkEnd w:id="1584657782"/>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Science</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Verhoef, P.C. et al. (2021) </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Journal of Business Research</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Venkatesh, V. et al. (2003). MIS</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 xml:space="preserve"> Quarterly</w:t>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w:t>
      </w:r>
      <w:r>
        <w:br/>
      </w:r>
      <w:r w:rsidRPr="61294E54" w:rsidR="6AFBD8B6">
        <w:rPr>
          <w:rFonts w:ascii="Arial" w:hAnsi="Arial" w:eastAsia="Arial" w:cs="Arial" w:asciiTheme="minorAscii" w:hAnsiTheme="minorAscii" w:eastAsiaTheme="minorAscii" w:cstheme="minorAscii"/>
          <w:b w:val="0"/>
          <w:bCs w:val="0"/>
          <w:i w:val="0"/>
          <w:iCs w:val="0"/>
          <w:caps w:val="0"/>
          <w:smallCaps w:val="0"/>
          <w:noProof w:val="0"/>
          <w:color w:val="242424"/>
          <w:sz w:val="24"/>
          <w:szCs w:val="24"/>
          <w:lang w:val="en-US"/>
        </w:rPr>
        <w:t xml:space="preserve">Yin, R.K. (2018) </w:t>
      </w:r>
      <w:r w:rsidRPr="61294E54" w:rsidR="6AFBD8B6">
        <w:rPr>
          <w:rFonts w:ascii="Arial" w:hAnsi="Arial" w:eastAsia="Arial" w:cs="Arial" w:asciiTheme="minorAscii" w:hAnsiTheme="minorAscii" w:eastAsiaTheme="minorAscii" w:cstheme="minorAscii"/>
          <w:b w:val="0"/>
          <w:bCs w:val="0"/>
          <w:i w:val="1"/>
          <w:iCs w:val="1"/>
          <w:caps w:val="0"/>
          <w:smallCaps w:val="0"/>
          <w:noProof w:val="0"/>
          <w:color w:val="242424"/>
          <w:sz w:val="24"/>
          <w:szCs w:val="24"/>
          <w:lang w:val="en-US"/>
        </w:rPr>
        <w:t>Case Study Research</w:t>
      </w:r>
    </w:p>
    <w:p w:rsidR="48851EDC" w:rsidP="07C6A5F5" w:rsidRDefault="48851EDC" w14:paraId="28CC8CB7" w14:textId="2FD4057A">
      <w:pPr>
        <w:pStyle w:val="Normal"/>
        <w:rPr>
          <w:rFonts w:ascii="Arial" w:hAnsi="Arial" w:eastAsia="Arial" w:cs="Arial" w:asciiTheme="minorAscii" w:hAnsiTheme="minorAscii" w:eastAsiaTheme="minorAscii" w:cstheme="minorAsci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v4UVae7TQCfC0" int2:id="RfFJxeVO">
      <int2:state int2:type="spell" int2:value="Rejected"/>
    </int2:textHash>
    <int2:textHash int2:hashCode="EUjiLfva71/gUW" int2:id="vodliGtk">
      <int2:state int2:type="spell" int2:value="Rejected"/>
    </int2:textHash>
    <int2:textHash int2:hashCode="kfIRoR3UxgYgn2" int2:id="yqOkMT1s">
      <int2:state int2:type="spell" int2:value="Rejected"/>
    </int2:textHash>
    <int2:textHash int2:hashCode="Nn6A2BGZOHVyB0" int2:id="q1fz5dGl">
      <int2:state int2:type="spell" int2:value="Rejected"/>
    </int2:textHash>
    <int2:textHash int2:hashCode="AcLqY3QKR+6UYu" int2:id="tPenlr8l">
      <int2:state int2:type="spell" int2:value="Rejected"/>
    </int2:textHash>
    <int2:textHash int2:hashCode="Y7rxyEYEGk+h8X" int2:id="lOegoyg6">
      <int2:state int2:type="spell" int2:value="Rejected"/>
    </int2:textHash>
    <int2:textHash int2:hashCode="TeEtGJQ3HjXv4/" int2:id="Xsnq5nIG">
      <int2:state int2:type="spell" int2:value="Rejected"/>
    </int2:textHash>
    <int2:textHash int2:hashCode="Do4tv4bX90FAJq" int2:id="7m3yFVhC">
      <int2:state int2:type="spell" int2:value="Rejected"/>
    </int2:textHash>
    <int2:textHash int2:hashCode="Dz9MHGiwsB0fwg" int2:id="uvyltwj9">
      <int2:state int2:type="spell" int2:value="Rejected"/>
    </int2:textHash>
    <int2:bookmark int2:bookmarkName="_Int_kuOsp1Ft" int2:invalidationBookmarkName="" int2:hashCode="UZJVrh90/8Xd0p" int2:id="P3GIsBkU">
      <int2:state int2:type="gram" int2:value="Rejected"/>
    </int2:bookmark>
    <int2:bookmark int2:bookmarkName="_Int_YQEwaNWw" int2:invalidationBookmarkName="" int2:hashCode="vTQ6RQCQf2J9Ff" int2:id="kPcpUinw">
      <int2:state int2:type="style" int2:value="Rejected"/>
    </int2:bookmark>
    <int2:bookmark int2:bookmarkName="_Int_10YFYQj1" int2:invalidationBookmarkName="" int2:hashCode="XL3LkMlPfHKBm8" int2:id="hiCQPhn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092B5C"/>
    <w:rsid w:val="0025EC59"/>
    <w:rsid w:val="00860925"/>
    <w:rsid w:val="00DB5301"/>
    <w:rsid w:val="014772CC"/>
    <w:rsid w:val="019A9A6D"/>
    <w:rsid w:val="01ABBB92"/>
    <w:rsid w:val="01AE30BA"/>
    <w:rsid w:val="01EF3EE6"/>
    <w:rsid w:val="0274B0DC"/>
    <w:rsid w:val="02BC32B6"/>
    <w:rsid w:val="02F4C38F"/>
    <w:rsid w:val="02F85D5C"/>
    <w:rsid w:val="0311A108"/>
    <w:rsid w:val="03429AC0"/>
    <w:rsid w:val="034A6D4D"/>
    <w:rsid w:val="03ABF5AE"/>
    <w:rsid w:val="03F25ABD"/>
    <w:rsid w:val="048B5CE8"/>
    <w:rsid w:val="058ABEF7"/>
    <w:rsid w:val="05BE2FF2"/>
    <w:rsid w:val="06084D8B"/>
    <w:rsid w:val="07C6A5F5"/>
    <w:rsid w:val="07CD73E9"/>
    <w:rsid w:val="08E9079B"/>
    <w:rsid w:val="0906C442"/>
    <w:rsid w:val="095F1A14"/>
    <w:rsid w:val="0A157990"/>
    <w:rsid w:val="0AAD6C42"/>
    <w:rsid w:val="0B5F9CC8"/>
    <w:rsid w:val="0CBD8550"/>
    <w:rsid w:val="0D044C51"/>
    <w:rsid w:val="0DBF58C9"/>
    <w:rsid w:val="0E12C46D"/>
    <w:rsid w:val="0E33AF78"/>
    <w:rsid w:val="0E57AE3D"/>
    <w:rsid w:val="0F547CE2"/>
    <w:rsid w:val="0FD1A452"/>
    <w:rsid w:val="0FF6C3BF"/>
    <w:rsid w:val="1009E3EB"/>
    <w:rsid w:val="10709384"/>
    <w:rsid w:val="109F61F4"/>
    <w:rsid w:val="10B26DAE"/>
    <w:rsid w:val="11CB9494"/>
    <w:rsid w:val="123EB7CD"/>
    <w:rsid w:val="124ED926"/>
    <w:rsid w:val="12844466"/>
    <w:rsid w:val="12CB0EA2"/>
    <w:rsid w:val="12CC3179"/>
    <w:rsid w:val="13DACF34"/>
    <w:rsid w:val="14CBFDD8"/>
    <w:rsid w:val="159E6385"/>
    <w:rsid w:val="15AEAD47"/>
    <w:rsid w:val="163EB270"/>
    <w:rsid w:val="16A67ED2"/>
    <w:rsid w:val="178A8DF8"/>
    <w:rsid w:val="17C77F68"/>
    <w:rsid w:val="18F58696"/>
    <w:rsid w:val="19274C55"/>
    <w:rsid w:val="1971819D"/>
    <w:rsid w:val="1985699D"/>
    <w:rsid w:val="19F88617"/>
    <w:rsid w:val="1AFB2042"/>
    <w:rsid w:val="1B164137"/>
    <w:rsid w:val="1B2E4357"/>
    <w:rsid w:val="1B6DA2B0"/>
    <w:rsid w:val="1B9AF83F"/>
    <w:rsid w:val="1BC98D96"/>
    <w:rsid w:val="1C509436"/>
    <w:rsid w:val="1C9A612A"/>
    <w:rsid w:val="1CF4FEE4"/>
    <w:rsid w:val="1D0249D3"/>
    <w:rsid w:val="1D7A8509"/>
    <w:rsid w:val="1DCDE69F"/>
    <w:rsid w:val="1DD846AD"/>
    <w:rsid w:val="1E0D547E"/>
    <w:rsid w:val="1E5776E1"/>
    <w:rsid w:val="1EEEBB70"/>
    <w:rsid w:val="1F30EBB5"/>
    <w:rsid w:val="2001BD98"/>
    <w:rsid w:val="2033073E"/>
    <w:rsid w:val="2203AAA4"/>
    <w:rsid w:val="224CDCB7"/>
    <w:rsid w:val="229237B1"/>
    <w:rsid w:val="22C809AF"/>
    <w:rsid w:val="22DFABF8"/>
    <w:rsid w:val="22E73420"/>
    <w:rsid w:val="2309F0B2"/>
    <w:rsid w:val="238DF134"/>
    <w:rsid w:val="23F2BCEB"/>
    <w:rsid w:val="24BE606E"/>
    <w:rsid w:val="25259877"/>
    <w:rsid w:val="255FBEB7"/>
    <w:rsid w:val="258466BC"/>
    <w:rsid w:val="25C4301B"/>
    <w:rsid w:val="25D0680D"/>
    <w:rsid w:val="262605D3"/>
    <w:rsid w:val="262F275C"/>
    <w:rsid w:val="2635DB9E"/>
    <w:rsid w:val="263D388C"/>
    <w:rsid w:val="2659A517"/>
    <w:rsid w:val="266D5FE1"/>
    <w:rsid w:val="26722CC7"/>
    <w:rsid w:val="26D4E13D"/>
    <w:rsid w:val="28378C2D"/>
    <w:rsid w:val="28A6259F"/>
    <w:rsid w:val="28E4FD1C"/>
    <w:rsid w:val="28F4316D"/>
    <w:rsid w:val="28F5FF78"/>
    <w:rsid w:val="2936AA96"/>
    <w:rsid w:val="295B792B"/>
    <w:rsid w:val="29C981A6"/>
    <w:rsid w:val="29DF374B"/>
    <w:rsid w:val="29E52447"/>
    <w:rsid w:val="29ED59AD"/>
    <w:rsid w:val="2A463A10"/>
    <w:rsid w:val="2A7FBEFE"/>
    <w:rsid w:val="2A891CFB"/>
    <w:rsid w:val="2AE8CACE"/>
    <w:rsid w:val="2B1EE134"/>
    <w:rsid w:val="2B244367"/>
    <w:rsid w:val="2B8858A0"/>
    <w:rsid w:val="2B92FFAE"/>
    <w:rsid w:val="2BCCA6F6"/>
    <w:rsid w:val="2C03AD57"/>
    <w:rsid w:val="2CA60D03"/>
    <w:rsid w:val="2D77326D"/>
    <w:rsid w:val="2D8D7D46"/>
    <w:rsid w:val="2DB21E39"/>
    <w:rsid w:val="2DBE0906"/>
    <w:rsid w:val="2DECAEE6"/>
    <w:rsid w:val="2E001282"/>
    <w:rsid w:val="2E4680CA"/>
    <w:rsid w:val="2E929520"/>
    <w:rsid w:val="2F1A2C86"/>
    <w:rsid w:val="2FA79E8A"/>
    <w:rsid w:val="30B8D391"/>
    <w:rsid w:val="310CE2ED"/>
    <w:rsid w:val="31DC5036"/>
    <w:rsid w:val="31E8D75B"/>
    <w:rsid w:val="321FF7C5"/>
    <w:rsid w:val="329B868A"/>
    <w:rsid w:val="32BA3F56"/>
    <w:rsid w:val="32CC99A3"/>
    <w:rsid w:val="3351CF70"/>
    <w:rsid w:val="33CFA926"/>
    <w:rsid w:val="3409E1EE"/>
    <w:rsid w:val="341E874B"/>
    <w:rsid w:val="34210253"/>
    <w:rsid w:val="34B77198"/>
    <w:rsid w:val="34BEA253"/>
    <w:rsid w:val="3504EFA0"/>
    <w:rsid w:val="354114E5"/>
    <w:rsid w:val="3556BF62"/>
    <w:rsid w:val="3565BC86"/>
    <w:rsid w:val="35E316B5"/>
    <w:rsid w:val="361254CB"/>
    <w:rsid w:val="36586389"/>
    <w:rsid w:val="3714009D"/>
    <w:rsid w:val="3734C81F"/>
    <w:rsid w:val="374B6F8F"/>
    <w:rsid w:val="37FD585C"/>
    <w:rsid w:val="38092B5C"/>
    <w:rsid w:val="38949A97"/>
    <w:rsid w:val="38AD3873"/>
    <w:rsid w:val="38D5BC5F"/>
    <w:rsid w:val="38F36C92"/>
    <w:rsid w:val="39FE718B"/>
    <w:rsid w:val="3A2A2675"/>
    <w:rsid w:val="3A30EA4A"/>
    <w:rsid w:val="3A8D2BF6"/>
    <w:rsid w:val="3A990B4A"/>
    <w:rsid w:val="3AE093D8"/>
    <w:rsid w:val="3B003883"/>
    <w:rsid w:val="3B049C0A"/>
    <w:rsid w:val="3B9B45DA"/>
    <w:rsid w:val="3C03BC3C"/>
    <w:rsid w:val="3C533FB1"/>
    <w:rsid w:val="3DBE5F1E"/>
    <w:rsid w:val="3E609545"/>
    <w:rsid w:val="3E615D3E"/>
    <w:rsid w:val="3F2BF410"/>
    <w:rsid w:val="3F3BE18E"/>
    <w:rsid w:val="3FAB2EED"/>
    <w:rsid w:val="3FCF1FFC"/>
    <w:rsid w:val="3FD240C8"/>
    <w:rsid w:val="4019552E"/>
    <w:rsid w:val="413E4AA9"/>
    <w:rsid w:val="414AF8B4"/>
    <w:rsid w:val="41BA0688"/>
    <w:rsid w:val="41CABFBF"/>
    <w:rsid w:val="425C62BC"/>
    <w:rsid w:val="426E3471"/>
    <w:rsid w:val="42DB738E"/>
    <w:rsid w:val="430FDCB3"/>
    <w:rsid w:val="437C3E7C"/>
    <w:rsid w:val="43C24905"/>
    <w:rsid w:val="43FC81C7"/>
    <w:rsid w:val="446C5E4A"/>
    <w:rsid w:val="4534AE8A"/>
    <w:rsid w:val="4552A481"/>
    <w:rsid w:val="45B1672F"/>
    <w:rsid w:val="45D8C442"/>
    <w:rsid w:val="45FE6C4A"/>
    <w:rsid w:val="479405CB"/>
    <w:rsid w:val="4814C7B4"/>
    <w:rsid w:val="48851EDC"/>
    <w:rsid w:val="48F5E9B2"/>
    <w:rsid w:val="48FDDF9B"/>
    <w:rsid w:val="49BFCB5A"/>
    <w:rsid w:val="4A015156"/>
    <w:rsid w:val="4A31B172"/>
    <w:rsid w:val="4A530C04"/>
    <w:rsid w:val="4A946578"/>
    <w:rsid w:val="4AA01AAB"/>
    <w:rsid w:val="4AD7F08A"/>
    <w:rsid w:val="4B1659CB"/>
    <w:rsid w:val="4B207F88"/>
    <w:rsid w:val="4C3D0D66"/>
    <w:rsid w:val="4D2CDE22"/>
    <w:rsid w:val="4D50A5A2"/>
    <w:rsid w:val="4D68C0C2"/>
    <w:rsid w:val="4E10174E"/>
    <w:rsid w:val="4E8C8ABE"/>
    <w:rsid w:val="4ED09C85"/>
    <w:rsid w:val="4ED6569E"/>
    <w:rsid w:val="4F513E6C"/>
    <w:rsid w:val="4F61AD1D"/>
    <w:rsid w:val="500DB903"/>
    <w:rsid w:val="5037269F"/>
    <w:rsid w:val="503A630F"/>
    <w:rsid w:val="5057CDCF"/>
    <w:rsid w:val="5060D513"/>
    <w:rsid w:val="506DDA83"/>
    <w:rsid w:val="5091460D"/>
    <w:rsid w:val="50B5A727"/>
    <w:rsid w:val="50E8ABB4"/>
    <w:rsid w:val="5142981D"/>
    <w:rsid w:val="5155F4D8"/>
    <w:rsid w:val="516890F0"/>
    <w:rsid w:val="51E10A1D"/>
    <w:rsid w:val="530367E3"/>
    <w:rsid w:val="53D52BD6"/>
    <w:rsid w:val="5488E4EC"/>
    <w:rsid w:val="55030A17"/>
    <w:rsid w:val="5609BB11"/>
    <w:rsid w:val="56141365"/>
    <w:rsid w:val="56431BEC"/>
    <w:rsid w:val="56FFD7DD"/>
    <w:rsid w:val="5740E2D3"/>
    <w:rsid w:val="57A100B2"/>
    <w:rsid w:val="57CFEFDC"/>
    <w:rsid w:val="57D02359"/>
    <w:rsid w:val="57D95D01"/>
    <w:rsid w:val="57EAD393"/>
    <w:rsid w:val="58C7ED29"/>
    <w:rsid w:val="58F6DDDF"/>
    <w:rsid w:val="59523D1F"/>
    <w:rsid w:val="59961071"/>
    <w:rsid w:val="59EB27F9"/>
    <w:rsid w:val="5A02F4B7"/>
    <w:rsid w:val="5A8BCF3A"/>
    <w:rsid w:val="5AAEB514"/>
    <w:rsid w:val="5B88D472"/>
    <w:rsid w:val="5B99A087"/>
    <w:rsid w:val="5BFF1DB2"/>
    <w:rsid w:val="5C259F35"/>
    <w:rsid w:val="5CBFEDBF"/>
    <w:rsid w:val="5CFE71C3"/>
    <w:rsid w:val="5D617A1E"/>
    <w:rsid w:val="5D6DB407"/>
    <w:rsid w:val="5DBE74ED"/>
    <w:rsid w:val="5E0C33F1"/>
    <w:rsid w:val="5E16AC21"/>
    <w:rsid w:val="5E27A2CE"/>
    <w:rsid w:val="5E8D9C43"/>
    <w:rsid w:val="5EFC74A4"/>
    <w:rsid w:val="5F2554A4"/>
    <w:rsid w:val="610A90BE"/>
    <w:rsid w:val="61294E54"/>
    <w:rsid w:val="61ABCF53"/>
    <w:rsid w:val="61B5AEAE"/>
    <w:rsid w:val="61ED12B6"/>
    <w:rsid w:val="622463C3"/>
    <w:rsid w:val="62AF438A"/>
    <w:rsid w:val="62DAD93A"/>
    <w:rsid w:val="6349DD1F"/>
    <w:rsid w:val="635274E0"/>
    <w:rsid w:val="639D9E33"/>
    <w:rsid w:val="647A38F0"/>
    <w:rsid w:val="64A5EBAF"/>
    <w:rsid w:val="64A64D8D"/>
    <w:rsid w:val="6515BA9D"/>
    <w:rsid w:val="6592C8DF"/>
    <w:rsid w:val="65FA7AEC"/>
    <w:rsid w:val="664E0B3C"/>
    <w:rsid w:val="66743AF7"/>
    <w:rsid w:val="66CF8668"/>
    <w:rsid w:val="672BDAAE"/>
    <w:rsid w:val="676C7972"/>
    <w:rsid w:val="67B3AF26"/>
    <w:rsid w:val="68613215"/>
    <w:rsid w:val="68DE12E4"/>
    <w:rsid w:val="691A12C8"/>
    <w:rsid w:val="6947718C"/>
    <w:rsid w:val="6A33F6DC"/>
    <w:rsid w:val="6A3CBC6A"/>
    <w:rsid w:val="6A5264AC"/>
    <w:rsid w:val="6A803B46"/>
    <w:rsid w:val="6AA04124"/>
    <w:rsid w:val="6AFBD8B6"/>
    <w:rsid w:val="6B04FFE1"/>
    <w:rsid w:val="6C3ED9A4"/>
    <w:rsid w:val="6C8025AA"/>
    <w:rsid w:val="6C811E46"/>
    <w:rsid w:val="6C9EF6BC"/>
    <w:rsid w:val="6D29EAEA"/>
    <w:rsid w:val="6D4187A0"/>
    <w:rsid w:val="6DAA01E4"/>
    <w:rsid w:val="6DFB5B1D"/>
    <w:rsid w:val="6E1C1B7F"/>
    <w:rsid w:val="6EA7107C"/>
    <w:rsid w:val="6EB39B83"/>
    <w:rsid w:val="6F1F1455"/>
    <w:rsid w:val="6F5AF65B"/>
    <w:rsid w:val="6F6D28E4"/>
    <w:rsid w:val="6FAC0A46"/>
    <w:rsid w:val="6FBD8DC7"/>
    <w:rsid w:val="6FC36930"/>
    <w:rsid w:val="7002A578"/>
    <w:rsid w:val="707862C0"/>
    <w:rsid w:val="7079451A"/>
    <w:rsid w:val="7239CB77"/>
    <w:rsid w:val="725392C6"/>
    <w:rsid w:val="72F568BB"/>
    <w:rsid w:val="7340D2ED"/>
    <w:rsid w:val="735C919E"/>
    <w:rsid w:val="73FB78C3"/>
    <w:rsid w:val="742DABD3"/>
    <w:rsid w:val="748F1582"/>
    <w:rsid w:val="750C36B0"/>
    <w:rsid w:val="7525ED55"/>
    <w:rsid w:val="7587DD44"/>
    <w:rsid w:val="766CEE4E"/>
    <w:rsid w:val="7685BA7B"/>
    <w:rsid w:val="77521809"/>
    <w:rsid w:val="77701E11"/>
    <w:rsid w:val="777FA7A4"/>
    <w:rsid w:val="778404F2"/>
    <w:rsid w:val="784461B9"/>
    <w:rsid w:val="78A53C99"/>
    <w:rsid w:val="78B28697"/>
    <w:rsid w:val="78EE732F"/>
    <w:rsid w:val="795EB66C"/>
    <w:rsid w:val="797E6CAB"/>
    <w:rsid w:val="798687D9"/>
    <w:rsid w:val="79951013"/>
    <w:rsid w:val="79D558D1"/>
    <w:rsid w:val="79E3B885"/>
    <w:rsid w:val="7A049161"/>
    <w:rsid w:val="7A666C89"/>
    <w:rsid w:val="7B940805"/>
    <w:rsid w:val="7C345AB5"/>
    <w:rsid w:val="7D11C7EA"/>
    <w:rsid w:val="7D7EEA8C"/>
    <w:rsid w:val="7E3637B0"/>
    <w:rsid w:val="7ED97F47"/>
    <w:rsid w:val="7F5435CD"/>
    <w:rsid w:val="7F9ECFF0"/>
    <w:rsid w:val="7FBB8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119D9"/>
  <w15:chartTrackingRefBased/>
  <w15:docId w15:val="{CA7AAD4C-5369-4542-8E0C-98645CA026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link w:val="TitleChar"/>
    <w:qFormat/>
    <w:rsid w:val="15AEAD4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15AEAD47"/>
    <w:rPr>
      <w:rFonts w:ascii="Aptos Display" w:hAnsi="Aptos Display" w:eastAsia="" w:cs="" w:asciiTheme="majorAscii" w:hAnsiTheme="majorAscii" w:eastAsiaTheme="majorEastAsia" w:cstheme="majorBidi"/>
      <w:sz w:val="56"/>
      <w:szCs w:val="56"/>
    </w:rPr>
  </w:style>
  <w:style w:type="paragraph" w:styleId="Heading1">
    <w:uiPriority w:val="9"/>
    <w:name w:val="heading 1"/>
    <w:basedOn w:val="Normal"/>
    <w:next w:val="Normal"/>
    <w:qFormat/>
    <w:rsid w:val="48851E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8851E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294E5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38602dc100d47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2026-06-05T08:43:12.0968873Z</dcterms:created>
  <dcterms:modified xsi:type="dcterms:W3CDTF">2026-07-03T10:29:31.5623309Z</dcterms:modified>
  <dc:creator>Ishwok Mohammed (2323786)</dc:creator>
  <lastModifiedBy>Ishwok Mohammed (2323786)</lastModifiedBy>
</coreProperties>
</file>