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1212C" w14:textId="77777777" w:rsidR="005A6B92" w:rsidRPr="00B22A80" w:rsidRDefault="005A6B92" w:rsidP="005A6B92">
      <w:pPr>
        <w:rPr>
          <w:rFonts w:ascii="Arial" w:hAnsi="Arial" w:cs="Arial"/>
          <w:b/>
          <w:bCs/>
          <w:sz w:val="24"/>
          <w:szCs w:val="24"/>
          <w:u w:val="single"/>
        </w:rPr>
      </w:pPr>
      <w:r w:rsidRPr="00B22A80">
        <w:rPr>
          <w:rFonts w:ascii="Arial" w:hAnsi="Arial" w:cs="Arial"/>
          <w:b/>
          <w:bCs/>
          <w:sz w:val="24"/>
          <w:szCs w:val="24"/>
          <w:u w:val="single"/>
        </w:rPr>
        <w:t>INTERNAL MEMORANDUM</w:t>
      </w:r>
    </w:p>
    <w:p w14:paraId="18D2555A" w14:textId="77777777" w:rsidR="005A6B92" w:rsidRPr="00B22A80" w:rsidRDefault="005A6B92" w:rsidP="005A6B92">
      <w:pPr>
        <w:rPr>
          <w:rFonts w:ascii="Arial" w:hAnsi="Arial" w:cs="Arial"/>
          <w:b/>
          <w:bCs/>
          <w:sz w:val="24"/>
          <w:szCs w:val="24"/>
          <w:u w:val="single"/>
        </w:rPr>
      </w:pPr>
    </w:p>
    <w:p w14:paraId="5821124B" w14:textId="77777777" w:rsidR="005A6B92" w:rsidRPr="00B22A80" w:rsidRDefault="005A6B92" w:rsidP="005A6B92">
      <w:pPr>
        <w:rPr>
          <w:rFonts w:ascii="Arial" w:hAnsi="Arial" w:cs="Arial"/>
          <w:b/>
          <w:bCs/>
          <w:sz w:val="24"/>
          <w:szCs w:val="24"/>
        </w:rPr>
      </w:pPr>
      <w:r w:rsidRPr="00B22A80">
        <w:rPr>
          <w:rFonts w:ascii="Arial" w:hAnsi="Arial" w:cs="Arial"/>
          <w:b/>
          <w:bCs/>
          <w:sz w:val="24"/>
          <w:szCs w:val="24"/>
        </w:rPr>
        <w:t>TO: Oliver Jones</w:t>
      </w:r>
    </w:p>
    <w:p w14:paraId="07C7B4B8" w14:textId="77777777" w:rsidR="005A6B92" w:rsidRPr="00B22A80" w:rsidRDefault="005A6B92" w:rsidP="005A6B92">
      <w:pPr>
        <w:rPr>
          <w:rFonts w:ascii="Arial" w:hAnsi="Arial" w:cs="Arial"/>
          <w:b/>
          <w:bCs/>
          <w:sz w:val="24"/>
          <w:szCs w:val="24"/>
        </w:rPr>
      </w:pPr>
    </w:p>
    <w:p w14:paraId="136CB8C9" w14:textId="79241F8D" w:rsidR="005A6B92" w:rsidRPr="00B22A80" w:rsidRDefault="005A6B92" w:rsidP="005A6B92">
      <w:pPr>
        <w:rPr>
          <w:rFonts w:ascii="Arial" w:hAnsi="Arial" w:cs="Arial"/>
          <w:b/>
          <w:bCs/>
          <w:sz w:val="24"/>
          <w:szCs w:val="24"/>
        </w:rPr>
      </w:pPr>
      <w:r w:rsidRPr="00B22A80">
        <w:rPr>
          <w:rFonts w:ascii="Arial" w:hAnsi="Arial" w:cs="Arial"/>
          <w:b/>
          <w:bCs/>
          <w:sz w:val="24"/>
          <w:szCs w:val="24"/>
        </w:rPr>
        <w:t xml:space="preserve">FROM: </w:t>
      </w:r>
      <w:r>
        <w:rPr>
          <w:rFonts w:ascii="Arial" w:hAnsi="Arial" w:cs="Arial"/>
          <w:b/>
          <w:bCs/>
          <w:sz w:val="24"/>
          <w:szCs w:val="24"/>
        </w:rPr>
        <w:t>Rhian Carrod</w:t>
      </w:r>
    </w:p>
    <w:p w14:paraId="4CF9A480" w14:textId="77777777" w:rsidR="005A6B92" w:rsidRPr="00B22A80" w:rsidRDefault="005A6B92" w:rsidP="005A6B92">
      <w:pPr>
        <w:rPr>
          <w:rFonts w:ascii="Arial" w:hAnsi="Arial" w:cs="Arial"/>
          <w:b/>
          <w:bCs/>
          <w:sz w:val="24"/>
          <w:szCs w:val="24"/>
        </w:rPr>
      </w:pPr>
    </w:p>
    <w:p w14:paraId="2028A628" w14:textId="77777777" w:rsidR="005A6B92" w:rsidRPr="00B22A80" w:rsidRDefault="005A6B92" w:rsidP="005A6B92">
      <w:pPr>
        <w:rPr>
          <w:rFonts w:ascii="Arial" w:hAnsi="Arial" w:cs="Arial"/>
          <w:b/>
          <w:bCs/>
          <w:sz w:val="24"/>
          <w:szCs w:val="24"/>
        </w:rPr>
      </w:pPr>
      <w:r w:rsidRPr="00B22A80">
        <w:rPr>
          <w:rFonts w:ascii="Arial" w:hAnsi="Arial" w:cs="Arial"/>
          <w:b/>
          <w:bCs/>
          <w:sz w:val="24"/>
          <w:szCs w:val="24"/>
        </w:rPr>
        <w:t>MATTER: Case of William Brown</w:t>
      </w:r>
    </w:p>
    <w:p w14:paraId="527B1656" w14:textId="77777777" w:rsidR="005A6B92" w:rsidRPr="00B22A80" w:rsidRDefault="005A6B92" w:rsidP="005A6B92">
      <w:pPr>
        <w:rPr>
          <w:rFonts w:ascii="Arial" w:hAnsi="Arial" w:cs="Arial"/>
          <w:b/>
          <w:bCs/>
          <w:sz w:val="24"/>
          <w:szCs w:val="24"/>
        </w:rPr>
      </w:pPr>
    </w:p>
    <w:p w14:paraId="5714B7DC" w14:textId="79DB5FDA" w:rsidR="005A6B92" w:rsidRDefault="005A6B92" w:rsidP="005A6B92">
      <w:pPr>
        <w:rPr>
          <w:rFonts w:ascii="Arial" w:hAnsi="Arial" w:cs="Arial"/>
          <w:b/>
          <w:bCs/>
          <w:sz w:val="24"/>
          <w:szCs w:val="24"/>
        </w:rPr>
      </w:pPr>
      <w:r w:rsidRPr="00B22A80">
        <w:rPr>
          <w:rFonts w:ascii="Arial" w:hAnsi="Arial" w:cs="Arial"/>
          <w:b/>
          <w:bCs/>
          <w:sz w:val="24"/>
          <w:szCs w:val="24"/>
        </w:rPr>
        <w:t>DATE: 7 May 2021</w:t>
      </w:r>
    </w:p>
    <w:p w14:paraId="6FF9234E" w14:textId="43CC63F1" w:rsidR="005A6B92" w:rsidRDefault="005A6B92" w:rsidP="005A6B92">
      <w:pPr>
        <w:rPr>
          <w:rFonts w:ascii="Arial" w:hAnsi="Arial" w:cs="Arial"/>
          <w:b/>
          <w:bCs/>
          <w:sz w:val="24"/>
          <w:szCs w:val="24"/>
        </w:rPr>
      </w:pPr>
    </w:p>
    <w:p w14:paraId="1322F117" w14:textId="244679B8" w:rsidR="005A6B92" w:rsidRDefault="005A6B92" w:rsidP="005A6B92">
      <w:pPr>
        <w:rPr>
          <w:rFonts w:ascii="Arial" w:hAnsi="Arial" w:cs="Arial"/>
          <w:b/>
          <w:bCs/>
          <w:sz w:val="24"/>
          <w:szCs w:val="24"/>
        </w:rPr>
      </w:pPr>
    </w:p>
    <w:p w14:paraId="5077F33F" w14:textId="24BB8CA2" w:rsidR="00F32215" w:rsidRDefault="00F32215" w:rsidP="005A6B92">
      <w:pPr>
        <w:rPr>
          <w:rFonts w:ascii="Arial" w:hAnsi="Arial" w:cs="Arial"/>
          <w:sz w:val="24"/>
          <w:szCs w:val="24"/>
        </w:rPr>
      </w:pPr>
    </w:p>
    <w:p w14:paraId="4A0EE709" w14:textId="3AC098A2" w:rsidR="00F32215" w:rsidRDefault="00EF0A6D" w:rsidP="005A6B92">
      <w:pPr>
        <w:rPr>
          <w:rFonts w:ascii="Arial" w:hAnsi="Arial" w:cs="Arial"/>
          <w:b/>
          <w:bCs/>
          <w:sz w:val="24"/>
          <w:szCs w:val="24"/>
          <w:u w:val="single"/>
        </w:rPr>
      </w:pPr>
      <w:r>
        <w:rPr>
          <w:rFonts w:ascii="Arial" w:hAnsi="Arial" w:cs="Arial"/>
          <w:b/>
          <w:bCs/>
          <w:sz w:val="24"/>
          <w:szCs w:val="24"/>
          <w:u w:val="single"/>
        </w:rPr>
        <w:t xml:space="preserve">Offences &amp; </w:t>
      </w:r>
      <w:r w:rsidR="00F32215" w:rsidRPr="00F32215">
        <w:rPr>
          <w:rFonts w:ascii="Arial" w:hAnsi="Arial" w:cs="Arial"/>
          <w:b/>
          <w:bCs/>
          <w:sz w:val="24"/>
          <w:szCs w:val="24"/>
          <w:u w:val="single"/>
        </w:rPr>
        <w:t xml:space="preserve">Sentencing </w:t>
      </w:r>
    </w:p>
    <w:p w14:paraId="2944A73F" w14:textId="49D0D847" w:rsidR="00F32215" w:rsidRDefault="00F32215" w:rsidP="005A6B92">
      <w:pPr>
        <w:rPr>
          <w:rFonts w:ascii="Arial" w:hAnsi="Arial" w:cs="Arial"/>
          <w:b/>
          <w:bCs/>
          <w:sz w:val="24"/>
          <w:szCs w:val="24"/>
          <w:u w:val="single"/>
        </w:rPr>
      </w:pPr>
    </w:p>
    <w:p w14:paraId="77189863" w14:textId="7C7404D7" w:rsidR="00F32215" w:rsidRDefault="007907AC" w:rsidP="005A6B92">
      <w:pPr>
        <w:rPr>
          <w:rFonts w:ascii="Arial" w:hAnsi="Arial" w:cs="Arial"/>
          <w:sz w:val="24"/>
          <w:szCs w:val="24"/>
        </w:rPr>
      </w:pPr>
      <w:r>
        <w:rPr>
          <w:rFonts w:ascii="Arial" w:hAnsi="Arial" w:cs="Arial"/>
          <w:sz w:val="24"/>
          <w:szCs w:val="24"/>
        </w:rPr>
        <w:t>Under the Thief Act 1968, could be found guilty of two offences. These offences are as follows,</w:t>
      </w:r>
    </w:p>
    <w:p w14:paraId="0EA595D3" w14:textId="17699EB6" w:rsidR="007907AC" w:rsidRDefault="007907AC" w:rsidP="005A6B92">
      <w:pPr>
        <w:rPr>
          <w:rFonts w:ascii="Arial" w:hAnsi="Arial" w:cs="Arial"/>
          <w:sz w:val="24"/>
          <w:szCs w:val="24"/>
        </w:rPr>
      </w:pPr>
      <w:r>
        <w:rPr>
          <w:rFonts w:ascii="Arial" w:hAnsi="Arial" w:cs="Arial"/>
          <w:sz w:val="24"/>
          <w:szCs w:val="24"/>
        </w:rPr>
        <w:t>S4</w:t>
      </w:r>
      <w:r w:rsidR="00EF0A6D">
        <w:rPr>
          <w:rFonts w:ascii="Arial" w:hAnsi="Arial" w:cs="Arial"/>
          <w:sz w:val="24"/>
          <w:szCs w:val="24"/>
        </w:rPr>
        <w:t>(</w:t>
      </w:r>
      <w:r>
        <w:rPr>
          <w:rFonts w:ascii="Arial" w:hAnsi="Arial" w:cs="Arial"/>
          <w:sz w:val="24"/>
          <w:szCs w:val="24"/>
        </w:rPr>
        <w:t>1</w:t>
      </w:r>
      <w:r w:rsidR="00EF0A6D">
        <w:rPr>
          <w:rFonts w:ascii="Arial" w:hAnsi="Arial" w:cs="Arial"/>
          <w:sz w:val="24"/>
          <w:szCs w:val="24"/>
        </w:rPr>
        <w:t>)</w:t>
      </w:r>
      <w:r>
        <w:rPr>
          <w:rFonts w:ascii="Arial" w:hAnsi="Arial" w:cs="Arial"/>
          <w:sz w:val="24"/>
          <w:szCs w:val="24"/>
        </w:rPr>
        <w:t xml:space="preserve"> thief of “property”, money and all other property. This offence has a maximum sentence of 7 years. </w:t>
      </w:r>
      <w:sdt>
        <w:sdtPr>
          <w:rPr>
            <w:rFonts w:ascii="Arial" w:hAnsi="Arial" w:cs="Arial"/>
            <w:sz w:val="24"/>
            <w:szCs w:val="24"/>
          </w:rPr>
          <w:id w:val="-1233077732"/>
          <w:citation/>
        </w:sdtPr>
        <w:sdtContent>
          <w:r w:rsidR="00F21369">
            <w:rPr>
              <w:rFonts w:ascii="Arial" w:hAnsi="Arial" w:cs="Arial"/>
              <w:sz w:val="24"/>
              <w:szCs w:val="24"/>
            </w:rPr>
            <w:fldChar w:fldCharType="begin"/>
          </w:r>
          <w:r w:rsidR="00F21369">
            <w:rPr>
              <w:rFonts w:ascii="Arial" w:hAnsi="Arial" w:cs="Arial"/>
              <w:sz w:val="24"/>
              <w:szCs w:val="24"/>
            </w:rPr>
            <w:instrText xml:space="preserve"> CITATION leg21 \l 2057 </w:instrText>
          </w:r>
          <w:r w:rsidR="00F21369">
            <w:rPr>
              <w:rFonts w:ascii="Arial" w:hAnsi="Arial" w:cs="Arial"/>
              <w:sz w:val="24"/>
              <w:szCs w:val="24"/>
            </w:rPr>
            <w:fldChar w:fldCharType="separate"/>
          </w:r>
          <w:r w:rsidR="00F21369" w:rsidRPr="00F21369">
            <w:rPr>
              <w:rFonts w:ascii="Arial" w:hAnsi="Arial" w:cs="Arial"/>
              <w:noProof/>
              <w:sz w:val="24"/>
              <w:szCs w:val="24"/>
            </w:rPr>
            <w:t>(Anon., n.d.)</w:t>
          </w:r>
          <w:r w:rsidR="00F21369">
            <w:rPr>
              <w:rFonts w:ascii="Arial" w:hAnsi="Arial" w:cs="Arial"/>
              <w:sz w:val="24"/>
              <w:szCs w:val="24"/>
            </w:rPr>
            <w:fldChar w:fldCharType="end"/>
          </w:r>
        </w:sdtContent>
      </w:sdt>
    </w:p>
    <w:p w14:paraId="51D6017E" w14:textId="1A041252" w:rsidR="00D526BB" w:rsidRDefault="00D526BB" w:rsidP="005A6B92">
      <w:pPr>
        <w:rPr>
          <w:rFonts w:ascii="Arial" w:hAnsi="Arial" w:cs="Arial"/>
          <w:sz w:val="24"/>
          <w:szCs w:val="24"/>
        </w:rPr>
      </w:pPr>
    </w:p>
    <w:p w14:paraId="293F9B92" w14:textId="2D7AD0B6" w:rsidR="00D526BB" w:rsidRDefault="00D526BB" w:rsidP="005A6B92">
      <w:pPr>
        <w:rPr>
          <w:rFonts w:ascii="Arial" w:hAnsi="Arial" w:cs="Arial"/>
          <w:sz w:val="24"/>
          <w:szCs w:val="24"/>
        </w:rPr>
      </w:pPr>
      <w:r>
        <w:rPr>
          <w:rFonts w:ascii="Arial" w:hAnsi="Arial" w:cs="Arial"/>
          <w:sz w:val="24"/>
          <w:szCs w:val="24"/>
        </w:rPr>
        <w:t xml:space="preserve">Should it be proven in a court of law that the documentation was falsified it is possible that an additional charge could be bought against the defendant. This is as followed, </w:t>
      </w:r>
    </w:p>
    <w:p w14:paraId="29C6E761" w14:textId="77777777" w:rsidR="00D526BB" w:rsidRDefault="00D526BB" w:rsidP="005A6B92">
      <w:pPr>
        <w:rPr>
          <w:rFonts w:ascii="Arial" w:hAnsi="Arial" w:cs="Arial"/>
          <w:sz w:val="24"/>
          <w:szCs w:val="24"/>
        </w:rPr>
      </w:pPr>
    </w:p>
    <w:p w14:paraId="28C9ECE7" w14:textId="4271FB6A" w:rsidR="007907AC" w:rsidRDefault="007907AC" w:rsidP="005A6B92">
      <w:pPr>
        <w:rPr>
          <w:rFonts w:ascii="Arial" w:hAnsi="Arial" w:cs="Arial"/>
          <w:sz w:val="24"/>
          <w:szCs w:val="24"/>
        </w:rPr>
      </w:pPr>
      <w:r>
        <w:rPr>
          <w:rFonts w:ascii="Arial" w:hAnsi="Arial" w:cs="Arial"/>
          <w:sz w:val="24"/>
          <w:szCs w:val="24"/>
        </w:rPr>
        <w:t xml:space="preserve">S17 false accounting. This offence has a maximum sentence of 7 years. </w:t>
      </w:r>
    </w:p>
    <w:p w14:paraId="3562AD17" w14:textId="259719BB" w:rsidR="007907AC" w:rsidRDefault="007907AC" w:rsidP="005A6B92">
      <w:pPr>
        <w:rPr>
          <w:rFonts w:ascii="Arial" w:hAnsi="Arial" w:cs="Arial"/>
          <w:sz w:val="24"/>
          <w:szCs w:val="24"/>
        </w:rPr>
      </w:pPr>
    </w:p>
    <w:p w14:paraId="617FFBD4" w14:textId="77777777" w:rsidR="00EF0A6D" w:rsidRDefault="00EF0A6D" w:rsidP="002C7E26">
      <w:pPr>
        <w:tabs>
          <w:tab w:val="right" w:pos="9026"/>
        </w:tabs>
        <w:rPr>
          <w:rFonts w:ascii="Arial" w:hAnsi="Arial" w:cs="Arial"/>
          <w:sz w:val="24"/>
          <w:szCs w:val="24"/>
        </w:rPr>
      </w:pPr>
    </w:p>
    <w:p w14:paraId="18D20581" w14:textId="69832C2A" w:rsidR="002C63D0" w:rsidRDefault="00EF0A6D" w:rsidP="002C7E26">
      <w:pPr>
        <w:tabs>
          <w:tab w:val="right" w:pos="9026"/>
        </w:tabs>
        <w:rPr>
          <w:rFonts w:ascii="Arial" w:hAnsi="Arial" w:cs="Arial"/>
          <w:sz w:val="24"/>
          <w:szCs w:val="24"/>
        </w:rPr>
      </w:pPr>
      <w:r>
        <w:rPr>
          <w:rFonts w:ascii="Arial" w:hAnsi="Arial" w:cs="Arial"/>
          <w:sz w:val="24"/>
          <w:szCs w:val="24"/>
        </w:rPr>
        <w:t xml:space="preserve">The Actus reus </w:t>
      </w:r>
      <w:r w:rsidR="00337678">
        <w:rPr>
          <w:rFonts w:ascii="Arial" w:hAnsi="Arial" w:cs="Arial"/>
          <w:sz w:val="24"/>
          <w:szCs w:val="24"/>
        </w:rPr>
        <w:t xml:space="preserve">is a guilty act. In regards to thief, the actus reus would normally be a infliction of force upon the victim </w:t>
      </w:r>
      <w:sdt>
        <w:sdtPr>
          <w:rPr>
            <w:rFonts w:ascii="Arial" w:hAnsi="Arial" w:cs="Arial"/>
            <w:sz w:val="24"/>
            <w:szCs w:val="24"/>
          </w:rPr>
          <w:id w:val="-300237212"/>
          <w:citation/>
        </w:sdtPr>
        <w:sdtContent>
          <w:r w:rsidR="00337678">
            <w:rPr>
              <w:rFonts w:ascii="Arial" w:hAnsi="Arial" w:cs="Arial"/>
              <w:sz w:val="24"/>
              <w:szCs w:val="24"/>
            </w:rPr>
            <w:fldChar w:fldCharType="begin"/>
          </w:r>
          <w:r w:rsidR="00337678">
            <w:rPr>
              <w:rFonts w:ascii="Arial" w:hAnsi="Arial" w:cs="Arial"/>
              <w:sz w:val="24"/>
              <w:szCs w:val="24"/>
            </w:rPr>
            <w:instrText xml:space="preserve"> CITATION stu21 \l 2057 </w:instrText>
          </w:r>
          <w:r w:rsidR="00337678">
            <w:rPr>
              <w:rFonts w:ascii="Arial" w:hAnsi="Arial" w:cs="Arial"/>
              <w:sz w:val="24"/>
              <w:szCs w:val="24"/>
            </w:rPr>
            <w:fldChar w:fldCharType="separate"/>
          </w:r>
          <w:r w:rsidR="00337678" w:rsidRPr="00337678">
            <w:rPr>
              <w:rFonts w:ascii="Arial" w:hAnsi="Arial" w:cs="Arial"/>
              <w:noProof/>
              <w:sz w:val="24"/>
              <w:szCs w:val="24"/>
            </w:rPr>
            <w:t>(Anon., n.d.)</w:t>
          </w:r>
          <w:r w:rsidR="00337678">
            <w:rPr>
              <w:rFonts w:ascii="Arial" w:hAnsi="Arial" w:cs="Arial"/>
              <w:sz w:val="24"/>
              <w:szCs w:val="24"/>
            </w:rPr>
            <w:fldChar w:fldCharType="end"/>
          </w:r>
        </w:sdtContent>
      </w:sdt>
      <w:r w:rsidR="00337678">
        <w:rPr>
          <w:rFonts w:ascii="Arial" w:hAnsi="Arial" w:cs="Arial"/>
          <w:sz w:val="24"/>
          <w:szCs w:val="24"/>
        </w:rPr>
        <w:t xml:space="preserve">. It must be found that </w:t>
      </w:r>
      <w:r w:rsidR="00D526BB">
        <w:rPr>
          <w:rFonts w:ascii="Arial" w:hAnsi="Arial" w:cs="Arial"/>
          <w:sz w:val="24"/>
          <w:szCs w:val="24"/>
        </w:rPr>
        <w:t>the</w:t>
      </w:r>
      <w:r w:rsidR="00337678">
        <w:rPr>
          <w:rFonts w:ascii="Arial" w:hAnsi="Arial" w:cs="Arial"/>
          <w:sz w:val="24"/>
          <w:szCs w:val="24"/>
        </w:rPr>
        <w:t xml:space="preserve"> actions</w:t>
      </w:r>
      <w:r w:rsidR="00D526BB">
        <w:rPr>
          <w:rFonts w:ascii="Arial" w:hAnsi="Arial" w:cs="Arial"/>
          <w:sz w:val="24"/>
          <w:szCs w:val="24"/>
        </w:rPr>
        <w:t xml:space="preserve"> of the defendant</w:t>
      </w:r>
      <w:r w:rsidR="00337678">
        <w:rPr>
          <w:rFonts w:ascii="Arial" w:hAnsi="Arial" w:cs="Arial"/>
          <w:sz w:val="24"/>
          <w:szCs w:val="24"/>
        </w:rPr>
        <w:t xml:space="preserve"> in this offence were voluntary. Should </w:t>
      </w:r>
      <w:r w:rsidR="002C63D0">
        <w:rPr>
          <w:rFonts w:ascii="Arial" w:hAnsi="Arial" w:cs="Arial"/>
          <w:sz w:val="24"/>
          <w:szCs w:val="24"/>
        </w:rPr>
        <w:t xml:space="preserve">it be seen that the act was involuntary it will be hard for the courts to prosecute. Actus reus could also be an act of omission, this would be the failure to correctly stock take and record on documentation. </w:t>
      </w:r>
      <w:r w:rsidR="00D526BB">
        <w:rPr>
          <w:rFonts w:ascii="Arial" w:hAnsi="Arial" w:cs="Arial"/>
          <w:sz w:val="24"/>
          <w:szCs w:val="24"/>
        </w:rPr>
        <w:t xml:space="preserve">In this case as </w:t>
      </w:r>
      <w:r w:rsidR="00A6382D">
        <w:rPr>
          <w:rFonts w:ascii="Arial" w:hAnsi="Arial" w:cs="Arial"/>
          <w:sz w:val="24"/>
          <w:szCs w:val="24"/>
        </w:rPr>
        <w:t xml:space="preserve">there is only  one </w:t>
      </w:r>
      <w:r w:rsidR="00D526BB">
        <w:rPr>
          <w:rFonts w:ascii="Arial" w:hAnsi="Arial" w:cs="Arial"/>
          <w:sz w:val="24"/>
          <w:szCs w:val="24"/>
        </w:rPr>
        <w:t>sole accused it would show that</w:t>
      </w:r>
      <w:r w:rsidR="00A6382D">
        <w:rPr>
          <w:rFonts w:ascii="Arial" w:hAnsi="Arial" w:cs="Arial"/>
          <w:sz w:val="24"/>
          <w:szCs w:val="24"/>
        </w:rPr>
        <w:t xml:space="preserve"> the defendant</w:t>
      </w:r>
      <w:r w:rsidR="00D526BB">
        <w:rPr>
          <w:rFonts w:ascii="Arial" w:hAnsi="Arial" w:cs="Arial"/>
          <w:sz w:val="24"/>
          <w:szCs w:val="24"/>
        </w:rPr>
        <w:t xml:space="preserve"> stole wit</w:t>
      </w:r>
      <w:r w:rsidR="00A6382D">
        <w:rPr>
          <w:rFonts w:ascii="Arial" w:hAnsi="Arial" w:cs="Arial"/>
          <w:sz w:val="24"/>
          <w:szCs w:val="24"/>
        </w:rPr>
        <w:t>h</w:t>
      </w:r>
      <w:r w:rsidR="00D526BB">
        <w:rPr>
          <w:rFonts w:ascii="Arial" w:hAnsi="Arial" w:cs="Arial"/>
          <w:sz w:val="24"/>
          <w:szCs w:val="24"/>
        </w:rPr>
        <w:t xml:space="preserve"> intent and </w:t>
      </w:r>
      <w:r w:rsidR="00A6382D">
        <w:rPr>
          <w:rFonts w:ascii="Arial" w:hAnsi="Arial" w:cs="Arial"/>
          <w:sz w:val="24"/>
          <w:szCs w:val="24"/>
        </w:rPr>
        <w:t>were acting of their own accord.</w:t>
      </w:r>
    </w:p>
    <w:p w14:paraId="76C58161" w14:textId="4E42F8D4" w:rsidR="004D3022" w:rsidRPr="00D526BB" w:rsidRDefault="002C63D0" w:rsidP="00D526BB">
      <w:pPr>
        <w:tabs>
          <w:tab w:val="right" w:pos="9026"/>
        </w:tabs>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Mens</w:t>
      </w:r>
      <w:proofErr w:type="spellEnd"/>
      <w:r>
        <w:rPr>
          <w:rFonts w:ascii="Arial" w:hAnsi="Arial" w:cs="Arial"/>
          <w:sz w:val="24"/>
          <w:szCs w:val="24"/>
        </w:rPr>
        <w:t xml:space="preserve"> rea is the ‘guilty mind’ and is the mental elements of offences.</w:t>
      </w:r>
      <w:r w:rsidR="00A6382D">
        <w:rPr>
          <w:rFonts w:ascii="Arial" w:hAnsi="Arial" w:cs="Arial"/>
          <w:sz w:val="24"/>
          <w:szCs w:val="24"/>
        </w:rPr>
        <w:t xml:space="preserve"> </w:t>
      </w:r>
      <w:r w:rsidR="00D526BB">
        <w:rPr>
          <w:rFonts w:ascii="Arial" w:hAnsi="Arial" w:cs="Arial"/>
          <w:sz w:val="24"/>
          <w:szCs w:val="24"/>
        </w:rPr>
        <w:t xml:space="preserve">This will be determined by whether there was an intention to steal. In this case it is possible to prove that there was intention should the records recorded show miss figures and false information. There is also signs of direct intention as it was apparent that by stealing the money and stock the company would leave the victim without their property. </w:t>
      </w:r>
    </w:p>
    <w:p w14:paraId="7835A6D9" w14:textId="2B44DBF6" w:rsidR="00B550D3" w:rsidRDefault="00B550D3" w:rsidP="002C7E26">
      <w:pPr>
        <w:tabs>
          <w:tab w:val="right" w:pos="9026"/>
        </w:tabs>
        <w:rPr>
          <w:rFonts w:ascii="Arial" w:hAnsi="Arial" w:cs="Arial"/>
          <w:sz w:val="24"/>
          <w:szCs w:val="24"/>
        </w:rPr>
      </w:pPr>
    </w:p>
    <w:p w14:paraId="25EA7042" w14:textId="2DE16A4C" w:rsidR="004D3022" w:rsidRDefault="004D3022" w:rsidP="002C7E26">
      <w:pPr>
        <w:tabs>
          <w:tab w:val="right" w:pos="9026"/>
        </w:tabs>
        <w:rPr>
          <w:rFonts w:ascii="Arial" w:hAnsi="Arial" w:cs="Arial"/>
          <w:sz w:val="24"/>
          <w:szCs w:val="24"/>
        </w:rPr>
      </w:pPr>
    </w:p>
    <w:p w14:paraId="4DFBD2E4" w14:textId="77777777" w:rsidR="004D3022" w:rsidRDefault="004D3022" w:rsidP="002C7E26">
      <w:pPr>
        <w:tabs>
          <w:tab w:val="right" w:pos="9026"/>
        </w:tabs>
        <w:rPr>
          <w:rFonts w:ascii="Arial" w:hAnsi="Arial" w:cs="Arial"/>
          <w:sz w:val="24"/>
          <w:szCs w:val="24"/>
        </w:rPr>
      </w:pPr>
    </w:p>
    <w:p w14:paraId="595430E8" w14:textId="77777777" w:rsidR="00B550D3" w:rsidRDefault="00B550D3" w:rsidP="002C7E26">
      <w:pPr>
        <w:tabs>
          <w:tab w:val="right" w:pos="9026"/>
        </w:tabs>
        <w:rPr>
          <w:rFonts w:ascii="Arial" w:hAnsi="Arial" w:cs="Arial"/>
          <w:b/>
          <w:bCs/>
          <w:sz w:val="24"/>
          <w:szCs w:val="24"/>
          <w:u w:val="single"/>
        </w:rPr>
      </w:pPr>
      <w:r w:rsidRPr="00B550D3">
        <w:rPr>
          <w:rFonts w:ascii="Arial" w:hAnsi="Arial" w:cs="Arial"/>
          <w:b/>
          <w:bCs/>
          <w:sz w:val="24"/>
          <w:szCs w:val="24"/>
          <w:u w:val="single"/>
        </w:rPr>
        <w:t>Plea</w:t>
      </w:r>
    </w:p>
    <w:p w14:paraId="5E32DAB8" w14:textId="77777777" w:rsidR="00EF0A6D" w:rsidRDefault="00EF0A6D" w:rsidP="002C7E26">
      <w:pPr>
        <w:tabs>
          <w:tab w:val="right" w:pos="9026"/>
        </w:tabs>
        <w:rPr>
          <w:rFonts w:ascii="Arial" w:hAnsi="Arial" w:cs="Arial"/>
          <w:sz w:val="24"/>
          <w:szCs w:val="24"/>
        </w:rPr>
      </w:pPr>
    </w:p>
    <w:p w14:paraId="20F12CE9" w14:textId="42239413" w:rsidR="00B550D3" w:rsidRPr="00B550D3" w:rsidRDefault="00B550D3" w:rsidP="002C7E26">
      <w:pPr>
        <w:tabs>
          <w:tab w:val="right" w:pos="9026"/>
        </w:tabs>
        <w:rPr>
          <w:rFonts w:ascii="Arial" w:hAnsi="Arial" w:cs="Arial"/>
          <w:b/>
          <w:bCs/>
          <w:sz w:val="24"/>
          <w:szCs w:val="24"/>
          <w:u w:val="single"/>
        </w:rPr>
      </w:pPr>
      <w:r>
        <w:rPr>
          <w:rFonts w:ascii="Arial" w:hAnsi="Arial" w:cs="Arial"/>
          <w:sz w:val="24"/>
          <w:szCs w:val="24"/>
        </w:rPr>
        <w:t>A guilty plea to the offences will mean the case will go straight to sentencing. Should the Magistrates’ court believe that they do not having sufficient sentencing powers for the offence, they will send the case to the Crown court</w:t>
      </w:r>
      <w:r w:rsidR="00A6382D">
        <w:rPr>
          <w:rFonts w:ascii="Arial" w:hAnsi="Arial" w:cs="Arial"/>
          <w:sz w:val="24"/>
          <w:szCs w:val="24"/>
        </w:rPr>
        <w:t xml:space="preserve">. </w:t>
      </w:r>
    </w:p>
    <w:p w14:paraId="65A2DFEE" w14:textId="62F1B115" w:rsidR="0050240E" w:rsidRDefault="00B550D3" w:rsidP="002C7E26">
      <w:pPr>
        <w:tabs>
          <w:tab w:val="right" w:pos="9026"/>
        </w:tabs>
        <w:rPr>
          <w:rFonts w:ascii="Arial" w:hAnsi="Arial" w:cs="Arial"/>
          <w:sz w:val="24"/>
          <w:szCs w:val="24"/>
        </w:rPr>
      </w:pPr>
      <w:r>
        <w:rPr>
          <w:rFonts w:ascii="Arial" w:hAnsi="Arial" w:cs="Arial"/>
          <w:sz w:val="24"/>
          <w:szCs w:val="24"/>
        </w:rPr>
        <w:t>A non-guilty plea or a non-indication to a plea means that the case will go straight to the allocation hearing where it will be decided in which court the case will be heard.</w:t>
      </w:r>
      <w:r w:rsidR="0050240E">
        <w:rPr>
          <w:rFonts w:ascii="Arial" w:hAnsi="Arial" w:cs="Arial"/>
          <w:sz w:val="24"/>
          <w:szCs w:val="24"/>
        </w:rPr>
        <w:t xml:space="preserve"> </w:t>
      </w:r>
    </w:p>
    <w:p w14:paraId="11A2BD4D" w14:textId="70657152" w:rsidR="0050240E" w:rsidRDefault="0062585D" w:rsidP="002C7E26">
      <w:pPr>
        <w:tabs>
          <w:tab w:val="right" w:pos="9026"/>
        </w:tabs>
        <w:rPr>
          <w:rFonts w:ascii="Arial" w:hAnsi="Arial" w:cs="Arial"/>
          <w:sz w:val="24"/>
          <w:szCs w:val="24"/>
        </w:rPr>
      </w:pPr>
      <w:r>
        <w:rPr>
          <w:rFonts w:ascii="Arial" w:hAnsi="Arial" w:cs="Arial"/>
          <w:sz w:val="24"/>
          <w:szCs w:val="24"/>
        </w:rPr>
        <w:lastRenderedPageBreak/>
        <w:t xml:space="preserve">The files that are presented by the police and CPS will be based off the plea that is enter by the defendant. Careful consideration should be taken into account when making the plea decision. All consideration should be placed in the advantages and disadvantages of winning or losing with the plea entered. Non-guilty pleas can be observed and considered as a lack of remorse for the offences committed. It could also been considered that the defendant sees nothing wrong with their actions. </w:t>
      </w:r>
      <w:r w:rsidR="004D3022">
        <w:rPr>
          <w:rFonts w:ascii="Arial" w:hAnsi="Arial" w:cs="Arial"/>
          <w:sz w:val="24"/>
          <w:szCs w:val="24"/>
        </w:rPr>
        <w:t>I</w:t>
      </w:r>
      <w:r>
        <w:rPr>
          <w:rFonts w:ascii="Arial" w:hAnsi="Arial" w:cs="Arial"/>
          <w:sz w:val="24"/>
          <w:szCs w:val="24"/>
        </w:rPr>
        <w:t xml:space="preserve">f found guilty the sentence could be increased due to these factors. </w:t>
      </w:r>
      <w:r w:rsidR="004D3022">
        <w:rPr>
          <w:rFonts w:ascii="Arial" w:hAnsi="Arial" w:cs="Arial"/>
          <w:sz w:val="24"/>
          <w:szCs w:val="24"/>
        </w:rPr>
        <w:t>A guilty plea could be observed as a show of remorse for the offences and that the defendant is aware that they have broken the law with their actions. A guilty plea at the beginning of the court proceedings can be considered by the Judge when sentencing should happen. A guilty plea however could and may result in a prison sentence of the maximum available. It should also be considered entering a guilty plea when the defendant is not guilty could result in a wrongful conviction.</w:t>
      </w:r>
      <w:r w:rsidR="006F0080">
        <w:rPr>
          <w:rFonts w:ascii="Arial" w:hAnsi="Arial" w:cs="Arial"/>
          <w:sz w:val="24"/>
          <w:szCs w:val="24"/>
        </w:rPr>
        <w:t xml:space="preserve"> </w:t>
      </w:r>
      <w:r w:rsidR="001B2484">
        <w:rPr>
          <w:rFonts w:ascii="Arial" w:hAnsi="Arial" w:cs="Arial"/>
          <w:sz w:val="24"/>
          <w:szCs w:val="24"/>
        </w:rPr>
        <w:t xml:space="preserve">The court may </w:t>
      </w:r>
      <w:r w:rsidR="00D05199">
        <w:rPr>
          <w:rFonts w:ascii="Arial" w:hAnsi="Arial" w:cs="Arial"/>
          <w:sz w:val="24"/>
          <w:szCs w:val="24"/>
        </w:rPr>
        <w:t>adjourn</w:t>
      </w:r>
      <w:r w:rsidR="001B2484">
        <w:rPr>
          <w:rFonts w:ascii="Arial" w:hAnsi="Arial" w:cs="Arial"/>
          <w:sz w:val="24"/>
          <w:szCs w:val="24"/>
        </w:rPr>
        <w:t xml:space="preserve"> for a pre</w:t>
      </w:r>
      <w:r w:rsidR="00D05199">
        <w:rPr>
          <w:rFonts w:ascii="Arial" w:hAnsi="Arial" w:cs="Arial"/>
          <w:sz w:val="24"/>
          <w:szCs w:val="24"/>
        </w:rPr>
        <w:t xml:space="preserve">-sentencing report to be made should the guilty plea be entered. </w:t>
      </w:r>
    </w:p>
    <w:p w14:paraId="4E92F682" w14:textId="6F4C9729" w:rsidR="004D3022" w:rsidRPr="00FB1B1D" w:rsidRDefault="004D3022" w:rsidP="002C7E26">
      <w:pPr>
        <w:tabs>
          <w:tab w:val="right" w:pos="9026"/>
        </w:tabs>
        <w:rPr>
          <w:rFonts w:ascii="Arial" w:hAnsi="Arial" w:cs="Arial"/>
          <w:b/>
          <w:bCs/>
          <w:sz w:val="24"/>
          <w:szCs w:val="24"/>
          <w:u w:val="single"/>
        </w:rPr>
      </w:pPr>
    </w:p>
    <w:p w14:paraId="7E89F80A" w14:textId="1A383970" w:rsidR="004D3022" w:rsidRDefault="004D3022" w:rsidP="002C7E26">
      <w:pPr>
        <w:tabs>
          <w:tab w:val="right" w:pos="9026"/>
        </w:tabs>
        <w:rPr>
          <w:rFonts w:ascii="Arial" w:hAnsi="Arial" w:cs="Arial"/>
          <w:sz w:val="24"/>
          <w:szCs w:val="24"/>
        </w:rPr>
      </w:pPr>
    </w:p>
    <w:p w14:paraId="65521114" w14:textId="0453891A" w:rsidR="004D3022" w:rsidRDefault="004D3022" w:rsidP="004D3022">
      <w:pPr>
        <w:tabs>
          <w:tab w:val="right" w:pos="9026"/>
        </w:tabs>
        <w:rPr>
          <w:rFonts w:ascii="Arial" w:hAnsi="Arial" w:cs="Arial"/>
          <w:sz w:val="24"/>
          <w:szCs w:val="24"/>
        </w:rPr>
      </w:pPr>
      <w:r>
        <w:rPr>
          <w:rFonts w:ascii="Arial" w:hAnsi="Arial" w:cs="Arial"/>
          <w:sz w:val="24"/>
          <w:szCs w:val="24"/>
        </w:rPr>
        <w:t xml:space="preserve">The defendants previous good character should be made known to the courts. His job within the Territorial Army should that he is good understanding and following. Should the defendant be found guilty as is convicted it could affect his current education and future career choice. These are factors that could affect the sentencing length should a guilty verdict be reach. </w:t>
      </w:r>
    </w:p>
    <w:p w14:paraId="3E9DF0A0" w14:textId="76CD1B1C" w:rsidR="00B550D3" w:rsidRDefault="00B550D3" w:rsidP="002C7E26">
      <w:pPr>
        <w:tabs>
          <w:tab w:val="right" w:pos="9026"/>
        </w:tabs>
        <w:rPr>
          <w:rFonts w:ascii="Arial" w:hAnsi="Arial" w:cs="Arial"/>
          <w:sz w:val="24"/>
          <w:szCs w:val="24"/>
        </w:rPr>
      </w:pPr>
    </w:p>
    <w:p w14:paraId="3595F3E3" w14:textId="77777777" w:rsidR="0032016E" w:rsidRDefault="0032016E" w:rsidP="002C7E26">
      <w:pPr>
        <w:tabs>
          <w:tab w:val="right" w:pos="9026"/>
        </w:tabs>
        <w:rPr>
          <w:rFonts w:ascii="Arial" w:hAnsi="Arial" w:cs="Arial"/>
          <w:sz w:val="24"/>
          <w:szCs w:val="24"/>
        </w:rPr>
      </w:pPr>
    </w:p>
    <w:p w14:paraId="7922339C" w14:textId="64E1E53B" w:rsidR="0032016E" w:rsidRPr="0032016E" w:rsidRDefault="0032016E" w:rsidP="002C7E26">
      <w:pPr>
        <w:tabs>
          <w:tab w:val="right" w:pos="9026"/>
        </w:tabs>
        <w:rPr>
          <w:rFonts w:ascii="Arial" w:hAnsi="Arial" w:cs="Arial"/>
          <w:b/>
          <w:bCs/>
          <w:sz w:val="24"/>
          <w:szCs w:val="24"/>
          <w:u w:val="single"/>
        </w:rPr>
      </w:pPr>
      <w:r w:rsidRPr="0032016E">
        <w:rPr>
          <w:rFonts w:ascii="Arial" w:hAnsi="Arial" w:cs="Arial"/>
          <w:b/>
          <w:bCs/>
          <w:sz w:val="24"/>
          <w:szCs w:val="24"/>
          <w:u w:val="single"/>
        </w:rPr>
        <w:t>Further evidence</w:t>
      </w:r>
      <w:r w:rsidR="00B55C58">
        <w:rPr>
          <w:rFonts w:ascii="Arial" w:hAnsi="Arial" w:cs="Arial"/>
          <w:b/>
          <w:bCs/>
          <w:sz w:val="24"/>
          <w:szCs w:val="24"/>
          <w:u w:val="single"/>
        </w:rPr>
        <w:t>/ enquir</w:t>
      </w:r>
      <w:r w:rsidR="00FB0A7C">
        <w:rPr>
          <w:rFonts w:ascii="Arial" w:hAnsi="Arial" w:cs="Arial"/>
          <w:b/>
          <w:bCs/>
          <w:sz w:val="24"/>
          <w:szCs w:val="24"/>
          <w:u w:val="single"/>
        </w:rPr>
        <w:t>ies</w:t>
      </w:r>
    </w:p>
    <w:p w14:paraId="01B06501" w14:textId="671F8837" w:rsidR="0032016E" w:rsidRDefault="0032016E" w:rsidP="002C7E26">
      <w:pPr>
        <w:tabs>
          <w:tab w:val="right" w:pos="9026"/>
        </w:tabs>
        <w:rPr>
          <w:rFonts w:ascii="Arial" w:hAnsi="Arial" w:cs="Arial"/>
          <w:sz w:val="24"/>
          <w:szCs w:val="24"/>
        </w:rPr>
      </w:pPr>
    </w:p>
    <w:p w14:paraId="4194BDBB" w14:textId="628DF35B" w:rsidR="00B550D3" w:rsidRDefault="0032016E" w:rsidP="002C7E26">
      <w:pPr>
        <w:tabs>
          <w:tab w:val="right" w:pos="9026"/>
        </w:tabs>
        <w:rPr>
          <w:rFonts w:ascii="Arial" w:hAnsi="Arial" w:cs="Arial"/>
          <w:sz w:val="24"/>
          <w:szCs w:val="24"/>
        </w:rPr>
      </w:pPr>
      <w:r>
        <w:rPr>
          <w:rFonts w:ascii="Arial" w:hAnsi="Arial" w:cs="Arial"/>
          <w:sz w:val="24"/>
          <w:szCs w:val="24"/>
        </w:rPr>
        <w:t>Further evidence will be needed in order to further make a defence.  It must be established if anyone other than Mr Brown was  working on the days that the money or cases were taken</w:t>
      </w:r>
      <w:r w:rsidR="00FC0861">
        <w:rPr>
          <w:rFonts w:ascii="Arial" w:hAnsi="Arial" w:cs="Arial"/>
          <w:sz w:val="24"/>
          <w:szCs w:val="24"/>
        </w:rPr>
        <w:t xml:space="preserve">, </w:t>
      </w:r>
      <w:r w:rsidR="00055A2A">
        <w:rPr>
          <w:rFonts w:ascii="Arial" w:hAnsi="Arial" w:cs="Arial"/>
          <w:sz w:val="24"/>
          <w:szCs w:val="24"/>
        </w:rPr>
        <w:t>could another employee or person have done it?</w:t>
      </w:r>
      <w:r>
        <w:rPr>
          <w:rFonts w:ascii="Arial" w:hAnsi="Arial" w:cs="Arial"/>
          <w:sz w:val="24"/>
          <w:szCs w:val="24"/>
        </w:rPr>
        <w:t xml:space="preserve">. A copy of the stock records that have allegedly be </w:t>
      </w:r>
      <w:r w:rsidR="00A80E4A">
        <w:rPr>
          <w:rFonts w:ascii="Arial" w:hAnsi="Arial" w:cs="Arial"/>
          <w:sz w:val="24"/>
          <w:szCs w:val="24"/>
        </w:rPr>
        <w:t xml:space="preserve">falsified can help to determine and confirm if these are </w:t>
      </w:r>
      <w:r w:rsidR="00055A2A">
        <w:rPr>
          <w:rFonts w:ascii="Arial" w:hAnsi="Arial" w:cs="Arial"/>
          <w:sz w:val="24"/>
          <w:szCs w:val="24"/>
        </w:rPr>
        <w:t>were in fact filled in by Mr Brown himself</w:t>
      </w:r>
      <w:r w:rsidR="008D39B8">
        <w:rPr>
          <w:rFonts w:ascii="Arial" w:hAnsi="Arial" w:cs="Arial"/>
          <w:sz w:val="24"/>
          <w:szCs w:val="24"/>
        </w:rPr>
        <w:t>, could the delivery have been wrong? Was the stock miscounted?</w:t>
      </w:r>
      <w:r w:rsidR="00A80E4A">
        <w:rPr>
          <w:rFonts w:ascii="Arial" w:hAnsi="Arial" w:cs="Arial"/>
          <w:sz w:val="24"/>
          <w:szCs w:val="24"/>
        </w:rPr>
        <w:t>. It can show who took the stock take and when as this documentation requires a signature with the date. Any CCTV from the premises can show or disprove any wrong doing around the cash registers, end of night count and stock taking</w:t>
      </w:r>
      <w:r w:rsidR="00A71928">
        <w:rPr>
          <w:rFonts w:ascii="Arial" w:hAnsi="Arial" w:cs="Arial"/>
          <w:sz w:val="24"/>
          <w:szCs w:val="24"/>
        </w:rPr>
        <w:t>, could another employee taken from thee till</w:t>
      </w:r>
      <w:r w:rsidR="00971E5C">
        <w:rPr>
          <w:rFonts w:ascii="Arial" w:hAnsi="Arial" w:cs="Arial"/>
          <w:sz w:val="24"/>
          <w:szCs w:val="24"/>
        </w:rPr>
        <w:t>? Could a customer not have been charged for a drink?</w:t>
      </w:r>
      <w:r w:rsidR="00305757">
        <w:rPr>
          <w:rFonts w:ascii="Arial" w:hAnsi="Arial" w:cs="Arial"/>
          <w:sz w:val="24"/>
          <w:szCs w:val="24"/>
        </w:rPr>
        <w:t xml:space="preserve"> There was an event on</w:t>
      </w:r>
      <w:r w:rsidR="0079628C">
        <w:rPr>
          <w:rFonts w:ascii="Arial" w:hAnsi="Arial" w:cs="Arial"/>
          <w:sz w:val="24"/>
          <w:szCs w:val="24"/>
        </w:rPr>
        <w:t>, on the day of the alleged thief of money, a large amount of people would have been in attendance</w:t>
      </w:r>
      <w:r w:rsidR="00A80E4A">
        <w:rPr>
          <w:rFonts w:ascii="Arial" w:hAnsi="Arial" w:cs="Arial"/>
          <w:sz w:val="24"/>
          <w:szCs w:val="24"/>
        </w:rPr>
        <w:t>.</w:t>
      </w:r>
      <w:r w:rsidR="00FC0861">
        <w:rPr>
          <w:rFonts w:ascii="Arial" w:hAnsi="Arial" w:cs="Arial"/>
          <w:sz w:val="24"/>
          <w:szCs w:val="24"/>
        </w:rPr>
        <w:t xml:space="preserve"> </w:t>
      </w:r>
      <w:r w:rsidR="00FC5F67">
        <w:rPr>
          <w:rFonts w:ascii="Arial" w:hAnsi="Arial" w:cs="Arial"/>
          <w:sz w:val="24"/>
          <w:szCs w:val="24"/>
        </w:rPr>
        <w:t>The evidence that the CPS has collected needs to be seen as it seems circumstantial.</w:t>
      </w:r>
      <w:r w:rsidR="00221501">
        <w:rPr>
          <w:rFonts w:ascii="Arial" w:hAnsi="Arial" w:cs="Arial"/>
          <w:sz w:val="24"/>
          <w:szCs w:val="24"/>
        </w:rPr>
        <w:t xml:space="preserve"> </w:t>
      </w:r>
      <w:r w:rsidR="00FC0861">
        <w:rPr>
          <w:rFonts w:ascii="Arial" w:hAnsi="Arial" w:cs="Arial"/>
          <w:sz w:val="24"/>
          <w:szCs w:val="24"/>
        </w:rPr>
        <w:t>Mr Brown has just inherited the amount of £50,000 so what would cause him</w:t>
      </w:r>
      <w:r w:rsidR="00FC0861">
        <w:rPr>
          <w:rFonts w:ascii="Arial" w:hAnsi="Arial" w:cs="Arial"/>
          <w:sz w:val="24"/>
          <w:szCs w:val="24"/>
        </w:rPr>
        <w:t xml:space="preserve"> his employment</w:t>
      </w:r>
      <w:r w:rsidR="00221501">
        <w:rPr>
          <w:rFonts w:ascii="Arial" w:hAnsi="Arial" w:cs="Arial"/>
          <w:sz w:val="24"/>
          <w:szCs w:val="24"/>
        </w:rPr>
        <w:t xml:space="preserve">? </w:t>
      </w:r>
      <w:r w:rsidR="002C744B">
        <w:rPr>
          <w:rFonts w:ascii="Arial" w:hAnsi="Arial" w:cs="Arial"/>
          <w:sz w:val="24"/>
          <w:szCs w:val="24"/>
        </w:rPr>
        <w:t>It is evident from this that Mr Brown is not currently suffering with any</w:t>
      </w:r>
      <w:r w:rsidR="00B816BD">
        <w:rPr>
          <w:rFonts w:ascii="Arial" w:hAnsi="Arial" w:cs="Arial"/>
          <w:sz w:val="24"/>
          <w:szCs w:val="24"/>
        </w:rPr>
        <w:t xml:space="preserve"> financial difficulties</w:t>
      </w:r>
      <w:r w:rsidR="006A21D8">
        <w:rPr>
          <w:rFonts w:ascii="Arial" w:hAnsi="Arial" w:cs="Arial"/>
          <w:sz w:val="24"/>
          <w:szCs w:val="24"/>
        </w:rPr>
        <w:t xml:space="preserve">. He is currently </w:t>
      </w:r>
      <w:r w:rsidR="00652463">
        <w:rPr>
          <w:rFonts w:ascii="Arial" w:hAnsi="Arial" w:cs="Arial"/>
          <w:sz w:val="24"/>
          <w:szCs w:val="24"/>
        </w:rPr>
        <w:t>a undergrad student studying</w:t>
      </w:r>
      <w:r w:rsidR="00DD648E">
        <w:rPr>
          <w:rFonts w:ascii="Arial" w:hAnsi="Arial" w:cs="Arial"/>
          <w:sz w:val="24"/>
          <w:szCs w:val="24"/>
        </w:rPr>
        <w:t xml:space="preserve"> to become a teacher and a criminal conviction would hinder this, it could be questioned as to why he would risk his education and futur</w:t>
      </w:r>
      <w:r w:rsidR="008A1DB4">
        <w:rPr>
          <w:rFonts w:ascii="Arial" w:hAnsi="Arial" w:cs="Arial"/>
          <w:sz w:val="24"/>
          <w:szCs w:val="24"/>
        </w:rPr>
        <w:t>e carer, stealing</w:t>
      </w:r>
      <w:r w:rsidR="002167B2">
        <w:rPr>
          <w:rFonts w:ascii="Arial" w:hAnsi="Arial" w:cs="Arial"/>
          <w:sz w:val="24"/>
          <w:szCs w:val="24"/>
        </w:rPr>
        <w:t>?</w:t>
      </w:r>
      <w:r w:rsidR="008A1DB4">
        <w:rPr>
          <w:rFonts w:ascii="Arial" w:hAnsi="Arial" w:cs="Arial"/>
          <w:sz w:val="24"/>
          <w:szCs w:val="24"/>
        </w:rPr>
        <w:t xml:space="preserve">. </w:t>
      </w:r>
      <w:r w:rsidR="00122C13">
        <w:rPr>
          <w:rFonts w:ascii="Arial" w:hAnsi="Arial" w:cs="Arial"/>
          <w:sz w:val="24"/>
          <w:szCs w:val="24"/>
        </w:rPr>
        <w:t xml:space="preserve">Mr Brown is part of the Territorial Army which shows </w:t>
      </w:r>
      <w:r w:rsidR="007A287E">
        <w:rPr>
          <w:rFonts w:ascii="Arial" w:hAnsi="Arial" w:cs="Arial"/>
          <w:sz w:val="24"/>
          <w:szCs w:val="24"/>
        </w:rPr>
        <w:t xml:space="preserve">that he is of good character. He also has no previous convictions meaning that these offences are out of </w:t>
      </w:r>
      <w:r w:rsidR="00373E7E">
        <w:rPr>
          <w:rFonts w:ascii="Arial" w:hAnsi="Arial" w:cs="Arial"/>
          <w:sz w:val="24"/>
          <w:szCs w:val="24"/>
        </w:rPr>
        <w:t xml:space="preserve">character. </w:t>
      </w:r>
    </w:p>
    <w:p w14:paraId="746D77B7" w14:textId="64C83F7A" w:rsidR="00B55C58" w:rsidRDefault="003E1074" w:rsidP="002C7E26">
      <w:pPr>
        <w:tabs>
          <w:tab w:val="right" w:pos="9026"/>
        </w:tabs>
        <w:rPr>
          <w:rFonts w:ascii="Arial" w:hAnsi="Arial" w:cs="Arial"/>
          <w:sz w:val="24"/>
          <w:szCs w:val="24"/>
        </w:rPr>
      </w:pPr>
      <w:r>
        <w:rPr>
          <w:rFonts w:ascii="Arial" w:hAnsi="Arial" w:cs="Arial"/>
          <w:sz w:val="24"/>
          <w:szCs w:val="24"/>
        </w:rPr>
        <w:t xml:space="preserve"> </w:t>
      </w:r>
    </w:p>
    <w:p w14:paraId="08B4CFF4" w14:textId="77777777" w:rsidR="00B550D3" w:rsidRDefault="00B550D3" w:rsidP="00B550D3">
      <w:pPr>
        <w:rPr>
          <w:rFonts w:ascii="Arial" w:hAnsi="Arial" w:cs="Arial"/>
          <w:b/>
          <w:bCs/>
          <w:sz w:val="24"/>
          <w:szCs w:val="24"/>
          <w:u w:val="single"/>
        </w:rPr>
      </w:pPr>
      <w:r>
        <w:rPr>
          <w:rFonts w:ascii="Arial" w:hAnsi="Arial" w:cs="Arial"/>
          <w:b/>
          <w:bCs/>
          <w:sz w:val="24"/>
          <w:szCs w:val="24"/>
          <w:u w:val="single"/>
        </w:rPr>
        <w:t>Court allocation</w:t>
      </w:r>
    </w:p>
    <w:p w14:paraId="73FF0599" w14:textId="77777777" w:rsidR="00EF0A6D" w:rsidRDefault="00EF0A6D" w:rsidP="00B550D3">
      <w:pPr>
        <w:rPr>
          <w:rFonts w:ascii="Arial" w:hAnsi="Arial" w:cs="Arial"/>
          <w:b/>
          <w:bCs/>
          <w:sz w:val="24"/>
          <w:szCs w:val="24"/>
          <w:u w:val="single"/>
        </w:rPr>
      </w:pPr>
    </w:p>
    <w:p w14:paraId="48B8BE46" w14:textId="339B7981" w:rsidR="003273B8" w:rsidRDefault="00B550D3" w:rsidP="00B550D3">
      <w:pPr>
        <w:rPr>
          <w:rFonts w:ascii="Arial" w:hAnsi="Arial" w:cs="Arial"/>
          <w:sz w:val="24"/>
          <w:szCs w:val="24"/>
        </w:rPr>
      </w:pPr>
      <w:r>
        <w:rPr>
          <w:rFonts w:ascii="Arial" w:hAnsi="Arial" w:cs="Arial"/>
          <w:sz w:val="24"/>
          <w:szCs w:val="24"/>
        </w:rPr>
        <w:t>This is an either-way offence so</w:t>
      </w:r>
      <w:r w:rsidR="00D555A6">
        <w:rPr>
          <w:rFonts w:ascii="Arial" w:hAnsi="Arial" w:cs="Arial"/>
          <w:sz w:val="24"/>
          <w:szCs w:val="24"/>
        </w:rPr>
        <w:t xml:space="preserve"> can</w:t>
      </w:r>
      <w:r>
        <w:rPr>
          <w:rFonts w:ascii="Arial" w:hAnsi="Arial" w:cs="Arial"/>
          <w:sz w:val="24"/>
          <w:szCs w:val="24"/>
        </w:rPr>
        <w:t xml:space="preserve"> be trailed in either the Magistrates’ court or the Crown court. The first hearing will be held in the Magistrates’ court, it will either be listed as a Gap case or a NGap case. The Gap cases are listed because </w:t>
      </w:r>
      <w:r w:rsidR="00F21369">
        <w:rPr>
          <w:rFonts w:ascii="Arial" w:hAnsi="Arial" w:cs="Arial"/>
          <w:sz w:val="24"/>
          <w:szCs w:val="24"/>
        </w:rPr>
        <w:t xml:space="preserve">it is </w:t>
      </w:r>
      <w:r>
        <w:rPr>
          <w:rFonts w:ascii="Arial" w:hAnsi="Arial" w:cs="Arial"/>
          <w:sz w:val="24"/>
          <w:szCs w:val="24"/>
        </w:rPr>
        <w:lastRenderedPageBreak/>
        <w:t>anticipate</w:t>
      </w:r>
      <w:r w:rsidR="00360584">
        <w:rPr>
          <w:rFonts w:ascii="Arial" w:hAnsi="Arial" w:cs="Arial"/>
          <w:sz w:val="24"/>
          <w:szCs w:val="24"/>
        </w:rPr>
        <w:t>d</w:t>
      </w:r>
      <w:r>
        <w:rPr>
          <w:rFonts w:ascii="Arial" w:hAnsi="Arial" w:cs="Arial"/>
          <w:sz w:val="24"/>
          <w:szCs w:val="24"/>
        </w:rPr>
        <w:t xml:space="preserve"> a guilty plea</w:t>
      </w:r>
      <w:r w:rsidR="00F21369">
        <w:rPr>
          <w:rFonts w:ascii="Arial" w:hAnsi="Arial" w:cs="Arial"/>
          <w:sz w:val="24"/>
          <w:szCs w:val="24"/>
        </w:rPr>
        <w:t xml:space="preserve"> will be given</w:t>
      </w:r>
      <w:r>
        <w:rPr>
          <w:rFonts w:ascii="Arial" w:hAnsi="Arial" w:cs="Arial"/>
          <w:sz w:val="24"/>
          <w:szCs w:val="24"/>
        </w:rPr>
        <w:t>. The NGap cases are anticipated</w:t>
      </w:r>
      <w:r w:rsidR="00F21369">
        <w:rPr>
          <w:rFonts w:ascii="Arial" w:hAnsi="Arial" w:cs="Arial"/>
          <w:sz w:val="24"/>
          <w:szCs w:val="24"/>
        </w:rPr>
        <w:t xml:space="preserve"> to be a</w:t>
      </w:r>
      <w:r>
        <w:rPr>
          <w:rFonts w:ascii="Arial" w:hAnsi="Arial" w:cs="Arial"/>
          <w:sz w:val="24"/>
          <w:szCs w:val="24"/>
        </w:rPr>
        <w:t xml:space="preserve"> non-guilty plea. The Gap cases are straight forward. The police will prepare a file that follows the National File Standards (NFS). And thing</w:t>
      </w:r>
      <w:r w:rsidR="00360584">
        <w:rPr>
          <w:rFonts w:ascii="Arial" w:hAnsi="Arial" w:cs="Arial"/>
          <w:sz w:val="24"/>
          <w:szCs w:val="24"/>
        </w:rPr>
        <w:t>s</w:t>
      </w:r>
      <w:r>
        <w:rPr>
          <w:rFonts w:ascii="Arial" w:hAnsi="Arial" w:cs="Arial"/>
          <w:sz w:val="24"/>
          <w:szCs w:val="24"/>
        </w:rPr>
        <w:t xml:space="preserve"> will be done and justified as fast as possible. Should a non-guilty plea be given this court it would be moved the NGap court.</w:t>
      </w:r>
      <w:r w:rsidR="00F21369">
        <w:rPr>
          <w:rFonts w:ascii="Arial" w:hAnsi="Arial" w:cs="Arial"/>
          <w:sz w:val="24"/>
          <w:szCs w:val="24"/>
        </w:rPr>
        <w:t xml:space="preserve"> Should a non-guilty plea be enter again at the NGap court the case will then proceed to an allocation hearing</w:t>
      </w:r>
      <w:r>
        <w:rPr>
          <w:rFonts w:ascii="Arial" w:hAnsi="Arial" w:cs="Arial"/>
          <w:sz w:val="24"/>
          <w:szCs w:val="24"/>
        </w:rPr>
        <w:t>.</w:t>
      </w:r>
      <w:r w:rsidR="0050240E">
        <w:rPr>
          <w:rFonts w:ascii="Arial" w:hAnsi="Arial" w:cs="Arial"/>
          <w:sz w:val="24"/>
          <w:szCs w:val="24"/>
        </w:rPr>
        <w:t xml:space="preserve"> </w:t>
      </w:r>
      <w:r w:rsidR="00B95323">
        <w:rPr>
          <w:rFonts w:ascii="Arial" w:hAnsi="Arial" w:cs="Arial"/>
          <w:sz w:val="24"/>
          <w:szCs w:val="24"/>
        </w:rPr>
        <w:t>The defendant will be either reman</w:t>
      </w:r>
      <w:r w:rsidR="005D3789">
        <w:rPr>
          <w:rFonts w:ascii="Arial" w:hAnsi="Arial" w:cs="Arial"/>
          <w:sz w:val="24"/>
          <w:szCs w:val="24"/>
        </w:rPr>
        <w:t>ded or released on bail. A guilty plea could result in bail being revoked.</w:t>
      </w:r>
      <w:r w:rsidR="00280263">
        <w:rPr>
          <w:rFonts w:ascii="Arial" w:hAnsi="Arial" w:cs="Arial"/>
          <w:sz w:val="24"/>
          <w:szCs w:val="24"/>
        </w:rPr>
        <w:t xml:space="preserve"> </w:t>
      </w:r>
      <w:r w:rsidR="00FF74B5">
        <w:rPr>
          <w:rFonts w:ascii="Arial" w:hAnsi="Arial" w:cs="Arial"/>
          <w:sz w:val="24"/>
          <w:szCs w:val="24"/>
        </w:rPr>
        <w:t xml:space="preserve">Before the </w:t>
      </w:r>
      <w:proofErr w:type="spellStart"/>
      <w:r w:rsidR="00FF74B5">
        <w:rPr>
          <w:rFonts w:ascii="Arial" w:hAnsi="Arial" w:cs="Arial"/>
          <w:sz w:val="24"/>
          <w:szCs w:val="24"/>
        </w:rPr>
        <w:t>NGap</w:t>
      </w:r>
      <w:proofErr w:type="spellEnd"/>
      <w:r w:rsidR="00FF74B5">
        <w:rPr>
          <w:rFonts w:ascii="Arial" w:hAnsi="Arial" w:cs="Arial"/>
          <w:sz w:val="24"/>
          <w:szCs w:val="24"/>
        </w:rPr>
        <w:t xml:space="preserve"> </w:t>
      </w:r>
      <w:r w:rsidR="00C6608D">
        <w:rPr>
          <w:rFonts w:ascii="Arial" w:hAnsi="Arial" w:cs="Arial"/>
          <w:sz w:val="24"/>
          <w:szCs w:val="24"/>
        </w:rPr>
        <w:t>court the CPS will serve a sufficient amount of disclosure with evidence they may have.</w:t>
      </w:r>
      <w:r w:rsidR="003F7844">
        <w:rPr>
          <w:rFonts w:ascii="Arial" w:hAnsi="Arial" w:cs="Arial"/>
          <w:sz w:val="24"/>
          <w:szCs w:val="24"/>
        </w:rPr>
        <w:t xml:space="preserve"> </w:t>
      </w:r>
    </w:p>
    <w:p w14:paraId="10CFC074" w14:textId="5D9F70D7" w:rsidR="00B550D3" w:rsidRDefault="00F21369" w:rsidP="00B550D3">
      <w:pPr>
        <w:rPr>
          <w:rFonts w:ascii="Arial" w:hAnsi="Arial" w:cs="Arial"/>
          <w:sz w:val="24"/>
          <w:szCs w:val="24"/>
        </w:rPr>
      </w:pPr>
      <w:r>
        <w:rPr>
          <w:rFonts w:ascii="Arial" w:hAnsi="Arial" w:cs="Arial"/>
          <w:sz w:val="24"/>
          <w:szCs w:val="24"/>
        </w:rPr>
        <w:t xml:space="preserve">At the allocation hearing it will be determined which courts the case should be trailed. </w:t>
      </w:r>
      <w:r w:rsidR="00517F9E">
        <w:rPr>
          <w:rFonts w:ascii="Arial" w:hAnsi="Arial" w:cs="Arial"/>
          <w:sz w:val="24"/>
          <w:szCs w:val="24"/>
        </w:rPr>
        <w:t xml:space="preserve">Should this happen the court will provide an N153 form which will give at least a 7 day notice, it will give a brief outline of the decision to order the hearing, </w:t>
      </w:r>
      <w:sdt>
        <w:sdtPr>
          <w:rPr>
            <w:rFonts w:ascii="Arial" w:hAnsi="Arial" w:cs="Arial"/>
            <w:sz w:val="24"/>
            <w:szCs w:val="24"/>
          </w:rPr>
          <w:id w:val="16509831"/>
          <w:citation/>
        </w:sdtPr>
        <w:sdtContent>
          <w:r w:rsidR="00517F9E">
            <w:rPr>
              <w:rFonts w:ascii="Arial" w:hAnsi="Arial" w:cs="Arial"/>
              <w:sz w:val="24"/>
              <w:szCs w:val="24"/>
            </w:rPr>
            <w:fldChar w:fldCharType="begin"/>
          </w:r>
          <w:r w:rsidR="00517F9E">
            <w:rPr>
              <w:rFonts w:ascii="Arial" w:hAnsi="Arial" w:cs="Arial"/>
              <w:sz w:val="24"/>
              <w:szCs w:val="24"/>
            </w:rPr>
            <w:instrText xml:space="preserve">CITATION Min17 \l 2057 </w:instrText>
          </w:r>
          <w:r w:rsidR="00517F9E">
            <w:rPr>
              <w:rFonts w:ascii="Arial" w:hAnsi="Arial" w:cs="Arial"/>
              <w:sz w:val="24"/>
              <w:szCs w:val="24"/>
            </w:rPr>
            <w:fldChar w:fldCharType="separate"/>
          </w:r>
          <w:r w:rsidR="00517F9E" w:rsidRPr="00517F9E">
            <w:rPr>
              <w:rFonts w:ascii="Arial" w:hAnsi="Arial" w:cs="Arial"/>
              <w:noProof/>
              <w:sz w:val="24"/>
              <w:szCs w:val="24"/>
            </w:rPr>
            <w:t>(Justice, 2018)</w:t>
          </w:r>
          <w:r w:rsidR="00517F9E">
            <w:rPr>
              <w:rFonts w:ascii="Arial" w:hAnsi="Arial" w:cs="Arial"/>
              <w:sz w:val="24"/>
              <w:szCs w:val="24"/>
            </w:rPr>
            <w:fldChar w:fldCharType="end"/>
          </w:r>
        </w:sdtContent>
      </w:sdt>
      <w:r w:rsidR="0062585D">
        <w:rPr>
          <w:rFonts w:ascii="Arial" w:hAnsi="Arial" w:cs="Arial"/>
          <w:sz w:val="24"/>
          <w:szCs w:val="24"/>
        </w:rPr>
        <w:t xml:space="preserve">. Should the court decide to use another hearing as an allocation hearing they will not have to provide any notice. </w:t>
      </w:r>
      <w:r>
        <w:rPr>
          <w:rFonts w:ascii="Arial" w:hAnsi="Arial" w:cs="Arial"/>
          <w:sz w:val="24"/>
          <w:szCs w:val="24"/>
        </w:rPr>
        <w:t xml:space="preserve">Details of what </w:t>
      </w:r>
      <w:r w:rsidR="0062585D">
        <w:rPr>
          <w:rFonts w:ascii="Arial" w:hAnsi="Arial" w:cs="Arial"/>
          <w:sz w:val="24"/>
          <w:szCs w:val="24"/>
        </w:rPr>
        <w:t>can</w:t>
      </w:r>
      <w:r>
        <w:rPr>
          <w:rFonts w:ascii="Arial" w:hAnsi="Arial" w:cs="Arial"/>
          <w:sz w:val="24"/>
          <w:szCs w:val="24"/>
        </w:rPr>
        <w:t xml:space="preserve"> happen in each court is outlined belo</w:t>
      </w:r>
      <w:r w:rsidR="0062585D">
        <w:rPr>
          <w:rFonts w:ascii="Arial" w:hAnsi="Arial" w:cs="Arial"/>
          <w:sz w:val="24"/>
          <w:szCs w:val="24"/>
        </w:rPr>
        <w:t xml:space="preserve">w but not limited to, </w:t>
      </w:r>
    </w:p>
    <w:p w14:paraId="27FD34E2" w14:textId="37E29114" w:rsidR="002C7E26" w:rsidRPr="00D526BB" w:rsidRDefault="002C7E26" w:rsidP="002C7E26">
      <w:pPr>
        <w:tabs>
          <w:tab w:val="right" w:pos="9026"/>
        </w:tabs>
        <w:rPr>
          <w:rFonts w:ascii="Arial" w:hAnsi="Arial" w:cs="Arial"/>
          <w:sz w:val="24"/>
          <w:szCs w:val="24"/>
        </w:rPr>
      </w:pPr>
    </w:p>
    <w:p w14:paraId="6CD821E7" w14:textId="72B71022" w:rsidR="002C7E26" w:rsidRPr="00D526BB" w:rsidRDefault="002C7E26" w:rsidP="002C7E26">
      <w:pPr>
        <w:tabs>
          <w:tab w:val="right" w:pos="9026"/>
        </w:tabs>
        <w:rPr>
          <w:rFonts w:ascii="Arial" w:hAnsi="Arial" w:cs="Arial"/>
          <w:sz w:val="24"/>
          <w:szCs w:val="24"/>
          <w:u w:val="single"/>
        </w:rPr>
      </w:pPr>
      <w:r w:rsidRPr="00D526BB">
        <w:rPr>
          <w:rFonts w:ascii="Arial" w:hAnsi="Arial" w:cs="Arial"/>
          <w:sz w:val="24"/>
          <w:szCs w:val="24"/>
          <w:u w:val="single"/>
        </w:rPr>
        <w:t>Magistrates’ court</w:t>
      </w:r>
    </w:p>
    <w:p w14:paraId="73F2E854" w14:textId="74EB3FD6" w:rsidR="002C7E26" w:rsidRDefault="002C7E26" w:rsidP="002C7E26">
      <w:pPr>
        <w:tabs>
          <w:tab w:val="right" w:pos="9026"/>
        </w:tabs>
        <w:rPr>
          <w:rFonts w:ascii="Arial" w:hAnsi="Arial" w:cs="Arial"/>
          <w:sz w:val="24"/>
          <w:szCs w:val="24"/>
        </w:rPr>
      </w:pPr>
      <w:r>
        <w:rPr>
          <w:rFonts w:ascii="Arial" w:hAnsi="Arial" w:cs="Arial"/>
          <w:sz w:val="24"/>
          <w:szCs w:val="24"/>
        </w:rPr>
        <w:t xml:space="preserve">Should the case be held in the Magistrates’ court there a advantages. This court has limited sentencing powers which means that </w:t>
      </w:r>
      <w:r w:rsidR="00F21369">
        <w:rPr>
          <w:rFonts w:ascii="Arial" w:hAnsi="Arial" w:cs="Arial"/>
          <w:sz w:val="24"/>
          <w:szCs w:val="24"/>
        </w:rPr>
        <w:t>Mr Brown</w:t>
      </w:r>
      <w:r>
        <w:rPr>
          <w:rFonts w:ascii="Arial" w:hAnsi="Arial" w:cs="Arial"/>
          <w:sz w:val="24"/>
          <w:szCs w:val="24"/>
        </w:rPr>
        <w:t xml:space="preserve"> can only be given a maximum </w:t>
      </w:r>
      <w:r w:rsidR="006D4556">
        <w:rPr>
          <w:rFonts w:ascii="Arial" w:hAnsi="Arial" w:cs="Arial"/>
          <w:sz w:val="24"/>
          <w:szCs w:val="24"/>
        </w:rPr>
        <w:t xml:space="preserve">prison </w:t>
      </w:r>
      <w:r>
        <w:rPr>
          <w:rFonts w:ascii="Arial" w:hAnsi="Arial" w:cs="Arial"/>
          <w:sz w:val="24"/>
          <w:szCs w:val="24"/>
        </w:rPr>
        <w:t xml:space="preserve">sentence of 6 months for the offence or 12 months should </w:t>
      </w:r>
      <w:r w:rsidR="00F21369">
        <w:rPr>
          <w:rFonts w:ascii="Arial" w:hAnsi="Arial" w:cs="Arial"/>
          <w:sz w:val="24"/>
          <w:szCs w:val="24"/>
        </w:rPr>
        <w:t xml:space="preserve">he </w:t>
      </w:r>
      <w:r>
        <w:rPr>
          <w:rFonts w:ascii="Arial" w:hAnsi="Arial" w:cs="Arial"/>
          <w:sz w:val="24"/>
          <w:szCs w:val="24"/>
        </w:rPr>
        <w:t>be found guilty of two offences</w:t>
      </w:r>
      <w:r w:rsidR="006D4556">
        <w:rPr>
          <w:rFonts w:ascii="Arial" w:hAnsi="Arial" w:cs="Arial"/>
          <w:sz w:val="24"/>
          <w:szCs w:val="24"/>
        </w:rPr>
        <w:t>.</w:t>
      </w:r>
      <w:r w:rsidR="00BC1A4D">
        <w:rPr>
          <w:rFonts w:ascii="Arial" w:hAnsi="Arial" w:cs="Arial"/>
          <w:sz w:val="24"/>
          <w:szCs w:val="24"/>
        </w:rPr>
        <w:t xml:space="preserve"> The court can order that the sentences are </w:t>
      </w:r>
      <w:r w:rsidR="00F42CFF">
        <w:rPr>
          <w:rFonts w:ascii="Arial" w:hAnsi="Arial" w:cs="Arial"/>
          <w:sz w:val="24"/>
          <w:szCs w:val="24"/>
        </w:rPr>
        <w:t>run consecutively</w:t>
      </w:r>
      <w:r w:rsidR="00D075DA">
        <w:rPr>
          <w:rFonts w:ascii="Arial" w:hAnsi="Arial" w:cs="Arial"/>
          <w:sz w:val="24"/>
          <w:szCs w:val="24"/>
        </w:rPr>
        <w:t xml:space="preserve"> or </w:t>
      </w:r>
      <w:r w:rsidR="009A13CD">
        <w:rPr>
          <w:rFonts w:ascii="Arial" w:hAnsi="Arial" w:cs="Arial"/>
          <w:sz w:val="24"/>
          <w:szCs w:val="24"/>
        </w:rPr>
        <w:t>simultaneously, this w</w:t>
      </w:r>
      <w:r w:rsidR="00EB1F99">
        <w:rPr>
          <w:rFonts w:ascii="Arial" w:hAnsi="Arial" w:cs="Arial"/>
          <w:sz w:val="24"/>
          <w:szCs w:val="24"/>
        </w:rPr>
        <w:t>ould be decided at sentencing</w:t>
      </w:r>
      <w:r w:rsidR="00A8483D">
        <w:rPr>
          <w:rFonts w:ascii="Arial" w:hAnsi="Arial" w:cs="Arial"/>
          <w:sz w:val="24"/>
          <w:szCs w:val="24"/>
        </w:rPr>
        <w:t xml:space="preserve"> meaning that the defendant could serve</w:t>
      </w:r>
      <w:r w:rsidR="00CE6E5A">
        <w:rPr>
          <w:rFonts w:ascii="Arial" w:hAnsi="Arial" w:cs="Arial"/>
          <w:sz w:val="24"/>
          <w:szCs w:val="24"/>
        </w:rPr>
        <w:t xml:space="preserve"> a maximum of</w:t>
      </w:r>
      <w:r w:rsidR="009233AD">
        <w:rPr>
          <w:rFonts w:ascii="Arial" w:hAnsi="Arial" w:cs="Arial"/>
          <w:sz w:val="24"/>
          <w:szCs w:val="24"/>
        </w:rPr>
        <w:t xml:space="preserve"> 6 months for both offences</w:t>
      </w:r>
      <w:r w:rsidR="00CE6E5A">
        <w:rPr>
          <w:rFonts w:ascii="Arial" w:hAnsi="Arial" w:cs="Arial"/>
          <w:sz w:val="24"/>
          <w:szCs w:val="24"/>
        </w:rPr>
        <w:t>.</w:t>
      </w:r>
      <w:r w:rsidR="00F21369">
        <w:rPr>
          <w:rFonts w:ascii="Arial" w:hAnsi="Arial" w:cs="Arial"/>
          <w:sz w:val="24"/>
          <w:szCs w:val="24"/>
        </w:rPr>
        <w:t xml:space="preserve"> </w:t>
      </w:r>
      <w:r w:rsidR="00CE6E5A">
        <w:rPr>
          <w:rFonts w:ascii="Arial" w:hAnsi="Arial" w:cs="Arial"/>
          <w:sz w:val="24"/>
          <w:szCs w:val="24"/>
        </w:rPr>
        <w:t xml:space="preserve">Magistrates’ court have limited </w:t>
      </w:r>
      <w:r w:rsidR="000179A0">
        <w:rPr>
          <w:rFonts w:ascii="Arial" w:hAnsi="Arial" w:cs="Arial"/>
          <w:sz w:val="24"/>
          <w:szCs w:val="24"/>
        </w:rPr>
        <w:t>powers when it comes to fines</w:t>
      </w:r>
      <w:r w:rsidR="00A019A0">
        <w:rPr>
          <w:rFonts w:ascii="Arial" w:hAnsi="Arial" w:cs="Arial"/>
          <w:sz w:val="24"/>
          <w:szCs w:val="24"/>
        </w:rPr>
        <w:t xml:space="preserve">. Having the proceedings in this court it would work out finically cheaper </w:t>
      </w:r>
      <w:r w:rsidR="00D45275">
        <w:rPr>
          <w:rFonts w:ascii="Arial" w:hAnsi="Arial" w:cs="Arial"/>
          <w:sz w:val="24"/>
          <w:szCs w:val="24"/>
        </w:rPr>
        <w:t>for the client as it is a simpler process.</w:t>
      </w:r>
      <w:r w:rsidR="00610E86" w:rsidRPr="00610E86">
        <w:rPr>
          <w:rFonts w:ascii="Arial" w:hAnsi="Arial" w:cs="Arial"/>
          <w:sz w:val="24"/>
          <w:szCs w:val="24"/>
        </w:rPr>
        <w:t xml:space="preserve"> </w:t>
      </w:r>
      <w:r w:rsidR="00610E86">
        <w:rPr>
          <w:rFonts w:ascii="Arial" w:hAnsi="Arial" w:cs="Arial"/>
          <w:sz w:val="24"/>
          <w:szCs w:val="24"/>
        </w:rPr>
        <w:t>This would be the preferred court for the case due to this.</w:t>
      </w:r>
    </w:p>
    <w:p w14:paraId="085A5369" w14:textId="0C3EAB61" w:rsidR="006D4556" w:rsidRDefault="006D4556" w:rsidP="002C7E26">
      <w:pPr>
        <w:tabs>
          <w:tab w:val="right" w:pos="9026"/>
        </w:tabs>
        <w:rPr>
          <w:rFonts w:ascii="Arial" w:hAnsi="Arial" w:cs="Arial"/>
          <w:sz w:val="24"/>
          <w:szCs w:val="24"/>
        </w:rPr>
      </w:pPr>
    </w:p>
    <w:p w14:paraId="5B415F9C" w14:textId="4C501984" w:rsidR="006D4556" w:rsidRPr="00D526BB" w:rsidRDefault="006D4556" w:rsidP="002C7E26">
      <w:pPr>
        <w:tabs>
          <w:tab w:val="right" w:pos="9026"/>
        </w:tabs>
        <w:rPr>
          <w:rFonts w:ascii="Arial" w:hAnsi="Arial" w:cs="Arial"/>
          <w:sz w:val="24"/>
          <w:szCs w:val="24"/>
          <w:u w:val="single"/>
        </w:rPr>
      </w:pPr>
      <w:r w:rsidRPr="00D526BB">
        <w:rPr>
          <w:rFonts w:ascii="Arial" w:hAnsi="Arial" w:cs="Arial"/>
          <w:sz w:val="24"/>
          <w:szCs w:val="24"/>
          <w:u w:val="single"/>
        </w:rPr>
        <w:t>Crown Court</w:t>
      </w:r>
    </w:p>
    <w:p w14:paraId="37EFACE7" w14:textId="45B5EEBD" w:rsidR="006D4556" w:rsidRDefault="006D4556" w:rsidP="002C7E26">
      <w:pPr>
        <w:tabs>
          <w:tab w:val="right" w:pos="9026"/>
        </w:tabs>
        <w:rPr>
          <w:rFonts w:ascii="Arial" w:hAnsi="Arial" w:cs="Arial"/>
          <w:sz w:val="24"/>
          <w:szCs w:val="24"/>
        </w:rPr>
      </w:pPr>
      <w:r>
        <w:rPr>
          <w:rFonts w:ascii="Arial" w:hAnsi="Arial" w:cs="Arial"/>
          <w:sz w:val="24"/>
          <w:szCs w:val="24"/>
        </w:rPr>
        <w:t>Should the case be held in the Crown court there are both advantages and disadvantages. The court has stronger sentencing powers which means that if found guilty the maximum sentence for the offence could be given</w:t>
      </w:r>
      <w:r w:rsidR="001D7855">
        <w:rPr>
          <w:rFonts w:ascii="Arial" w:hAnsi="Arial" w:cs="Arial"/>
          <w:sz w:val="24"/>
          <w:szCs w:val="24"/>
        </w:rPr>
        <w:t>, meaning that Mr Brown could serve up</w:t>
      </w:r>
      <w:r w:rsidR="00F64E3F">
        <w:rPr>
          <w:rFonts w:ascii="Arial" w:hAnsi="Arial" w:cs="Arial"/>
          <w:sz w:val="24"/>
          <w:szCs w:val="24"/>
        </w:rPr>
        <w:t xml:space="preserve"> </w:t>
      </w:r>
      <w:r w:rsidR="001D7855">
        <w:rPr>
          <w:rFonts w:ascii="Arial" w:hAnsi="Arial" w:cs="Arial"/>
          <w:sz w:val="24"/>
          <w:szCs w:val="24"/>
        </w:rPr>
        <w:t xml:space="preserve">to 14 years should they be </w:t>
      </w:r>
      <w:r w:rsidR="00F64E3F">
        <w:rPr>
          <w:rFonts w:ascii="Arial" w:hAnsi="Arial" w:cs="Arial"/>
          <w:sz w:val="24"/>
          <w:szCs w:val="24"/>
        </w:rPr>
        <w:t>consecutive.</w:t>
      </w:r>
      <w:r>
        <w:rPr>
          <w:rFonts w:ascii="Arial" w:hAnsi="Arial" w:cs="Arial"/>
          <w:sz w:val="24"/>
          <w:szCs w:val="24"/>
        </w:rPr>
        <w:t xml:space="preserve"> The trail will be held with a 12 person jury and they must come to a unanimous vote or if split a minimum number of juries in 10 must agree. Should </w:t>
      </w:r>
      <w:r w:rsidR="00F64E3F">
        <w:rPr>
          <w:rFonts w:ascii="Arial" w:hAnsi="Arial" w:cs="Arial"/>
          <w:sz w:val="24"/>
          <w:szCs w:val="24"/>
        </w:rPr>
        <w:t>it be a</w:t>
      </w:r>
      <w:r>
        <w:rPr>
          <w:rFonts w:ascii="Arial" w:hAnsi="Arial" w:cs="Arial"/>
          <w:sz w:val="24"/>
          <w:szCs w:val="24"/>
        </w:rPr>
        <w:t xml:space="preserve"> plea not guilty and then be found guilty there is a risk of harsher sentence</w:t>
      </w:r>
      <w:r w:rsidR="00E441FB">
        <w:rPr>
          <w:rFonts w:ascii="Arial" w:hAnsi="Arial" w:cs="Arial"/>
          <w:sz w:val="24"/>
          <w:szCs w:val="24"/>
        </w:rPr>
        <w:t xml:space="preserve"> and a larger fine or compensation repayment. </w:t>
      </w:r>
    </w:p>
    <w:p w14:paraId="6F94AB30" w14:textId="35784B2C" w:rsidR="00920F3E" w:rsidRDefault="00920F3E" w:rsidP="002C7E26">
      <w:pPr>
        <w:tabs>
          <w:tab w:val="right" w:pos="9026"/>
        </w:tabs>
        <w:rPr>
          <w:rFonts w:ascii="Arial" w:hAnsi="Arial" w:cs="Arial"/>
          <w:sz w:val="24"/>
          <w:szCs w:val="24"/>
        </w:rPr>
      </w:pPr>
    </w:p>
    <w:p w14:paraId="737CE3C8" w14:textId="10C9B807" w:rsidR="00920F3E" w:rsidRDefault="00FA6382" w:rsidP="002C7E26">
      <w:pPr>
        <w:tabs>
          <w:tab w:val="right" w:pos="9026"/>
        </w:tabs>
        <w:rPr>
          <w:rFonts w:ascii="Arial" w:hAnsi="Arial" w:cs="Arial"/>
          <w:sz w:val="24"/>
          <w:szCs w:val="24"/>
        </w:rPr>
      </w:pPr>
      <w:r>
        <w:rPr>
          <w:rFonts w:ascii="Arial" w:hAnsi="Arial" w:cs="Arial"/>
          <w:sz w:val="24"/>
          <w:szCs w:val="24"/>
        </w:rPr>
        <w:t>The</w:t>
      </w:r>
      <w:r w:rsidR="00E24774">
        <w:rPr>
          <w:rFonts w:ascii="Arial" w:hAnsi="Arial" w:cs="Arial"/>
          <w:sz w:val="24"/>
          <w:szCs w:val="24"/>
        </w:rPr>
        <w:t xml:space="preserve"> court will decide which court the case will heard in an no choice is given to the defendant</w:t>
      </w:r>
      <w:r w:rsidR="00FD415E">
        <w:rPr>
          <w:rFonts w:ascii="Arial" w:hAnsi="Arial" w:cs="Arial"/>
          <w:sz w:val="24"/>
          <w:szCs w:val="24"/>
        </w:rPr>
        <w:t xml:space="preserve">. The </w:t>
      </w:r>
      <w:r w:rsidR="00A55257">
        <w:rPr>
          <w:rFonts w:ascii="Arial" w:hAnsi="Arial" w:cs="Arial"/>
          <w:sz w:val="24"/>
          <w:szCs w:val="24"/>
        </w:rPr>
        <w:t>courts will try to keep things within the Magistrates’ court</w:t>
      </w:r>
      <w:r w:rsidR="00CD6A43">
        <w:rPr>
          <w:rFonts w:ascii="Arial" w:hAnsi="Arial" w:cs="Arial"/>
          <w:sz w:val="24"/>
          <w:szCs w:val="24"/>
        </w:rPr>
        <w:t xml:space="preserve">, this would be the best outcome for this case due to their limited powers. </w:t>
      </w:r>
    </w:p>
    <w:p w14:paraId="4D9A0641" w14:textId="28EEC3A8" w:rsidR="00A80E4A" w:rsidRDefault="00A80E4A" w:rsidP="002C7E26">
      <w:pPr>
        <w:tabs>
          <w:tab w:val="right" w:pos="9026"/>
        </w:tabs>
        <w:rPr>
          <w:rFonts w:ascii="Arial" w:hAnsi="Arial" w:cs="Arial"/>
          <w:sz w:val="24"/>
          <w:szCs w:val="24"/>
        </w:rPr>
      </w:pPr>
    </w:p>
    <w:p w14:paraId="6A45243A" w14:textId="2B51F794" w:rsidR="00A80E4A" w:rsidRDefault="00A80E4A" w:rsidP="002C7E26">
      <w:pPr>
        <w:tabs>
          <w:tab w:val="right" w:pos="9026"/>
        </w:tabs>
        <w:rPr>
          <w:rFonts w:ascii="Arial" w:hAnsi="Arial" w:cs="Arial"/>
          <w:b/>
          <w:bCs/>
          <w:sz w:val="24"/>
          <w:szCs w:val="24"/>
          <w:u w:val="single"/>
        </w:rPr>
      </w:pPr>
      <w:r w:rsidRPr="00A80E4A">
        <w:rPr>
          <w:rFonts w:ascii="Arial" w:hAnsi="Arial" w:cs="Arial"/>
          <w:b/>
          <w:bCs/>
          <w:sz w:val="24"/>
          <w:szCs w:val="24"/>
          <w:u w:val="single"/>
        </w:rPr>
        <w:t xml:space="preserve">Financial support </w:t>
      </w:r>
    </w:p>
    <w:p w14:paraId="0293BF16" w14:textId="79166C0E" w:rsidR="00A80E4A" w:rsidRDefault="00A80E4A" w:rsidP="002C7E26">
      <w:pPr>
        <w:tabs>
          <w:tab w:val="right" w:pos="9026"/>
        </w:tabs>
        <w:rPr>
          <w:rFonts w:ascii="Arial" w:hAnsi="Arial" w:cs="Arial"/>
          <w:b/>
          <w:bCs/>
          <w:sz w:val="24"/>
          <w:szCs w:val="24"/>
          <w:u w:val="single"/>
        </w:rPr>
      </w:pPr>
    </w:p>
    <w:p w14:paraId="1036082B" w14:textId="77777777" w:rsidR="00A80E4A" w:rsidRDefault="00A80E4A" w:rsidP="002C7E26">
      <w:pPr>
        <w:tabs>
          <w:tab w:val="right" w:pos="9026"/>
        </w:tabs>
        <w:rPr>
          <w:rFonts w:ascii="Arial" w:hAnsi="Arial" w:cs="Arial"/>
          <w:sz w:val="24"/>
          <w:szCs w:val="24"/>
        </w:rPr>
      </w:pPr>
      <w:r>
        <w:rPr>
          <w:rFonts w:ascii="Arial" w:hAnsi="Arial" w:cs="Arial"/>
          <w:sz w:val="24"/>
          <w:szCs w:val="24"/>
        </w:rPr>
        <w:t xml:space="preserve">A certificate of earnings should be provided to the courts in order for it to be determined what the defendant can afford should they be issued with a fine or any compensation owing to the victim. Should the defendant have means to pay any fines and compensation to the victim in one payment the courts can order for this to happen. A payment method could be put into place with conditions attached such as, time scale or amount. </w:t>
      </w:r>
    </w:p>
    <w:p w14:paraId="57B38E09" w14:textId="739CFA77" w:rsidR="000E023F" w:rsidRDefault="006945D1" w:rsidP="002C7E26">
      <w:pPr>
        <w:tabs>
          <w:tab w:val="right" w:pos="9026"/>
        </w:tabs>
        <w:rPr>
          <w:rFonts w:ascii="Arial" w:hAnsi="Arial" w:cs="Arial"/>
          <w:sz w:val="24"/>
          <w:szCs w:val="24"/>
        </w:rPr>
      </w:pPr>
      <w:r>
        <w:rPr>
          <w:rFonts w:ascii="Arial" w:hAnsi="Arial" w:cs="Arial"/>
          <w:sz w:val="24"/>
          <w:szCs w:val="24"/>
        </w:rPr>
        <w:lastRenderedPageBreak/>
        <w:t>For the proceedings of the case, help with the costs can be given through a several ways. A representation order can help with the full representation within the courts. In order to receive this order a CRM 14 and CRM 15 form must be completed and sent together to the Magistrates’ court.</w:t>
      </w:r>
      <w:r w:rsidR="001E479A">
        <w:rPr>
          <w:rFonts w:ascii="Arial" w:hAnsi="Arial" w:cs="Arial"/>
          <w:sz w:val="24"/>
          <w:szCs w:val="24"/>
        </w:rPr>
        <w:t xml:space="preserve"> The representation order also extends to application of bail in the Crown court, </w:t>
      </w:r>
      <w:r w:rsidR="00CB3AEC">
        <w:rPr>
          <w:rFonts w:ascii="Arial" w:hAnsi="Arial" w:cs="Arial"/>
          <w:sz w:val="24"/>
          <w:szCs w:val="24"/>
        </w:rPr>
        <w:t xml:space="preserve">advice for appealing sentencing or convictions. </w:t>
      </w:r>
    </w:p>
    <w:p w14:paraId="3FF66405" w14:textId="1E5CE1EA" w:rsidR="009F2BB2" w:rsidRDefault="006945D1" w:rsidP="002C7E26">
      <w:pPr>
        <w:tabs>
          <w:tab w:val="right" w:pos="9026"/>
        </w:tabs>
        <w:rPr>
          <w:rFonts w:ascii="Arial" w:hAnsi="Arial" w:cs="Arial"/>
          <w:sz w:val="24"/>
          <w:szCs w:val="24"/>
        </w:rPr>
      </w:pPr>
      <w:r>
        <w:rPr>
          <w:rFonts w:ascii="Arial" w:hAnsi="Arial" w:cs="Arial"/>
          <w:sz w:val="24"/>
          <w:szCs w:val="24"/>
        </w:rPr>
        <w:t>An ‘interest of justice’ test can be completed as the defendant could have his reputation damaged and lose his education and future carer</w:t>
      </w:r>
      <w:r w:rsidR="001D0728">
        <w:rPr>
          <w:rFonts w:ascii="Arial" w:hAnsi="Arial" w:cs="Arial"/>
          <w:sz w:val="24"/>
          <w:szCs w:val="24"/>
        </w:rPr>
        <w:t>, it would also benefit Mr Brown to have legal representation</w:t>
      </w:r>
      <w:r>
        <w:rPr>
          <w:rFonts w:ascii="Arial" w:hAnsi="Arial" w:cs="Arial"/>
          <w:sz w:val="24"/>
          <w:szCs w:val="24"/>
        </w:rPr>
        <w:t xml:space="preserve">. Should the Magistrates’ courts fail and the defendant is sent to the Crown court it will be presumed that the ‘interest of justice’ is satisfactory. </w:t>
      </w:r>
    </w:p>
    <w:p w14:paraId="39D1B7B5" w14:textId="5B0A7D72" w:rsidR="005B48F1" w:rsidRDefault="006945D1" w:rsidP="002C7E26">
      <w:pPr>
        <w:tabs>
          <w:tab w:val="right" w:pos="9026"/>
        </w:tabs>
        <w:rPr>
          <w:rFonts w:ascii="Arial" w:hAnsi="Arial" w:cs="Arial"/>
          <w:sz w:val="24"/>
          <w:szCs w:val="24"/>
        </w:rPr>
      </w:pPr>
      <w:r>
        <w:rPr>
          <w:rFonts w:ascii="Arial" w:hAnsi="Arial" w:cs="Arial"/>
          <w:sz w:val="24"/>
          <w:szCs w:val="24"/>
        </w:rPr>
        <w:t xml:space="preserve">Should Mr Brown </w:t>
      </w:r>
      <w:r w:rsidR="00BC1A4D">
        <w:rPr>
          <w:rFonts w:ascii="Arial" w:hAnsi="Arial" w:cs="Arial"/>
          <w:sz w:val="24"/>
          <w:szCs w:val="24"/>
        </w:rPr>
        <w:t xml:space="preserve">be in receipt  of certain benefits, such as, income support, state pension funding could be received by completing the ‘means test’. In the Magistrates’ court only the income of Mr Brown will be taken into consideration, any capital assists will not, </w:t>
      </w:r>
      <w:proofErr w:type="spellStart"/>
      <w:r w:rsidR="00BC1A4D">
        <w:rPr>
          <w:rFonts w:ascii="Arial" w:hAnsi="Arial" w:cs="Arial"/>
          <w:sz w:val="24"/>
          <w:szCs w:val="24"/>
        </w:rPr>
        <w:t>i.e</w:t>
      </w:r>
      <w:proofErr w:type="spellEnd"/>
      <w:r w:rsidR="00BC1A4D">
        <w:rPr>
          <w:rFonts w:ascii="Arial" w:hAnsi="Arial" w:cs="Arial"/>
          <w:sz w:val="24"/>
          <w:szCs w:val="24"/>
        </w:rPr>
        <w:t xml:space="preserve"> Houses or cars. </w:t>
      </w:r>
      <w:r w:rsidR="00D81E7C">
        <w:rPr>
          <w:rFonts w:ascii="Arial" w:hAnsi="Arial" w:cs="Arial"/>
          <w:sz w:val="24"/>
          <w:szCs w:val="24"/>
        </w:rPr>
        <w:t xml:space="preserve">This would also mean that the inherits that Mr Brown received would not be </w:t>
      </w:r>
      <w:r w:rsidR="00491FB5">
        <w:rPr>
          <w:rFonts w:ascii="Arial" w:hAnsi="Arial" w:cs="Arial"/>
          <w:sz w:val="24"/>
          <w:szCs w:val="24"/>
        </w:rPr>
        <w:t xml:space="preserve">a contributing factor or affected in the decision. </w:t>
      </w:r>
      <w:r w:rsidR="00BC1A4D">
        <w:rPr>
          <w:rFonts w:ascii="Arial" w:hAnsi="Arial" w:cs="Arial"/>
          <w:sz w:val="24"/>
          <w:szCs w:val="24"/>
        </w:rPr>
        <w:t xml:space="preserve">If the minimum threshold is met an initial assessment and full ‘means test’ will be completed. In the Crown court both Mr Browns income and capital assists will be considered in order to complete this tests. In the event that Mr Brown is in a financial position to pay for solicitors and courts it may result in the full costs being paid by himself. </w:t>
      </w:r>
    </w:p>
    <w:p w14:paraId="27AB1C30" w14:textId="6A6536AD" w:rsidR="005B48F1" w:rsidRDefault="005B48F1" w:rsidP="002C7E26">
      <w:pPr>
        <w:tabs>
          <w:tab w:val="right" w:pos="9026"/>
        </w:tabs>
        <w:rPr>
          <w:rFonts w:ascii="Arial" w:hAnsi="Arial" w:cs="Arial"/>
          <w:sz w:val="24"/>
          <w:szCs w:val="24"/>
        </w:rPr>
      </w:pPr>
    </w:p>
    <w:p w14:paraId="47EF7180" w14:textId="47E20F7F" w:rsidR="005B48F1" w:rsidRDefault="005B48F1" w:rsidP="002C7E26">
      <w:pPr>
        <w:tabs>
          <w:tab w:val="right" w:pos="9026"/>
        </w:tabs>
        <w:rPr>
          <w:rFonts w:ascii="Arial" w:hAnsi="Arial" w:cs="Arial"/>
          <w:sz w:val="24"/>
          <w:szCs w:val="24"/>
        </w:rPr>
      </w:pPr>
    </w:p>
    <w:p w14:paraId="4679465D" w14:textId="13ABB180" w:rsidR="005B48F1" w:rsidRDefault="005B48F1" w:rsidP="002C7E26">
      <w:pPr>
        <w:tabs>
          <w:tab w:val="right" w:pos="9026"/>
        </w:tabs>
        <w:rPr>
          <w:rFonts w:ascii="Arial" w:hAnsi="Arial" w:cs="Arial"/>
          <w:sz w:val="24"/>
          <w:szCs w:val="24"/>
        </w:rPr>
      </w:pPr>
    </w:p>
    <w:p w14:paraId="3CC52F47" w14:textId="73B37DF9" w:rsidR="006D185B" w:rsidRDefault="006D185B" w:rsidP="002C7E26">
      <w:pPr>
        <w:tabs>
          <w:tab w:val="right" w:pos="9026"/>
        </w:tabs>
        <w:rPr>
          <w:rFonts w:ascii="Arial" w:hAnsi="Arial" w:cs="Arial"/>
          <w:sz w:val="24"/>
          <w:szCs w:val="24"/>
        </w:rPr>
      </w:pPr>
    </w:p>
    <w:p w14:paraId="47F4A8BA" w14:textId="0FF9B75F" w:rsidR="006D185B" w:rsidRDefault="006D185B" w:rsidP="002C7E26">
      <w:pPr>
        <w:tabs>
          <w:tab w:val="right" w:pos="9026"/>
        </w:tabs>
        <w:rPr>
          <w:rFonts w:ascii="Arial" w:hAnsi="Arial" w:cs="Arial"/>
          <w:sz w:val="24"/>
          <w:szCs w:val="24"/>
        </w:rPr>
      </w:pPr>
    </w:p>
    <w:p w14:paraId="79FC7C25" w14:textId="66337FF7" w:rsidR="006D185B" w:rsidRDefault="006D185B" w:rsidP="002C7E26">
      <w:pPr>
        <w:tabs>
          <w:tab w:val="right" w:pos="9026"/>
        </w:tabs>
        <w:rPr>
          <w:rFonts w:ascii="Arial" w:hAnsi="Arial" w:cs="Arial"/>
          <w:sz w:val="24"/>
          <w:szCs w:val="24"/>
        </w:rPr>
      </w:pPr>
    </w:p>
    <w:p w14:paraId="60C10F8E" w14:textId="697E98D8" w:rsidR="006D185B" w:rsidRDefault="006D185B" w:rsidP="002C7E26">
      <w:pPr>
        <w:tabs>
          <w:tab w:val="right" w:pos="9026"/>
        </w:tabs>
        <w:rPr>
          <w:rFonts w:ascii="Arial" w:hAnsi="Arial" w:cs="Arial"/>
          <w:sz w:val="24"/>
          <w:szCs w:val="24"/>
        </w:rPr>
      </w:pPr>
    </w:p>
    <w:p w14:paraId="38BA83A4" w14:textId="6658F701" w:rsidR="006D185B" w:rsidRDefault="006D185B" w:rsidP="002C7E26">
      <w:pPr>
        <w:tabs>
          <w:tab w:val="right" w:pos="9026"/>
        </w:tabs>
        <w:rPr>
          <w:rFonts w:ascii="Arial" w:hAnsi="Arial" w:cs="Arial"/>
          <w:sz w:val="24"/>
          <w:szCs w:val="24"/>
        </w:rPr>
      </w:pPr>
    </w:p>
    <w:p w14:paraId="7E08C5B0" w14:textId="3194F975" w:rsidR="006D185B" w:rsidRDefault="006D185B" w:rsidP="002C7E26">
      <w:pPr>
        <w:tabs>
          <w:tab w:val="right" w:pos="9026"/>
        </w:tabs>
        <w:rPr>
          <w:rFonts w:ascii="Arial" w:hAnsi="Arial" w:cs="Arial"/>
          <w:sz w:val="24"/>
          <w:szCs w:val="24"/>
        </w:rPr>
      </w:pPr>
    </w:p>
    <w:p w14:paraId="3B32D58C" w14:textId="28371FBF" w:rsidR="006D185B" w:rsidRDefault="006D185B" w:rsidP="002C7E26">
      <w:pPr>
        <w:tabs>
          <w:tab w:val="right" w:pos="9026"/>
        </w:tabs>
        <w:rPr>
          <w:rFonts w:ascii="Arial" w:hAnsi="Arial" w:cs="Arial"/>
          <w:sz w:val="24"/>
          <w:szCs w:val="24"/>
        </w:rPr>
      </w:pPr>
    </w:p>
    <w:p w14:paraId="65C9AB97" w14:textId="04C8AB75" w:rsidR="006D185B" w:rsidRDefault="006D185B" w:rsidP="002C7E26">
      <w:pPr>
        <w:tabs>
          <w:tab w:val="right" w:pos="9026"/>
        </w:tabs>
        <w:rPr>
          <w:rFonts w:ascii="Arial" w:hAnsi="Arial" w:cs="Arial"/>
          <w:sz w:val="24"/>
          <w:szCs w:val="24"/>
        </w:rPr>
      </w:pPr>
    </w:p>
    <w:p w14:paraId="216654B0" w14:textId="6DCBABB7" w:rsidR="006D185B" w:rsidRDefault="006D185B" w:rsidP="002C7E26">
      <w:pPr>
        <w:tabs>
          <w:tab w:val="right" w:pos="9026"/>
        </w:tabs>
        <w:rPr>
          <w:rFonts w:ascii="Arial" w:hAnsi="Arial" w:cs="Arial"/>
          <w:sz w:val="24"/>
          <w:szCs w:val="24"/>
        </w:rPr>
      </w:pPr>
    </w:p>
    <w:p w14:paraId="39878C22" w14:textId="2017C98C" w:rsidR="006D185B" w:rsidRDefault="006D185B" w:rsidP="002C7E26">
      <w:pPr>
        <w:tabs>
          <w:tab w:val="right" w:pos="9026"/>
        </w:tabs>
        <w:rPr>
          <w:rFonts w:ascii="Arial" w:hAnsi="Arial" w:cs="Arial"/>
          <w:sz w:val="24"/>
          <w:szCs w:val="24"/>
        </w:rPr>
      </w:pPr>
    </w:p>
    <w:p w14:paraId="4B9BC77E" w14:textId="3240F920" w:rsidR="006D185B" w:rsidRDefault="006D185B" w:rsidP="002C7E26">
      <w:pPr>
        <w:tabs>
          <w:tab w:val="right" w:pos="9026"/>
        </w:tabs>
        <w:rPr>
          <w:rFonts w:ascii="Arial" w:hAnsi="Arial" w:cs="Arial"/>
          <w:sz w:val="24"/>
          <w:szCs w:val="24"/>
        </w:rPr>
      </w:pPr>
    </w:p>
    <w:p w14:paraId="01A21DFD" w14:textId="436532D3" w:rsidR="006D185B" w:rsidRDefault="006D185B" w:rsidP="002C7E26">
      <w:pPr>
        <w:tabs>
          <w:tab w:val="right" w:pos="9026"/>
        </w:tabs>
        <w:rPr>
          <w:rFonts w:ascii="Arial" w:hAnsi="Arial" w:cs="Arial"/>
          <w:sz w:val="24"/>
          <w:szCs w:val="24"/>
        </w:rPr>
      </w:pPr>
    </w:p>
    <w:p w14:paraId="1C5BA02C" w14:textId="021C7CEC" w:rsidR="006D185B" w:rsidRDefault="006D185B" w:rsidP="002C7E26">
      <w:pPr>
        <w:tabs>
          <w:tab w:val="right" w:pos="9026"/>
        </w:tabs>
        <w:rPr>
          <w:rFonts w:ascii="Arial" w:hAnsi="Arial" w:cs="Arial"/>
          <w:sz w:val="24"/>
          <w:szCs w:val="24"/>
        </w:rPr>
      </w:pPr>
    </w:p>
    <w:p w14:paraId="19F12169" w14:textId="529B6B0C" w:rsidR="006D185B" w:rsidRDefault="006D185B" w:rsidP="002C7E26">
      <w:pPr>
        <w:tabs>
          <w:tab w:val="right" w:pos="9026"/>
        </w:tabs>
        <w:rPr>
          <w:rFonts w:ascii="Arial" w:hAnsi="Arial" w:cs="Arial"/>
          <w:sz w:val="24"/>
          <w:szCs w:val="24"/>
        </w:rPr>
      </w:pPr>
    </w:p>
    <w:p w14:paraId="2F669B27" w14:textId="0E5B014F" w:rsidR="006D185B" w:rsidRDefault="006D185B" w:rsidP="002C7E26">
      <w:pPr>
        <w:tabs>
          <w:tab w:val="right" w:pos="9026"/>
        </w:tabs>
        <w:rPr>
          <w:rFonts w:ascii="Arial" w:hAnsi="Arial" w:cs="Arial"/>
          <w:sz w:val="24"/>
          <w:szCs w:val="24"/>
        </w:rPr>
      </w:pPr>
    </w:p>
    <w:p w14:paraId="544DFAE1" w14:textId="4E9E7902" w:rsidR="006D185B" w:rsidRDefault="006D185B" w:rsidP="002C7E26">
      <w:pPr>
        <w:tabs>
          <w:tab w:val="right" w:pos="9026"/>
        </w:tabs>
        <w:rPr>
          <w:rFonts w:ascii="Arial" w:hAnsi="Arial" w:cs="Arial"/>
          <w:sz w:val="24"/>
          <w:szCs w:val="24"/>
        </w:rPr>
      </w:pPr>
    </w:p>
    <w:p w14:paraId="30951174" w14:textId="61CB4CCE" w:rsidR="006D185B" w:rsidRDefault="006D185B" w:rsidP="002C7E26">
      <w:pPr>
        <w:tabs>
          <w:tab w:val="right" w:pos="9026"/>
        </w:tabs>
        <w:rPr>
          <w:rFonts w:ascii="Arial" w:hAnsi="Arial" w:cs="Arial"/>
          <w:sz w:val="24"/>
          <w:szCs w:val="24"/>
        </w:rPr>
      </w:pPr>
    </w:p>
    <w:p w14:paraId="4F4E677B" w14:textId="0DE4C210" w:rsidR="006D185B" w:rsidRDefault="006D185B" w:rsidP="002C7E26">
      <w:pPr>
        <w:tabs>
          <w:tab w:val="right" w:pos="9026"/>
        </w:tabs>
        <w:rPr>
          <w:rFonts w:ascii="Arial" w:hAnsi="Arial" w:cs="Arial"/>
          <w:sz w:val="24"/>
          <w:szCs w:val="24"/>
        </w:rPr>
      </w:pPr>
    </w:p>
    <w:p w14:paraId="1BF59444" w14:textId="3745ADE0" w:rsidR="006D185B" w:rsidRDefault="006D185B" w:rsidP="002C7E26">
      <w:pPr>
        <w:tabs>
          <w:tab w:val="right" w:pos="9026"/>
        </w:tabs>
        <w:rPr>
          <w:rFonts w:ascii="Arial" w:hAnsi="Arial" w:cs="Arial"/>
          <w:sz w:val="24"/>
          <w:szCs w:val="24"/>
        </w:rPr>
      </w:pPr>
    </w:p>
    <w:p w14:paraId="072C348F" w14:textId="45E8FEAE" w:rsidR="006D185B" w:rsidRDefault="006D185B" w:rsidP="002C7E26">
      <w:pPr>
        <w:tabs>
          <w:tab w:val="right" w:pos="9026"/>
        </w:tabs>
        <w:rPr>
          <w:rFonts w:ascii="Arial" w:hAnsi="Arial" w:cs="Arial"/>
          <w:sz w:val="24"/>
          <w:szCs w:val="24"/>
        </w:rPr>
      </w:pPr>
    </w:p>
    <w:p w14:paraId="167F43E9" w14:textId="2B5D0E4C" w:rsidR="006D185B" w:rsidRDefault="006D185B" w:rsidP="002C7E26">
      <w:pPr>
        <w:tabs>
          <w:tab w:val="right" w:pos="9026"/>
        </w:tabs>
        <w:rPr>
          <w:rFonts w:ascii="Arial" w:hAnsi="Arial" w:cs="Arial"/>
          <w:sz w:val="24"/>
          <w:szCs w:val="24"/>
        </w:rPr>
      </w:pPr>
    </w:p>
    <w:p w14:paraId="2BFA4C7B" w14:textId="3C54E07A" w:rsidR="006D185B" w:rsidRDefault="006D185B" w:rsidP="002C7E26">
      <w:pPr>
        <w:tabs>
          <w:tab w:val="right" w:pos="9026"/>
        </w:tabs>
        <w:rPr>
          <w:rFonts w:ascii="Arial" w:hAnsi="Arial" w:cs="Arial"/>
          <w:sz w:val="24"/>
          <w:szCs w:val="24"/>
        </w:rPr>
      </w:pPr>
    </w:p>
    <w:p w14:paraId="1F348156" w14:textId="3C5291FD" w:rsidR="006D185B" w:rsidRDefault="006D185B" w:rsidP="002C7E26">
      <w:pPr>
        <w:tabs>
          <w:tab w:val="right" w:pos="9026"/>
        </w:tabs>
        <w:rPr>
          <w:rFonts w:ascii="Arial" w:hAnsi="Arial" w:cs="Arial"/>
          <w:sz w:val="24"/>
          <w:szCs w:val="24"/>
        </w:rPr>
      </w:pPr>
    </w:p>
    <w:p w14:paraId="46B77745" w14:textId="07675C2D" w:rsidR="006D185B" w:rsidRDefault="006D185B" w:rsidP="002C7E26">
      <w:pPr>
        <w:tabs>
          <w:tab w:val="right" w:pos="9026"/>
        </w:tabs>
        <w:rPr>
          <w:rFonts w:ascii="Arial" w:hAnsi="Arial" w:cs="Arial"/>
          <w:sz w:val="24"/>
          <w:szCs w:val="24"/>
        </w:rPr>
      </w:pPr>
    </w:p>
    <w:p w14:paraId="2347D01D" w14:textId="1507B0FE" w:rsidR="006D185B" w:rsidRDefault="006D185B" w:rsidP="002C7E26">
      <w:pPr>
        <w:tabs>
          <w:tab w:val="right" w:pos="9026"/>
        </w:tabs>
        <w:rPr>
          <w:rFonts w:ascii="Arial" w:hAnsi="Arial" w:cs="Arial"/>
          <w:sz w:val="24"/>
          <w:szCs w:val="24"/>
        </w:rPr>
      </w:pPr>
    </w:p>
    <w:p w14:paraId="631DCC8C" w14:textId="093D139E" w:rsidR="006D185B" w:rsidRDefault="006D185B" w:rsidP="002C7E26">
      <w:pPr>
        <w:tabs>
          <w:tab w:val="right" w:pos="9026"/>
        </w:tabs>
        <w:rPr>
          <w:rFonts w:ascii="Arial" w:hAnsi="Arial" w:cs="Arial"/>
          <w:sz w:val="24"/>
          <w:szCs w:val="24"/>
        </w:rPr>
      </w:pPr>
    </w:p>
    <w:p w14:paraId="113FEF43" w14:textId="77777777" w:rsidR="006D185B" w:rsidRDefault="006D185B" w:rsidP="002C7E26">
      <w:pPr>
        <w:tabs>
          <w:tab w:val="right" w:pos="9026"/>
        </w:tabs>
        <w:rPr>
          <w:rFonts w:ascii="Arial" w:hAnsi="Arial" w:cs="Arial"/>
          <w:sz w:val="24"/>
          <w:szCs w:val="24"/>
        </w:rPr>
      </w:pPr>
    </w:p>
    <w:p w14:paraId="07B82E7D" w14:textId="3FDC1CF2" w:rsidR="005B48F1" w:rsidRDefault="005B48F1" w:rsidP="002C7E26">
      <w:pPr>
        <w:tabs>
          <w:tab w:val="right" w:pos="9026"/>
        </w:tabs>
        <w:rPr>
          <w:rFonts w:ascii="Arial" w:hAnsi="Arial" w:cs="Arial"/>
          <w:sz w:val="24"/>
          <w:szCs w:val="24"/>
        </w:rPr>
      </w:pPr>
    </w:p>
    <w:sdt>
      <w:sdtPr>
        <w:id w:val="-1206255720"/>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12B5094C" w14:textId="2C97F134" w:rsidR="005B48F1" w:rsidRDefault="005B48F1">
          <w:pPr>
            <w:pStyle w:val="Heading1"/>
          </w:pPr>
          <w:r>
            <w:t>References</w:t>
          </w:r>
        </w:p>
        <w:sdt>
          <w:sdtPr>
            <w:id w:val="-573587230"/>
            <w:bibliography/>
          </w:sdtPr>
          <w:sdtContent>
            <w:p w14:paraId="49234D15" w14:textId="77777777" w:rsidR="005B48F1" w:rsidRDefault="005B48F1" w:rsidP="005B48F1">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https://www.legislation.gov.uk/ukpga/1968/60</w:t>
              </w:r>
              <w:r>
                <w:rPr>
                  <w:noProof/>
                  <w:lang w:val="en-US"/>
                </w:rPr>
                <w:br/>
                <w:t>[Accessed 13 May 2021].</w:t>
              </w:r>
            </w:p>
            <w:p w14:paraId="6A50E8BB" w14:textId="77777777" w:rsidR="005B48F1" w:rsidRDefault="005B48F1" w:rsidP="005B48F1">
              <w:pPr>
                <w:pStyle w:val="Bibliography"/>
                <w:rPr>
                  <w:noProof/>
                  <w:lang w:val="en-US"/>
                </w:rPr>
              </w:pPr>
              <w:r>
                <w:rPr>
                  <w:noProof/>
                  <w:lang w:val="en-US"/>
                </w:rPr>
                <w:t xml:space="preserve">Anon., n.d. </w:t>
              </w:r>
              <w:r>
                <w:rPr>
                  <w:i/>
                  <w:iCs/>
                  <w:noProof/>
                  <w:lang w:val="en-US"/>
                </w:rPr>
                <w:t xml:space="preserve">study rocket. </w:t>
              </w:r>
              <w:r>
                <w:rPr>
                  <w:noProof/>
                  <w:lang w:val="en-US"/>
                </w:rPr>
                <w:t xml:space="preserve">[Online] </w:t>
              </w:r>
              <w:r>
                <w:rPr>
                  <w:noProof/>
                  <w:lang w:val="en-US"/>
                </w:rPr>
                <w:br/>
                <w:t xml:space="preserve">Available at: </w:t>
              </w:r>
              <w:r>
                <w:rPr>
                  <w:noProof/>
                  <w:u w:val="single"/>
                  <w:lang w:val="en-US"/>
                </w:rPr>
                <w:t>https://studyrocket.co.uk/revision/a-level-law-aqa/criminal-law/actus-reus-and-mens-rea</w:t>
              </w:r>
              <w:r>
                <w:rPr>
                  <w:noProof/>
                  <w:lang w:val="en-US"/>
                </w:rPr>
                <w:br/>
                <w:t>[Accessed 13 May 2021].</w:t>
              </w:r>
            </w:p>
            <w:p w14:paraId="3CFD4BE3" w14:textId="77777777" w:rsidR="005B48F1" w:rsidRDefault="005B48F1" w:rsidP="005B48F1">
              <w:pPr>
                <w:pStyle w:val="Bibliography"/>
                <w:rPr>
                  <w:noProof/>
                  <w:lang w:val="en-US"/>
                </w:rPr>
              </w:pPr>
              <w:r>
                <w:rPr>
                  <w:noProof/>
                  <w:lang w:val="en-US"/>
                </w:rPr>
                <w:t xml:space="preserve">Justice, M. o., 2018. </w:t>
              </w:r>
              <w:r>
                <w:rPr>
                  <w:i/>
                  <w:iCs/>
                  <w:noProof/>
                  <w:lang w:val="en-US"/>
                </w:rPr>
                <w:t xml:space="preserve">Justice. </w:t>
              </w:r>
              <w:r>
                <w:rPr>
                  <w:noProof/>
                  <w:lang w:val="en-US"/>
                </w:rPr>
                <w:t xml:space="preserve">[Online] </w:t>
              </w:r>
              <w:r>
                <w:rPr>
                  <w:noProof/>
                  <w:lang w:val="en-US"/>
                </w:rPr>
                <w:br/>
                <w:t xml:space="preserve">Available at: </w:t>
              </w:r>
              <w:r>
                <w:rPr>
                  <w:noProof/>
                  <w:u w:val="single"/>
                  <w:lang w:val="en-US"/>
                </w:rPr>
                <w:t>https://www.justice.gov.uk/courts/procedure-rules/civil/rules/part26/pd_part26#6.1</w:t>
              </w:r>
              <w:r>
                <w:rPr>
                  <w:noProof/>
                  <w:lang w:val="en-US"/>
                </w:rPr>
                <w:br/>
                <w:t>[Accessed 13 May 2021].</w:t>
              </w:r>
            </w:p>
            <w:p w14:paraId="4632580A" w14:textId="1412B434" w:rsidR="005B48F1" w:rsidRDefault="005B48F1" w:rsidP="005B48F1">
              <w:r>
                <w:rPr>
                  <w:b/>
                  <w:bCs/>
                  <w:noProof/>
                </w:rPr>
                <w:fldChar w:fldCharType="end"/>
              </w:r>
            </w:p>
          </w:sdtContent>
        </w:sdt>
      </w:sdtContent>
    </w:sdt>
    <w:p w14:paraId="7A4F37D8" w14:textId="77777777" w:rsidR="005B48F1" w:rsidRPr="00A80E4A" w:rsidRDefault="005B48F1" w:rsidP="002C7E26">
      <w:pPr>
        <w:tabs>
          <w:tab w:val="right" w:pos="9026"/>
        </w:tabs>
        <w:rPr>
          <w:rFonts w:ascii="Arial" w:hAnsi="Arial" w:cs="Arial"/>
          <w:sz w:val="24"/>
          <w:szCs w:val="24"/>
        </w:rPr>
      </w:pPr>
    </w:p>
    <w:sectPr w:rsidR="005B48F1" w:rsidRPr="00A80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B92"/>
    <w:rsid w:val="000179A0"/>
    <w:rsid w:val="00055A2A"/>
    <w:rsid w:val="000D3801"/>
    <w:rsid w:val="000E023F"/>
    <w:rsid w:val="00122C13"/>
    <w:rsid w:val="00150775"/>
    <w:rsid w:val="00187715"/>
    <w:rsid w:val="001B2484"/>
    <w:rsid w:val="001D0728"/>
    <w:rsid w:val="001D7855"/>
    <w:rsid w:val="001E479A"/>
    <w:rsid w:val="002167B2"/>
    <w:rsid w:val="00221501"/>
    <w:rsid w:val="00280263"/>
    <w:rsid w:val="002C63D0"/>
    <w:rsid w:val="002C744B"/>
    <w:rsid w:val="002C7E26"/>
    <w:rsid w:val="00305757"/>
    <w:rsid w:val="0032016E"/>
    <w:rsid w:val="003273B8"/>
    <w:rsid w:val="00337678"/>
    <w:rsid w:val="00360584"/>
    <w:rsid w:val="00373E7E"/>
    <w:rsid w:val="003E1074"/>
    <w:rsid w:val="003F7844"/>
    <w:rsid w:val="00467364"/>
    <w:rsid w:val="00491FB5"/>
    <w:rsid w:val="004D3022"/>
    <w:rsid w:val="0050240E"/>
    <w:rsid w:val="00517F9E"/>
    <w:rsid w:val="0056737D"/>
    <w:rsid w:val="005A6B92"/>
    <w:rsid w:val="005B48F1"/>
    <w:rsid w:val="005D3789"/>
    <w:rsid w:val="00610E86"/>
    <w:rsid w:val="0061109F"/>
    <w:rsid w:val="0062585D"/>
    <w:rsid w:val="00652463"/>
    <w:rsid w:val="006945D1"/>
    <w:rsid w:val="006A21D8"/>
    <w:rsid w:val="006D185B"/>
    <w:rsid w:val="006D4556"/>
    <w:rsid w:val="006F0080"/>
    <w:rsid w:val="007907AC"/>
    <w:rsid w:val="0079628C"/>
    <w:rsid w:val="007A287E"/>
    <w:rsid w:val="007A7FFD"/>
    <w:rsid w:val="007C0307"/>
    <w:rsid w:val="008A1DB4"/>
    <w:rsid w:val="008D39B8"/>
    <w:rsid w:val="00920F3E"/>
    <w:rsid w:val="009233AD"/>
    <w:rsid w:val="00971E5C"/>
    <w:rsid w:val="009A13CD"/>
    <w:rsid w:val="009F2BB2"/>
    <w:rsid w:val="00A019A0"/>
    <w:rsid w:val="00A268BE"/>
    <w:rsid w:val="00A55257"/>
    <w:rsid w:val="00A6382D"/>
    <w:rsid w:val="00A71928"/>
    <w:rsid w:val="00A80E4A"/>
    <w:rsid w:val="00A8483D"/>
    <w:rsid w:val="00B550D3"/>
    <w:rsid w:val="00B55C58"/>
    <w:rsid w:val="00B816BD"/>
    <w:rsid w:val="00B95323"/>
    <w:rsid w:val="00BA3839"/>
    <w:rsid w:val="00BA5CFB"/>
    <w:rsid w:val="00BC1A4D"/>
    <w:rsid w:val="00C6608D"/>
    <w:rsid w:val="00CB3AEC"/>
    <w:rsid w:val="00CB7990"/>
    <w:rsid w:val="00CD6A43"/>
    <w:rsid w:val="00CD76DA"/>
    <w:rsid w:val="00CE6E5A"/>
    <w:rsid w:val="00D05199"/>
    <w:rsid w:val="00D075DA"/>
    <w:rsid w:val="00D45275"/>
    <w:rsid w:val="00D526BB"/>
    <w:rsid w:val="00D555A6"/>
    <w:rsid w:val="00D81E7C"/>
    <w:rsid w:val="00DD648E"/>
    <w:rsid w:val="00E1452F"/>
    <w:rsid w:val="00E24774"/>
    <w:rsid w:val="00E441FB"/>
    <w:rsid w:val="00E529F1"/>
    <w:rsid w:val="00EB1F99"/>
    <w:rsid w:val="00EF0A6D"/>
    <w:rsid w:val="00F21369"/>
    <w:rsid w:val="00F32215"/>
    <w:rsid w:val="00F35C07"/>
    <w:rsid w:val="00F42CFF"/>
    <w:rsid w:val="00F64E3F"/>
    <w:rsid w:val="00F81A58"/>
    <w:rsid w:val="00FA6382"/>
    <w:rsid w:val="00FB0A7C"/>
    <w:rsid w:val="00FB1B1D"/>
    <w:rsid w:val="00FC0861"/>
    <w:rsid w:val="00FC5F67"/>
    <w:rsid w:val="00FD415E"/>
    <w:rsid w:val="00FF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89EA0A9"/>
  <w15:chartTrackingRefBased/>
  <w15:docId w15:val="{7BA90C63-E9C6-46C6-99E6-F124940A1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B9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3767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6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76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47151">
      <w:bodyDiv w:val="1"/>
      <w:marLeft w:val="0"/>
      <w:marRight w:val="0"/>
      <w:marTop w:val="0"/>
      <w:marBottom w:val="0"/>
      <w:divBdr>
        <w:top w:val="none" w:sz="0" w:space="0" w:color="auto"/>
        <w:left w:val="none" w:sz="0" w:space="0" w:color="auto"/>
        <w:bottom w:val="none" w:sz="0" w:space="0" w:color="auto"/>
        <w:right w:val="none" w:sz="0" w:space="0" w:color="auto"/>
      </w:divBdr>
    </w:div>
    <w:div w:id="262227959">
      <w:bodyDiv w:val="1"/>
      <w:marLeft w:val="0"/>
      <w:marRight w:val="0"/>
      <w:marTop w:val="0"/>
      <w:marBottom w:val="0"/>
      <w:divBdr>
        <w:top w:val="none" w:sz="0" w:space="0" w:color="auto"/>
        <w:left w:val="none" w:sz="0" w:space="0" w:color="auto"/>
        <w:bottom w:val="none" w:sz="0" w:space="0" w:color="auto"/>
        <w:right w:val="none" w:sz="0" w:space="0" w:color="auto"/>
      </w:divBdr>
      <w:divsChild>
        <w:div w:id="767579146">
          <w:marLeft w:val="0"/>
          <w:marRight w:val="0"/>
          <w:marTop w:val="0"/>
          <w:marBottom w:val="0"/>
          <w:divBdr>
            <w:top w:val="none" w:sz="0" w:space="0" w:color="auto"/>
            <w:left w:val="none" w:sz="0" w:space="0" w:color="auto"/>
            <w:bottom w:val="none" w:sz="0" w:space="0" w:color="auto"/>
            <w:right w:val="none" w:sz="0" w:space="0" w:color="auto"/>
          </w:divBdr>
        </w:div>
        <w:div w:id="786433826">
          <w:marLeft w:val="0"/>
          <w:marRight w:val="0"/>
          <w:marTop w:val="0"/>
          <w:marBottom w:val="0"/>
          <w:divBdr>
            <w:top w:val="none" w:sz="0" w:space="0" w:color="auto"/>
            <w:left w:val="none" w:sz="0" w:space="0" w:color="auto"/>
            <w:bottom w:val="none" w:sz="0" w:space="0" w:color="auto"/>
            <w:right w:val="none" w:sz="0" w:space="0" w:color="auto"/>
          </w:divBdr>
        </w:div>
        <w:div w:id="820729555">
          <w:marLeft w:val="0"/>
          <w:marRight w:val="0"/>
          <w:marTop w:val="0"/>
          <w:marBottom w:val="0"/>
          <w:divBdr>
            <w:top w:val="none" w:sz="0" w:space="0" w:color="auto"/>
            <w:left w:val="none" w:sz="0" w:space="0" w:color="auto"/>
            <w:bottom w:val="none" w:sz="0" w:space="0" w:color="auto"/>
            <w:right w:val="none" w:sz="0" w:space="0" w:color="auto"/>
          </w:divBdr>
        </w:div>
        <w:div w:id="1029378858">
          <w:marLeft w:val="0"/>
          <w:marRight w:val="0"/>
          <w:marTop w:val="0"/>
          <w:marBottom w:val="0"/>
          <w:divBdr>
            <w:top w:val="none" w:sz="0" w:space="0" w:color="auto"/>
            <w:left w:val="none" w:sz="0" w:space="0" w:color="auto"/>
            <w:bottom w:val="none" w:sz="0" w:space="0" w:color="auto"/>
            <w:right w:val="none" w:sz="0" w:space="0" w:color="auto"/>
          </w:divBdr>
        </w:div>
      </w:divsChild>
    </w:div>
    <w:div w:id="342360299">
      <w:bodyDiv w:val="1"/>
      <w:marLeft w:val="0"/>
      <w:marRight w:val="0"/>
      <w:marTop w:val="0"/>
      <w:marBottom w:val="0"/>
      <w:divBdr>
        <w:top w:val="none" w:sz="0" w:space="0" w:color="auto"/>
        <w:left w:val="none" w:sz="0" w:space="0" w:color="auto"/>
        <w:bottom w:val="none" w:sz="0" w:space="0" w:color="auto"/>
        <w:right w:val="none" w:sz="0" w:space="0" w:color="auto"/>
      </w:divBdr>
    </w:div>
    <w:div w:id="484514244">
      <w:bodyDiv w:val="1"/>
      <w:marLeft w:val="0"/>
      <w:marRight w:val="0"/>
      <w:marTop w:val="0"/>
      <w:marBottom w:val="0"/>
      <w:divBdr>
        <w:top w:val="none" w:sz="0" w:space="0" w:color="auto"/>
        <w:left w:val="none" w:sz="0" w:space="0" w:color="auto"/>
        <w:bottom w:val="none" w:sz="0" w:space="0" w:color="auto"/>
        <w:right w:val="none" w:sz="0" w:space="0" w:color="auto"/>
      </w:divBdr>
    </w:div>
    <w:div w:id="939024895">
      <w:bodyDiv w:val="1"/>
      <w:marLeft w:val="0"/>
      <w:marRight w:val="0"/>
      <w:marTop w:val="0"/>
      <w:marBottom w:val="0"/>
      <w:divBdr>
        <w:top w:val="none" w:sz="0" w:space="0" w:color="auto"/>
        <w:left w:val="none" w:sz="0" w:space="0" w:color="auto"/>
        <w:bottom w:val="none" w:sz="0" w:space="0" w:color="auto"/>
        <w:right w:val="none" w:sz="0" w:space="0" w:color="auto"/>
      </w:divBdr>
    </w:div>
    <w:div w:id="1362826277">
      <w:bodyDiv w:val="1"/>
      <w:marLeft w:val="0"/>
      <w:marRight w:val="0"/>
      <w:marTop w:val="0"/>
      <w:marBottom w:val="0"/>
      <w:divBdr>
        <w:top w:val="none" w:sz="0" w:space="0" w:color="auto"/>
        <w:left w:val="none" w:sz="0" w:space="0" w:color="auto"/>
        <w:bottom w:val="none" w:sz="0" w:space="0" w:color="auto"/>
        <w:right w:val="none" w:sz="0" w:space="0" w:color="auto"/>
      </w:divBdr>
    </w:div>
    <w:div w:id="1370300110">
      <w:bodyDiv w:val="1"/>
      <w:marLeft w:val="0"/>
      <w:marRight w:val="0"/>
      <w:marTop w:val="0"/>
      <w:marBottom w:val="0"/>
      <w:divBdr>
        <w:top w:val="none" w:sz="0" w:space="0" w:color="auto"/>
        <w:left w:val="none" w:sz="0" w:space="0" w:color="auto"/>
        <w:bottom w:val="none" w:sz="0" w:space="0" w:color="auto"/>
        <w:right w:val="none" w:sz="0" w:space="0" w:color="auto"/>
      </w:divBdr>
    </w:div>
    <w:div w:id="1995064882">
      <w:bodyDiv w:val="1"/>
      <w:marLeft w:val="0"/>
      <w:marRight w:val="0"/>
      <w:marTop w:val="0"/>
      <w:marBottom w:val="0"/>
      <w:divBdr>
        <w:top w:val="none" w:sz="0" w:space="0" w:color="auto"/>
        <w:left w:val="none" w:sz="0" w:space="0" w:color="auto"/>
        <w:bottom w:val="none" w:sz="0" w:space="0" w:color="auto"/>
        <w:right w:val="none" w:sz="0" w:space="0" w:color="auto"/>
      </w:divBdr>
      <w:divsChild>
        <w:div w:id="154687435">
          <w:marLeft w:val="0"/>
          <w:marRight w:val="0"/>
          <w:marTop w:val="0"/>
          <w:marBottom w:val="0"/>
          <w:divBdr>
            <w:top w:val="none" w:sz="0" w:space="0" w:color="auto"/>
            <w:left w:val="none" w:sz="0" w:space="0" w:color="auto"/>
            <w:bottom w:val="none" w:sz="0" w:space="0" w:color="auto"/>
            <w:right w:val="none" w:sz="0" w:space="0" w:color="auto"/>
          </w:divBdr>
        </w:div>
        <w:div w:id="839270877">
          <w:marLeft w:val="0"/>
          <w:marRight w:val="0"/>
          <w:marTop w:val="0"/>
          <w:marBottom w:val="0"/>
          <w:divBdr>
            <w:top w:val="none" w:sz="0" w:space="0" w:color="auto"/>
            <w:left w:val="none" w:sz="0" w:space="0" w:color="auto"/>
            <w:bottom w:val="none" w:sz="0" w:space="0" w:color="auto"/>
            <w:right w:val="none" w:sz="0" w:space="0" w:color="auto"/>
          </w:divBdr>
        </w:div>
        <w:div w:id="1728410552">
          <w:marLeft w:val="0"/>
          <w:marRight w:val="0"/>
          <w:marTop w:val="0"/>
          <w:marBottom w:val="0"/>
          <w:divBdr>
            <w:top w:val="none" w:sz="0" w:space="0" w:color="auto"/>
            <w:left w:val="none" w:sz="0" w:space="0" w:color="auto"/>
            <w:bottom w:val="none" w:sz="0" w:space="0" w:color="auto"/>
            <w:right w:val="none" w:sz="0" w:space="0" w:color="auto"/>
          </w:divBdr>
        </w:div>
        <w:div w:id="20891820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stu21</b:Tag>
    <b:SourceType>InternetSite</b:SourceType>
    <b:Guid>{3AC6B367-5B51-466F-8D7B-00B0B062C27A}</b:Guid>
    <b:Title>study rocket</b:Title>
    <b:YearAccessed>2021</b:YearAccessed>
    <b:MonthAccessed>May</b:MonthAccessed>
    <b:DayAccessed>13</b:DayAccessed>
    <b:URL>https://studyrocket.co.uk/revision/a-level-law-aqa/criminal-law/actus-reus-and-mens-rea</b:URL>
    <b:RefOrder>2</b:RefOrder>
  </b:Source>
  <b:Source>
    <b:Tag>leg21</b:Tag>
    <b:SourceType>InternetSite</b:SourceType>
    <b:Guid>{AF85FC1E-02D6-4C91-85B5-FE436D31CF4B}</b:Guid>
    <b:Title>legislation.gov.uk</b:Title>
    <b:YearAccessed>2021</b:YearAccessed>
    <b:MonthAccessed>May</b:MonthAccessed>
    <b:DayAccessed>13</b:DayAccessed>
    <b:URL>https://www.legislation.gov.uk/ukpga/1968/60</b:URL>
    <b:RefOrder>1</b:RefOrder>
  </b:Source>
  <b:Source>
    <b:Tag>Min17</b:Tag>
    <b:SourceType>InternetSite</b:SourceType>
    <b:Guid>{BD451F72-09A1-4F94-824E-04534BB8EDC9}</b:Guid>
    <b:Author>
      <b:Author>
        <b:NameList>
          <b:Person>
            <b:Last>Justice</b:Last>
            <b:First>Ministry</b:First>
            <b:Middle>of</b:Middle>
          </b:Person>
        </b:NameList>
      </b:Author>
    </b:Author>
    <b:Title>Justice</b:Title>
    <b:Year>2018</b:Year>
    <b:YearAccessed>2021</b:YearAccessed>
    <b:MonthAccessed>May</b:MonthAccessed>
    <b:DayAccessed>13</b:DayAccessed>
    <b:URL>https://www.justice.gov.uk/courts/procedure-rules/civil/rules/part26/pd_part26#6.1</b:URL>
    <b:RefOrder>3</b:RefOrder>
  </b:Source>
</b:Sources>
</file>

<file path=customXml/itemProps1.xml><?xml version="1.0" encoding="utf-8"?>
<ds:datastoreItem xmlns:ds="http://schemas.openxmlformats.org/officeDocument/2006/customXml" ds:itemID="{745579F8-A91A-4D5E-8123-C88B238F7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1589</Words>
  <Characters>9060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Carrod</dc:creator>
  <cp:keywords/>
  <dc:description/>
  <cp:lastModifiedBy>Rhian Carrod</cp:lastModifiedBy>
  <cp:revision>75</cp:revision>
  <dcterms:created xsi:type="dcterms:W3CDTF">2021-05-13T11:54:00Z</dcterms:created>
  <dcterms:modified xsi:type="dcterms:W3CDTF">2021-05-13T21:26:00Z</dcterms:modified>
</cp:coreProperties>
</file>