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7E7089C4" w14:textId="316FF4FB" w:rsidR="007E3306"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E3306">
              <w:rPr>
                <w:rFonts w:ascii="Times New Roman" w:hAnsi="Times New Roman" w:cs="Times New Roman"/>
                <w:b/>
                <w:color w:val="auto"/>
                <w:sz w:val="48"/>
              </w:rPr>
              <w:t>Lyndsay Gregson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6DBD99B" w:rsidR="009C337F" w:rsidRDefault="009C337F" w:rsidP="005F370F">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Email address:</w:t>
            </w:r>
            <w:r w:rsidR="007E3306">
              <w:rPr>
                <w:rFonts w:ascii="Times New Roman" w:hAnsi="Times New Roman" w:cs="Times New Roman"/>
                <w:b/>
                <w:color w:val="auto"/>
                <w:sz w:val="48"/>
              </w:rPr>
              <w:t xml:space="preserve"> </w:t>
            </w:r>
            <w:r w:rsidR="005F370F">
              <w:rPr>
                <w:rFonts w:ascii="Times New Roman" w:hAnsi="Times New Roman" w:cs="Times New Roman"/>
                <w:b/>
                <w:color w:val="auto"/>
                <w:sz w:val="48"/>
              </w:rPr>
              <w:t>2116645@student.uwtsd.ac.uk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67DF124" w:rsidR="0085230E" w:rsidRDefault="007E330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2116645</w:t>
            </w:r>
          </w:p>
          <w:p w14:paraId="12679205" w14:textId="77777777" w:rsidR="007E3306" w:rsidRPr="005D3F07" w:rsidRDefault="007E3306"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0EF984DF" w14:textId="02707E04" w:rsidR="000D0BB6" w:rsidRPr="00EE5BC3" w:rsidRDefault="00337FEF" w:rsidP="005F370F">
      <w:pPr>
        <w:spacing w:after="240" w:line="360" w:lineRule="auto"/>
        <w:jc w:val="center"/>
        <w:rPr>
          <w:b/>
          <w:sz w:val="28"/>
          <w:szCs w:val="28"/>
        </w:rPr>
      </w:pPr>
      <w:r w:rsidRPr="00EE5BC3">
        <w:rPr>
          <w:b/>
          <w:sz w:val="28"/>
          <w:szCs w:val="28"/>
        </w:rPr>
        <w:lastRenderedPageBreak/>
        <w:t>Task 4</w:t>
      </w:r>
    </w:p>
    <w:p w14:paraId="4A34FA1D" w14:textId="77777777" w:rsidR="00002C7A" w:rsidRPr="00EE5BC3" w:rsidRDefault="00002C7A" w:rsidP="005F370F">
      <w:pPr>
        <w:spacing w:after="240" w:line="360" w:lineRule="auto"/>
        <w:jc w:val="center"/>
        <w:rPr>
          <w:b/>
          <w:sz w:val="28"/>
          <w:szCs w:val="28"/>
        </w:rPr>
      </w:pPr>
      <w:r w:rsidRPr="00EE5BC3">
        <w:rPr>
          <w:b/>
          <w:sz w:val="28"/>
          <w:szCs w:val="28"/>
        </w:rPr>
        <w:t>Safeguarding</w:t>
      </w:r>
      <w:r w:rsidR="005F64AA">
        <w:rPr>
          <w:b/>
          <w:sz w:val="28"/>
          <w:szCs w:val="28"/>
        </w:rPr>
        <w:t xml:space="preserve"> in an area which is not your main area of work</w:t>
      </w:r>
    </w:p>
    <w:p w14:paraId="63836D76" w14:textId="77777777" w:rsidR="00337FEF" w:rsidRPr="00EE5BC3" w:rsidRDefault="008B28E7" w:rsidP="005F370F">
      <w:pPr>
        <w:spacing w:after="240" w:line="360" w:lineRule="auto"/>
        <w:ind w:left="-90"/>
        <w:jc w:val="both"/>
        <w:rPr>
          <w:b/>
          <w:i/>
          <w:sz w:val="24"/>
          <w:szCs w:val="24"/>
        </w:rPr>
      </w:pPr>
      <w:r w:rsidRPr="00EE5BC3">
        <w:rPr>
          <w:b/>
          <w:i/>
          <w:sz w:val="24"/>
          <w:szCs w:val="24"/>
        </w:rPr>
        <w:t xml:space="preserve">Guidance: </w:t>
      </w:r>
    </w:p>
    <w:p w14:paraId="440B2467" w14:textId="322DDD98" w:rsidR="00633165" w:rsidRPr="00706BB5" w:rsidRDefault="00012B16" w:rsidP="005F370F">
      <w:pPr>
        <w:spacing w:after="240" w:line="360" w:lineRule="auto"/>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5F370F">
        <w:tc>
          <w:tcPr>
            <w:tcW w:w="10070" w:type="dxa"/>
            <w:shd w:val="clear" w:color="auto" w:fill="auto"/>
          </w:tcPr>
          <w:p w14:paraId="2B66890D" w14:textId="56A37C4F" w:rsidR="00337FEF" w:rsidRPr="00EB695F" w:rsidRDefault="00337FEF" w:rsidP="005F370F">
            <w:pPr>
              <w:spacing w:after="240" w:line="360" w:lineRule="auto"/>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79AAE448" w14:textId="77777777" w:rsidR="005F370F" w:rsidRDefault="00BB7FD2" w:rsidP="005F370F">
            <w:pPr>
              <w:spacing w:after="240" w:line="360" w:lineRule="auto"/>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4FF8EBF3" w14:textId="232C6852" w:rsidR="005A545C" w:rsidRDefault="005F370F" w:rsidP="005F370F">
            <w:pPr>
              <w:spacing w:after="240" w:line="360" w:lineRule="auto"/>
              <w:jc w:val="both"/>
              <w:rPr>
                <w:sz w:val="24"/>
                <w:szCs w:val="24"/>
              </w:rPr>
            </w:pPr>
            <w:r>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79270853" w14:textId="77777777" w:rsidR="006D0451" w:rsidRPr="0010718E" w:rsidRDefault="006D0451" w:rsidP="006D0451">
            <w:pPr>
              <w:spacing w:after="240" w:line="360" w:lineRule="auto"/>
              <w:jc w:val="both"/>
              <w:rPr>
                <w:bCs/>
                <w:sz w:val="24"/>
                <w:szCs w:val="24"/>
              </w:rPr>
            </w:pPr>
            <w:r w:rsidRPr="0010718E">
              <w:rPr>
                <w:bCs/>
                <w:sz w:val="24"/>
                <w:szCs w:val="24"/>
              </w:rPr>
              <w:t>The Social Services and Well-being (Wales) Act 2014 (SSWBA 2014) was introduced in Wales in 2016. This legislation provides the framework for how professionals and all services should protect adults who may be at risk of significant harm. Part seven section 126 (1) describes an ‘adult at risk’ as “(a) is experiencing or is at risk of abuse or neglect, (2) has needs for care and support (whether or not the authority is meeting any of those needs), and (c) as a result of those needs is unable to protect himself or herself against the abuse or neglect or the risk of it (Social Services and Well-being (Wales) Act 2014).</w:t>
            </w:r>
          </w:p>
          <w:p w14:paraId="6977410D" w14:textId="77777777" w:rsidR="006D0451" w:rsidRPr="0010718E" w:rsidRDefault="006D0451" w:rsidP="006D0451">
            <w:pPr>
              <w:spacing w:after="240" w:line="360" w:lineRule="auto"/>
              <w:jc w:val="both"/>
              <w:rPr>
                <w:bCs/>
                <w:sz w:val="24"/>
                <w:szCs w:val="24"/>
              </w:rPr>
            </w:pPr>
            <w:r w:rsidRPr="0010718E">
              <w:rPr>
                <w:bCs/>
                <w:sz w:val="24"/>
                <w:szCs w:val="24"/>
              </w:rPr>
              <w:t>The ‘Working Together to Safeguard People: Code of Practice’ (2022) is a statutory document, it highlights that safeguarding is the responsibility of all individuals, groups and organisations that offer a service to an individual. The document explores safeguarding and the reasonable steps that should be taken to ensure the safety of all children and adults against the risk of harm and abuse.</w:t>
            </w:r>
          </w:p>
          <w:p w14:paraId="1F0774F4" w14:textId="77777777" w:rsidR="006D0451" w:rsidRPr="0010718E" w:rsidRDefault="006D0451" w:rsidP="006D0451">
            <w:pPr>
              <w:spacing w:after="240" w:line="360" w:lineRule="auto"/>
              <w:jc w:val="both"/>
              <w:rPr>
                <w:bCs/>
                <w:sz w:val="24"/>
                <w:szCs w:val="24"/>
              </w:rPr>
            </w:pPr>
            <w:r w:rsidRPr="0010718E">
              <w:rPr>
                <w:bCs/>
                <w:sz w:val="24"/>
                <w:szCs w:val="24"/>
              </w:rPr>
              <w:lastRenderedPageBreak/>
              <w:t>The National Safeguarding Independent Board is imbedded within the SSWBA 2014, S132 (2)) and the key duties are to provide advice and support to the Safeguarding Board in regard to their effectiveness, reporting on the adequacy of the arrangements that are in place to safeguard adult and children in Wales and recommending changes and or improvements to the arrangements to the Welsh Ministers (National Independent Safeguarding Board, 2023).</w:t>
            </w:r>
          </w:p>
          <w:p w14:paraId="7C1E7753" w14:textId="77777777" w:rsidR="006D0451" w:rsidRPr="0010718E" w:rsidRDefault="006D0451" w:rsidP="006D0451">
            <w:pPr>
              <w:spacing w:after="240" w:line="360" w:lineRule="auto"/>
              <w:jc w:val="both"/>
              <w:rPr>
                <w:bCs/>
                <w:sz w:val="24"/>
                <w:szCs w:val="24"/>
              </w:rPr>
            </w:pPr>
            <w:r w:rsidRPr="0010718E">
              <w:rPr>
                <w:bCs/>
                <w:sz w:val="24"/>
                <w:szCs w:val="24"/>
              </w:rPr>
              <w:t>Section 128 SSWBA 2014 explains that if an individual, group or organisation has grounds to believe they are working with an ‘adult at risk’, they have a duty to report this to the local authority as they have a duty to safeguard under The National Safeguarding Independent Board. SSWBA S126 (2), 2014, states, if the local authority has reason to believe there is an adult at risk, it must make enquiries that are necessary to inform if or what steps should take place by the Adult Protection and Support Orders (APSO) under section 127 SSWBA 2014, to ensure the safety of the ‘adult at risk.’</w:t>
            </w:r>
          </w:p>
          <w:p w14:paraId="37D49E51" w14:textId="77777777" w:rsidR="006D0451" w:rsidRPr="0010718E" w:rsidRDefault="006D0451" w:rsidP="006D0451">
            <w:pPr>
              <w:spacing w:after="240" w:line="360" w:lineRule="auto"/>
              <w:jc w:val="both"/>
              <w:rPr>
                <w:bCs/>
                <w:sz w:val="24"/>
                <w:szCs w:val="24"/>
              </w:rPr>
            </w:pPr>
            <w:r w:rsidRPr="0010718E">
              <w:rPr>
                <w:bCs/>
                <w:sz w:val="24"/>
                <w:szCs w:val="24"/>
              </w:rPr>
              <w:t>When an authorised officer is making their enquiries, they are required by legislation to make an ‘Active offer’ of communication in the Welsh language (Welsh Language Act, 1993). If the offer is accepted, the requirement would be for this to continue through their care and support package, should an intervention be required (Welsh Government, 2018).</w:t>
            </w:r>
          </w:p>
          <w:p w14:paraId="444FC953" w14:textId="77777777" w:rsidR="007A628F" w:rsidRPr="0010718E" w:rsidRDefault="006D0451" w:rsidP="006D0451">
            <w:pPr>
              <w:spacing w:after="240" w:line="360" w:lineRule="auto"/>
              <w:jc w:val="both"/>
              <w:rPr>
                <w:bCs/>
                <w:sz w:val="24"/>
                <w:szCs w:val="24"/>
              </w:rPr>
            </w:pPr>
            <w:r w:rsidRPr="0010718E">
              <w:rPr>
                <w:bCs/>
                <w:sz w:val="24"/>
                <w:szCs w:val="24"/>
              </w:rPr>
              <w:t>There are other legislations that are relevant to safeguarding adults who are at risk, which include The Mental Health Act 1983, The Mental Capacity Act 2005, Domestic Abuse (Violence against Women, Domestic Abuse and Sexual Violence (Wales) Act 2015, Modern Day Slavery Act 2015, and the Human Rights Act (1998). The main Articles within the Human Rights Act 1998, that are linked to safeguarding, are Articles 2, 3 and 5. Article 2 “Right to life”, Article 3 “Freedom from degrading and inhumane treatment” and Article 5 “The right to liberty and security” (Human Rights Act, 1998).</w:t>
            </w:r>
          </w:p>
          <w:p w14:paraId="03BD6D93" w14:textId="2F489F26" w:rsidR="006D0451" w:rsidRPr="008B28E7" w:rsidRDefault="006D0451" w:rsidP="006D0451">
            <w:pPr>
              <w:spacing w:after="240" w:line="360" w:lineRule="auto"/>
              <w:jc w:val="both"/>
              <w:rPr>
                <w:b/>
                <w:sz w:val="24"/>
                <w:szCs w:val="24"/>
              </w:rPr>
            </w:pPr>
            <w:r w:rsidRPr="0010718E">
              <w:rPr>
                <w:bCs/>
                <w:sz w:val="24"/>
                <w:szCs w:val="24"/>
              </w:rPr>
              <w:t>Word count:</w:t>
            </w:r>
            <w:r w:rsidR="0010718E" w:rsidRPr="0010718E">
              <w:rPr>
                <w:bCs/>
                <w:sz w:val="24"/>
                <w:szCs w:val="24"/>
              </w:rPr>
              <w:t xml:space="preserve"> 496</w:t>
            </w: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13BB37FA" w14:textId="0FA9C497" w:rsidR="005F370F" w:rsidRDefault="005F370F" w:rsidP="0010718E">
      <w:pPr>
        <w:tabs>
          <w:tab w:val="left" w:pos="1515"/>
        </w:tabs>
        <w:jc w:val="both"/>
        <w:rPr>
          <w:sz w:val="24"/>
          <w:szCs w:val="24"/>
        </w:rPr>
      </w:pPr>
    </w:p>
    <w:p w14:paraId="28880548" w14:textId="77777777" w:rsidR="0010718E" w:rsidRDefault="0010718E" w:rsidP="0010718E">
      <w:pPr>
        <w:tabs>
          <w:tab w:val="left" w:pos="1515"/>
        </w:tabs>
        <w:jc w:val="both"/>
        <w:rPr>
          <w:sz w:val="24"/>
          <w:szCs w:val="24"/>
        </w:rPr>
      </w:pPr>
    </w:p>
    <w:p w14:paraId="312E97DB" w14:textId="77777777" w:rsidR="005F370F" w:rsidRDefault="005F370F" w:rsidP="00FF7EBB">
      <w:pPr>
        <w:jc w:val="both"/>
        <w:rPr>
          <w:sz w:val="24"/>
          <w:szCs w:val="24"/>
        </w:rPr>
      </w:pPr>
    </w:p>
    <w:p w14:paraId="6AD4CEE0" w14:textId="77777777" w:rsidR="005F370F" w:rsidRDefault="005F370F"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10718E">
            <w:pPr>
              <w:spacing w:after="240" w:line="360" w:lineRule="auto"/>
              <w:jc w:val="both"/>
              <w:rPr>
                <w:b/>
                <w:sz w:val="24"/>
                <w:szCs w:val="24"/>
              </w:rPr>
            </w:pPr>
            <w:r w:rsidRPr="00EB695F">
              <w:rPr>
                <w:b/>
                <w:sz w:val="24"/>
                <w:szCs w:val="24"/>
              </w:rPr>
              <w:lastRenderedPageBreak/>
              <w:t>Question</w:t>
            </w:r>
            <w:r>
              <w:rPr>
                <w:b/>
                <w:sz w:val="24"/>
                <w:szCs w:val="24"/>
              </w:rPr>
              <w:t xml:space="preserve"> b</w:t>
            </w:r>
            <w:r w:rsidRPr="00EB695F">
              <w:rPr>
                <w:b/>
                <w:sz w:val="24"/>
                <w:szCs w:val="24"/>
              </w:rPr>
              <w:t>:</w:t>
            </w:r>
          </w:p>
          <w:p w14:paraId="7B7B4827" w14:textId="6D371046" w:rsidR="00FC0334" w:rsidRDefault="00FC0334" w:rsidP="0010718E">
            <w:pPr>
              <w:spacing w:after="240" w:line="360" w:lineRule="auto"/>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r w:rsidR="0010718E">
              <w:rPr>
                <w:sz w:val="24"/>
                <w:szCs w:val="24"/>
              </w:rPr>
              <w:t>.</w:t>
            </w:r>
          </w:p>
          <w:p w14:paraId="6BA3DD84" w14:textId="0013357A" w:rsidR="00FC0334" w:rsidRDefault="00FC0334" w:rsidP="0010718E">
            <w:pPr>
              <w:spacing w:after="240" w:line="360" w:lineRule="auto"/>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585188DD" w14:textId="77777777" w:rsidR="000D3296" w:rsidRPr="000D3296" w:rsidRDefault="000D3296" w:rsidP="000D3296">
            <w:pPr>
              <w:spacing w:after="240" w:line="360" w:lineRule="auto"/>
              <w:jc w:val="both"/>
              <w:rPr>
                <w:iCs/>
                <w:sz w:val="24"/>
                <w:szCs w:val="24"/>
              </w:rPr>
            </w:pPr>
            <w:r w:rsidRPr="000D3296">
              <w:rPr>
                <w:iCs/>
                <w:sz w:val="24"/>
                <w:szCs w:val="24"/>
              </w:rPr>
              <w:t>The Social Services and Well-being (Wales) Act 2014 was implemented in April 2016, and this reformed the safeguarding legislation in Wales. Prior to this, In Safe Hands: Protection of Vulnerable Adults in Wales 2000, provided guidance on how adults have a consistent approach to be protected in Wales (Welsh Institute for Health and Social Care, 2009). In 2010, the Vale of Glamorgan University reviewed the document to explore if the safeguards that had been implemented continued to be appropriate, robust, and effective. The overall conclusions of the review identified the Safe Hands is “Partially effective”, “No longer appropriate” and “not sufficiently appropriate” to safeguard adults in Wales (Welsh Institute for Health and Social Care, 2010).</w:t>
            </w:r>
          </w:p>
          <w:p w14:paraId="4AFC709C" w14:textId="77777777" w:rsidR="000D3296" w:rsidRPr="000D3296" w:rsidRDefault="000D3296" w:rsidP="000D3296">
            <w:pPr>
              <w:spacing w:after="240" w:line="360" w:lineRule="auto"/>
              <w:jc w:val="both"/>
              <w:rPr>
                <w:iCs/>
                <w:sz w:val="24"/>
                <w:szCs w:val="24"/>
              </w:rPr>
            </w:pPr>
            <w:r w:rsidRPr="000D3296">
              <w:rPr>
                <w:iCs/>
                <w:sz w:val="24"/>
                <w:szCs w:val="24"/>
              </w:rPr>
              <w:t xml:space="preserve">The SSWBA 2014 provides a legislative framework to outline an ‘adult at risk’ and places a duty on the local authority to provide a care and support for adults who are at risk. The Human Rights Act 1998 echoes that adults have the right to self-autonomy, and whilst being offered support to implement positive changes. Adults have the right to refuse these services, even when professionals feel the support is to be in the adult’s best interest (Cherry, 2023). Only when an adult’s decision-making places them at risk of significant harm or if an adult is not able to make decisions, then other legislation can be implemented. Should an adult lack capacity to make informed decisions under the Mental Capacity Act 2005, then the Act sets out the guidance needed to support them whilst allowing choice and promoting their well-being (Wilson, et al, 2011). </w:t>
            </w:r>
          </w:p>
          <w:p w14:paraId="5178E0D8" w14:textId="77777777" w:rsidR="000D3296" w:rsidRPr="000D3296" w:rsidRDefault="000D3296" w:rsidP="000D3296">
            <w:pPr>
              <w:spacing w:after="240" w:line="360" w:lineRule="auto"/>
              <w:jc w:val="both"/>
              <w:rPr>
                <w:iCs/>
                <w:sz w:val="24"/>
                <w:szCs w:val="24"/>
              </w:rPr>
            </w:pPr>
            <w:r w:rsidRPr="000D3296">
              <w:rPr>
                <w:iCs/>
                <w:sz w:val="24"/>
                <w:szCs w:val="24"/>
              </w:rPr>
              <w:t>The SSWBA 2014 outlines the safeguarding procedures for children at risk of or experiencing significant harm. It is the duty of the social worker to obtain the wishes and feelings of the children and to consider this when making decisions regarding safeguarding. When there is reason to believe children are at risk of significant harm, intervention can be made against the wishes of the child and/or parents (SSWBA, 2014).</w:t>
            </w:r>
          </w:p>
          <w:p w14:paraId="4358D36D" w14:textId="2556A5F2" w:rsidR="0010718E" w:rsidRPr="0010718E" w:rsidRDefault="000D3296" w:rsidP="000D3296">
            <w:pPr>
              <w:spacing w:after="240" w:line="360" w:lineRule="auto"/>
              <w:jc w:val="both"/>
              <w:rPr>
                <w:iCs/>
                <w:sz w:val="24"/>
                <w:szCs w:val="24"/>
              </w:rPr>
            </w:pPr>
            <w:r w:rsidRPr="000D3296">
              <w:rPr>
                <w:iCs/>
                <w:sz w:val="24"/>
                <w:szCs w:val="24"/>
              </w:rPr>
              <w:lastRenderedPageBreak/>
              <w:t>In reflection, both children and adults that are at risk of significant harm are protected by legislation, ensuring they can have care and support when needed. The difference is adults have the right to self-autonomy and are able to make decisions for themselves, unless assessed not to have capacity. Whereas intervention with children and young people can be completed without consent in order to safeguard them from the risk of significant harm (SSWBA, 2014).</w:t>
            </w:r>
          </w:p>
          <w:p w14:paraId="091C6D38" w14:textId="45507E9A" w:rsidR="0010718E" w:rsidRDefault="007636E8" w:rsidP="007636E8">
            <w:pPr>
              <w:spacing w:after="240" w:line="360" w:lineRule="auto"/>
              <w:jc w:val="both"/>
              <w:rPr>
                <w:i/>
                <w:sz w:val="24"/>
                <w:szCs w:val="24"/>
              </w:rPr>
            </w:pPr>
            <w:r>
              <w:rPr>
                <w:iCs/>
                <w:sz w:val="24"/>
                <w:szCs w:val="24"/>
              </w:rPr>
              <w:t>Word count: 402</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5DC3E" w14:textId="77777777" w:rsidR="008E618D" w:rsidRDefault="008E618D">
      <w:r>
        <w:separator/>
      </w:r>
    </w:p>
  </w:endnote>
  <w:endnote w:type="continuationSeparator" w:id="0">
    <w:p w14:paraId="04DFEA7E" w14:textId="77777777" w:rsidR="008E618D" w:rsidRDefault="008E6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46A03" w14:textId="77777777" w:rsidR="008E618D" w:rsidRDefault="008E618D">
      <w:r>
        <w:separator/>
      </w:r>
    </w:p>
  </w:footnote>
  <w:footnote w:type="continuationSeparator" w:id="0">
    <w:p w14:paraId="5A1D2156" w14:textId="77777777" w:rsidR="008E618D" w:rsidRDefault="008E61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3296"/>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0718E"/>
    <w:rsid w:val="00112391"/>
    <w:rsid w:val="00114F52"/>
    <w:rsid w:val="00130119"/>
    <w:rsid w:val="00132812"/>
    <w:rsid w:val="001347F8"/>
    <w:rsid w:val="001359EE"/>
    <w:rsid w:val="00137BB5"/>
    <w:rsid w:val="00137E05"/>
    <w:rsid w:val="001447F6"/>
    <w:rsid w:val="00147DE3"/>
    <w:rsid w:val="00150794"/>
    <w:rsid w:val="00150E2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370F"/>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0451"/>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6E8"/>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330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618D"/>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0944"/>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3289"/>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8160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1105</Words>
  <Characters>5742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Lyndsay Gregson</cp:lastModifiedBy>
  <cp:revision>12</cp:revision>
  <cp:lastPrinted>2020-02-11T19:20:00Z</cp:lastPrinted>
  <dcterms:created xsi:type="dcterms:W3CDTF">2022-09-29T11:35:00Z</dcterms:created>
  <dcterms:modified xsi:type="dcterms:W3CDTF">2023-10-21T16:06:00Z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