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44614718"/>
    <w:p w14:paraId="35D6F35C" w14:textId="77777777" w:rsidR="00155A1B" w:rsidRDefault="00155A1B" w:rsidP="00155A1B">
      <w:pPr>
        <w:rPr>
          <w:rFonts w:eastAsia="Times New Roman" w:cs="Times New Roman"/>
        </w:rPr>
      </w:pPr>
      <w:r w:rsidRPr="009F7B7C">
        <w:rPr>
          <w:rFonts w:eastAsia="Times New Roman" w:cs="Times New Roman"/>
        </w:rPr>
        <w:fldChar w:fldCharType="begin"/>
      </w:r>
      <w:r w:rsidRPr="009F7B7C">
        <w:rPr>
          <w:rFonts w:eastAsia="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eastAsia="Times New Roman" w:cs="Times New Roman"/>
        </w:rPr>
        <w:fldChar w:fldCharType="separate"/>
      </w:r>
      <w:r w:rsidRPr="009F7B7C">
        <w:rPr>
          <w:rFonts w:eastAsia="Times New Roman" w:cs="Times New Roman"/>
          <w:noProof/>
        </w:rPr>
        <w:drawing>
          <wp:inline distT="0" distB="0" distL="0" distR="0" wp14:anchorId="5B3AF977" wp14:editId="008137C8">
            <wp:extent cx="1763395" cy="2181726"/>
            <wp:effectExtent l="0" t="0" r="1905" b="3175"/>
            <wp:docPr id="22" name="Picture 22"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eastAsia="Times New Roman" w:cs="Times New Roman"/>
        </w:rPr>
        <w:fldChar w:fldCharType="end"/>
      </w:r>
      <w:r>
        <w:rPr>
          <w:rFonts w:eastAsia="Times New Roman" w:cs="Times New Roman"/>
        </w:rPr>
        <w:t xml:space="preserve">                                                                                          </w:t>
      </w:r>
    </w:p>
    <w:p w14:paraId="1242EA44" w14:textId="77777777" w:rsidR="00155A1B" w:rsidRDefault="00155A1B" w:rsidP="00155A1B">
      <w:pPr>
        <w:rPr>
          <w:rFonts w:eastAsia="Times New Roman" w:cs="Times New Roman"/>
          <w:i/>
          <w:iCs/>
          <w:color w:val="000000"/>
          <w:sz w:val="40"/>
          <w:szCs w:val="40"/>
          <w:lang w:val="cy-GB"/>
        </w:rPr>
      </w:pPr>
      <w:r>
        <w:rPr>
          <w:rFonts w:eastAsia="Times New Roman" w:cs="Times New Roman"/>
        </w:rPr>
        <w:t xml:space="preserve">  </w:t>
      </w:r>
      <w:r w:rsidRPr="009F7B7C">
        <w:rPr>
          <w:rFonts w:eastAsia="Times New Roman" w:cs="Times New Roman"/>
          <w:i/>
          <w:iCs/>
          <w:color w:val="000000"/>
          <w:sz w:val="40"/>
          <w:szCs w:val="40"/>
          <w:lang w:val="cy-GB"/>
        </w:rPr>
        <w:t>Prifysgol Cymru</w:t>
      </w:r>
      <w:r>
        <w:rPr>
          <w:rFonts w:eastAsia="Times New Roman" w:cs="Times New Roman"/>
          <w:i/>
          <w:iCs/>
          <w:color w:val="000000"/>
          <w:sz w:val="40"/>
          <w:szCs w:val="40"/>
          <w:lang w:val="cy-GB"/>
        </w:rPr>
        <w:t xml:space="preserve">                                                                 </w:t>
      </w:r>
    </w:p>
    <w:p w14:paraId="2C21DE03" w14:textId="77777777" w:rsidR="00155A1B" w:rsidRPr="009F7B7C" w:rsidRDefault="00155A1B" w:rsidP="00155A1B">
      <w:pPr>
        <w:rPr>
          <w:rFonts w:eastAsia="Times New Roman" w:cs="Times New Roman"/>
          <w:i/>
          <w:iCs/>
          <w:color w:val="000000"/>
          <w:sz w:val="40"/>
          <w:szCs w:val="40"/>
          <w:lang w:val="cy-GB"/>
        </w:rPr>
      </w:pPr>
      <w:r>
        <w:rPr>
          <w:rFonts w:eastAsia="Times New Roman" w:cs="Times New Roman"/>
          <w:i/>
          <w:iCs/>
          <w:color w:val="000000"/>
          <w:sz w:val="40"/>
          <w:szCs w:val="40"/>
          <w:lang w:val="cy-GB"/>
        </w:rPr>
        <w:t xml:space="preserve"> </w:t>
      </w:r>
      <w:r w:rsidRPr="009F7B7C">
        <w:rPr>
          <w:rFonts w:eastAsia="Times New Roman" w:cs="Times New Roman"/>
          <w:i/>
          <w:iCs/>
          <w:color w:val="000000"/>
          <w:sz w:val="48"/>
          <w:szCs w:val="48"/>
          <w:lang w:val="cy-GB"/>
        </w:rPr>
        <w:t>Y Drindod Dewi Sant</w:t>
      </w:r>
    </w:p>
    <w:p w14:paraId="28129C35" w14:textId="77777777" w:rsidR="00155A1B" w:rsidRDefault="00155A1B" w:rsidP="00155A1B">
      <w:pPr>
        <w:rPr>
          <w:rFonts w:eastAsia="Times New Roman" w:cs="Times New Roman"/>
          <w:color w:val="000000"/>
          <w:sz w:val="40"/>
          <w:szCs w:val="40"/>
          <w:shd w:val="clear" w:color="auto" w:fill="F8F9FA"/>
        </w:rPr>
      </w:pPr>
      <w:r w:rsidRPr="009F7B7C">
        <w:rPr>
          <w:rFonts w:eastAsia="Times New Roman" w:cs="Times New Roman"/>
          <w:color w:val="000000"/>
          <w:sz w:val="40"/>
          <w:szCs w:val="40"/>
          <w:shd w:val="clear" w:color="auto" w:fill="F8F9FA"/>
        </w:rPr>
        <w:t>University of Wales Trinity Saint Davi</w:t>
      </w:r>
      <w:r>
        <w:rPr>
          <w:rFonts w:eastAsia="Times New Roman" w:cs="Times New Roman"/>
          <w:color w:val="000000"/>
          <w:sz w:val="40"/>
          <w:szCs w:val="40"/>
          <w:shd w:val="clear" w:color="auto" w:fill="F8F9FA"/>
        </w:rPr>
        <w:t xml:space="preserve">d. </w:t>
      </w:r>
    </w:p>
    <w:p w14:paraId="163DB8B4" w14:textId="77777777" w:rsidR="00155A1B" w:rsidRDefault="00155A1B" w:rsidP="00155A1B">
      <w:pPr>
        <w:spacing w:after="160" w:line="259" w:lineRule="auto"/>
        <w:rPr>
          <w:rFonts w:eastAsia="Times New Roman" w:cs="Times New Roman"/>
          <w:color w:val="000000"/>
          <w:sz w:val="40"/>
          <w:szCs w:val="40"/>
          <w:shd w:val="clear" w:color="auto" w:fill="F8F9FA"/>
        </w:rPr>
      </w:pPr>
    </w:p>
    <w:p w14:paraId="1923A016" w14:textId="77777777" w:rsidR="00155A1B" w:rsidRDefault="00155A1B" w:rsidP="00155A1B">
      <w:pPr>
        <w:spacing w:after="160" w:line="259" w:lineRule="auto"/>
        <w:rPr>
          <w:b/>
          <w:sz w:val="56"/>
        </w:rPr>
      </w:pPr>
      <w:r>
        <w:rPr>
          <w:b/>
          <w:sz w:val="56"/>
        </w:rPr>
        <w:t xml:space="preserve">         </w:t>
      </w:r>
    </w:p>
    <w:p w14:paraId="564A64B8" w14:textId="2AA79157" w:rsidR="00155A1B" w:rsidRDefault="00155A1B" w:rsidP="00155A1B">
      <w:pPr>
        <w:spacing w:after="160" w:line="259" w:lineRule="auto"/>
        <w:rPr>
          <w:b/>
          <w:sz w:val="56"/>
        </w:rPr>
      </w:pPr>
      <w:r>
        <w:rPr>
          <w:b/>
          <w:sz w:val="56"/>
        </w:rPr>
        <w:t xml:space="preserve">       </w:t>
      </w:r>
      <w:r w:rsidRPr="00597FA9">
        <w:rPr>
          <w:b/>
          <w:sz w:val="56"/>
        </w:rPr>
        <w:t>Digital Entrepreneurship</w:t>
      </w:r>
      <w:r>
        <w:rPr>
          <w:b/>
          <w:sz w:val="56"/>
        </w:rPr>
        <w:t xml:space="preserve">     </w:t>
      </w:r>
    </w:p>
    <w:p w14:paraId="25E20909" w14:textId="198406B4" w:rsidR="00155A1B" w:rsidRPr="00155A1B" w:rsidRDefault="00155A1B" w:rsidP="00155A1B">
      <w:pPr>
        <w:spacing w:after="160" w:line="259" w:lineRule="auto"/>
        <w:rPr>
          <w:b/>
          <w:sz w:val="56"/>
        </w:rPr>
      </w:pPr>
      <w:r>
        <w:rPr>
          <w:b/>
          <w:sz w:val="56"/>
        </w:rPr>
        <w:t xml:space="preserve">          </w:t>
      </w:r>
      <w:r w:rsidR="00920829">
        <w:rPr>
          <w:b/>
          <w:sz w:val="56"/>
        </w:rPr>
        <w:t xml:space="preserve">     </w:t>
      </w:r>
      <w:r w:rsidRPr="003417F5">
        <w:rPr>
          <w:rFonts w:cs="Times New Roman"/>
          <w:b/>
          <w:sz w:val="52"/>
          <w:szCs w:val="52"/>
        </w:rPr>
        <w:t>BMMB</w:t>
      </w:r>
      <w:r>
        <w:rPr>
          <w:rFonts w:cs="Times New Roman"/>
          <w:b/>
          <w:sz w:val="52"/>
          <w:szCs w:val="52"/>
        </w:rPr>
        <w:t>7002D</w:t>
      </w:r>
    </w:p>
    <w:p w14:paraId="6B8158C9" w14:textId="77777777" w:rsidR="00155A1B" w:rsidRDefault="00155A1B" w:rsidP="00155A1B"/>
    <w:p w14:paraId="5C3811E7" w14:textId="2DAB9609" w:rsidR="00155A1B" w:rsidRDefault="00155A1B" w:rsidP="00155A1B">
      <w:pPr>
        <w:rPr>
          <w:rFonts w:eastAsia="Times New Roman" w:cs="Times New Roman"/>
          <w:sz w:val="32"/>
          <w:szCs w:val="32"/>
        </w:rPr>
      </w:pPr>
      <w:r>
        <w:rPr>
          <w:rFonts w:eastAsia="Times New Roman" w:cs="Times New Roman"/>
        </w:rPr>
        <w:t xml:space="preserve">                                   </w:t>
      </w:r>
      <w:proofErr w:type="gramStart"/>
      <w:r w:rsidRPr="00124B95">
        <w:rPr>
          <w:rFonts w:eastAsia="Times New Roman" w:cs="Times New Roman"/>
          <w:sz w:val="32"/>
          <w:szCs w:val="32"/>
        </w:rPr>
        <w:t>NAME</w:t>
      </w:r>
      <w:r>
        <w:rPr>
          <w:rFonts w:eastAsia="Times New Roman" w:cs="Times New Roman"/>
          <w:sz w:val="32"/>
          <w:szCs w:val="32"/>
        </w:rPr>
        <w:t xml:space="preserve"> </w:t>
      </w:r>
      <w:r w:rsidRPr="00124B95">
        <w:rPr>
          <w:rFonts w:eastAsia="Times New Roman" w:cs="Times New Roman"/>
          <w:sz w:val="32"/>
          <w:szCs w:val="32"/>
        </w:rPr>
        <w:t>:</w:t>
      </w:r>
      <w:proofErr w:type="gramEnd"/>
      <w:r>
        <w:rPr>
          <w:rFonts w:eastAsia="Times New Roman" w:cs="Times New Roman"/>
          <w:sz w:val="32"/>
          <w:szCs w:val="32"/>
        </w:rPr>
        <w:t xml:space="preserve"> </w:t>
      </w:r>
      <w:r w:rsidRPr="00124B95">
        <w:rPr>
          <w:rFonts w:eastAsia="Times New Roman" w:cs="Times New Roman"/>
          <w:sz w:val="32"/>
          <w:szCs w:val="32"/>
        </w:rPr>
        <w:t>MD JEWEL BHUIYAN</w:t>
      </w:r>
      <w:r>
        <w:rPr>
          <w:rFonts w:eastAsia="Times New Roman" w:cs="Times New Roman"/>
          <w:sz w:val="32"/>
          <w:szCs w:val="32"/>
        </w:rPr>
        <w:t xml:space="preserve"> </w:t>
      </w:r>
    </w:p>
    <w:p w14:paraId="6E13A08F" w14:textId="77777777" w:rsidR="00155A1B" w:rsidRDefault="00155A1B" w:rsidP="00155A1B">
      <w:pPr>
        <w:rPr>
          <w:rFonts w:eastAsia="Times New Roman" w:cs="Times New Roman"/>
          <w:sz w:val="32"/>
          <w:szCs w:val="32"/>
        </w:rPr>
      </w:pPr>
      <w:r>
        <w:rPr>
          <w:rFonts w:eastAsia="Times New Roman" w:cs="Times New Roman"/>
          <w:sz w:val="32"/>
          <w:szCs w:val="32"/>
        </w:rPr>
        <w:t xml:space="preserve">                          STUDENT ID :1813856</w:t>
      </w:r>
    </w:p>
    <w:p w14:paraId="02037F65" w14:textId="0FAE6BAC" w:rsidR="00155A1B" w:rsidRPr="00F91299" w:rsidRDefault="00155A1B" w:rsidP="00155A1B">
      <w:pPr>
        <w:rPr>
          <w:rFonts w:eastAsia="Times New Roman" w:cs="Times New Roman"/>
          <w:sz w:val="32"/>
          <w:szCs w:val="32"/>
        </w:rPr>
      </w:pPr>
      <w:r>
        <w:rPr>
          <w:rFonts w:eastAsia="Times New Roman" w:cs="Times New Roman"/>
          <w:sz w:val="32"/>
          <w:szCs w:val="32"/>
        </w:rPr>
        <w:t xml:space="preserve">                          DATE:27/07/2020</w:t>
      </w:r>
    </w:p>
    <w:p w14:paraId="337B1BE0" w14:textId="65043D3A" w:rsidR="00993203" w:rsidRPr="00155A1B" w:rsidRDefault="00993203" w:rsidP="00155A1B">
      <w:pPr>
        <w:spacing w:after="160" w:line="259" w:lineRule="auto"/>
        <w:rPr>
          <w:b/>
          <w:sz w:val="56"/>
        </w:rPr>
      </w:pPr>
      <w:r>
        <w:br w:type="page"/>
      </w:r>
    </w:p>
    <w:sdt>
      <w:sdtPr>
        <w:rPr>
          <w:rFonts w:ascii="Times New Roman" w:eastAsiaTheme="minorEastAsia" w:hAnsi="Times New Roman" w:cstheme="minorBidi"/>
          <w:color w:val="auto"/>
          <w:sz w:val="24"/>
          <w:szCs w:val="21"/>
        </w:rPr>
        <w:id w:val="599453797"/>
        <w:docPartObj>
          <w:docPartGallery w:val="Table of Contents"/>
          <w:docPartUnique/>
        </w:docPartObj>
      </w:sdtPr>
      <w:sdtEndPr>
        <w:rPr>
          <w:b/>
          <w:bCs/>
          <w:noProof/>
        </w:rPr>
      </w:sdtEndPr>
      <w:sdtContent>
        <w:p w14:paraId="14E92011" w14:textId="77777777" w:rsidR="007A524F" w:rsidRDefault="007A524F">
          <w:pPr>
            <w:pStyle w:val="TOCHeading"/>
          </w:pPr>
          <w:r>
            <w:t>Table of Contents</w:t>
          </w:r>
        </w:p>
        <w:p w14:paraId="4E7FEEC9" w14:textId="77777777" w:rsidR="007A524F" w:rsidRDefault="00093BE8">
          <w:pPr>
            <w:pStyle w:val="TOC1"/>
            <w:tabs>
              <w:tab w:val="right" w:leader="dot" w:pos="9350"/>
            </w:tabs>
            <w:rPr>
              <w:noProof/>
            </w:rPr>
          </w:pPr>
          <w:hyperlink w:anchor="_Toc44619036" w:history="1">
            <w:r w:rsidR="007A524F" w:rsidRPr="00A350A9">
              <w:rPr>
                <w:rStyle w:val="Hyperlink"/>
                <w:noProof/>
              </w:rPr>
              <w:t>Task 1: Part B</w:t>
            </w:r>
            <w:r w:rsidR="007A524F">
              <w:rPr>
                <w:noProof/>
                <w:webHidden/>
              </w:rPr>
              <w:tab/>
            </w:r>
            <w:r w:rsidR="007A524F">
              <w:rPr>
                <w:noProof/>
                <w:webHidden/>
              </w:rPr>
              <w:fldChar w:fldCharType="begin"/>
            </w:r>
            <w:r w:rsidR="007A524F">
              <w:rPr>
                <w:noProof/>
                <w:webHidden/>
              </w:rPr>
              <w:instrText xml:space="preserve"> PAGEREF _Toc44619036 \h </w:instrText>
            </w:r>
            <w:r w:rsidR="007A524F">
              <w:rPr>
                <w:noProof/>
                <w:webHidden/>
              </w:rPr>
            </w:r>
            <w:r w:rsidR="007A524F">
              <w:rPr>
                <w:noProof/>
                <w:webHidden/>
              </w:rPr>
              <w:fldChar w:fldCharType="separate"/>
            </w:r>
            <w:r w:rsidR="007A524F">
              <w:rPr>
                <w:noProof/>
                <w:webHidden/>
              </w:rPr>
              <w:t>3</w:t>
            </w:r>
            <w:r w:rsidR="007A524F">
              <w:rPr>
                <w:noProof/>
                <w:webHidden/>
              </w:rPr>
              <w:fldChar w:fldCharType="end"/>
            </w:r>
          </w:hyperlink>
        </w:p>
        <w:p w14:paraId="1CF88138" w14:textId="77777777" w:rsidR="007A524F" w:rsidRDefault="00093BE8">
          <w:pPr>
            <w:pStyle w:val="TOC2"/>
            <w:tabs>
              <w:tab w:val="right" w:leader="dot" w:pos="9350"/>
            </w:tabs>
            <w:rPr>
              <w:noProof/>
            </w:rPr>
          </w:pPr>
          <w:hyperlink w:anchor="_Toc44619037" w:history="1">
            <w:r w:rsidR="007A524F" w:rsidRPr="00A350A9">
              <w:rPr>
                <w:rStyle w:val="Hyperlink"/>
                <w:noProof/>
              </w:rPr>
              <w:t>Introduction</w:t>
            </w:r>
            <w:r w:rsidR="007A524F">
              <w:rPr>
                <w:noProof/>
                <w:webHidden/>
              </w:rPr>
              <w:tab/>
              <w:t>3</w:t>
            </w:r>
          </w:hyperlink>
        </w:p>
        <w:p w14:paraId="0481FFEA" w14:textId="77777777" w:rsidR="007A524F" w:rsidRDefault="00093BE8">
          <w:pPr>
            <w:pStyle w:val="TOC2"/>
            <w:tabs>
              <w:tab w:val="right" w:leader="dot" w:pos="9350"/>
            </w:tabs>
            <w:rPr>
              <w:noProof/>
            </w:rPr>
          </w:pPr>
          <w:hyperlink w:anchor="_Toc44619038" w:history="1">
            <w:r w:rsidR="007A524F" w:rsidRPr="00A350A9">
              <w:rPr>
                <w:rStyle w:val="Hyperlink"/>
                <w:noProof/>
              </w:rPr>
              <w:t>Critically analyzing and identifying the key strengths and weaknesses of ITV</w:t>
            </w:r>
            <w:r w:rsidR="007A524F">
              <w:rPr>
                <w:noProof/>
                <w:webHidden/>
              </w:rPr>
              <w:tab/>
              <w:t>3</w:t>
            </w:r>
          </w:hyperlink>
        </w:p>
        <w:p w14:paraId="0A435AD3" w14:textId="77777777" w:rsidR="007A524F" w:rsidRDefault="00093BE8">
          <w:pPr>
            <w:pStyle w:val="TOC3"/>
            <w:tabs>
              <w:tab w:val="right" w:leader="dot" w:pos="9350"/>
            </w:tabs>
            <w:rPr>
              <w:noProof/>
            </w:rPr>
          </w:pPr>
          <w:hyperlink w:anchor="_Toc44619039" w:history="1">
            <w:r w:rsidR="007A524F" w:rsidRPr="00A350A9">
              <w:rPr>
                <w:rStyle w:val="Hyperlink"/>
                <w:noProof/>
              </w:rPr>
              <w:t>Key strengths of ITV</w:t>
            </w:r>
            <w:r w:rsidR="007A524F">
              <w:rPr>
                <w:noProof/>
                <w:webHidden/>
              </w:rPr>
              <w:tab/>
              <w:t>3</w:t>
            </w:r>
          </w:hyperlink>
        </w:p>
        <w:p w14:paraId="55000793" w14:textId="77777777" w:rsidR="007A524F" w:rsidRDefault="00093BE8">
          <w:pPr>
            <w:pStyle w:val="TOC3"/>
            <w:tabs>
              <w:tab w:val="right" w:leader="dot" w:pos="9350"/>
            </w:tabs>
            <w:rPr>
              <w:noProof/>
            </w:rPr>
          </w:pPr>
          <w:hyperlink w:anchor="_Toc44619040" w:history="1">
            <w:r w:rsidR="007A524F" w:rsidRPr="00A350A9">
              <w:rPr>
                <w:rStyle w:val="Hyperlink"/>
                <w:noProof/>
              </w:rPr>
              <w:t>Key weaknesses of ITV</w:t>
            </w:r>
            <w:r w:rsidR="007A524F">
              <w:rPr>
                <w:noProof/>
                <w:webHidden/>
              </w:rPr>
              <w:tab/>
              <w:t>4</w:t>
            </w:r>
          </w:hyperlink>
        </w:p>
        <w:p w14:paraId="7D2F71B5" w14:textId="77777777" w:rsidR="007A524F" w:rsidRDefault="00093BE8">
          <w:pPr>
            <w:pStyle w:val="TOC2"/>
            <w:tabs>
              <w:tab w:val="right" w:leader="dot" w:pos="9350"/>
            </w:tabs>
            <w:rPr>
              <w:noProof/>
            </w:rPr>
          </w:pPr>
          <w:hyperlink w:anchor="_Toc44619041" w:history="1">
            <w:r w:rsidR="007A524F" w:rsidRPr="00A350A9">
              <w:rPr>
                <w:rStyle w:val="Hyperlink"/>
                <w:noProof/>
              </w:rPr>
              <w:t>Value chain analysis of ITV</w:t>
            </w:r>
            <w:r w:rsidR="007A524F">
              <w:rPr>
                <w:noProof/>
                <w:webHidden/>
              </w:rPr>
              <w:tab/>
              <w:t>4</w:t>
            </w:r>
          </w:hyperlink>
        </w:p>
        <w:p w14:paraId="202A2EC2" w14:textId="77777777" w:rsidR="007A524F" w:rsidRDefault="00093BE8">
          <w:pPr>
            <w:pStyle w:val="TOC3"/>
            <w:tabs>
              <w:tab w:val="right" w:leader="dot" w:pos="9350"/>
            </w:tabs>
            <w:rPr>
              <w:noProof/>
            </w:rPr>
          </w:pPr>
          <w:hyperlink w:anchor="_Toc44619042" w:history="1">
            <w:r w:rsidR="007A524F" w:rsidRPr="00A350A9">
              <w:rPr>
                <w:rStyle w:val="Hyperlink"/>
                <w:noProof/>
              </w:rPr>
              <w:t>Primary activities</w:t>
            </w:r>
            <w:r w:rsidR="007A524F">
              <w:rPr>
                <w:noProof/>
                <w:webHidden/>
              </w:rPr>
              <w:tab/>
              <w:t>4</w:t>
            </w:r>
          </w:hyperlink>
        </w:p>
        <w:p w14:paraId="0D5081A6" w14:textId="77777777" w:rsidR="007A524F" w:rsidRDefault="00093BE8">
          <w:pPr>
            <w:pStyle w:val="TOC3"/>
            <w:tabs>
              <w:tab w:val="right" w:leader="dot" w:pos="9350"/>
            </w:tabs>
            <w:rPr>
              <w:noProof/>
            </w:rPr>
          </w:pPr>
          <w:hyperlink w:anchor="_Toc44619043" w:history="1">
            <w:r w:rsidR="007A524F" w:rsidRPr="00A350A9">
              <w:rPr>
                <w:rStyle w:val="Hyperlink"/>
                <w:noProof/>
              </w:rPr>
              <w:t>Secondary activities</w:t>
            </w:r>
            <w:r w:rsidR="007A524F">
              <w:rPr>
                <w:noProof/>
                <w:webHidden/>
              </w:rPr>
              <w:tab/>
              <w:t>5</w:t>
            </w:r>
          </w:hyperlink>
        </w:p>
        <w:p w14:paraId="648A877B" w14:textId="77777777" w:rsidR="007A524F" w:rsidRDefault="00093BE8">
          <w:pPr>
            <w:pStyle w:val="TOC2"/>
            <w:tabs>
              <w:tab w:val="right" w:leader="dot" w:pos="9350"/>
            </w:tabs>
            <w:rPr>
              <w:noProof/>
            </w:rPr>
          </w:pPr>
          <w:hyperlink w:anchor="_Toc44619044" w:history="1">
            <w:r w:rsidR="007A524F" w:rsidRPr="00A350A9">
              <w:rPr>
                <w:rStyle w:val="Hyperlink"/>
                <w:noProof/>
              </w:rPr>
              <w:t>Conclusion</w:t>
            </w:r>
            <w:r w:rsidR="007A524F">
              <w:rPr>
                <w:noProof/>
                <w:webHidden/>
              </w:rPr>
              <w:tab/>
              <w:t>5</w:t>
            </w:r>
          </w:hyperlink>
        </w:p>
        <w:p w14:paraId="317C7325" w14:textId="77777777" w:rsidR="007A524F" w:rsidRDefault="00093BE8">
          <w:pPr>
            <w:pStyle w:val="TOC2"/>
            <w:tabs>
              <w:tab w:val="right" w:leader="dot" w:pos="9350"/>
            </w:tabs>
            <w:rPr>
              <w:noProof/>
            </w:rPr>
          </w:pPr>
          <w:hyperlink w:anchor="_Toc44619045" w:history="1">
            <w:r w:rsidR="007A524F" w:rsidRPr="00A350A9">
              <w:rPr>
                <w:rStyle w:val="Hyperlink"/>
                <w:noProof/>
              </w:rPr>
              <w:t>References</w:t>
            </w:r>
            <w:r w:rsidR="007A524F">
              <w:rPr>
                <w:noProof/>
                <w:webHidden/>
              </w:rPr>
              <w:tab/>
              <w:t>6</w:t>
            </w:r>
          </w:hyperlink>
        </w:p>
        <w:p w14:paraId="0E5A16C8" w14:textId="77777777" w:rsidR="007A524F" w:rsidRDefault="00093BE8"/>
      </w:sdtContent>
    </w:sdt>
    <w:p w14:paraId="31289CF2" w14:textId="77777777" w:rsidR="007A524F" w:rsidRDefault="007A524F">
      <w:pPr>
        <w:spacing w:after="160" w:line="259" w:lineRule="auto"/>
        <w:jc w:val="left"/>
        <w:rPr>
          <w:rFonts w:eastAsiaTheme="majorEastAsia" w:cstheme="majorBidi"/>
          <w:b/>
          <w:color w:val="2E74B5" w:themeColor="accent1" w:themeShade="BF"/>
          <w:sz w:val="36"/>
          <w:szCs w:val="36"/>
        </w:rPr>
      </w:pPr>
      <w:r>
        <w:br w:type="page"/>
      </w:r>
    </w:p>
    <w:p w14:paraId="7E19C2C8" w14:textId="77777777" w:rsidR="00993203" w:rsidRDefault="00993203" w:rsidP="00993203">
      <w:pPr>
        <w:pStyle w:val="Heading1"/>
      </w:pPr>
      <w:bookmarkStart w:id="1" w:name="_Toc44619036"/>
      <w:r>
        <w:lastRenderedPageBreak/>
        <w:t>Task 1: Part B</w:t>
      </w:r>
      <w:bookmarkEnd w:id="0"/>
      <w:bookmarkEnd w:id="1"/>
    </w:p>
    <w:p w14:paraId="3D526ED0" w14:textId="77777777" w:rsidR="00993203" w:rsidRPr="006265D0" w:rsidRDefault="00993203" w:rsidP="00993203">
      <w:pPr>
        <w:pStyle w:val="Heading2"/>
      </w:pPr>
      <w:bookmarkStart w:id="2" w:name="_Toc44614719"/>
      <w:bookmarkStart w:id="3" w:name="_Toc44619037"/>
      <w:r w:rsidRPr="006265D0">
        <w:t>Introduction</w:t>
      </w:r>
      <w:bookmarkEnd w:id="2"/>
      <w:bookmarkEnd w:id="3"/>
      <w:r w:rsidRPr="006265D0">
        <w:t xml:space="preserve"> </w:t>
      </w:r>
    </w:p>
    <w:p w14:paraId="1E71FAA8" w14:textId="77777777" w:rsidR="00993203" w:rsidRPr="006265D0" w:rsidRDefault="00993203" w:rsidP="00993203">
      <w:r w:rsidRPr="006265D0">
        <w:t>In line with the internet of thinking and digitalization, the media industry has dominated by those organizations that have enabled to employ disruptive innovation. The fact is that along with the disruptive innovation, the media industry is passing though challenges with an aim to developing high end content, competing with digitalized firms, developing partnership, and gaining sustainable position. In th</w:t>
      </w:r>
      <w:r>
        <w:t>is case, Pw</w:t>
      </w:r>
      <w:r w:rsidRPr="006265D0">
        <w:t xml:space="preserve">C (2019) noted that employing the advantage of digitalization and partnership are the key weapon gaining strategic position and developing high end content in the media industry. However, in the with the fast changing business situation in media industry, the study shed light on critically analyzing and identifying key strengths and weaknesses of ITV, the leading broadcasting company in the UK. ITV, a well-known broadcasting company in the UK, as an integrated produced broadcaster and develops own high quality contents and distributes through multiple platform across the UK and world (ITV, 2019). </w:t>
      </w:r>
    </w:p>
    <w:p w14:paraId="15A9B163" w14:textId="77777777" w:rsidR="00993203" w:rsidRPr="006265D0" w:rsidRDefault="00993203" w:rsidP="00993203">
      <w:pPr>
        <w:pStyle w:val="Heading2"/>
      </w:pPr>
      <w:bookmarkStart w:id="4" w:name="_Toc44614720"/>
      <w:bookmarkStart w:id="5" w:name="_Toc44619038"/>
      <w:r w:rsidRPr="006265D0">
        <w:t>Critically analyzing and identifying the key strengths and weaknesses of ITV</w:t>
      </w:r>
      <w:bookmarkEnd w:id="4"/>
      <w:bookmarkEnd w:id="5"/>
    </w:p>
    <w:p w14:paraId="2A06D8D7" w14:textId="77777777" w:rsidR="00993203" w:rsidRPr="006265D0" w:rsidRDefault="00993203" w:rsidP="00993203">
      <w:pPr>
        <w:pStyle w:val="Heading3"/>
        <w:rPr>
          <w:b w:val="0"/>
        </w:rPr>
      </w:pPr>
      <w:bookmarkStart w:id="6" w:name="_Toc44614721"/>
      <w:bookmarkStart w:id="7" w:name="_Toc44619039"/>
      <w:r w:rsidRPr="006265D0">
        <w:t>Key strengths of ITV</w:t>
      </w:r>
      <w:bookmarkEnd w:id="6"/>
      <w:bookmarkEnd w:id="7"/>
    </w:p>
    <w:p w14:paraId="63B97A95" w14:textId="77777777" w:rsidR="00993203" w:rsidRPr="00597FA9" w:rsidRDefault="00993203" w:rsidP="00993203">
      <w:pPr>
        <w:pStyle w:val="ListParagraph"/>
        <w:numPr>
          <w:ilvl w:val="0"/>
          <w:numId w:val="1"/>
        </w:numPr>
        <w:rPr>
          <w:b/>
        </w:rPr>
      </w:pPr>
      <w:r w:rsidRPr="00597FA9">
        <w:rPr>
          <w:b/>
        </w:rPr>
        <w:t xml:space="preserve">Organizational performance and customer services: </w:t>
      </w:r>
      <w:r w:rsidRPr="006265D0">
        <w:t xml:space="preserve">An organizational performance is measure by the financial and non-financial performance that achieve an organization, and therefore, the financial position is measured by reviewing financial statement and non-financial position is measure by reviewing customer base, according to Schilling &amp; Shankar (2019). In this case, the auditing financial report of ITV reported that the company has gained upward financial position across the last five year. For example; in 2018, ITV has gained £3211 million group revenue that is 3% more than 2017 (£3130m) and £1971 million non-advertising revenue that is more than 5% than 2017 (1874m), according to (ITV, 2019). Similarly, the company has served more than 20 million customer in 2018 that is 13% more than 2017 (ITV, 2019). </w:t>
      </w:r>
    </w:p>
    <w:p w14:paraId="5DA09519" w14:textId="77777777" w:rsidR="00993203" w:rsidRPr="006265D0" w:rsidRDefault="00993203" w:rsidP="00993203">
      <w:pPr>
        <w:pStyle w:val="ListParagraph"/>
        <w:numPr>
          <w:ilvl w:val="0"/>
          <w:numId w:val="1"/>
        </w:numPr>
      </w:pPr>
      <w:r w:rsidRPr="00597FA9">
        <w:rPr>
          <w:b/>
        </w:rPr>
        <w:t>Strong partnership with key partner</w:t>
      </w:r>
      <w:r w:rsidRPr="006265D0">
        <w:t>: Research by Hang (2019) claimed that in the age of digitalization, strong partnership is the strategic tool to gain competitive position within the fast changing media industry. The reason is that strong partnership enables to strengthen internal skills, capabilities, experiences and overall performance</w:t>
      </w:r>
      <w:r>
        <w:t xml:space="preserve"> (</w:t>
      </w:r>
      <w:proofErr w:type="spellStart"/>
      <w:r>
        <w:t>Morden</w:t>
      </w:r>
      <w:proofErr w:type="spellEnd"/>
      <w:r>
        <w:t>, 2016)</w:t>
      </w:r>
      <w:r w:rsidRPr="006265D0">
        <w:t xml:space="preserve">. For example; one of the strengths of ITV is integrated producer broadcaster across the UK and other 11 international market that is possible to develop strong partnership with BBC family, Sky Plc, channel 4, and channel 5 in the UK market (ITV, 2019). In addition, as the largest commercial channel in the UK, ITV family serves total 98% commercial audience in the UK (ITV, 2019). </w:t>
      </w:r>
    </w:p>
    <w:p w14:paraId="7484BA4B" w14:textId="77777777" w:rsidR="00993203" w:rsidRPr="006265D0" w:rsidRDefault="00993203" w:rsidP="00993203">
      <w:pPr>
        <w:pStyle w:val="ListParagraph"/>
        <w:numPr>
          <w:ilvl w:val="0"/>
          <w:numId w:val="1"/>
        </w:numPr>
      </w:pPr>
      <w:r w:rsidRPr="00597FA9">
        <w:rPr>
          <w:b/>
        </w:rPr>
        <w:t>Customer based service offering</w:t>
      </w:r>
      <w:r w:rsidRPr="006265D0">
        <w:t xml:space="preserve">: According to Teece (2019), satisfying customer by offering customized products and service is the key to success of achieving competitive advantage and sustainable position for a company. As a leading broadcasting company in the UK, ITV broadcasts wide ranges of content through liner TV and on demand via ITV </w:t>
      </w:r>
      <w:r w:rsidRPr="006265D0">
        <w:lastRenderedPageBreak/>
        <w:t xml:space="preserve">Hub (ITV, 2019).  In addition, the company offer customer based services through their TV family as per the customer demand. For example; through the free-air digital channels, including ITV1, ITV2, ITV3, and CITV for their targeted customers. For evidence, ITV2 is the most popular channel for the people age between 16 and 34 years (ITV, 2019). </w:t>
      </w:r>
    </w:p>
    <w:p w14:paraId="22EBC3C3" w14:textId="77777777" w:rsidR="00993203" w:rsidRPr="006265D0" w:rsidRDefault="00993203" w:rsidP="00993203">
      <w:pPr>
        <w:pStyle w:val="Heading3"/>
      </w:pPr>
      <w:bookmarkStart w:id="8" w:name="_Toc44614722"/>
      <w:bookmarkStart w:id="9" w:name="_Toc44619040"/>
      <w:r w:rsidRPr="006265D0">
        <w:t>Key weaknesses of ITV</w:t>
      </w:r>
      <w:bookmarkEnd w:id="8"/>
      <w:bookmarkEnd w:id="9"/>
    </w:p>
    <w:p w14:paraId="49C1D4B3" w14:textId="77777777" w:rsidR="00993203" w:rsidRPr="006265D0" w:rsidRDefault="00993203" w:rsidP="00993203">
      <w:pPr>
        <w:pStyle w:val="ListParagraph"/>
        <w:numPr>
          <w:ilvl w:val="0"/>
          <w:numId w:val="2"/>
        </w:numPr>
      </w:pPr>
      <w:r w:rsidRPr="00597FA9">
        <w:rPr>
          <w:b/>
        </w:rPr>
        <w:t xml:space="preserve">Poor debt and liquidity management: </w:t>
      </w:r>
      <w:r w:rsidRPr="006265D0">
        <w:t xml:space="preserve">The directors of ITV commented that managing liquidity and debt capital are the key challenges for ITV for the next three year. The reason is that the debt of ITV has increased day by day. For example, in 2018, the net debt is £927m (£912m: 2017 and £890m: 2016) (ITV, 2019). This mean that the debt of ITV is increased gradually that causes bankruptcy. In addition, within 2023, the company have to repay £1047 million debt due to maturity that may causes shortage of cash flow of ITV (ITV, 2019). In addition, the company reported that ITV address long and medium term funding from the UK and UK market capital but Brexit may causes barrier to address their liquidity crisis. In addition, has total £930 million bank loan to address short term funding that increasing possibility of bankruptcy (ITV, 2019). </w:t>
      </w:r>
    </w:p>
    <w:p w14:paraId="2C09AE18" w14:textId="77777777" w:rsidR="00993203" w:rsidRPr="006265D0" w:rsidRDefault="00993203" w:rsidP="00993203">
      <w:r w:rsidRPr="006265D0">
        <w:t xml:space="preserve">To the end, as the leading broadcasting media in the UK and other 11 international market, strong financial position with 3%+ group revenue, strong partnership with BBC family, Sky Plc, channel 4, and channel 5, and wide ranges of customized content distributes are key strengths and serve large number of customer group are the strengths of ITV, whereas poor debt and liquidity manager is the main weaknesses that may increase financial risk and possibility of bankruptcy. </w:t>
      </w:r>
    </w:p>
    <w:p w14:paraId="0A68AB1C" w14:textId="77777777" w:rsidR="00993203" w:rsidRPr="006265D0" w:rsidRDefault="00993203" w:rsidP="00993203">
      <w:pPr>
        <w:pStyle w:val="Heading2"/>
      </w:pPr>
      <w:bookmarkStart w:id="10" w:name="_Toc44614723"/>
      <w:bookmarkStart w:id="11" w:name="_Toc44619041"/>
      <w:r w:rsidRPr="006265D0">
        <w:t>Value chain analysis of ITV</w:t>
      </w:r>
      <w:bookmarkEnd w:id="10"/>
      <w:bookmarkEnd w:id="11"/>
    </w:p>
    <w:p w14:paraId="6C790339" w14:textId="77777777" w:rsidR="00993203" w:rsidRPr="006265D0" w:rsidRDefault="00993203" w:rsidP="00993203">
      <w:r w:rsidRPr="006265D0">
        <w:t xml:space="preserve"> In order to measure the organizational competitive position of ITV, the study employs value chain analysis as the strategic management tool (Schilling &amp; Shankar, 2019) that enables to identify both value added and non-value added activities of ITV. </w:t>
      </w:r>
    </w:p>
    <w:p w14:paraId="797D886E" w14:textId="77777777" w:rsidR="00993203" w:rsidRPr="006265D0" w:rsidRDefault="00993203" w:rsidP="00993203">
      <w:pPr>
        <w:pStyle w:val="Heading3"/>
      </w:pPr>
      <w:bookmarkStart w:id="12" w:name="_Toc44614724"/>
      <w:bookmarkStart w:id="13" w:name="_Toc44619042"/>
      <w:r w:rsidRPr="006265D0">
        <w:t>Primary activities</w:t>
      </w:r>
      <w:bookmarkEnd w:id="12"/>
      <w:bookmarkEnd w:id="13"/>
      <w:r w:rsidRPr="006265D0">
        <w:t xml:space="preserve"> </w:t>
      </w:r>
    </w:p>
    <w:p w14:paraId="5FE7E55C" w14:textId="77777777" w:rsidR="00993203" w:rsidRPr="006265D0" w:rsidRDefault="00993203" w:rsidP="00993203">
      <w:pPr>
        <w:pStyle w:val="ListParagraph"/>
        <w:numPr>
          <w:ilvl w:val="0"/>
          <w:numId w:val="2"/>
        </w:numPr>
      </w:pPr>
      <w:r w:rsidRPr="00597FA9">
        <w:rPr>
          <w:b/>
        </w:rPr>
        <w:t>Inbound logistic:</w:t>
      </w:r>
      <w:r w:rsidRPr="006265D0">
        <w:t xml:space="preserve"> in the earlier section, it was mentioned that due to employing disruptive innovation, the media industry has experienced fast changing transformation of its logistic activities. For example; as part of inbound logistic more specifically supply chain activities, ITV develops and delivers contents by developing strategic partnership with BBC, channel 4, channel 5 and Sky Plc that enrich the quality of ITV’s content (ITV, 2019). Therefore, the company has become an integrated content producer and broadcaster in the UK and other 11 international market. So, ITV’s inbound logistic activities is added value to company’s brand image. </w:t>
      </w:r>
    </w:p>
    <w:p w14:paraId="5E56EEEF" w14:textId="77777777" w:rsidR="00993203" w:rsidRPr="006265D0" w:rsidRDefault="00993203" w:rsidP="00993203">
      <w:pPr>
        <w:pStyle w:val="ListParagraph"/>
        <w:numPr>
          <w:ilvl w:val="0"/>
          <w:numId w:val="2"/>
        </w:numPr>
      </w:pPr>
      <w:r w:rsidRPr="00597FA9">
        <w:rPr>
          <w:b/>
        </w:rPr>
        <w:t>Operation:</w:t>
      </w:r>
      <w:r w:rsidRPr="006265D0">
        <w:t xml:space="preserve"> As a leading broadcasting media company, ITV operates its business as a partnership model with digitalized medial channel such as BBC and Sky Plc that creates opportunities to increase revenue through digital platform (ITV, 2019).</w:t>
      </w:r>
    </w:p>
    <w:p w14:paraId="481931F9" w14:textId="77777777" w:rsidR="00993203" w:rsidRPr="006265D0" w:rsidRDefault="00993203" w:rsidP="00993203">
      <w:pPr>
        <w:pStyle w:val="ListParagraph"/>
        <w:numPr>
          <w:ilvl w:val="0"/>
          <w:numId w:val="2"/>
        </w:numPr>
      </w:pPr>
      <w:r w:rsidRPr="00597FA9">
        <w:rPr>
          <w:b/>
        </w:rPr>
        <w:t>Outbound logistic:</w:t>
      </w:r>
      <w:r w:rsidRPr="006265D0">
        <w:t xml:space="preserve"> Multichannel distribution is the key sources of gaining competitive advantage of media business (Brennen, 2018), and therefore, ITV distributes its services </w:t>
      </w:r>
      <w:r w:rsidRPr="006265D0">
        <w:lastRenderedPageBreak/>
        <w:t xml:space="preserve">through using multichannel platform. For example; ITV1, ITV2, ITV3, and CITV and ITV Hub are the key distribution platform that gain popularity to large number of customer group (ITV, 2019). </w:t>
      </w:r>
    </w:p>
    <w:p w14:paraId="099EED8F" w14:textId="77777777" w:rsidR="00993203" w:rsidRPr="006265D0" w:rsidRDefault="00993203" w:rsidP="00993203">
      <w:pPr>
        <w:pStyle w:val="ListParagraph"/>
        <w:numPr>
          <w:ilvl w:val="0"/>
          <w:numId w:val="2"/>
        </w:numPr>
      </w:pPr>
      <w:r w:rsidRPr="00597FA9">
        <w:rPr>
          <w:b/>
        </w:rPr>
        <w:t>Marketing and sales</w:t>
      </w:r>
      <w:r w:rsidRPr="006265D0">
        <w:t xml:space="preserve">: as a part of marketing and sales, ITV has robust marketing and promotion team that develop creative marketing and promotional strategy. For example; celebrity endorsement is the key promotional strategy of ITV and using multiplatform is the key marketing and selling strategy of ITV (ITV, 2019). </w:t>
      </w:r>
    </w:p>
    <w:p w14:paraId="310C4118" w14:textId="77777777" w:rsidR="00993203" w:rsidRPr="006265D0" w:rsidRDefault="00993203" w:rsidP="00993203">
      <w:pPr>
        <w:pStyle w:val="ListParagraph"/>
        <w:numPr>
          <w:ilvl w:val="0"/>
          <w:numId w:val="2"/>
        </w:numPr>
      </w:pPr>
      <w:r w:rsidRPr="00597FA9">
        <w:rPr>
          <w:b/>
        </w:rPr>
        <w:t>Service</w:t>
      </w:r>
      <w:r w:rsidRPr="006265D0">
        <w:t xml:space="preserve">: Actually service, more especially after sale service, is directly associated with manufacturing industry (Schilling &amp; Shankar, 2019). For example; as a leading coffee chain in the UK, Greggs has strong after sale service activities such as customer relationship management. In this case, as an integrated content creator and distributor, ITV needs to develop customer relationship management system to achieve long term customer loyalty (Hang, 2018). </w:t>
      </w:r>
    </w:p>
    <w:p w14:paraId="3E2A0DC3" w14:textId="77777777" w:rsidR="00993203" w:rsidRPr="006265D0" w:rsidRDefault="00993203" w:rsidP="00993203">
      <w:pPr>
        <w:pStyle w:val="Heading3"/>
      </w:pPr>
      <w:bookmarkStart w:id="14" w:name="_Toc44614725"/>
      <w:bookmarkStart w:id="15" w:name="_Toc44619043"/>
      <w:r w:rsidRPr="006265D0">
        <w:t>Secondary activities</w:t>
      </w:r>
      <w:bookmarkEnd w:id="14"/>
      <w:bookmarkEnd w:id="15"/>
    </w:p>
    <w:p w14:paraId="6E5EB5B9" w14:textId="77777777" w:rsidR="00993203" w:rsidRPr="006265D0" w:rsidRDefault="00993203" w:rsidP="00993203">
      <w:pPr>
        <w:pStyle w:val="ListParagraph"/>
        <w:numPr>
          <w:ilvl w:val="0"/>
          <w:numId w:val="3"/>
        </w:numPr>
      </w:pPr>
      <w:r w:rsidRPr="006265D0">
        <w:t xml:space="preserve">According to </w:t>
      </w:r>
      <w:proofErr w:type="spellStart"/>
      <w:r w:rsidRPr="006265D0">
        <w:t>Horts</w:t>
      </w:r>
      <w:proofErr w:type="spellEnd"/>
      <w:r w:rsidRPr="006265D0">
        <w:t xml:space="preserve"> &amp; </w:t>
      </w:r>
      <w:proofErr w:type="spellStart"/>
      <w:r w:rsidRPr="006265D0">
        <w:t>Murschetz</w:t>
      </w:r>
      <w:proofErr w:type="spellEnd"/>
      <w:r w:rsidRPr="006265D0">
        <w:t xml:space="preserve"> (2019), human resources management, firm structure, procurement and technological development are the key element of secondary activities of an organization. For example; in case of HRM, ITV has robust organizational team with 6000 employees among 47.7% male and 52.3% female employees (ITV, 2019). In addition, the company has extensive procurement system to collect content through partnership strategy and develop high-end technological platform by sharing resources and capabilities among partners</w:t>
      </w:r>
      <w:r>
        <w:t xml:space="preserve"> (</w:t>
      </w:r>
      <w:proofErr w:type="spellStart"/>
      <w:r>
        <w:t>Leiblein</w:t>
      </w:r>
      <w:proofErr w:type="spellEnd"/>
      <w:r>
        <w:t xml:space="preserve"> &amp; </w:t>
      </w:r>
      <w:proofErr w:type="spellStart"/>
      <w:r>
        <w:t>Reuer</w:t>
      </w:r>
      <w:proofErr w:type="spellEnd"/>
      <w:r>
        <w:t>, 2019)</w:t>
      </w:r>
      <w:r w:rsidRPr="006265D0">
        <w:t>. Moreover, ITV follows matrix organizational culture that contributes to develop strong workplace relationship among intra-department and inter-department within ITV’s corporate culture, which is the key advantage of matrix culture (Schilling &amp; Shankar, 2019), whereas it is required to recruit skilled and talented employees to get advantage of matrix structure that is the key challenges of an organization</w:t>
      </w:r>
      <w:r>
        <w:t xml:space="preserve"> (</w:t>
      </w:r>
      <w:proofErr w:type="spellStart"/>
      <w:r>
        <w:t>Carayannis</w:t>
      </w:r>
      <w:proofErr w:type="spellEnd"/>
      <w:r>
        <w:t>, 2018)</w:t>
      </w:r>
      <w:r w:rsidRPr="006265D0">
        <w:t xml:space="preserve">. </w:t>
      </w:r>
    </w:p>
    <w:p w14:paraId="426E69C7" w14:textId="77777777" w:rsidR="00993203" w:rsidRPr="006265D0" w:rsidRDefault="00993203" w:rsidP="00993203">
      <w:pPr>
        <w:pStyle w:val="Heading2"/>
      </w:pPr>
      <w:bookmarkStart w:id="16" w:name="_Toc44614726"/>
      <w:bookmarkStart w:id="17" w:name="_Toc44619044"/>
      <w:r w:rsidRPr="006265D0">
        <w:t>Conclusion</w:t>
      </w:r>
      <w:bookmarkEnd w:id="16"/>
      <w:bookmarkEnd w:id="17"/>
      <w:r w:rsidRPr="006265D0">
        <w:t xml:space="preserve"> </w:t>
      </w:r>
    </w:p>
    <w:p w14:paraId="20DCBC9B" w14:textId="77777777" w:rsidR="00993203" w:rsidRDefault="00993203" w:rsidP="00993203">
      <w:r w:rsidRPr="006265D0">
        <w:t xml:space="preserve">To the end, the study examined that as the leading broadcasting media in the UK and other 11 international market, strong financial position with 3%+ group revenue, strong partnership with BBC family, Sky Plc, channel 4, and channel 5, and wide ranges of customized content distributes are key strengths and serve large number of customer group are the strengths of ITV, whereas poor debt and liquidity manager is the main weaknesses that may increase financial risk and possibility of bankruptcy. In addition, the value chain analysis showed that ITV has strong primary and secondary activities that contributes to gain profitability and organizational performance but the company yet to improve it’s after sale service activities. </w:t>
      </w:r>
    </w:p>
    <w:p w14:paraId="4F3C3A75" w14:textId="77777777" w:rsidR="00993203" w:rsidRPr="00510994" w:rsidRDefault="00993203" w:rsidP="00993203">
      <w:pPr>
        <w:pStyle w:val="Heading2"/>
      </w:pPr>
      <w:r>
        <w:br w:type="page"/>
      </w:r>
      <w:bookmarkStart w:id="18" w:name="_Toc44614727"/>
      <w:bookmarkStart w:id="19" w:name="_Toc44619045"/>
      <w:r w:rsidRPr="00510994">
        <w:lastRenderedPageBreak/>
        <w:t>References</w:t>
      </w:r>
      <w:bookmarkEnd w:id="18"/>
      <w:bookmarkEnd w:id="19"/>
      <w:r w:rsidRPr="00510994">
        <w:t xml:space="preserve"> </w:t>
      </w:r>
    </w:p>
    <w:p w14:paraId="549B8487" w14:textId="77777777" w:rsidR="00993203" w:rsidRPr="00510994" w:rsidRDefault="00993203" w:rsidP="00993203">
      <w:r w:rsidRPr="00510994">
        <w:t>Brennen, J. (2018) An industry-led debate: How UK media cover artificial intelligence.</w:t>
      </w:r>
    </w:p>
    <w:p w14:paraId="6D3809B4" w14:textId="77777777" w:rsidR="00993203" w:rsidRPr="00510994" w:rsidRDefault="00993203" w:rsidP="00993203">
      <w:proofErr w:type="spellStart"/>
      <w:r w:rsidRPr="00510994">
        <w:t>Carayannis</w:t>
      </w:r>
      <w:proofErr w:type="spellEnd"/>
      <w:r w:rsidRPr="00510994">
        <w:t>, E. (2018) </w:t>
      </w:r>
      <w:r w:rsidRPr="00510994">
        <w:rPr>
          <w:i/>
          <w:iCs/>
        </w:rPr>
        <w:t>Strategic management of technological learning</w:t>
      </w:r>
      <w:r w:rsidRPr="00510994">
        <w:t>. CRC Press.</w:t>
      </w:r>
    </w:p>
    <w:p w14:paraId="19D9365A" w14:textId="77777777" w:rsidR="00993203" w:rsidRPr="00510994" w:rsidRDefault="00993203" w:rsidP="00993203">
      <w:r w:rsidRPr="00510994">
        <w:t>Hang, M. (2019) Media corporate entrepreneurship: Theories and cases. </w:t>
      </w:r>
      <w:r w:rsidRPr="00510994">
        <w:rPr>
          <w:i/>
          <w:iCs/>
        </w:rPr>
        <w:t>Journal of Media Management and Entrepreneurship</w:t>
      </w:r>
      <w:r w:rsidRPr="00510994">
        <w:t>, </w:t>
      </w:r>
      <w:r w:rsidRPr="00510994">
        <w:rPr>
          <w:i/>
          <w:iCs/>
        </w:rPr>
        <w:t>1</w:t>
      </w:r>
      <w:r w:rsidRPr="00510994">
        <w:t>(1).</w:t>
      </w:r>
    </w:p>
    <w:p w14:paraId="3D06ED31" w14:textId="77777777" w:rsidR="00993203" w:rsidRPr="00510994" w:rsidRDefault="00993203" w:rsidP="00993203">
      <w:r w:rsidRPr="00510994">
        <w:t xml:space="preserve">Horst, S. O., &amp; </w:t>
      </w:r>
      <w:proofErr w:type="spellStart"/>
      <w:r w:rsidRPr="00510994">
        <w:t>Murschetz</w:t>
      </w:r>
      <w:proofErr w:type="spellEnd"/>
      <w:r w:rsidRPr="00510994">
        <w:t>, P. C. (2019) Strategic media entrepreneurship: Theory development and problematization. </w:t>
      </w:r>
      <w:r w:rsidRPr="00510994">
        <w:rPr>
          <w:i/>
          <w:iCs/>
        </w:rPr>
        <w:t>Journal of Media Management and Entrepreneurship (JMME)</w:t>
      </w:r>
      <w:r w:rsidRPr="00510994">
        <w:t>, </w:t>
      </w:r>
      <w:r w:rsidRPr="00510994">
        <w:rPr>
          <w:i/>
          <w:iCs/>
        </w:rPr>
        <w:t>1</w:t>
      </w:r>
      <w:r w:rsidRPr="00510994">
        <w:t>(1), 1-26.</w:t>
      </w:r>
    </w:p>
    <w:p w14:paraId="4DC64A1D" w14:textId="77777777" w:rsidR="00993203" w:rsidRPr="00510994" w:rsidRDefault="00993203" w:rsidP="00993203">
      <w:r w:rsidRPr="00510994">
        <w:t xml:space="preserve">ITV. (2019) </w:t>
      </w:r>
      <w:r w:rsidRPr="00510994">
        <w:rPr>
          <w:i/>
        </w:rPr>
        <w:t>Annual report of ITV-2019</w:t>
      </w:r>
      <w:r w:rsidRPr="00510994">
        <w:t xml:space="preserve">. [Online] Available at&gt; </w:t>
      </w:r>
      <w:hyperlink r:id="rId9" w:history="1">
        <w:r w:rsidRPr="00510994">
          <w:rPr>
            <w:rStyle w:val="Hyperlink"/>
          </w:rPr>
          <w:t>https://www.itvplc.com/~/media/Files/I/ITV-PLC/documents/reports-and-results/annual-report-2018.pdf</w:t>
        </w:r>
      </w:hyperlink>
      <w:r w:rsidR="004B1B15">
        <w:t xml:space="preserve"> [Accessed: 04</w:t>
      </w:r>
      <w:r w:rsidRPr="00510994">
        <w:rPr>
          <w:vertAlign w:val="superscript"/>
        </w:rPr>
        <w:t>th</w:t>
      </w:r>
      <w:r w:rsidRPr="00510994">
        <w:t xml:space="preserve"> </w:t>
      </w:r>
      <w:r w:rsidR="004B1B15">
        <w:t>July</w:t>
      </w:r>
      <w:r w:rsidRPr="00510994">
        <w:t xml:space="preserve"> 2020]. </w:t>
      </w:r>
    </w:p>
    <w:p w14:paraId="4B162828" w14:textId="77777777" w:rsidR="00993203" w:rsidRPr="00510994" w:rsidRDefault="00993203" w:rsidP="00993203">
      <w:proofErr w:type="spellStart"/>
      <w:r w:rsidRPr="00510994">
        <w:t>Leiblein</w:t>
      </w:r>
      <w:proofErr w:type="spellEnd"/>
      <w:r w:rsidRPr="00510994">
        <w:t xml:space="preserve">, M. J., &amp; </w:t>
      </w:r>
      <w:proofErr w:type="spellStart"/>
      <w:r w:rsidRPr="00510994">
        <w:t>Reuer</w:t>
      </w:r>
      <w:proofErr w:type="spellEnd"/>
      <w:r w:rsidRPr="00510994">
        <w:t>, J. (2019) Foundations and futures of strategic management. </w:t>
      </w:r>
      <w:r w:rsidRPr="00510994">
        <w:rPr>
          <w:i/>
          <w:iCs/>
        </w:rPr>
        <w:t>Available at SSRN 3396754</w:t>
      </w:r>
      <w:r w:rsidRPr="00510994">
        <w:t>.</w:t>
      </w:r>
    </w:p>
    <w:p w14:paraId="2C0F5668" w14:textId="77777777" w:rsidR="00993203" w:rsidRPr="00510994" w:rsidRDefault="00993203" w:rsidP="00993203">
      <w:proofErr w:type="spellStart"/>
      <w:r w:rsidRPr="00510994">
        <w:t>Morden</w:t>
      </w:r>
      <w:proofErr w:type="spellEnd"/>
      <w:r w:rsidRPr="00510994">
        <w:t>, T. (2016) </w:t>
      </w:r>
      <w:r w:rsidRPr="00510994">
        <w:rPr>
          <w:i/>
          <w:iCs/>
        </w:rPr>
        <w:t>Principles of strategic management</w:t>
      </w:r>
      <w:r w:rsidRPr="00510994">
        <w:t>. Routledge.</w:t>
      </w:r>
    </w:p>
    <w:p w14:paraId="63729F62" w14:textId="77777777" w:rsidR="00993203" w:rsidRPr="00510994" w:rsidRDefault="00993203" w:rsidP="00993203">
      <w:r w:rsidRPr="00510994">
        <w:t xml:space="preserve">PwC. (2019) </w:t>
      </w:r>
      <w:r w:rsidRPr="00510994">
        <w:rPr>
          <w:i/>
        </w:rPr>
        <w:t>UK edition: Entertainment &amp; Media Outlook 2019-2023</w:t>
      </w:r>
      <w:r w:rsidRPr="00510994">
        <w:t xml:space="preserve">. [Online] Available at&gt; </w:t>
      </w:r>
      <w:hyperlink r:id="rId10" w:anchor=":~:text=The%20UK%20remains%20the%20biggest,31%25%20of%20total%20European%20revenue.&amp;text=In%202018%2C%20UK%20mobile%20internet,grow%20to%2069.1%25%20by%202023." w:history="1">
        <w:r w:rsidRPr="00510994">
          <w:rPr>
            <w:rStyle w:val="Hyperlink"/>
          </w:rPr>
          <w:t>https://www.pwc.co.uk/industries/entertainment-media/insights/entertainment-media-outlook.html#:~:text=The%20UK%20remains%20the%20biggest,31%25%20of%20total%20European%20revenue.&amp;text=In%202018%2C%20UK%20mobile%20internet,grow%20to%2069.1%25%20by%202023.</w:t>
        </w:r>
      </w:hyperlink>
      <w:r w:rsidR="004B1B15">
        <w:t xml:space="preserve"> [Accessed: </w:t>
      </w:r>
      <w:r w:rsidRPr="00510994">
        <w:t>4</w:t>
      </w:r>
      <w:r w:rsidRPr="00510994">
        <w:rPr>
          <w:vertAlign w:val="superscript"/>
        </w:rPr>
        <w:t>th</w:t>
      </w:r>
      <w:r w:rsidRPr="00510994">
        <w:t xml:space="preserve"> </w:t>
      </w:r>
      <w:r w:rsidR="004B1B15">
        <w:t>July</w:t>
      </w:r>
      <w:r w:rsidRPr="00510994">
        <w:t xml:space="preserve"> 2020]. </w:t>
      </w:r>
    </w:p>
    <w:p w14:paraId="3F595701" w14:textId="77777777" w:rsidR="00993203" w:rsidRPr="00510994" w:rsidRDefault="00993203" w:rsidP="00993203">
      <w:r w:rsidRPr="00510994">
        <w:t>Schilling, M. A., &amp; Shankar, R. (2019) </w:t>
      </w:r>
      <w:r w:rsidRPr="00510994">
        <w:rPr>
          <w:i/>
          <w:iCs/>
        </w:rPr>
        <w:t>Strategic management of technological innovation</w:t>
      </w:r>
      <w:r w:rsidRPr="00510994">
        <w:t>. McGraw-Hill Education.</w:t>
      </w:r>
    </w:p>
    <w:p w14:paraId="616BAA7C" w14:textId="77777777" w:rsidR="00993203" w:rsidRPr="00510994" w:rsidRDefault="00993203" w:rsidP="00993203">
      <w:r w:rsidRPr="00510994">
        <w:t>Teece, D. J. (2019) A capability theory of the firm: an economics and (strategic) management perspective. </w:t>
      </w:r>
      <w:r w:rsidRPr="00510994">
        <w:rPr>
          <w:i/>
          <w:iCs/>
        </w:rPr>
        <w:t>New Zealand Economic Papers</w:t>
      </w:r>
      <w:r w:rsidRPr="00510994">
        <w:t>, </w:t>
      </w:r>
      <w:r w:rsidRPr="00510994">
        <w:rPr>
          <w:i/>
          <w:iCs/>
        </w:rPr>
        <w:t>53</w:t>
      </w:r>
      <w:r w:rsidRPr="00510994">
        <w:t>(1), 1-43.</w:t>
      </w:r>
    </w:p>
    <w:p w14:paraId="7A78512D" w14:textId="77777777" w:rsidR="00993203" w:rsidRDefault="00993203">
      <w:r>
        <w:t xml:space="preserve"> </w:t>
      </w:r>
    </w:p>
    <w:sectPr w:rsidR="0099320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9E9F3" w14:textId="77777777" w:rsidR="00093BE8" w:rsidRDefault="00093BE8" w:rsidP="007A524F">
      <w:pPr>
        <w:spacing w:after="0" w:line="240" w:lineRule="auto"/>
      </w:pPr>
      <w:r>
        <w:separator/>
      </w:r>
    </w:p>
  </w:endnote>
  <w:endnote w:type="continuationSeparator" w:id="0">
    <w:p w14:paraId="3712B439" w14:textId="77777777" w:rsidR="00093BE8" w:rsidRDefault="00093BE8" w:rsidP="007A5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6839335"/>
      <w:docPartObj>
        <w:docPartGallery w:val="Page Numbers (Bottom of Page)"/>
        <w:docPartUnique/>
      </w:docPartObj>
    </w:sdtPr>
    <w:sdtEndPr>
      <w:rPr>
        <w:noProof/>
      </w:rPr>
    </w:sdtEndPr>
    <w:sdtContent>
      <w:p w14:paraId="4C07A97F" w14:textId="77777777" w:rsidR="004B1B15" w:rsidRDefault="004B1B15">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5CFE3D4F" w14:textId="77777777" w:rsidR="007A524F" w:rsidRDefault="007A5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377D5D" w14:textId="77777777" w:rsidR="00093BE8" w:rsidRDefault="00093BE8" w:rsidP="007A524F">
      <w:pPr>
        <w:spacing w:after="0" w:line="240" w:lineRule="auto"/>
      </w:pPr>
      <w:r>
        <w:separator/>
      </w:r>
    </w:p>
  </w:footnote>
  <w:footnote w:type="continuationSeparator" w:id="0">
    <w:p w14:paraId="7F9D503D" w14:textId="77777777" w:rsidR="00093BE8" w:rsidRDefault="00093BE8" w:rsidP="007A5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112DF3"/>
    <w:multiLevelType w:val="hybridMultilevel"/>
    <w:tmpl w:val="103E5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9D6C46"/>
    <w:multiLevelType w:val="hybridMultilevel"/>
    <w:tmpl w:val="7F88F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6016F8"/>
    <w:multiLevelType w:val="hybridMultilevel"/>
    <w:tmpl w:val="C728D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A1NDI0NjG1MDMxNLNU0lEKTi0uzszPAykwrAUAJdu7kSwAAAA="/>
  </w:docVars>
  <w:rsids>
    <w:rsidRoot w:val="00C43233"/>
    <w:rsid w:val="00076F11"/>
    <w:rsid w:val="00093BE8"/>
    <w:rsid w:val="00155A1B"/>
    <w:rsid w:val="00182893"/>
    <w:rsid w:val="001C5DE6"/>
    <w:rsid w:val="00230BA7"/>
    <w:rsid w:val="003A0546"/>
    <w:rsid w:val="004B1B15"/>
    <w:rsid w:val="007A524F"/>
    <w:rsid w:val="00920829"/>
    <w:rsid w:val="00993203"/>
    <w:rsid w:val="00AA7136"/>
    <w:rsid w:val="00AD03D8"/>
    <w:rsid w:val="00C43233"/>
    <w:rsid w:val="00E50CF9"/>
    <w:rsid w:val="00E66340"/>
    <w:rsid w:val="00EE5B31"/>
    <w:rsid w:val="00F92657"/>
    <w:rsid w:val="00FF4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5033"/>
  <w15:chartTrackingRefBased/>
  <w15:docId w15:val="{B23AB278-6341-4CDB-BF1A-9D382A70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203"/>
    <w:pPr>
      <w:spacing w:after="120" w:line="264" w:lineRule="auto"/>
      <w:jc w:val="both"/>
    </w:pPr>
    <w:rPr>
      <w:rFonts w:ascii="Times New Roman" w:eastAsiaTheme="minorEastAsia" w:hAnsi="Times New Roman"/>
      <w:sz w:val="24"/>
      <w:szCs w:val="21"/>
    </w:rPr>
  </w:style>
  <w:style w:type="paragraph" w:styleId="Heading1">
    <w:name w:val="heading 1"/>
    <w:basedOn w:val="Normal"/>
    <w:next w:val="Normal"/>
    <w:link w:val="Heading1Char"/>
    <w:uiPriority w:val="9"/>
    <w:qFormat/>
    <w:rsid w:val="00993203"/>
    <w:pPr>
      <w:keepNext/>
      <w:keepLines/>
      <w:pBdr>
        <w:bottom w:val="single" w:sz="4" w:space="1" w:color="5B9BD5" w:themeColor="accent1"/>
      </w:pBdr>
      <w:spacing w:before="160" w:line="240" w:lineRule="auto"/>
      <w:outlineLvl w:val="0"/>
    </w:pPr>
    <w:rPr>
      <w:rFonts w:eastAsiaTheme="majorEastAsia" w:cstheme="majorBidi"/>
      <w:b/>
      <w:color w:val="2E74B5" w:themeColor="accent1" w:themeShade="BF"/>
      <w:sz w:val="36"/>
      <w:szCs w:val="36"/>
    </w:rPr>
  </w:style>
  <w:style w:type="paragraph" w:styleId="Heading2">
    <w:name w:val="heading 2"/>
    <w:basedOn w:val="Normal"/>
    <w:next w:val="Normal"/>
    <w:link w:val="Heading2Char"/>
    <w:uiPriority w:val="9"/>
    <w:unhideWhenUsed/>
    <w:qFormat/>
    <w:rsid w:val="00993203"/>
    <w:pPr>
      <w:keepNext/>
      <w:keepLines/>
      <w:spacing w:before="240" w:after="240" w:line="240" w:lineRule="auto"/>
      <w:outlineLvl w:val="1"/>
    </w:pPr>
    <w:rPr>
      <w:rFonts w:eastAsiaTheme="majorEastAsia" w:cstheme="majorBidi"/>
      <w:b/>
      <w:sz w:val="28"/>
      <w:szCs w:val="28"/>
    </w:rPr>
  </w:style>
  <w:style w:type="paragraph" w:styleId="Heading3">
    <w:name w:val="heading 3"/>
    <w:basedOn w:val="Normal"/>
    <w:next w:val="Normal"/>
    <w:link w:val="Heading3Char"/>
    <w:uiPriority w:val="9"/>
    <w:unhideWhenUsed/>
    <w:qFormat/>
    <w:rsid w:val="00993203"/>
    <w:pPr>
      <w:keepNext/>
      <w:keepLines/>
      <w:spacing w:before="200" w:line="240" w:lineRule="auto"/>
      <w:outlineLvl w:val="2"/>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203"/>
    <w:rPr>
      <w:rFonts w:ascii="Times New Roman" w:eastAsiaTheme="majorEastAsia" w:hAnsi="Times New Roman" w:cstheme="majorBidi"/>
      <w:b/>
      <w:color w:val="2E74B5" w:themeColor="accent1" w:themeShade="BF"/>
      <w:sz w:val="36"/>
      <w:szCs w:val="36"/>
    </w:rPr>
  </w:style>
  <w:style w:type="character" w:customStyle="1" w:styleId="Heading2Char">
    <w:name w:val="Heading 2 Char"/>
    <w:basedOn w:val="DefaultParagraphFont"/>
    <w:link w:val="Heading2"/>
    <w:uiPriority w:val="9"/>
    <w:rsid w:val="00993203"/>
    <w:rPr>
      <w:rFonts w:ascii="Times New Roman" w:eastAsiaTheme="majorEastAsia" w:hAnsi="Times New Roman" w:cstheme="majorBidi"/>
      <w:b/>
      <w:sz w:val="28"/>
      <w:szCs w:val="28"/>
    </w:rPr>
  </w:style>
  <w:style w:type="character" w:customStyle="1" w:styleId="Heading3Char">
    <w:name w:val="Heading 3 Char"/>
    <w:basedOn w:val="DefaultParagraphFont"/>
    <w:link w:val="Heading3"/>
    <w:uiPriority w:val="9"/>
    <w:rsid w:val="00993203"/>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993203"/>
    <w:rPr>
      <w:color w:val="0563C1" w:themeColor="hyperlink"/>
      <w:u w:val="single"/>
    </w:rPr>
  </w:style>
  <w:style w:type="paragraph" w:styleId="ListParagraph">
    <w:name w:val="List Paragraph"/>
    <w:basedOn w:val="Normal"/>
    <w:uiPriority w:val="34"/>
    <w:qFormat/>
    <w:rsid w:val="00993203"/>
    <w:pPr>
      <w:ind w:left="720"/>
      <w:contextualSpacing/>
    </w:pPr>
  </w:style>
  <w:style w:type="paragraph" w:styleId="TOCHeading">
    <w:name w:val="TOC Heading"/>
    <w:basedOn w:val="Heading1"/>
    <w:next w:val="Normal"/>
    <w:uiPriority w:val="39"/>
    <w:unhideWhenUsed/>
    <w:qFormat/>
    <w:rsid w:val="007A524F"/>
    <w:pPr>
      <w:pBdr>
        <w:bottom w:val="none" w:sz="0" w:space="0" w:color="auto"/>
      </w:pBdr>
      <w:spacing w:before="240" w:after="0" w:line="259" w:lineRule="auto"/>
      <w:jc w:val="left"/>
      <w:outlineLvl w:val="9"/>
    </w:pPr>
    <w:rPr>
      <w:rFonts w:asciiTheme="majorHAnsi" w:hAnsiTheme="majorHAnsi"/>
      <w:b w:val="0"/>
      <w:sz w:val="32"/>
      <w:szCs w:val="32"/>
    </w:rPr>
  </w:style>
  <w:style w:type="paragraph" w:styleId="TOC1">
    <w:name w:val="toc 1"/>
    <w:basedOn w:val="Normal"/>
    <w:next w:val="Normal"/>
    <w:autoRedefine/>
    <w:uiPriority w:val="39"/>
    <w:unhideWhenUsed/>
    <w:rsid w:val="007A524F"/>
    <w:pPr>
      <w:spacing w:after="100"/>
    </w:pPr>
  </w:style>
  <w:style w:type="paragraph" w:styleId="TOC2">
    <w:name w:val="toc 2"/>
    <w:basedOn w:val="Normal"/>
    <w:next w:val="Normal"/>
    <w:autoRedefine/>
    <w:uiPriority w:val="39"/>
    <w:unhideWhenUsed/>
    <w:rsid w:val="007A524F"/>
    <w:pPr>
      <w:spacing w:after="100"/>
      <w:ind w:left="240"/>
    </w:pPr>
  </w:style>
  <w:style w:type="paragraph" w:styleId="TOC3">
    <w:name w:val="toc 3"/>
    <w:basedOn w:val="Normal"/>
    <w:next w:val="Normal"/>
    <w:autoRedefine/>
    <w:uiPriority w:val="39"/>
    <w:unhideWhenUsed/>
    <w:rsid w:val="007A524F"/>
    <w:pPr>
      <w:spacing w:after="100"/>
      <w:ind w:left="480"/>
    </w:pPr>
  </w:style>
  <w:style w:type="paragraph" w:styleId="Header">
    <w:name w:val="header"/>
    <w:basedOn w:val="Normal"/>
    <w:link w:val="HeaderChar"/>
    <w:uiPriority w:val="99"/>
    <w:unhideWhenUsed/>
    <w:rsid w:val="007A52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24F"/>
    <w:rPr>
      <w:rFonts w:ascii="Times New Roman" w:eastAsiaTheme="minorEastAsia" w:hAnsi="Times New Roman"/>
      <w:sz w:val="24"/>
      <w:szCs w:val="21"/>
    </w:rPr>
  </w:style>
  <w:style w:type="paragraph" w:styleId="Footer">
    <w:name w:val="footer"/>
    <w:basedOn w:val="Normal"/>
    <w:link w:val="FooterChar"/>
    <w:uiPriority w:val="99"/>
    <w:unhideWhenUsed/>
    <w:rsid w:val="007A5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24F"/>
    <w:rPr>
      <w:rFonts w:ascii="Times New Roman" w:eastAsiaTheme="minorEastAsia" w:hAnsi="Times New Roman"/>
      <w:sz w:val="24"/>
      <w:szCs w:val="21"/>
    </w:rPr>
  </w:style>
  <w:style w:type="paragraph" w:styleId="NoSpacing">
    <w:name w:val="No Spacing"/>
    <w:link w:val="NoSpacingChar"/>
    <w:uiPriority w:val="1"/>
    <w:qFormat/>
    <w:rsid w:val="00155A1B"/>
    <w:pPr>
      <w:spacing w:after="0" w:line="240" w:lineRule="auto"/>
    </w:pPr>
    <w:rPr>
      <w:rFonts w:eastAsiaTheme="minorEastAsia"/>
    </w:rPr>
  </w:style>
  <w:style w:type="character" w:customStyle="1" w:styleId="NoSpacingChar">
    <w:name w:val="No Spacing Char"/>
    <w:basedOn w:val="DefaultParagraphFont"/>
    <w:link w:val="NoSpacing"/>
    <w:uiPriority w:val="1"/>
    <w:rsid w:val="00155A1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F3882-4DDB-44F3-A6B9-48D400AB2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1768</Words>
  <Characters>10081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Jewel; Md Shahin</dc:creator>
  <cp:keywords/>
  <dc:description/>
  <cp:lastModifiedBy>Md Bhuiyan (1813856)</cp:lastModifiedBy>
  <cp:revision>3</cp:revision>
  <dcterms:created xsi:type="dcterms:W3CDTF">2020-07-02T18:09:00Z</dcterms:created>
  <dcterms:modified xsi:type="dcterms:W3CDTF">2020-07-23T09:02:00Z</dcterms:modified>
</cp:coreProperties>
</file>