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hint="default" w:ascii="Arial" w:hAnsi="Arial" w:cs="Arial"/>
          <w:sz w:val="24"/>
          <w:szCs w:val="24"/>
        </w:rPr>
      </w:pPr>
    </w:p>
    <w:p>
      <w:pPr>
        <w:spacing w:line="360" w:lineRule="auto"/>
        <w:jc w:val="both"/>
        <w:rPr>
          <w:rFonts w:hint="default" w:ascii="Arial" w:hAnsi="Arial" w:cs="Arial"/>
          <w:sz w:val="24"/>
          <w:szCs w:val="24"/>
        </w:rPr>
      </w:pPr>
      <w:r>
        <mc:AlternateContent>
          <mc:Choice Requires="wpg">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PN9ds1x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Q89qxGfPd9JGiLC6h+/wToHs6MZRc0jZ+DOnm2HrDR7qMzfg+q+ph33ETAOhAjVDK4E&#10;qH5GhlFZCU5m3nSnH4Q7qExugNo3cYr+vgxUOhlPFs+9pTnbGHvDlcecPtwaG1K4wMonYNFbxpSU&#10;prH8K2wtW4Gs/mFExmRLEIxsPo+pf0j+23PymqRptpzPZyEu1SH513QgvZf8uo4h05i8qiN7j44h&#10;U+/D65omA02TebqcjY9AbMi0mEym2ex1RdOBoiNUDMnT8TKdzY/QMXubjufkz4KCYqtigtE65hx7&#10;lH3SYUVQBa7uXQ52yriSHmYg6j5ukWGhfsHlqF9hRq4MmX2VwZ7jmJEEQ+bsTZoR1yFzLMTjNCNi&#10;Q+bpmzQjFENmX3zR5/Dsgde4flxrE7612YSgtWnf2tahYDtqXbx8VLAkW38Z+/onNe7ivrjdease&#10;+BflKe3+Ro7B2p8KOaSKt4kzONJGivjsvLwhZdQbEiHSxWeg7+vPQxHKqscwksVnIMe9BRP64jiC&#10;8tBYJpThwR4Hmu8wO/Qc6IN71yjRFNeNEA4to6v1pdDkgSIQ0+kiu4zBfkYmpAM/zRa+D1JMTiUm&#10;FrTEtkP3NbJKCBUVRjJmta8iqZwGWISC0sZeUVMHHV5sCG+LC14T0bSr5MPY/XaOw37Xi0L3cau1&#10;Kp7Qv7QKM5Dp2HUDsbfU2Duq0R4AIMZC+xl/pVCwFfngVwmplf7jpfeOHg0WpwnZYoiCH79vqOYJ&#10;EZ8kWu8ynU4h1vrNdLbIsNHDk/XwRG7aSwUMUfGwzi8dvRVxWWrV/orp8cJpxRGVDLoDYv3m0obh&#10;DvMn4xcXngyTFgJ5K+875oQ7QKW62FhVNq55epwCOv0GA4Sbe/6VSQLOHk4S6btGCR96mr88SWQp&#10;5qZ4+8WJzWWVmySIW+DewF3iwYlTBZI+kjjM1qLpYs679T87sROd83bNC9jxqeinQGM1twylSPMS&#10;peBmLXfBnSxmi12JRRIYOzTw/2r7b1Wbn+LxjeOv3f57zH1EDfe+OvffoOd/AlBLAwQKAAAAAACH&#10;TuJAAAAAAAAAAAAAAAAACgAAAGRycy9tZWRpYS9QSwMEFAAAAAgAh07iQJsbFBFtZAAAaGQAABQA&#10;AABkcnMvbWVkaWEvaW1hZ2UxLnBuZwFoZJeb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C5bAAAW0NvbnRlbnRfVHlwZXNdLnhtbFBLAQIUAAoA&#10;AAAAAIdO4kAAAAAAAAAAAAAAAAAGAAAAAAAAAAAAEAAAAIZqAABfcmVscy9QSwECFAAUAAAACACH&#10;TuJAihRmPNEAAACUAQAACwAAAAAAAAABACAAAACqagAAX3JlbHMvLnJlbHNQSwECFAAKAAAAAACH&#10;TuJAAAAAAAAAAAAAAAAABAAAAAAAAAAAABAAAAAAAAAAZHJzL1BLAQIUAAoAAAAAAIdO4kAAAAAA&#10;AAAAAAAAAAAKAAAAAAAAAAAAEAAAAKRrAABkcnMvX3JlbHMvUEsBAhQAFAAAAAgAh07iQKomDr62&#10;AAAAIQEAABkAAAAAAAAAAQAgAAAAzGsAAGRycy9fcmVscy9lMm9Eb2MueG1sLnJlbHNQSwECFAAU&#10;AAAACACHTuJAEdtM2dMAAAAGAQAADwAAAAAAAAABACAAAAAiAAAAZHJzL2Rvd25yZXYueG1sUEsB&#10;AhQAFAAAAAgAh07iQPN9ds1xBAAAyw4AAA4AAAAAAAAAAQAgAAAAIgEAAGRycy9lMm9Eb2MueG1s&#10;UEsBAhQACgAAAAAAh07iQAAAAAAAAAAAAAAAAAoAAAAAAAAAAAAQAAAAvwUAAGRycy9tZWRpYS9Q&#10;SwECFAAUAAAACACHTuJAmxsUEW1kAABoZAAAFAAAAAAAAAABACAAAADnBQAAZHJzL21lZGlhL2lt&#10;YWdlMS5wbmdQSwUGAAAAAAoACgBSAgAA7m0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6"/>
                  <v:stroke on="f" weight="1pt" miterlimit="8" joinstyle="miter"/>
                  <v:imagedata o:title=""/>
                  <o:lock v:ext="edit" aspectratio="f"/>
                </v:rect>
              </v:group>
            </w:pict>
          </mc:Fallback>
        </mc:AlternateContent>
      </w:r>
    </w:p>
    <w:p>
      <w:pPr>
        <w:spacing w:line="360" w:lineRule="auto"/>
        <w:jc w:val="both"/>
        <w:rPr>
          <w:rFonts w:hint="default" w:ascii="Arial" w:hAnsi="Arial" w:cs="Arial"/>
          <w:sz w:val="24"/>
          <w:szCs w:val="24"/>
        </w:rPr>
      </w:pPr>
    </w:p>
    <w:p>
      <w:pPr>
        <w:spacing w:line="360" w:lineRule="auto"/>
        <w:jc w:val="both"/>
        <w:rPr>
          <w:rFonts w:hint="default" w:ascii="Arial" w:hAnsi="Arial" w:cs="Arial"/>
          <w:sz w:val="24"/>
          <w:szCs w:val="24"/>
        </w:rPr>
      </w:pPr>
    </w:p>
    <w:p>
      <w:pPr>
        <w:spacing w:line="360" w:lineRule="auto"/>
        <w:jc w:val="both"/>
        <w:rPr>
          <w:rStyle w:val="12"/>
          <w:rFonts w:hint="default" w:ascii="Arial" w:hAnsi="Arial" w:cs="Arial"/>
          <w:sz w:val="24"/>
          <w:szCs w:val="24"/>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rFonts w:hint="eastAsia"/>
              <w:caps/>
              <w:color w:val="4472C4" w:themeColor="accent1"/>
              <w:sz w:val="64"/>
              <w:szCs w:val="64"/>
              <w:lang w:val="en-US" w:eastAsia="zh-CN"/>
              <w14:textFill>
                <w14:solidFill>
                  <w14:schemeClr w14:val="accent1"/>
                </w14:solidFill>
              </w14:textFill>
            </w:rPr>
            <w:t xml:space="preserve">                  </w:t>
          </w:r>
          <w:r>
            <w:rPr>
              <w:rFonts w:hint="eastAsia"/>
              <w:caps/>
              <w:color w:val="4472C4" w:themeColor="accent1"/>
              <w:sz w:val="64"/>
              <w:szCs w:val="64"/>
              <w:lang w:val="en-US" w:eastAsia="zh-CN"/>
              <w14:textFill>
                <w14:solidFill>
                  <w14:schemeClr w14:val="accent1"/>
                </w14:solidFill>
              </w14:textFill>
            </w:rPr>
            <w:br w:type="textWrapping"/>
          </w:r>
          <w:r>
            <w:rPr>
              <w:rFonts w:hint="eastAsia"/>
              <w:caps/>
              <w:color w:val="4472C4" w:themeColor="accent1"/>
              <w:sz w:val="64"/>
              <w:szCs w:val="64"/>
              <w:lang w:val="en-US" w:eastAsia="zh-CN"/>
              <w14:textFill>
                <w14:solidFill>
                  <w14:schemeClr w14:val="accent1"/>
                </w14:solidFill>
              </w14:textFill>
            </w:rPr>
            <w:br w:type="textWrapping"/>
          </w:r>
          <w:r>
            <w:rPr>
              <w:rFonts w:hint="eastAsia"/>
              <w:caps/>
              <w:color w:val="4472C4" w:themeColor="accent1"/>
              <w:sz w:val="64"/>
              <w:szCs w:val="64"/>
              <w:lang w:val="en-US" w:eastAsia="zh-CN"/>
              <w14:textFill>
                <w14:solidFill>
                  <w14:schemeClr w14:val="accent1"/>
                </w14:solidFill>
              </w14:textFill>
            </w:rPr>
            <w:br w:type="textWrapping"/>
          </w:r>
          <w:r>
            <w:rPr>
              <w:rFonts w:hint="eastAsia"/>
              <w:caps/>
              <w:color w:val="4472C4" w:themeColor="accent1"/>
              <w:sz w:val="64"/>
              <w:szCs w:val="64"/>
              <w:lang w:val="en-US" w:eastAsia="zh-CN"/>
              <w14:textFill>
                <w14:solidFill>
                  <w14:schemeClr w14:val="accent1"/>
                </w14:solidFill>
              </w14:textFill>
            </w:rPr>
            <w:t xml:space="preserve">                   Strategic Marketing</w:t>
          </w:r>
        </w:sdtContent>
      </w:sdt>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sz w:val="24"/>
          <w:szCs w:val="24"/>
        </w:rPr>
      </w:pPr>
    </w:p>
    <w:p>
      <w:pPr>
        <w:spacing w:line="360" w:lineRule="auto"/>
        <w:jc w:val="both"/>
        <w:rPr>
          <w:rStyle w:val="12"/>
          <w:rFonts w:hint="default" w:ascii="Arial" w:hAnsi="Arial" w:cs="Arial" w:eastAsiaTheme="minorEastAsia"/>
          <w:sz w:val="24"/>
          <w:szCs w:val="24"/>
          <w:lang w:val="en-US" w:eastAsia="zh-CN"/>
        </w:rPr>
      </w:pPr>
      <w:r>
        <w:rPr>
          <w:rStyle w:val="12"/>
          <w:rFonts w:hint="eastAsia" w:ascii="Arial" w:hAnsi="Arial" w:cs="Arial"/>
          <w:sz w:val="24"/>
          <w:szCs w:val="24"/>
          <w:lang w:val="en-US" w:eastAsia="zh-CN"/>
        </w:rPr>
        <w:t xml:space="preserve">WangMingHao  2229792 BMBM6016 </w:t>
      </w:r>
    </w:p>
    <w:p>
      <w:pPr>
        <w:spacing w:line="360" w:lineRule="auto"/>
        <w:jc w:val="both"/>
        <w:rPr>
          <w:rStyle w:val="12"/>
          <w:rFonts w:hint="default" w:ascii="Arial" w:hAnsi="Arial" w:cs="Arial"/>
          <w:sz w:val="24"/>
          <w:szCs w:val="24"/>
        </w:rPr>
      </w:pPr>
    </w:p>
    <w:p>
      <w:pPr>
        <w:keepNext w:val="0"/>
        <w:keepLines w:val="0"/>
        <w:pageBreakBefore w:val="0"/>
        <w:widowControl/>
        <w:kinsoku/>
        <w:wordWrap/>
        <w:overflowPunct/>
        <w:topLinePunct w:val="0"/>
        <w:autoSpaceDE/>
        <w:autoSpaceDN/>
        <w:bidi w:val="0"/>
        <w:adjustRightInd/>
        <w:snapToGrid/>
        <w:spacing w:line="40" w:lineRule="atLeast"/>
        <w:jc w:val="both"/>
        <w:textAlignment w:val="auto"/>
        <w:rPr>
          <w:rFonts w:hint="default" w:ascii="Arial" w:hAnsi="Arial" w:cs="Arial"/>
          <w:b/>
          <w:bCs w:val="0"/>
          <w:sz w:val="24"/>
          <w:szCs w:val="24"/>
        </w:rPr>
      </w:pPr>
      <w:bookmarkStart w:id="0" w:name="_Toc2209"/>
      <w:r>
        <w:rPr>
          <w:rStyle w:val="12"/>
          <w:rFonts w:hint="default" w:ascii="Arial" w:hAnsi="Arial" w:cs="Arial"/>
          <w:b/>
          <w:bCs w:val="0"/>
          <w:sz w:val="24"/>
          <w:szCs w:val="24"/>
        </w:rPr>
        <w:t>Contents Page</w:t>
      </w:r>
      <w:bookmarkEnd w:id="0"/>
      <w:r>
        <w:rPr>
          <w:rFonts w:hint="default" w:ascii="Arial" w:hAnsi="Arial" w:cs="Arial"/>
          <w:b/>
          <w:bCs w:val="0"/>
          <w:sz w:val="24"/>
          <w:szCs w:val="24"/>
        </w:rPr>
        <w:t xml:space="preserve"> –</w:t>
      </w:r>
    </w:p>
    <w:sdt>
      <w:sdtPr>
        <w:rPr>
          <w:rFonts w:hint="default" w:ascii="Arial" w:hAnsi="Arial" w:eastAsia="宋体" w:cs="Arial"/>
          <w:b/>
          <w:bCs w:val="0"/>
          <w:kern w:val="2"/>
          <w:sz w:val="24"/>
          <w:szCs w:val="24"/>
          <w:lang w:val="en-GB" w:eastAsia="en-US" w:bidi="ar-SA"/>
          <w14:ligatures w14:val="standardContextual"/>
        </w:rPr>
        <w:id w:val="147459827"/>
        <w15:color w:val="DBDBDB"/>
        <w:docPartObj>
          <w:docPartGallery w:val="Table of Contents"/>
          <w:docPartUnique/>
        </w:docPartObj>
      </w:sdtPr>
      <w:sdtEndPr>
        <w:rPr>
          <w:rFonts w:hint="default" w:ascii="Arial" w:hAnsi="Arial" w:cs="Arial" w:eastAsiaTheme="minorEastAsia"/>
          <w:b/>
          <w:bCs w:val="0"/>
          <w:kern w:val="2"/>
          <w:sz w:val="24"/>
          <w:szCs w:val="24"/>
          <w:lang w:val="en-GB" w:eastAsia="en-US" w:bidi="ar-SA"/>
          <w14:ligatures w14:val="standardContextual"/>
        </w:rPr>
      </w:sdtEndPr>
      <w:sdtContent>
        <w:p>
          <w:pPr>
            <w:keepNext w:val="0"/>
            <w:keepLines w:val="0"/>
            <w:pageBreakBefore w:val="0"/>
            <w:widowControl/>
            <w:kinsoku/>
            <w:wordWrap/>
            <w:overflowPunct/>
            <w:topLinePunct w:val="0"/>
            <w:autoSpaceDE/>
            <w:autoSpaceDN/>
            <w:bidi w:val="0"/>
            <w:adjustRightInd/>
            <w:snapToGrid/>
            <w:spacing w:before="0" w:beforeLines="0" w:after="0" w:afterLines="0" w:line="40" w:lineRule="atLeast"/>
            <w:ind w:left="0" w:leftChars="0" w:right="0" w:rightChars="0" w:firstLine="0" w:firstLineChars="0"/>
            <w:jc w:val="center"/>
            <w:textAlignment w:val="auto"/>
            <w:rPr>
              <w:rFonts w:hint="default" w:ascii="Arial" w:hAnsi="Arial" w:cs="Arial"/>
              <w:b/>
              <w:bCs w:val="0"/>
              <w:sz w:val="24"/>
              <w:szCs w:val="24"/>
            </w:rPr>
          </w:pPr>
        </w:p>
        <w:p>
          <w:pPr>
            <w:pStyle w:val="5"/>
            <w:tabs>
              <w:tab w:val="right" w:leader="dot" w:pos="9026"/>
            </w:tabs>
            <w:rPr>
              <w:sz w:val="24"/>
              <w:szCs w:val="24"/>
            </w:rPr>
          </w:pPr>
          <w:r>
            <w:rPr>
              <w:rFonts w:hint="default" w:ascii="Arial" w:hAnsi="Arial" w:cs="Arial"/>
              <w:b/>
              <w:bCs w:val="0"/>
              <w:sz w:val="24"/>
              <w:szCs w:val="24"/>
            </w:rPr>
            <w:fldChar w:fldCharType="begin"/>
          </w:r>
          <w:r>
            <w:rPr>
              <w:rFonts w:hint="default" w:ascii="Arial" w:hAnsi="Arial" w:cs="Arial"/>
              <w:b/>
              <w:bCs w:val="0"/>
              <w:sz w:val="24"/>
              <w:szCs w:val="24"/>
            </w:rPr>
            <w:instrText xml:space="preserve">TOC \o "1-3" \h \u </w:instrText>
          </w:r>
          <w:r>
            <w:rPr>
              <w:rFonts w:hint="default" w:ascii="Arial" w:hAnsi="Arial" w:cs="Arial"/>
              <w:b/>
              <w:bCs w:val="0"/>
              <w:sz w:val="24"/>
              <w:szCs w:val="24"/>
            </w:rPr>
            <w:fldChar w:fldCharType="separate"/>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_Toc2209 </w:instrText>
          </w:r>
          <w:r>
            <w:rPr>
              <w:rFonts w:hint="default" w:ascii="Arial" w:hAnsi="Arial" w:cs="Arial"/>
              <w:bCs w:val="0"/>
              <w:sz w:val="24"/>
              <w:szCs w:val="24"/>
            </w:rPr>
            <w:fldChar w:fldCharType="separate"/>
          </w:r>
          <w:r>
            <w:rPr>
              <w:rFonts w:hint="default" w:ascii="Arial" w:hAnsi="Arial" w:cs="Arial"/>
              <w:bCs w:val="0"/>
              <w:sz w:val="24"/>
              <w:szCs w:val="24"/>
            </w:rPr>
            <w:t>Contents Page</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2</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_Toc14133 </w:instrText>
          </w:r>
          <w:r>
            <w:rPr>
              <w:rFonts w:hint="default" w:ascii="Arial" w:hAnsi="Arial" w:cs="Arial"/>
              <w:bCs w:val="0"/>
              <w:sz w:val="24"/>
              <w:szCs w:val="24"/>
            </w:rPr>
            <w:fldChar w:fldCharType="separate"/>
          </w:r>
          <w:r>
            <w:rPr>
              <w:rFonts w:hint="default" w:ascii="Arial" w:hAnsi="Arial" w:cs="Arial"/>
              <w:sz w:val="24"/>
              <w:szCs w:val="24"/>
            </w:rPr>
            <w:t>Executive Summary –</w:t>
          </w:r>
          <w:r>
            <w:rPr>
              <w:sz w:val="24"/>
              <w:szCs w:val="24"/>
            </w:rPr>
            <w:tab/>
          </w:r>
          <w:r>
            <w:rPr>
              <w:sz w:val="24"/>
              <w:szCs w:val="24"/>
            </w:rPr>
            <w:fldChar w:fldCharType="begin"/>
          </w:r>
          <w:r>
            <w:rPr>
              <w:sz w:val="24"/>
              <w:szCs w:val="24"/>
            </w:rPr>
            <w:instrText xml:space="preserve"> PAGEREF _Toc14133 \h </w:instrText>
          </w:r>
          <w:r>
            <w:rPr>
              <w:sz w:val="24"/>
              <w:szCs w:val="24"/>
            </w:rPr>
            <w:fldChar w:fldCharType="separate"/>
          </w:r>
          <w:r>
            <w:rPr>
              <w:sz w:val="24"/>
              <w:szCs w:val="24"/>
            </w:rPr>
            <w:t>3</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_Toc27390 </w:instrText>
          </w:r>
          <w:r>
            <w:rPr>
              <w:rFonts w:hint="default" w:ascii="Arial" w:hAnsi="Arial" w:cs="Arial"/>
              <w:bCs w:val="0"/>
              <w:sz w:val="24"/>
              <w:szCs w:val="24"/>
            </w:rPr>
            <w:fldChar w:fldCharType="separate"/>
          </w:r>
          <w:r>
            <w:rPr>
              <w:rFonts w:hint="default" w:ascii="Arial" w:hAnsi="Arial" w:cs="Arial"/>
              <w:sz w:val="24"/>
              <w:szCs w:val="24"/>
            </w:rPr>
            <w:t>Introduction –</w:t>
          </w:r>
          <w:r>
            <w:rPr>
              <w:sz w:val="24"/>
              <w:szCs w:val="24"/>
            </w:rPr>
            <w:tab/>
          </w:r>
          <w:r>
            <w:rPr>
              <w:sz w:val="24"/>
              <w:szCs w:val="24"/>
            </w:rPr>
            <w:fldChar w:fldCharType="begin"/>
          </w:r>
          <w:r>
            <w:rPr>
              <w:sz w:val="24"/>
              <w:szCs w:val="24"/>
            </w:rPr>
            <w:instrText xml:space="preserve"> PAGEREF _Toc27390 \h </w:instrText>
          </w:r>
          <w:r>
            <w:rPr>
              <w:sz w:val="24"/>
              <w:szCs w:val="24"/>
            </w:rPr>
            <w:fldChar w:fldCharType="separate"/>
          </w:r>
          <w:r>
            <w:rPr>
              <w:sz w:val="24"/>
              <w:szCs w:val="24"/>
            </w:rPr>
            <w:t>4</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_Toc26562 </w:instrText>
          </w:r>
          <w:r>
            <w:rPr>
              <w:rFonts w:hint="default" w:ascii="Arial" w:hAnsi="Arial" w:cs="Arial"/>
              <w:bCs w:val="0"/>
              <w:sz w:val="24"/>
              <w:szCs w:val="24"/>
            </w:rPr>
            <w:fldChar w:fldCharType="separate"/>
          </w:r>
          <w:r>
            <w:rPr>
              <w:rFonts w:hint="default" w:ascii="Wingdings" w:hAnsi="Wingdings" w:cs="Arial"/>
              <w:sz w:val="24"/>
              <w:szCs w:val="24"/>
            </w:rPr>
            <w:t xml:space="preserve"> </w:t>
          </w:r>
          <w:r>
            <w:rPr>
              <w:rFonts w:hint="default" w:ascii="Arial" w:hAnsi="Arial" w:cs="Arial"/>
              <w:sz w:val="24"/>
              <w:szCs w:val="24"/>
            </w:rPr>
            <w:t>Specific</w:t>
          </w:r>
          <w:r>
            <w:rPr>
              <w:sz w:val="24"/>
              <w:szCs w:val="24"/>
            </w:rPr>
            <w:tab/>
          </w:r>
          <w:r>
            <w:rPr>
              <w:sz w:val="24"/>
              <w:szCs w:val="24"/>
            </w:rPr>
            <w:fldChar w:fldCharType="begin"/>
          </w:r>
          <w:r>
            <w:rPr>
              <w:sz w:val="24"/>
              <w:szCs w:val="24"/>
            </w:rPr>
            <w:instrText xml:space="preserve"> PAGEREF _Toc26562 \h </w:instrText>
          </w:r>
          <w:r>
            <w:rPr>
              <w:sz w:val="24"/>
              <w:szCs w:val="24"/>
            </w:rPr>
            <w:fldChar w:fldCharType="separate"/>
          </w:r>
          <w:r>
            <w:rPr>
              <w:sz w:val="24"/>
              <w:szCs w:val="24"/>
            </w:rPr>
            <w:t>4</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_Toc25866 </w:instrText>
          </w:r>
          <w:r>
            <w:rPr>
              <w:rFonts w:hint="default" w:ascii="Arial" w:hAnsi="Arial" w:cs="Arial"/>
              <w:bCs w:val="0"/>
              <w:sz w:val="24"/>
              <w:szCs w:val="24"/>
            </w:rPr>
            <w:fldChar w:fldCharType="separate"/>
          </w:r>
          <w:r>
            <w:rPr>
              <w:rFonts w:hint="default" w:ascii="Wingdings" w:hAnsi="Wingdings" w:cs="Arial"/>
              <w:sz w:val="24"/>
              <w:szCs w:val="24"/>
            </w:rPr>
            <w:t xml:space="preserve"> </w:t>
          </w:r>
          <w:r>
            <w:rPr>
              <w:rFonts w:hint="default" w:ascii="Arial" w:hAnsi="Arial" w:cs="Arial"/>
              <w:sz w:val="24"/>
              <w:szCs w:val="24"/>
            </w:rPr>
            <w:t>Measurable</w:t>
          </w:r>
          <w:r>
            <w:rPr>
              <w:sz w:val="24"/>
              <w:szCs w:val="24"/>
            </w:rPr>
            <w:tab/>
          </w:r>
          <w:r>
            <w:rPr>
              <w:sz w:val="24"/>
              <w:szCs w:val="24"/>
            </w:rPr>
            <w:fldChar w:fldCharType="begin"/>
          </w:r>
          <w:r>
            <w:rPr>
              <w:sz w:val="24"/>
              <w:szCs w:val="24"/>
            </w:rPr>
            <w:instrText xml:space="preserve"> PAGEREF _Toc25866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_Toc7843 </w:instrText>
          </w:r>
          <w:r>
            <w:rPr>
              <w:rFonts w:hint="default" w:ascii="Arial" w:hAnsi="Arial" w:cs="Arial"/>
              <w:bCs w:val="0"/>
              <w:sz w:val="24"/>
              <w:szCs w:val="24"/>
            </w:rPr>
            <w:fldChar w:fldCharType="separate"/>
          </w:r>
          <w:r>
            <w:rPr>
              <w:rFonts w:hint="default" w:ascii="Wingdings" w:hAnsi="Wingdings" w:cs="Arial"/>
              <w:sz w:val="24"/>
              <w:szCs w:val="24"/>
            </w:rPr>
            <w:t xml:space="preserve"> </w:t>
          </w:r>
          <w:r>
            <w:rPr>
              <w:rFonts w:hint="default" w:ascii="Arial" w:hAnsi="Arial" w:cs="Arial"/>
              <w:sz w:val="24"/>
              <w:szCs w:val="24"/>
            </w:rPr>
            <w:t>Achievable</w:t>
          </w:r>
          <w:r>
            <w:rPr>
              <w:sz w:val="24"/>
              <w:szCs w:val="24"/>
            </w:rPr>
            <w:tab/>
          </w:r>
          <w:r>
            <w:rPr>
              <w:sz w:val="24"/>
              <w:szCs w:val="24"/>
            </w:rPr>
            <w:fldChar w:fldCharType="begin"/>
          </w:r>
          <w:r>
            <w:rPr>
              <w:sz w:val="24"/>
              <w:szCs w:val="24"/>
            </w:rPr>
            <w:instrText xml:space="preserve"> PAGEREF _Toc7843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_Toc30970 </w:instrText>
          </w:r>
          <w:r>
            <w:rPr>
              <w:rFonts w:hint="default" w:ascii="Arial" w:hAnsi="Arial" w:cs="Arial"/>
              <w:bCs w:val="0"/>
              <w:sz w:val="24"/>
              <w:szCs w:val="24"/>
            </w:rPr>
            <w:fldChar w:fldCharType="separate"/>
          </w:r>
          <w:r>
            <w:rPr>
              <w:rFonts w:hint="default" w:ascii="Wingdings" w:hAnsi="Wingdings" w:cs="Arial"/>
              <w:sz w:val="24"/>
              <w:szCs w:val="24"/>
            </w:rPr>
            <w:t xml:space="preserve"> </w:t>
          </w:r>
          <w:r>
            <w:rPr>
              <w:rFonts w:hint="default" w:ascii="Arial" w:hAnsi="Arial" w:cs="Arial"/>
              <w:sz w:val="24"/>
              <w:szCs w:val="24"/>
            </w:rPr>
            <w:t>Realistic</w:t>
          </w:r>
          <w:r>
            <w:rPr>
              <w:sz w:val="24"/>
              <w:szCs w:val="24"/>
            </w:rPr>
            <w:tab/>
          </w:r>
          <w:r>
            <w:rPr>
              <w:sz w:val="24"/>
              <w:szCs w:val="24"/>
            </w:rPr>
            <w:fldChar w:fldCharType="begin"/>
          </w:r>
          <w:r>
            <w:rPr>
              <w:sz w:val="24"/>
              <w:szCs w:val="24"/>
            </w:rPr>
            <w:instrText xml:space="preserve"> PAGEREF _Toc30970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_Toc16964 </w:instrText>
          </w:r>
          <w:r>
            <w:rPr>
              <w:rFonts w:hint="default" w:ascii="Arial" w:hAnsi="Arial" w:cs="Arial"/>
              <w:bCs w:val="0"/>
              <w:sz w:val="24"/>
              <w:szCs w:val="24"/>
            </w:rPr>
            <w:fldChar w:fldCharType="separate"/>
          </w:r>
          <w:r>
            <w:rPr>
              <w:rFonts w:hint="default" w:ascii="Wingdings" w:hAnsi="Wingdings" w:cs="Arial"/>
              <w:sz w:val="24"/>
              <w:szCs w:val="24"/>
            </w:rPr>
            <w:t xml:space="preserve"> </w:t>
          </w:r>
          <w:r>
            <w:rPr>
              <w:rFonts w:hint="default" w:ascii="Arial" w:hAnsi="Arial" w:cs="Arial"/>
              <w:sz w:val="24"/>
              <w:szCs w:val="24"/>
            </w:rPr>
            <w:t>Timetable</w:t>
          </w:r>
          <w:r>
            <w:rPr>
              <w:sz w:val="24"/>
              <w:szCs w:val="24"/>
            </w:rPr>
            <w:tab/>
          </w:r>
          <w:r>
            <w:rPr>
              <w:sz w:val="24"/>
              <w:szCs w:val="24"/>
            </w:rPr>
            <w:fldChar w:fldCharType="begin"/>
          </w:r>
          <w:r>
            <w:rPr>
              <w:sz w:val="24"/>
              <w:szCs w:val="24"/>
            </w:rPr>
            <w:instrText xml:space="preserve"> PAGEREF _Toc16964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_Toc21602 </w:instrText>
          </w:r>
          <w:r>
            <w:rPr>
              <w:rFonts w:hint="default" w:ascii="Arial" w:hAnsi="Arial" w:cs="Arial"/>
              <w:bCs w:val="0"/>
              <w:sz w:val="24"/>
              <w:szCs w:val="24"/>
            </w:rPr>
            <w:fldChar w:fldCharType="separate"/>
          </w:r>
          <w:r>
            <w:rPr>
              <w:rFonts w:hint="default" w:ascii="Arial" w:hAnsi="Arial" w:cs="Arial"/>
              <w:sz w:val="24"/>
              <w:szCs w:val="24"/>
            </w:rPr>
            <w:t>Main Findings –</w:t>
          </w:r>
          <w:r>
            <w:rPr>
              <w:sz w:val="24"/>
              <w:szCs w:val="24"/>
            </w:rPr>
            <w:tab/>
          </w:r>
          <w:r>
            <w:rPr>
              <w:sz w:val="24"/>
              <w:szCs w:val="24"/>
            </w:rPr>
            <w:fldChar w:fldCharType="begin"/>
          </w:r>
          <w:r>
            <w:rPr>
              <w:sz w:val="24"/>
              <w:szCs w:val="24"/>
            </w:rPr>
            <w:instrText xml:space="preserve"> PAGEREF _Toc21602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_Toc12098 </w:instrText>
          </w:r>
          <w:r>
            <w:rPr>
              <w:rFonts w:hint="default" w:ascii="Arial" w:hAnsi="Arial" w:cs="Arial"/>
              <w:bCs w:val="0"/>
              <w:sz w:val="24"/>
              <w:szCs w:val="24"/>
            </w:rPr>
            <w:fldChar w:fldCharType="separate"/>
          </w:r>
          <w:r>
            <w:rPr>
              <w:rFonts w:hint="default"/>
              <w:sz w:val="24"/>
              <w:szCs w:val="24"/>
            </w:rPr>
            <w:t>Analysis of theme-based experience marketing strategy</w:t>
          </w:r>
          <w:r>
            <w:rPr>
              <w:sz w:val="24"/>
              <w:szCs w:val="24"/>
            </w:rPr>
            <w:tab/>
          </w:r>
          <w:r>
            <w:rPr>
              <w:sz w:val="24"/>
              <w:szCs w:val="24"/>
            </w:rPr>
            <w:fldChar w:fldCharType="begin"/>
          </w:r>
          <w:r>
            <w:rPr>
              <w:sz w:val="24"/>
              <w:szCs w:val="24"/>
            </w:rPr>
            <w:instrText xml:space="preserve"> PAGEREF _Toc12098 \h </w:instrText>
          </w:r>
          <w:r>
            <w:rPr>
              <w:sz w:val="24"/>
              <w:szCs w:val="24"/>
            </w:rPr>
            <w:fldChar w:fldCharType="separate"/>
          </w:r>
          <w:r>
            <w:rPr>
              <w:sz w:val="24"/>
              <w:szCs w:val="24"/>
            </w:rPr>
            <w:t>5</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_Toc6505 </w:instrText>
          </w:r>
          <w:r>
            <w:rPr>
              <w:rFonts w:hint="default" w:ascii="Arial" w:hAnsi="Arial" w:cs="Arial"/>
              <w:bCs w:val="0"/>
              <w:sz w:val="24"/>
              <w:szCs w:val="24"/>
            </w:rPr>
            <w:fldChar w:fldCharType="separate"/>
          </w:r>
          <w:r>
            <w:rPr>
              <w:rFonts w:hint="default"/>
              <w:sz w:val="24"/>
              <w:szCs w:val="24"/>
              <w:lang w:eastAsia="zh-CN"/>
            </w:rPr>
            <w:t>The characteristic products and service experience marketing strategy of chain catering enterprises</w:t>
          </w:r>
          <w:r>
            <w:rPr>
              <w:sz w:val="24"/>
              <w:szCs w:val="24"/>
            </w:rPr>
            <w:tab/>
          </w:r>
          <w:r>
            <w:rPr>
              <w:sz w:val="24"/>
              <w:szCs w:val="24"/>
            </w:rPr>
            <w:fldChar w:fldCharType="begin"/>
          </w:r>
          <w:r>
            <w:rPr>
              <w:sz w:val="24"/>
              <w:szCs w:val="24"/>
            </w:rPr>
            <w:instrText xml:space="preserve"> PAGEREF _Toc6505 \h </w:instrText>
          </w:r>
          <w:r>
            <w:rPr>
              <w:sz w:val="24"/>
              <w:szCs w:val="24"/>
            </w:rPr>
            <w:fldChar w:fldCharType="separate"/>
          </w:r>
          <w:r>
            <w:rPr>
              <w:sz w:val="24"/>
              <w:szCs w:val="24"/>
            </w:rPr>
            <w:t>7</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_Toc8018 </w:instrText>
          </w:r>
          <w:r>
            <w:rPr>
              <w:rFonts w:hint="default" w:ascii="Arial" w:hAnsi="Arial" w:cs="Arial"/>
              <w:bCs w:val="0"/>
              <w:sz w:val="24"/>
              <w:szCs w:val="24"/>
            </w:rPr>
            <w:fldChar w:fldCharType="separate"/>
          </w:r>
          <w:r>
            <w:rPr>
              <w:rFonts w:hint="default" w:ascii="Arial" w:hAnsi="Arial" w:cs="Arial"/>
              <w:sz w:val="24"/>
              <w:szCs w:val="24"/>
            </w:rPr>
            <w:t>SOSTAC should be used to structure the Marketing Plan</w:t>
          </w:r>
          <w:r>
            <w:rPr>
              <w:sz w:val="24"/>
              <w:szCs w:val="24"/>
            </w:rPr>
            <w:tab/>
          </w:r>
          <w:r>
            <w:rPr>
              <w:sz w:val="24"/>
              <w:szCs w:val="24"/>
            </w:rPr>
            <w:fldChar w:fldCharType="begin"/>
          </w:r>
          <w:r>
            <w:rPr>
              <w:sz w:val="24"/>
              <w:szCs w:val="24"/>
            </w:rPr>
            <w:instrText xml:space="preserve"> PAGEREF _Toc8018 \h </w:instrText>
          </w:r>
          <w:r>
            <w:rPr>
              <w:sz w:val="24"/>
              <w:szCs w:val="24"/>
            </w:rPr>
            <w:fldChar w:fldCharType="separate"/>
          </w:r>
          <w:r>
            <w:rPr>
              <w:sz w:val="24"/>
              <w:szCs w:val="24"/>
            </w:rPr>
            <w:t>8</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_Toc25193 </w:instrText>
          </w:r>
          <w:r>
            <w:rPr>
              <w:rFonts w:hint="default" w:ascii="Arial" w:hAnsi="Arial" w:cs="Arial"/>
              <w:bCs w:val="0"/>
              <w:sz w:val="24"/>
              <w:szCs w:val="24"/>
            </w:rPr>
            <w:fldChar w:fldCharType="separate"/>
          </w:r>
          <w:r>
            <w:rPr>
              <w:rFonts w:hint="default"/>
              <w:sz w:val="24"/>
              <w:szCs w:val="24"/>
            </w:rPr>
            <w:t>Situation Analysis –</w:t>
          </w:r>
          <w:r>
            <w:rPr>
              <w:sz w:val="24"/>
              <w:szCs w:val="24"/>
            </w:rPr>
            <w:tab/>
          </w:r>
          <w:r>
            <w:rPr>
              <w:sz w:val="24"/>
              <w:szCs w:val="24"/>
            </w:rPr>
            <w:fldChar w:fldCharType="begin"/>
          </w:r>
          <w:r>
            <w:rPr>
              <w:sz w:val="24"/>
              <w:szCs w:val="24"/>
            </w:rPr>
            <w:instrText xml:space="preserve"> PAGEREF _Toc25193 \h </w:instrText>
          </w:r>
          <w:r>
            <w:rPr>
              <w:sz w:val="24"/>
              <w:szCs w:val="24"/>
            </w:rPr>
            <w:fldChar w:fldCharType="separate"/>
          </w:r>
          <w:r>
            <w:rPr>
              <w:sz w:val="24"/>
              <w:szCs w:val="24"/>
            </w:rPr>
            <w:t>8</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_Toc29921 </w:instrText>
          </w:r>
          <w:r>
            <w:rPr>
              <w:rFonts w:hint="default" w:ascii="Arial" w:hAnsi="Arial" w:cs="Arial"/>
              <w:bCs w:val="0"/>
              <w:sz w:val="24"/>
              <w:szCs w:val="24"/>
            </w:rPr>
            <w:fldChar w:fldCharType="separate"/>
          </w:r>
          <w:r>
            <w:rPr>
              <w:rFonts w:hint="default"/>
              <w:sz w:val="24"/>
              <w:szCs w:val="24"/>
            </w:rPr>
            <w:t>Objectives –</w:t>
          </w:r>
          <w:r>
            <w:rPr>
              <w:sz w:val="24"/>
              <w:szCs w:val="24"/>
            </w:rPr>
            <w:tab/>
          </w:r>
          <w:r>
            <w:rPr>
              <w:sz w:val="24"/>
              <w:szCs w:val="24"/>
            </w:rPr>
            <w:fldChar w:fldCharType="begin"/>
          </w:r>
          <w:r>
            <w:rPr>
              <w:sz w:val="24"/>
              <w:szCs w:val="24"/>
            </w:rPr>
            <w:instrText xml:space="preserve"> PAGEREF _Toc29921 \h </w:instrText>
          </w:r>
          <w:r>
            <w:rPr>
              <w:sz w:val="24"/>
              <w:szCs w:val="24"/>
            </w:rPr>
            <w:fldChar w:fldCharType="separate"/>
          </w:r>
          <w:r>
            <w:rPr>
              <w:sz w:val="24"/>
              <w:szCs w:val="24"/>
            </w:rPr>
            <w:t>8</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_Toc23472 </w:instrText>
          </w:r>
          <w:r>
            <w:rPr>
              <w:rFonts w:hint="default" w:ascii="Arial" w:hAnsi="Arial" w:cs="Arial"/>
              <w:bCs w:val="0"/>
              <w:sz w:val="24"/>
              <w:szCs w:val="24"/>
            </w:rPr>
            <w:fldChar w:fldCharType="separate"/>
          </w:r>
          <w:r>
            <w:rPr>
              <w:rFonts w:hint="default"/>
              <w:sz w:val="24"/>
              <w:szCs w:val="24"/>
            </w:rPr>
            <w:t>Strategy –</w:t>
          </w:r>
          <w:r>
            <w:rPr>
              <w:sz w:val="24"/>
              <w:szCs w:val="24"/>
            </w:rPr>
            <w:tab/>
          </w:r>
          <w:r>
            <w:rPr>
              <w:sz w:val="24"/>
              <w:szCs w:val="24"/>
            </w:rPr>
            <w:fldChar w:fldCharType="begin"/>
          </w:r>
          <w:r>
            <w:rPr>
              <w:sz w:val="24"/>
              <w:szCs w:val="24"/>
            </w:rPr>
            <w:instrText xml:space="preserve"> PAGEREF _Toc23472 \h </w:instrText>
          </w:r>
          <w:r>
            <w:rPr>
              <w:sz w:val="24"/>
              <w:szCs w:val="24"/>
            </w:rPr>
            <w:fldChar w:fldCharType="separate"/>
          </w:r>
          <w:r>
            <w:rPr>
              <w:sz w:val="24"/>
              <w:szCs w:val="24"/>
            </w:rPr>
            <w:t>9</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_Toc30797 </w:instrText>
          </w:r>
          <w:r>
            <w:rPr>
              <w:rFonts w:hint="default" w:ascii="Arial" w:hAnsi="Arial" w:cs="Arial"/>
              <w:bCs w:val="0"/>
              <w:sz w:val="24"/>
              <w:szCs w:val="24"/>
            </w:rPr>
            <w:fldChar w:fldCharType="separate"/>
          </w:r>
          <w:r>
            <w:rPr>
              <w:rFonts w:hint="default"/>
              <w:sz w:val="24"/>
              <w:szCs w:val="24"/>
            </w:rPr>
            <w:t>Tactics –</w:t>
          </w:r>
          <w:r>
            <w:rPr>
              <w:sz w:val="24"/>
              <w:szCs w:val="24"/>
            </w:rPr>
            <w:tab/>
          </w:r>
          <w:r>
            <w:rPr>
              <w:sz w:val="24"/>
              <w:szCs w:val="24"/>
            </w:rPr>
            <w:fldChar w:fldCharType="begin"/>
          </w:r>
          <w:r>
            <w:rPr>
              <w:sz w:val="24"/>
              <w:szCs w:val="24"/>
            </w:rPr>
            <w:instrText xml:space="preserve"> PAGEREF _Toc30797 \h </w:instrText>
          </w:r>
          <w:r>
            <w:rPr>
              <w:sz w:val="24"/>
              <w:szCs w:val="24"/>
            </w:rPr>
            <w:fldChar w:fldCharType="separate"/>
          </w:r>
          <w:r>
            <w:rPr>
              <w:sz w:val="24"/>
              <w:szCs w:val="24"/>
            </w:rPr>
            <w:t>9</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_Toc27720 </w:instrText>
          </w:r>
          <w:r>
            <w:rPr>
              <w:rFonts w:hint="default" w:ascii="Arial" w:hAnsi="Arial" w:cs="Arial"/>
              <w:bCs w:val="0"/>
              <w:sz w:val="24"/>
              <w:szCs w:val="24"/>
            </w:rPr>
            <w:fldChar w:fldCharType="separate"/>
          </w:r>
          <w:r>
            <w:rPr>
              <w:rFonts w:hint="default"/>
              <w:sz w:val="24"/>
              <w:szCs w:val="24"/>
            </w:rPr>
            <w:t>Actions –</w:t>
          </w:r>
          <w:r>
            <w:rPr>
              <w:sz w:val="24"/>
              <w:szCs w:val="24"/>
            </w:rPr>
            <w:tab/>
          </w:r>
          <w:r>
            <w:rPr>
              <w:sz w:val="24"/>
              <w:szCs w:val="24"/>
            </w:rPr>
            <w:fldChar w:fldCharType="begin"/>
          </w:r>
          <w:r>
            <w:rPr>
              <w:sz w:val="24"/>
              <w:szCs w:val="24"/>
            </w:rPr>
            <w:instrText xml:space="preserve"> PAGEREF _Toc27720 \h </w:instrText>
          </w:r>
          <w:r>
            <w:rPr>
              <w:sz w:val="24"/>
              <w:szCs w:val="24"/>
            </w:rPr>
            <w:fldChar w:fldCharType="separate"/>
          </w:r>
          <w:r>
            <w:rPr>
              <w:sz w:val="24"/>
              <w:szCs w:val="24"/>
            </w:rPr>
            <w:t>10</w:t>
          </w:r>
          <w:r>
            <w:rPr>
              <w:sz w:val="24"/>
              <w:szCs w:val="24"/>
            </w:rPr>
            <w:fldChar w:fldCharType="end"/>
          </w:r>
          <w:r>
            <w:rPr>
              <w:rFonts w:hint="default" w:ascii="Arial" w:hAnsi="Arial" w:cs="Arial"/>
              <w:bCs w:val="0"/>
              <w:sz w:val="24"/>
              <w:szCs w:val="24"/>
            </w:rPr>
            <w:fldChar w:fldCharType="end"/>
          </w:r>
        </w:p>
        <w:p>
          <w:pPr>
            <w:pStyle w:val="6"/>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_Toc15379 </w:instrText>
          </w:r>
          <w:r>
            <w:rPr>
              <w:rFonts w:hint="default" w:ascii="Arial" w:hAnsi="Arial" w:cs="Arial"/>
              <w:bCs w:val="0"/>
              <w:sz w:val="24"/>
              <w:szCs w:val="24"/>
            </w:rPr>
            <w:fldChar w:fldCharType="separate"/>
          </w:r>
          <w:r>
            <w:rPr>
              <w:rFonts w:hint="default"/>
              <w:sz w:val="24"/>
              <w:szCs w:val="24"/>
            </w:rPr>
            <w:t>Control –</w:t>
          </w:r>
          <w:r>
            <w:rPr>
              <w:sz w:val="24"/>
              <w:szCs w:val="24"/>
            </w:rPr>
            <w:tab/>
          </w:r>
          <w:r>
            <w:rPr>
              <w:sz w:val="24"/>
              <w:szCs w:val="24"/>
            </w:rPr>
            <w:fldChar w:fldCharType="begin"/>
          </w:r>
          <w:r>
            <w:rPr>
              <w:sz w:val="24"/>
              <w:szCs w:val="24"/>
            </w:rPr>
            <w:instrText xml:space="preserve"> PAGEREF _Toc15379 \h </w:instrText>
          </w:r>
          <w:r>
            <w:rPr>
              <w:sz w:val="24"/>
              <w:szCs w:val="24"/>
            </w:rPr>
            <w:fldChar w:fldCharType="separate"/>
          </w:r>
          <w:r>
            <w:rPr>
              <w:sz w:val="24"/>
              <w:szCs w:val="24"/>
            </w:rPr>
            <w:t>12</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_Toc28135 </w:instrText>
          </w:r>
          <w:r>
            <w:rPr>
              <w:rFonts w:hint="default" w:ascii="Arial" w:hAnsi="Arial" w:cs="Arial"/>
              <w:bCs w:val="0"/>
              <w:sz w:val="24"/>
              <w:szCs w:val="24"/>
            </w:rPr>
            <w:fldChar w:fldCharType="separate"/>
          </w:r>
          <w:r>
            <w:rPr>
              <w:rFonts w:hint="default" w:ascii="Arial" w:hAnsi="Arial" w:cs="Arial"/>
              <w:sz w:val="24"/>
              <w:szCs w:val="24"/>
            </w:rPr>
            <w:t>Recommendations –</w:t>
          </w:r>
          <w:r>
            <w:rPr>
              <w:sz w:val="24"/>
              <w:szCs w:val="24"/>
            </w:rPr>
            <w:tab/>
          </w:r>
          <w:r>
            <w:rPr>
              <w:sz w:val="24"/>
              <w:szCs w:val="24"/>
            </w:rPr>
            <w:fldChar w:fldCharType="begin"/>
          </w:r>
          <w:r>
            <w:rPr>
              <w:sz w:val="24"/>
              <w:szCs w:val="24"/>
            </w:rPr>
            <w:instrText xml:space="preserve"> PAGEREF _Toc28135 \h </w:instrText>
          </w:r>
          <w:r>
            <w:rPr>
              <w:sz w:val="24"/>
              <w:szCs w:val="24"/>
            </w:rPr>
            <w:fldChar w:fldCharType="separate"/>
          </w:r>
          <w:r>
            <w:rPr>
              <w:sz w:val="24"/>
              <w:szCs w:val="24"/>
            </w:rPr>
            <w:t>12</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_Toc18301 </w:instrText>
          </w:r>
          <w:r>
            <w:rPr>
              <w:rFonts w:hint="default" w:ascii="Arial" w:hAnsi="Arial" w:cs="Arial"/>
              <w:bCs w:val="0"/>
              <w:sz w:val="24"/>
              <w:szCs w:val="24"/>
            </w:rPr>
            <w:fldChar w:fldCharType="separate"/>
          </w:r>
          <w:r>
            <w:rPr>
              <w:rFonts w:hint="default" w:ascii="Arial" w:hAnsi="Arial" w:cs="Arial"/>
              <w:sz w:val="24"/>
              <w:szCs w:val="24"/>
            </w:rPr>
            <w:t>Conclusions –</w:t>
          </w:r>
          <w:r>
            <w:rPr>
              <w:sz w:val="24"/>
              <w:szCs w:val="24"/>
            </w:rPr>
            <w:tab/>
          </w:r>
          <w:r>
            <w:rPr>
              <w:sz w:val="24"/>
              <w:szCs w:val="24"/>
            </w:rPr>
            <w:fldChar w:fldCharType="begin"/>
          </w:r>
          <w:r>
            <w:rPr>
              <w:sz w:val="24"/>
              <w:szCs w:val="24"/>
            </w:rPr>
            <w:instrText xml:space="preserve"> PAGEREF _Toc18301 \h </w:instrText>
          </w:r>
          <w:r>
            <w:rPr>
              <w:sz w:val="24"/>
              <w:szCs w:val="24"/>
            </w:rPr>
            <w:fldChar w:fldCharType="separate"/>
          </w:r>
          <w:r>
            <w:rPr>
              <w:sz w:val="24"/>
              <w:szCs w:val="24"/>
            </w:rPr>
            <w:t>13</w:t>
          </w:r>
          <w:r>
            <w:rPr>
              <w:sz w:val="24"/>
              <w:szCs w:val="24"/>
            </w:rPr>
            <w:fldChar w:fldCharType="end"/>
          </w:r>
          <w:r>
            <w:rPr>
              <w:rFonts w:hint="default" w:ascii="Arial" w:hAnsi="Arial" w:cs="Arial"/>
              <w:bCs w:val="0"/>
              <w:sz w:val="24"/>
              <w:szCs w:val="24"/>
            </w:rPr>
            <w:fldChar w:fldCharType="end"/>
          </w:r>
        </w:p>
        <w:p>
          <w:pPr>
            <w:pStyle w:val="5"/>
            <w:tabs>
              <w:tab w:val="right" w:leader="dot" w:pos="9026"/>
            </w:tabs>
            <w:rPr>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_Toc13687 </w:instrText>
          </w:r>
          <w:r>
            <w:rPr>
              <w:rFonts w:hint="default" w:ascii="Arial" w:hAnsi="Arial" w:cs="Arial"/>
              <w:bCs w:val="0"/>
              <w:sz w:val="24"/>
              <w:szCs w:val="24"/>
            </w:rPr>
            <w:fldChar w:fldCharType="separate"/>
          </w:r>
          <w:r>
            <w:rPr>
              <w:rFonts w:hint="default" w:ascii="Arial" w:hAnsi="Arial" w:cs="Arial"/>
              <w:sz w:val="24"/>
              <w:szCs w:val="24"/>
            </w:rPr>
            <w:t>Reference List –</w:t>
          </w:r>
          <w:r>
            <w:rPr>
              <w:sz w:val="24"/>
              <w:szCs w:val="24"/>
            </w:rPr>
            <w:tab/>
          </w:r>
          <w:r>
            <w:rPr>
              <w:sz w:val="24"/>
              <w:szCs w:val="24"/>
            </w:rPr>
            <w:fldChar w:fldCharType="begin"/>
          </w:r>
          <w:r>
            <w:rPr>
              <w:sz w:val="24"/>
              <w:szCs w:val="24"/>
            </w:rPr>
            <w:instrText xml:space="preserve"> PAGEREF _Toc13687 \h </w:instrText>
          </w:r>
          <w:r>
            <w:rPr>
              <w:sz w:val="24"/>
              <w:szCs w:val="24"/>
            </w:rPr>
            <w:fldChar w:fldCharType="separate"/>
          </w:r>
          <w:r>
            <w:rPr>
              <w:sz w:val="24"/>
              <w:szCs w:val="24"/>
            </w:rPr>
            <w:t>14</w:t>
          </w:r>
          <w:r>
            <w:rPr>
              <w:sz w:val="24"/>
              <w:szCs w:val="24"/>
            </w:rPr>
            <w:fldChar w:fldCharType="end"/>
          </w:r>
          <w:r>
            <w:rPr>
              <w:rFonts w:hint="default" w:ascii="Arial" w:hAnsi="Arial" w:cs="Arial"/>
              <w:bCs w:val="0"/>
              <w:sz w:val="24"/>
              <w:szCs w:val="24"/>
            </w:rPr>
            <w:fldChar w:fldCharType="end"/>
          </w:r>
        </w:p>
        <w:p>
          <w:pPr>
            <w:keepNext w:val="0"/>
            <w:keepLines w:val="0"/>
            <w:pageBreakBefore w:val="0"/>
            <w:widowControl/>
            <w:kinsoku/>
            <w:wordWrap/>
            <w:overflowPunct/>
            <w:topLinePunct w:val="0"/>
            <w:autoSpaceDE/>
            <w:autoSpaceDN/>
            <w:bidi w:val="0"/>
            <w:adjustRightInd/>
            <w:snapToGrid/>
            <w:spacing w:line="40" w:lineRule="atLeast"/>
            <w:jc w:val="both"/>
            <w:textAlignment w:val="auto"/>
            <w:rPr>
              <w:rFonts w:hint="default" w:ascii="Arial" w:hAnsi="Arial" w:cs="Arial"/>
              <w:b/>
              <w:bCs w:val="0"/>
              <w:sz w:val="24"/>
              <w:szCs w:val="24"/>
            </w:rPr>
          </w:pPr>
          <w:r>
            <w:rPr>
              <w:rFonts w:hint="default" w:ascii="Arial" w:hAnsi="Arial" w:cs="Arial"/>
              <w:bCs w:val="0"/>
              <w:sz w:val="24"/>
              <w:szCs w:val="24"/>
            </w:rPr>
            <w:fldChar w:fldCharType="end"/>
          </w:r>
        </w:p>
      </w:sdtContent>
    </w:sdt>
    <w:p>
      <w:pPr>
        <w:pStyle w:val="2"/>
        <w:bidi w:val="0"/>
        <w:rPr>
          <w:rFonts w:hint="default" w:ascii="Arial" w:hAnsi="Arial" w:cs="Arial"/>
          <w:sz w:val="24"/>
          <w:szCs w:val="24"/>
        </w:rPr>
      </w:pPr>
    </w:p>
    <w:p>
      <w:pPr>
        <w:pStyle w:val="2"/>
        <w:bidi w:val="0"/>
        <w:rPr>
          <w:rFonts w:hint="default" w:ascii="Arial" w:hAnsi="Arial" w:cs="Arial"/>
          <w:sz w:val="24"/>
          <w:szCs w:val="24"/>
        </w:rPr>
      </w:pPr>
    </w:p>
    <w:p>
      <w:pPr>
        <w:pStyle w:val="2"/>
        <w:bidi w:val="0"/>
        <w:rPr>
          <w:rFonts w:hint="default" w:ascii="Arial" w:hAnsi="Arial" w:cs="Arial"/>
          <w:sz w:val="24"/>
          <w:szCs w:val="24"/>
        </w:rPr>
      </w:pPr>
    </w:p>
    <w:p>
      <w:pPr>
        <w:pStyle w:val="2"/>
        <w:bidi w:val="0"/>
        <w:rPr>
          <w:rFonts w:hint="eastAsia" w:ascii="Arial" w:hAnsi="Arial" w:cs="Arial"/>
          <w:sz w:val="24"/>
          <w:szCs w:val="24"/>
          <w:lang w:val="en-US" w:eastAsia="zh-CN"/>
        </w:rPr>
      </w:pPr>
    </w:p>
    <w:p>
      <w:pPr>
        <w:pStyle w:val="2"/>
        <w:bidi w:val="0"/>
        <w:rPr>
          <w:rFonts w:hint="eastAsia" w:ascii="Arial" w:hAnsi="Arial" w:cs="Arial"/>
          <w:sz w:val="24"/>
          <w:szCs w:val="24"/>
          <w:lang w:val="en-US" w:eastAsia="zh-CN"/>
        </w:rPr>
      </w:pPr>
    </w:p>
    <w:p>
      <w:pPr>
        <w:rPr>
          <w:rFonts w:hint="eastAsia"/>
          <w:lang w:val="en-US" w:eastAsia="zh-CN"/>
        </w:rPr>
      </w:pPr>
    </w:p>
    <w:p>
      <w:pPr>
        <w:pStyle w:val="2"/>
        <w:keepNext/>
        <w:keepLines/>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rPr>
      </w:pPr>
      <w:bookmarkStart w:id="1" w:name="_Toc14133"/>
      <w:r>
        <w:rPr>
          <w:rFonts w:hint="default" w:ascii="Arial" w:hAnsi="Arial" w:cs="Arial"/>
          <w:sz w:val="24"/>
          <w:szCs w:val="24"/>
        </w:rPr>
        <w:t>Executive Summary –</w:t>
      </w:r>
      <w:bookmarkEnd w:id="1"/>
      <w:r>
        <w:rPr>
          <w:rFonts w:hint="default" w:ascii="Arial" w:hAnsi="Arial" w:cs="Arial"/>
          <w:sz w:val="24"/>
          <w:szCs w:val="24"/>
        </w:rPr>
        <w:t xml:space="preser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eastAsia="zh-CN"/>
        </w:rPr>
      </w:pPr>
      <w:r>
        <w:rPr>
          <w:rFonts w:hint="default" w:ascii="Arial" w:hAnsi="Arial" w:cs="Arial"/>
          <w:sz w:val="24"/>
          <w:szCs w:val="24"/>
          <w:lang w:eastAsia="zh-CN"/>
        </w:rPr>
        <w:t>In order to achieve a win-win situation in the healthy competition between products and services, chain catering enterprises need not only the continuous improvement of product quality, but also the continuous improvement of service quality. Otherwise, the healthy and sustainable development of enterprises will be affected. In the process of development, chain catering enterprises have formed rich experiential marketing activities. They continuously improve their marketing strategies to achieve effective management and sustainable development.</w:t>
      </w:r>
    </w:p>
    <w:p>
      <w:pPr>
        <w:spacing w:line="360" w:lineRule="auto"/>
        <w:jc w:val="both"/>
        <w:rPr>
          <w:rFonts w:hint="default" w:ascii="Arial" w:hAnsi="Arial" w:cs="Arial"/>
          <w:sz w:val="24"/>
          <w:szCs w:val="24"/>
          <w:lang w:eastAsia="zh-CN"/>
        </w:rPr>
      </w:pPr>
    </w:p>
    <w:p>
      <w:pPr>
        <w:spacing w:line="360" w:lineRule="auto"/>
        <w:jc w:val="both"/>
        <w:rPr>
          <w:rFonts w:hint="default" w:ascii="Arial" w:hAnsi="Arial" w:cs="Arial"/>
          <w:sz w:val="24"/>
          <w:szCs w:val="24"/>
          <w:lang w:eastAsia="zh-CN"/>
        </w:rPr>
      </w:pPr>
    </w:p>
    <w:p>
      <w:pPr>
        <w:spacing w:line="360" w:lineRule="auto"/>
        <w:jc w:val="both"/>
        <w:rPr>
          <w:rFonts w:hint="default" w:ascii="Arial" w:hAnsi="Arial" w:cs="Arial"/>
          <w:sz w:val="24"/>
          <w:szCs w:val="24"/>
          <w:lang w:eastAsia="zh-CN"/>
        </w:rPr>
      </w:pPr>
    </w:p>
    <w:p>
      <w:pPr>
        <w:spacing w:line="360" w:lineRule="auto"/>
        <w:jc w:val="both"/>
        <w:rPr>
          <w:rFonts w:hint="default" w:ascii="Arial" w:hAnsi="Arial" w:cs="Arial"/>
          <w:sz w:val="24"/>
          <w:szCs w:val="24"/>
          <w:lang w:eastAsia="zh-CN"/>
        </w:rPr>
      </w:pPr>
    </w:p>
    <w:p>
      <w:pPr>
        <w:spacing w:line="360" w:lineRule="auto"/>
        <w:jc w:val="both"/>
        <w:rPr>
          <w:rFonts w:hint="default" w:ascii="Arial" w:hAnsi="Arial" w:cs="Arial"/>
          <w:sz w:val="24"/>
          <w:szCs w:val="24"/>
          <w:lang w:eastAsia="zh-CN"/>
        </w:rPr>
      </w:pPr>
    </w:p>
    <w:p>
      <w:pPr>
        <w:spacing w:line="360" w:lineRule="auto"/>
        <w:jc w:val="both"/>
        <w:rPr>
          <w:rFonts w:hint="default" w:ascii="Arial" w:hAnsi="Arial" w:cs="Arial"/>
          <w:sz w:val="24"/>
          <w:szCs w:val="24"/>
          <w:lang w:eastAsia="zh-CN"/>
        </w:rPr>
      </w:pPr>
      <w:bookmarkStart w:id="30" w:name="_GoBack"/>
      <w:bookmarkEnd w:id="30"/>
    </w:p>
    <w:p>
      <w:pPr>
        <w:pStyle w:val="2"/>
        <w:bidi w:val="0"/>
        <w:spacing w:line="480" w:lineRule="auto"/>
        <w:rPr>
          <w:rFonts w:hint="default" w:ascii="Arial" w:hAnsi="Arial" w:cs="Arial"/>
          <w:sz w:val="24"/>
          <w:szCs w:val="24"/>
        </w:rPr>
      </w:pPr>
      <w:bookmarkStart w:id="2" w:name="_Toc27390"/>
      <w:r>
        <w:rPr>
          <w:rFonts w:hint="default" w:ascii="Arial" w:hAnsi="Arial" w:cs="Arial"/>
          <w:sz w:val="24"/>
          <w:szCs w:val="24"/>
        </w:rPr>
        <w:t>Introduction –</w:t>
      </w:r>
      <w:bookmarkEnd w:id="2"/>
    </w:p>
    <w:p>
      <w:pPr>
        <w:spacing w:line="480" w:lineRule="auto"/>
        <w:jc w:val="both"/>
        <w:rPr>
          <w:rFonts w:hint="default" w:ascii="Arial" w:hAnsi="Arial" w:cs="Arial"/>
          <w:sz w:val="24"/>
          <w:szCs w:val="24"/>
        </w:rPr>
      </w:pPr>
      <w:r>
        <w:rPr>
          <w:rFonts w:hint="default" w:ascii="Arial" w:hAnsi="Arial" w:cs="Arial"/>
          <w:sz w:val="24"/>
          <w:szCs w:val="24"/>
        </w:rPr>
        <w:t>Market competition is becoming increasingly fierce. If chain catering enterprises want to increase their market share, on the one hand, they need to improve the executive power of marketing planning, on the other hand, they need enterprise managers to update their marketing concepts and enrich their theoretical knowledge. As an effective marketing concept, experiential marketing has gained wide support and recognition in the development process of enterprises.</w:t>
      </w:r>
    </w:p>
    <w:p>
      <w:pPr>
        <w:pStyle w:val="3"/>
        <w:numPr>
          <w:ilvl w:val="0"/>
          <w:numId w:val="1"/>
        </w:numPr>
        <w:bidi w:val="0"/>
        <w:spacing w:line="480" w:lineRule="auto"/>
        <w:outlineLvl w:val="0"/>
        <w:rPr>
          <w:rFonts w:hint="default" w:ascii="Arial" w:hAnsi="Arial" w:cs="Arial"/>
          <w:sz w:val="24"/>
          <w:szCs w:val="24"/>
        </w:rPr>
      </w:pPr>
      <w:bookmarkStart w:id="3" w:name="_Toc20974"/>
      <w:bookmarkStart w:id="4" w:name="_Toc26562"/>
      <w:r>
        <w:rPr>
          <w:rFonts w:hint="default" w:ascii="Arial" w:hAnsi="Arial" w:cs="Arial"/>
          <w:sz w:val="24"/>
          <w:szCs w:val="24"/>
        </w:rPr>
        <w:t>Specific</w:t>
      </w:r>
      <w:bookmarkEnd w:id="3"/>
      <w:bookmarkEnd w:id="4"/>
      <w:bookmarkStart w:id="5" w:name="_Toc313486934"/>
    </w:p>
    <w:p>
      <w:pPr>
        <w:spacing w:line="480" w:lineRule="auto"/>
        <w:jc w:val="both"/>
        <w:rPr>
          <w:rFonts w:hint="default" w:ascii="Arial" w:hAnsi="Arial" w:cs="Arial"/>
          <w:sz w:val="24"/>
          <w:szCs w:val="24"/>
        </w:rPr>
      </w:pPr>
      <w:r>
        <w:rPr>
          <w:rFonts w:hint="default" w:ascii="Arial" w:hAnsi="Arial" w:cs="Arial"/>
          <w:sz w:val="24"/>
          <w:szCs w:val="24"/>
        </w:rPr>
        <w:t>Chain catering enterprises continuously improve their marketing strategies to achieve effective management and sustainable development. So write the motivation of chain catering companies would be more accurate.</w:t>
      </w:r>
    </w:p>
    <w:p>
      <w:pPr>
        <w:pStyle w:val="3"/>
        <w:numPr>
          <w:ilvl w:val="0"/>
          <w:numId w:val="1"/>
        </w:numPr>
        <w:bidi w:val="0"/>
        <w:spacing w:line="480" w:lineRule="auto"/>
        <w:outlineLvl w:val="0"/>
        <w:rPr>
          <w:rFonts w:hint="default" w:ascii="Arial" w:hAnsi="Arial" w:cs="Arial"/>
          <w:sz w:val="24"/>
          <w:szCs w:val="24"/>
        </w:rPr>
      </w:pPr>
      <w:bookmarkStart w:id="6" w:name="_Toc16165"/>
      <w:bookmarkStart w:id="7" w:name="_Toc25866"/>
      <w:r>
        <w:rPr>
          <w:rFonts w:hint="default" w:ascii="Arial" w:hAnsi="Arial" w:cs="Arial"/>
          <w:sz w:val="24"/>
          <w:szCs w:val="24"/>
        </w:rPr>
        <w:t>Measurable</w:t>
      </w:r>
      <w:bookmarkEnd w:id="5"/>
      <w:bookmarkEnd w:id="6"/>
      <w:bookmarkEnd w:id="7"/>
      <w:bookmarkStart w:id="8" w:name="_Toc313486935"/>
    </w:p>
    <w:p>
      <w:pPr>
        <w:spacing w:line="480" w:lineRule="auto"/>
        <w:jc w:val="both"/>
        <w:rPr>
          <w:rFonts w:hint="default" w:ascii="Arial" w:hAnsi="Arial" w:cs="Arial"/>
          <w:sz w:val="24"/>
          <w:szCs w:val="24"/>
        </w:rPr>
      </w:pPr>
      <w:r>
        <w:rPr>
          <w:rFonts w:hint="default" w:ascii="Arial" w:hAnsi="Arial" w:cs="Arial"/>
          <w:sz w:val="24"/>
          <w:szCs w:val="24"/>
        </w:rPr>
        <w:t>This report is measurable. The information which I have used are searching from internet and books. I have choosen the relevant information to use. and the Bing's website are often to be used. So I have reached my. relevant information to use. The Bing's website are often to be used. So I have reached my measurable objective.</w:t>
      </w:r>
    </w:p>
    <w:bookmarkEnd w:id="8"/>
    <w:p>
      <w:pPr>
        <w:pStyle w:val="3"/>
        <w:numPr>
          <w:ilvl w:val="0"/>
          <w:numId w:val="1"/>
        </w:numPr>
        <w:bidi w:val="0"/>
        <w:spacing w:line="480" w:lineRule="auto"/>
        <w:outlineLvl w:val="0"/>
        <w:rPr>
          <w:rFonts w:hint="default" w:ascii="Arial" w:hAnsi="Arial" w:cs="Arial"/>
          <w:sz w:val="24"/>
          <w:szCs w:val="24"/>
        </w:rPr>
      </w:pPr>
      <w:bookmarkStart w:id="9" w:name="_Toc6634"/>
      <w:bookmarkStart w:id="10" w:name="_Toc7843"/>
      <w:r>
        <w:rPr>
          <w:rFonts w:hint="default" w:ascii="Arial" w:hAnsi="Arial" w:cs="Arial"/>
          <w:sz w:val="24"/>
          <w:szCs w:val="24"/>
        </w:rPr>
        <w:t>Achievable</w:t>
      </w:r>
      <w:bookmarkEnd w:id="9"/>
      <w:bookmarkEnd w:id="10"/>
      <w:bookmarkStart w:id="11" w:name="_Toc313486936"/>
    </w:p>
    <w:p>
      <w:pPr>
        <w:spacing w:line="480" w:lineRule="auto"/>
        <w:jc w:val="both"/>
        <w:rPr>
          <w:rFonts w:hint="default" w:ascii="Arial" w:hAnsi="Arial" w:cs="Arial"/>
          <w:sz w:val="24"/>
          <w:szCs w:val="24"/>
        </w:rPr>
      </w:pPr>
      <w:r>
        <w:rPr>
          <w:rFonts w:hint="default" w:ascii="Arial" w:hAnsi="Arial" w:cs="Arial"/>
          <w:sz w:val="24"/>
          <w:szCs w:val="24"/>
        </w:rPr>
        <w:t>This is a longest report that I have never met. At the begining,  I have chosen to do the research of expansion, but I am really not clear of this issue and the expansion information of chain catering enterprises is limited. But I have finished my report on time.</w:t>
      </w:r>
    </w:p>
    <w:p>
      <w:pPr>
        <w:pStyle w:val="3"/>
        <w:numPr>
          <w:ilvl w:val="0"/>
          <w:numId w:val="1"/>
        </w:numPr>
        <w:bidi w:val="0"/>
        <w:spacing w:line="480" w:lineRule="auto"/>
        <w:outlineLvl w:val="0"/>
        <w:rPr>
          <w:rFonts w:hint="default" w:ascii="Arial" w:hAnsi="Arial" w:cs="Arial"/>
          <w:sz w:val="24"/>
          <w:szCs w:val="24"/>
        </w:rPr>
      </w:pPr>
      <w:bookmarkStart w:id="12" w:name="_Toc12308"/>
      <w:bookmarkStart w:id="13" w:name="_Toc30970"/>
      <w:r>
        <w:rPr>
          <w:rFonts w:hint="default" w:ascii="Arial" w:hAnsi="Arial" w:cs="Arial"/>
          <w:sz w:val="24"/>
          <w:szCs w:val="24"/>
        </w:rPr>
        <w:t>Realistic</w:t>
      </w:r>
      <w:bookmarkEnd w:id="11"/>
      <w:bookmarkEnd w:id="12"/>
      <w:bookmarkEnd w:id="13"/>
      <w:bookmarkStart w:id="14" w:name="_Toc313486937"/>
    </w:p>
    <w:p>
      <w:pPr>
        <w:autoSpaceDN w:val="0"/>
        <w:spacing w:before="53" w:after="53" w:line="480" w:lineRule="auto"/>
        <w:jc w:val="both"/>
        <w:rPr>
          <w:rFonts w:hint="default" w:ascii="Arial" w:hAnsi="Arial" w:cs="Arial"/>
          <w:sz w:val="24"/>
          <w:szCs w:val="24"/>
        </w:rPr>
      </w:pPr>
      <w:r>
        <w:rPr>
          <w:rFonts w:hint="default" w:ascii="Arial" w:hAnsi="Arial" w:cs="Arial"/>
          <w:sz w:val="24"/>
          <w:szCs w:val="24"/>
        </w:rPr>
        <w:t>The information of this report was researched in the chain's official website or on other offical comment webs. And also some information come from professional books.    So the realistic objective is achieved.</w:t>
      </w:r>
    </w:p>
    <w:p>
      <w:pPr>
        <w:pStyle w:val="3"/>
        <w:numPr>
          <w:ilvl w:val="0"/>
          <w:numId w:val="1"/>
        </w:numPr>
        <w:bidi w:val="0"/>
        <w:spacing w:line="480" w:lineRule="auto"/>
        <w:outlineLvl w:val="0"/>
        <w:rPr>
          <w:rFonts w:hint="default" w:ascii="Arial" w:hAnsi="Arial" w:cs="Arial"/>
          <w:sz w:val="24"/>
          <w:szCs w:val="24"/>
        </w:rPr>
      </w:pPr>
      <w:bookmarkStart w:id="15" w:name="_Toc4378"/>
      <w:bookmarkStart w:id="16" w:name="_Toc16964"/>
      <w:r>
        <w:rPr>
          <w:rFonts w:hint="default" w:ascii="Arial" w:hAnsi="Arial" w:cs="Arial"/>
          <w:sz w:val="24"/>
          <w:szCs w:val="24"/>
        </w:rPr>
        <w:t>Timetable</w:t>
      </w:r>
      <w:bookmarkEnd w:id="14"/>
      <w:bookmarkEnd w:id="15"/>
      <w:bookmarkEnd w:id="16"/>
    </w:p>
    <w:p>
      <w:pPr>
        <w:spacing w:line="480" w:lineRule="auto"/>
        <w:jc w:val="both"/>
        <w:rPr>
          <w:rFonts w:hint="default" w:ascii="Arial" w:hAnsi="Arial" w:cs="Arial"/>
          <w:sz w:val="24"/>
          <w:szCs w:val="24"/>
        </w:rPr>
      </w:pPr>
      <w:r>
        <w:rPr>
          <w:rFonts w:hint="default" w:ascii="Arial" w:hAnsi="Arial" w:cs="Arial"/>
          <w:sz w:val="24"/>
          <w:szCs w:val="24"/>
        </w:rPr>
        <w:t>The whole report is divided into three parts, and in each part have relevant schedule.</w:t>
      </w:r>
    </w:p>
    <w:p>
      <w:pPr>
        <w:pStyle w:val="2"/>
        <w:bidi w:val="0"/>
        <w:spacing w:line="480" w:lineRule="auto"/>
        <w:rPr>
          <w:rFonts w:hint="default" w:ascii="Arial" w:hAnsi="Arial" w:cs="Arial"/>
          <w:sz w:val="24"/>
          <w:szCs w:val="24"/>
        </w:rPr>
      </w:pPr>
      <w:bookmarkStart w:id="17" w:name="_Toc21602"/>
      <w:r>
        <w:rPr>
          <w:rFonts w:hint="default" w:ascii="Arial" w:hAnsi="Arial" w:cs="Arial"/>
          <w:sz w:val="24"/>
          <w:szCs w:val="24"/>
        </w:rPr>
        <w:t>Main Findings –</w:t>
      </w:r>
      <w:bookmarkEnd w:id="17"/>
      <w:r>
        <w:rPr>
          <w:rFonts w:hint="default" w:ascii="Arial" w:hAnsi="Arial" w:cs="Arial"/>
          <w:sz w:val="24"/>
          <w:szCs w:val="24"/>
        </w:rPr>
        <w:t xml:space="preserve"> </w:t>
      </w:r>
    </w:p>
    <w:p>
      <w:pPr>
        <w:pStyle w:val="3"/>
        <w:bidi w:val="0"/>
        <w:spacing w:line="480" w:lineRule="auto"/>
        <w:rPr>
          <w:rFonts w:hint="default"/>
          <w:sz w:val="24"/>
          <w:szCs w:val="24"/>
        </w:rPr>
      </w:pPr>
      <w:bookmarkStart w:id="18" w:name="_Toc12098"/>
      <w:r>
        <w:rPr>
          <w:rFonts w:hint="default"/>
          <w:sz w:val="24"/>
          <w:szCs w:val="24"/>
        </w:rPr>
        <w:t>Analysis of theme-based experience marketing strategy</w:t>
      </w:r>
      <w:bookmarkEnd w:id="18"/>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1. Theme restaurants are more and more accepted and loved by consumers. Chain catering enterprises can adopt theme-based experiential marketing to carry out marketing work. With the rapid development of society and economy, people's awareness of food and beverage consumption is becoming stronger and stronger, and they pay more and more attention to the innovation and personalized service of food and beverage. Through consumption in catering enterprises, consumers not only get food needs, but also bring spiritual and emotional interaction. Many theme restaurants in the context of rendering can be said to be a big deal. It satisfies the diners' pursuit of food, and also increases the taste of food in terms of vision, touch, smell and hearing. Therefore, the "theme" makes each other fit together, opens the topic and gets close to the diners' hearts.</w:t>
      </w:r>
    </w:p>
    <w:p>
      <w:pPr>
        <w:spacing w:line="480" w:lineRule="auto"/>
        <w:jc w:val="both"/>
        <w:rPr>
          <w:rFonts w:hint="default" w:ascii="Arial" w:hAnsi="Arial" w:cs="Arial"/>
          <w:sz w:val="24"/>
          <w:szCs w:val="24"/>
        </w:rPr>
      </w:pPr>
      <w:r>
        <w:rPr>
          <w:rFonts w:hint="default" w:ascii="Arial" w:hAnsi="Arial" w:cs="Arial"/>
          <w:sz w:val="24"/>
          <w:szCs w:val="24"/>
        </w:rPr>
        <w:t>2. Thematic experiential marketing strategy can be divided into two contents, which are the same global theme and local theme. Chain catering enterprises can make specific and unified regulations on the decoration style, product style and service standards of each branch, and provide consumers with the best dining environment by using personalized themes to deepen the impression of consumers on food culture. At the same time, because of the different personalized needs of consumers, chain catering enterprises can carry out local themed marketing strategies, which can avoid the risk of loss of consumer groups caused by a single and fixed style. Local themed marketing programs attract target customer groups from multiple angles, highlight the enterprise's comprehensive culture and style characteristics, and better reflect the consumption differences caused by geographical factors, environmental factors and human factors.</w:t>
      </w:r>
    </w:p>
    <w:p>
      <w:pPr>
        <w:pStyle w:val="3"/>
        <w:bidi w:val="0"/>
        <w:spacing w:line="480" w:lineRule="auto"/>
        <w:rPr>
          <w:rFonts w:hint="default"/>
          <w:sz w:val="24"/>
          <w:szCs w:val="24"/>
          <w:lang w:eastAsia="zh-CN"/>
        </w:rPr>
      </w:pPr>
      <w:bookmarkStart w:id="19" w:name="_Toc6505"/>
      <w:r>
        <w:rPr>
          <w:rFonts w:hint="default"/>
          <w:sz w:val="24"/>
          <w:szCs w:val="24"/>
          <w:lang w:eastAsia="zh-CN"/>
        </w:rPr>
        <w:t>The characteristic products and service experience marketing strategy of chain catering enterprises</w:t>
      </w:r>
      <w:bookmarkEnd w:id="19"/>
    </w:p>
    <w:p>
      <w:pPr>
        <w:spacing w:line="480" w:lineRule="auto"/>
        <w:jc w:val="both"/>
        <w:rPr>
          <w:rFonts w:hint="default" w:ascii="Arial" w:hAnsi="Arial" w:cs="Arial"/>
          <w:sz w:val="24"/>
          <w:szCs w:val="24"/>
          <w:lang w:eastAsia="zh-CN"/>
        </w:rPr>
      </w:pPr>
      <w:r>
        <w:rPr>
          <w:rFonts w:hint="default" w:ascii="Arial" w:hAnsi="Arial" w:cs="Arial"/>
          <w:sz w:val="24"/>
          <w:szCs w:val="24"/>
          <w:lang w:eastAsia="zh-CN"/>
        </w:rPr>
        <w:t>(1) Consumer satisfaction and support is the standard for chain catering enterprises to develop personalized catering services. The marketing model developed by traditional chain catering enterprises is popular and the catering service provided to consumers is stereotyped, which also happens to ignore the personalized needs of consumers. With the increasingly fierce market economy, traditional and standardized catering services have been unable to meet the ideological and consumption needs of consumers. Modern society begins to pay attention to individual personalized development and self-cognition, consumers' self-understanding has been improved, and the consumption characteristics of target customer groups are also developing towards the direction of personalized development. In order to stand out in the fierce market competition, chain catering enterprises need to constantly innovate and subvert the traditional catering service and mode, so as to provide consumers with fresher, more interesting and more sentimental products and service mode.</w:t>
      </w:r>
    </w:p>
    <w:p>
      <w:pPr>
        <w:spacing w:line="480" w:lineRule="auto"/>
        <w:jc w:val="both"/>
        <w:rPr>
          <w:rFonts w:hint="default" w:ascii="Arial" w:hAnsi="Arial" w:cs="Arial"/>
          <w:sz w:val="24"/>
          <w:szCs w:val="24"/>
          <w:lang w:eastAsia="zh-CN"/>
        </w:rPr>
      </w:pPr>
      <w:r>
        <w:rPr>
          <w:rFonts w:hint="default" w:ascii="Arial" w:hAnsi="Arial" w:cs="Arial"/>
          <w:sz w:val="24"/>
          <w:szCs w:val="24"/>
          <w:lang w:eastAsia="zh-CN"/>
        </w:rPr>
        <w:t>(2) Chain catering enterprises should take the experience value and emotion of consumers as the direction of development, and uphold the purpose of "product differentiation, functional flexibility, added value comfort and situational resonance" in the process of developing catering services with unique cultural atmosphere, so as to maximize the interests of both supply and demand. Chain catering enterprises have formed a unique image and culture through long-term development and operation, which is the extension of management institutionalization and behavior standardization. The establishment of service standards for chain catering enterprises should be guided by consumer experience, fully understand the real ideas of consumers, thus understand the cultural temperament and cultural value orientation of customers, and combine with the actual operating conditions of chain catering enterprises to find common points, in order to deal with the relationship between consumers and chain catering enterprises. Cultivate more loyal consumer groups, product supporters and brand communicators for chain catering enterprises.</w:t>
      </w:r>
    </w:p>
    <w:p>
      <w:pPr>
        <w:spacing w:line="480" w:lineRule="auto"/>
        <w:jc w:val="both"/>
        <w:rPr>
          <w:rFonts w:hint="default" w:ascii="Arial" w:hAnsi="Arial" w:cs="Arial"/>
          <w:sz w:val="24"/>
          <w:szCs w:val="24"/>
        </w:rPr>
      </w:pPr>
      <w:bookmarkStart w:id="20" w:name="_Toc8018"/>
      <w:r>
        <w:rPr>
          <w:rStyle w:val="12"/>
          <w:rFonts w:hint="default" w:ascii="Arial" w:hAnsi="Arial" w:cs="Arial"/>
          <w:sz w:val="24"/>
          <w:szCs w:val="24"/>
        </w:rPr>
        <w:t>SOSTAC should be used to structure the Marketing Plan</w:t>
      </w:r>
      <w:bookmarkEnd w:id="20"/>
      <w:r>
        <w:rPr>
          <w:rFonts w:hint="default" w:ascii="Arial" w:hAnsi="Arial" w:cs="Arial"/>
          <w:sz w:val="24"/>
          <w:szCs w:val="24"/>
        </w:rPr>
        <w:t xml:space="preserve">: </w:t>
      </w:r>
    </w:p>
    <w:p>
      <w:pPr>
        <w:pStyle w:val="3"/>
        <w:bidi w:val="0"/>
        <w:spacing w:line="480" w:lineRule="auto"/>
        <w:outlineLvl w:val="0"/>
        <w:rPr>
          <w:rFonts w:hint="default"/>
          <w:sz w:val="24"/>
          <w:szCs w:val="24"/>
        </w:rPr>
      </w:pPr>
      <w:bookmarkStart w:id="21" w:name="_Toc25193"/>
      <w:r>
        <w:rPr>
          <w:rFonts w:hint="default"/>
          <w:sz w:val="24"/>
          <w:szCs w:val="24"/>
        </w:rPr>
        <w:t>Situation Analysis –</w:t>
      </w:r>
      <w:bookmarkEnd w:id="21"/>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Both internal and external marketing are effective, enhancing the value of emotional experience. The employee turnover rate of catering enterprises remains high, and enterprises should care for their employees. Treating employees as family members is a prerequisite for providing high-quality service to customers. The result is that employees treat the company as a family, which means they will treat customers as family members and take care of them with care and affection. This kind of humane and emotional service can truly trigger customers' emotions and infect them. This is the family and culture of affection. Caring for employees means treating them as family members, trusting them like family members, and making everyone a manager. Customers are the focus of marketing, and catering enterprises should truly care for customers, surprise and move them.</w:t>
      </w:r>
    </w:p>
    <w:p>
      <w:pPr>
        <w:pStyle w:val="3"/>
        <w:bidi w:val="0"/>
        <w:spacing w:line="480" w:lineRule="auto"/>
        <w:outlineLvl w:val="0"/>
        <w:rPr>
          <w:rFonts w:hint="default"/>
          <w:sz w:val="24"/>
          <w:szCs w:val="24"/>
        </w:rPr>
      </w:pPr>
      <w:bookmarkStart w:id="22" w:name="_Toc29921"/>
      <w:r>
        <w:rPr>
          <w:rFonts w:hint="default"/>
          <w:sz w:val="24"/>
          <w:szCs w:val="24"/>
        </w:rPr>
        <w:t>Objectives –</w:t>
      </w:r>
      <w:bookmarkEnd w:id="22"/>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With the vigorous rise of the experience economy globally and the continuous improvement of people's living standards, consumers' consumption needs are no longer solely satisfied with the product itself, but more focused on the process of experiencing the product. For the catering service industry, consumers are more concerned about unique and beautiful dining experiences. Mass catering enterprises should combine their own characteristics, actively explore the application of new experiential marketing models, accelerate their transformation and upgrading, and promote the sustainable development of the mass catering industry.</w:t>
      </w:r>
    </w:p>
    <w:p>
      <w:pPr>
        <w:pStyle w:val="3"/>
        <w:bidi w:val="0"/>
        <w:spacing w:line="480" w:lineRule="auto"/>
        <w:outlineLvl w:val="0"/>
        <w:rPr>
          <w:rFonts w:hint="default"/>
          <w:sz w:val="24"/>
          <w:szCs w:val="24"/>
        </w:rPr>
      </w:pPr>
      <w:bookmarkStart w:id="23" w:name="_Toc23472"/>
      <w:r>
        <w:rPr>
          <w:rFonts w:hint="default"/>
          <w:sz w:val="24"/>
          <w:szCs w:val="24"/>
        </w:rPr>
        <w:t>Strategy –</w:t>
      </w:r>
      <w:bookmarkEnd w:id="23"/>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Theme restaurant are more and more accepted and loved by consumers. Chain catering enterprises can adopt theme experience marketing methods to carry out marketing work. With the rapid development of society and economy, people's awareness of catering consumption is becoming stronger, and they are paying more and more attention to innovation and personalized services in catering. Through the consumption in catering enterprises, consumers not only obtain the demand for food, but also bring about spiritual and emotional interaction. Many theme restaurant play a big role in the situation.</w:t>
      </w:r>
    </w:p>
    <w:p>
      <w:pPr>
        <w:pStyle w:val="3"/>
        <w:bidi w:val="0"/>
        <w:spacing w:line="480" w:lineRule="auto"/>
        <w:outlineLvl w:val="0"/>
        <w:rPr>
          <w:rFonts w:hint="default"/>
          <w:sz w:val="24"/>
          <w:szCs w:val="24"/>
        </w:rPr>
      </w:pPr>
      <w:bookmarkStart w:id="24" w:name="_Toc30797"/>
      <w:r>
        <w:rPr>
          <w:rFonts w:hint="default"/>
          <w:sz w:val="24"/>
          <w:szCs w:val="24"/>
        </w:rPr>
        <w:t>Tactics –</w:t>
      </w:r>
      <w:bookmarkEnd w:id="24"/>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The endogenous theory of the formation mechanism of consumer experiential marketing mainly refers to the fact that consumers' sense of identity in experiential marketing originates from their own needs. The theoretical foundation of this viewpoint is Maslow's hierarchy of needs theory, which holds that the level of satisfaction consumers experience depends on the identity between their perceived content and their expected content. Customer experience is the interaction between customers, companies, and relevant representatives of the company, which can create some reactions; If the response is positive, it will make the customer recognize the value of the product or service. Experiential marketing is an innovative business model in which enterprises develop experiential products and create experiential scenarios to attract customers to participate in interactions, thereby forming experiential value and achieving business objectives. Through consumer participation in the physical design of chain catering enterprises, corresponding feelings are created; Customers also have a synchronous impact on the development process of experiential events created by chain catering enterprises through feedback on their interactive behavior, thus forming an interactive relationship between the two.</w:t>
      </w:r>
    </w:p>
    <w:p>
      <w:pPr>
        <w:pStyle w:val="3"/>
        <w:bidi w:val="0"/>
        <w:spacing w:line="480" w:lineRule="auto"/>
        <w:outlineLvl w:val="0"/>
        <w:rPr>
          <w:rFonts w:hint="default"/>
          <w:sz w:val="24"/>
          <w:szCs w:val="24"/>
        </w:rPr>
      </w:pPr>
      <w:bookmarkStart w:id="25" w:name="_Toc27720"/>
      <w:r>
        <w:rPr>
          <w:rFonts w:hint="default"/>
          <w:sz w:val="24"/>
          <w:szCs w:val="24"/>
        </w:rPr>
        <w:t>Actions –</w:t>
      </w:r>
      <w:bookmarkEnd w:id="25"/>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Chain catering enterprises should customize personalized catering services for consumers based on improving consumer satisfaction and loyalty. Conventional chain catering enterprises usually operate with the concept of providing indiscriminate standardized catering services to popular consumers. However, in the increasingly fierce competition in the chain catering market, standardized catering services guided by reducing the operating costs of catering business are difficult to stimulate the consumption desires of the new generation of consumers who advocate personalization. Chain catering enterprises should have a deep understanding of the consumption characteristics of the target customer group in the era of personalized promotion. By providing more participatory and exploratory catering services, they should actively design new products that reject traditional fast food consumption efficiency and emphasize consumer experience, so that consumers can deeply perceive the unique experience that can be obtained by consuming in the chain catering enterprise beyond expectations, Thus increasing their consumption satisfaction rate and desire for repeat consumption.</w:t>
      </w:r>
    </w:p>
    <w:p>
      <w:pPr>
        <w:spacing w:line="480" w:lineRule="auto"/>
        <w:jc w:val="both"/>
        <w:rPr>
          <w:rFonts w:hint="default" w:ascii="Arial" w:hAnsi="Arial" w:cs="Arial"/>
          <w:sz w:val="24"/>
          <w:szCs w:val="24"/>
        </w:rPr>
      </w:pPr>
      <w:r>
        <w:rPr>
          <w:rFonts w:hint="default" w:ascii="Arial" w:hAnsi="Arial" w:cs="Arial"/>
          <w:sz w:val="24"/>
          <w:szCs w:val="24"/>
        </w:rPr>
        <w:t>Specifically, chain catering enterprises should pay attention to the detailed design of personalized services and provide target customers with stable and perfect experience services by changing the catering service process; Chain catering enterprises should actively communicate with consumers throughout the process, use information technology to record the consumption information of old customers and summarize their consumption habits, and provide personalized customized services for them; Chain catering enterprises should establish a comprehensive feedback mechanism for catering service quality information and a risk control mechanism for catering business operations, promptly summarize and analyze negative marketing information feedback from customers, extract general operational risk factors that restrict business expansion, and take effective measures to improve the catering business operation management system, and prevent the recurrence of such inferior services from the institutional level.</w:t>
      </w:r>
    </w:p>
    <w:p>
      <w:pPr>
        <w:spacing w:line="480" w:lineRule="auto"/>
        <w:jc w:val="both"/>
        <w:rPr>
          <w:rFonts w:hint="default" w:ascii="Arial" w:hAnsi="Arial" w:cs="Arial"/>
          <w:sz w:val="24"/>
          <w:szCs w:val="24"/>
        </w:rPr>
      </w:pPr>
      <w:r>
        <w:rPr>
          <w:rFonts w:hint="default" w:ascii="Arial" w:hAnsi="Arial" w:cs="Arial"/>
          <w:sz w:val="24"/>
          <w:szCs w:val="24"/>
        </w:rPr>
        <w:t>Secondly, chain catering enterprises should enhance consumer experience value as a guide to provide consumers with unique cultural atmosphere of catering services. The cultural connotation of catering services is the ceremonial institutional norms and behavioral plans with specific cultural connotations extracted by chain catering enterprises in the long-term operation process. The target market customer groups of chain catering enterprises all have certain cultural temperament and cultural value orientation. If chain catering enterprises want to enhance the experiential value of their consumers, they need to deeply explore the cultural temperament and cultural value orientation of their target market customer group, and promote resonance and intersection between the two by transforming the cultural characteristics and cultural value orientation of chain catering enterprises, so that consumers can accept the cultural value connotation of their experiential marketing activities from a cultural perspective, Ultimately, a consumer group with high loyalty to the chain catering enterprise will be formed.</w:t>
      </w:r>
    </w:p>
    <w:p>
      <w:pPr>
        <w:pStyle w:val="3"/>
        <w:bidi w:val="0"/>
        <w:spacing w:line="480" w:lineRule="auto"/>
        <w:outlineLvl w:val="0"/>
        <w:rPr>
          <w:rFonts w:hint="default"/>
          <w:sz w:val="24"/>
          <w:szCs w:val="24"/>
        </w:rPr>
      </w:pPr>
      <w:bookmarkStart w:id="26" w:name="_Toc15379"/>
      <w:r>
        <w:rPr>
          <w:rFonts w:hint="default"/>
          <w:sz w:val="24"/>
          <w:szCs w:val="24"/>
        </w:rPr>
        <w:t>Control –</w:t>
      </w:r>
      <w:bookmarkEnd w:id="26"/>
      <w:r>
        <w:rPr>
          <w:rFonts w:hint="default"/>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With the changes in consumer consumption characteristics, consumers' personalized consumption demands are presenting a complex and diverse situation, and chain catering enterprises are difficult to predict the exact connotation of consumers' personalized consumption demands in advance. Chain catering enterprises can encourage consumers to participate in the design of their product content and service methods, thereby enhancing their grasp of personalized consumer information and improving their experiential marketing plans. Chain catering enterprises can guide consumers to provide valuable suggestions on improving food and beverage products and services, improving food and beverage service processes, and improving food and beverage cultural atmosphere, and ultimately form new experiential marketing plans that are conducive to enhancing the emotional and behavioral experience value of consumers.</w:t>
      </w:r>
    </w:p>
    <w:p>
      <w:pPr>
        <w:pStyle w:val="2"/>
        <w:bidi w:val="0"/>
        <w:spacing w:line="480" w:lineRule="auto"/>
        <w:rPr>
          <w:rFonts w:hint="default" w:ascii="Arial" w:hAnsi="Arial" w:cs="Arial"/>
          <w:sz w:val="24"/>
          <w:szCs w:val="24"/>
        </w:rPr>
      </w:pPr>
      <w:bookmarkStart w:id="27" w:name="_Toc28135"/>
      <w:r>
        <w:rPr>
          <w:rFonts w:hint="default" w:ascii="Arial" w:hAnsi="Arial" w:cs="Arial"/>
          <w:sz w:val="24"/>
          <w:szCs w:val="24"/>
        </w:rPr>
        <w:t>Recommendations –</w:t>
      </w:r>
      <w:bookmarkEnd w:id="27"/>
      <w:r>
        <w:rPr>
          <w:rFonts w:hint="default" w:ascii="Arial" w:hAnsi="Arial" w:cs="Arial"/>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The stickiness between enterprises and consumers directly affects the business status of enterprises. In order to win the support and love of consumers better, chain catering enterprises can use interactive experience marketing strategies with consumers. In the process of development, the fundamental purpose of experiential marketing is to enable consumers to take the initiative to participate in marketing activities. Through innovative experiential marketing programs to increase consumer interaction, improve the quality of food and beverage products and services to enhance consumer loyalty, improve the management process to enhance consumers' sense of identity of food and beverage culture, so as to adapt to the market and cater to consumers.</w:t>
      </w:r>
    </w:p>
    <w:p>
      <w:pPr>
        <w:spacing w:line="480" w:lineRule="auto"/>
        <w:jc w:val="both"/>
        <w:rPr>
          <w:rFonts w:hint="default" w:ascii="Arial" w:hAnsi="Arial" w:cs="Arial"/>
          <w:sz w:val="24"/>
          <w:szCs w:val="24"/>
          <w:lang w:eastAsia="zh-CN"/>
        </w:rPr>
      </w:pPr>
      <w:r>
        <w:rPr>
          <w:rFonts w:hint="default" w:ascii="Arial" w:hAnsi="Arial" w:cs="Arial"/>
          <w:sz w:val="24"/>
          <w:szCs w:val="24"/>
        </w:rPr>
        <w:t>Food and beverage consumption environment is an important factor to attract consumers to participate in marketing activities. In the style design of each branch, chain catering enterprises generally render the decoration style of the store respectively according to the local customs, regional conditions and the personalized needs of consumers. This can not only better consolidate and attract new and old customers, open the new customer market, but also improve the comfort and sense of identity of consumers. Chain catering enterprises need to continuously improve the performance of stores to meet the needs of various consumer groups. Only by winning the support and love of consumers, can the product value and service connotation of chain catering enterprises be realized.</w:t>
      </w:r>
    </w:p>
    <w:p>
      <w:pPr>
        <w:pStyle w:val="2"/>
        <w:bidi w:val="0"/>
        <w:spacing w:line="480" w:lineRule="auto"/>
        <w:rPr>
          <w:rFonts w:hint="default" w:ascii="Arial" w:hAnsi="Arial" w:cs="Arial"/>
          <w:sz w:val="24"/>
          <w:szCs w:val="24"/>
        </w:rPr>
      </w:pPr>
      <w:bookmarkStart w:id="28" w:name="_Toc18301"/>
      <w:r>
        <w:rPr>
          <w:rFonts w:hint="default" w:ascii="Arial" w:hAnsi="Arial" w:cs="Arial"/>
          <w:sz w:val="24"/>
          <w:szCs w:val="24"/>
        </w:rPr>
        <w:t>Conclusions –</w:t>
      </w:r>
      <w:bookmarkEnd w:id="28"/>
      <w:r>
        <w:rPr>
          <w:rFonts w:hint="default" w:ascii="Arial" w:hAnsi="Arial" w:cs="Arial"/>
          <w:sz w:val="24"/>
          <w:szCs w:val="24"/>
        </w:rPr>
        <w:t xml:space="preserve"> </w:t>
      </w:r>
    </w:p>
    <w:p>
      <w:pPr>
        <w:spacing w:line="480" w:lineRule="auto"/>
        <w:jc w:val="both"/>
        <w:rPr>
          <w:rFonts w:hint="default" w:ascii="Arial" w:hAnsi="Arial" w:cs="Arial"/>
          <w:sz w:val="24"/>
          <w:szCs w:val="24"/>
        </w:rPr>
      </w:pPr>
      <w:r>
        <w:rPr>
          <w:rFonts w:hint="default" w:ascii="Arial" w:hAnsi="Arial" w:cs="Arial"/>
          <w:sz w:val="24"/>
          <w:szCs w:val="24"/>
        </w:rPr>
        <w:t>Chain catering enterprises can encourage consumers to actively participate in the interaction of catering consumption environment. Chain catering enterprises should abandon the neat and uniform dining table design style, and instead set up various dining table styles, so that each dining area can form a relatively unique dining consumption environment. Consumers can obtain relatively loose and free activity space from the overall environment of chain restaurants, as well as a sense of consumer satisfaction from the personalized dining environment they order. Chain catering enterprises can implement personalized dining space decoration for customized dining spaces of old customers, allowing them to design their dining environment according to their consumption desires in principle, thereby effectively helping chain catering enterprises consolidate their old customer market. In the process of operation and development, chain catering enterprises can adopt experiential marketing strategies to consolidate and attract consumer groups. In order to better meet the needs of market competition and enterprise development, chain catering enterprises should make comprehensive improvement and innovation from various aspects in the process of marketing strategy implementation, so as to better understand the individual needs and consumption value orientation of consumers. So as to improve the social and economic benefits of chain catering enterprises, in the fierce competition to achieve healthy and sustainable development.</w:t>
      </w:r>
    </w:p>
    <w:p>
      <w:pPr>
        <w:spacing w:line="360" w:lineRule="auto"/>
        <w:jc w:val="both"/>
        <w:rPr>
          <w:rFonts w:hint="default" w:ascii="Arial" w:hAnsi="Arial" w:cs="Arial"/>
          <w:sz w:val="24"/>
          <w:szCs w:val="24"/>
        </w:rPr>
      </w:pPr>
    </w:p>
    <w:p>
      <w:pPr>
        <w:pStyle w:val="2"/>
        <w:bidi w:val="0"/>
        <w:spacing w:line="480" w:lineRule="auto"/>
        <w:rPr>
          <w:rFonts w:hint="default" w:ascii="Arial" w:hAnsi="Arial" w:cs="Arial"/>
          <w:sz w:val="24"/>
          <w:szCs w:val="24"/>
        </w:rPr>
      </w:pPr>
      <w:bookmarkStart w:id="29" w:name="_Toc13687"/>
      <w:r>
        <w:rPr>
          <w:rFonts w:hint="default" w:ascii="Arial" w:hAnsi="Arial" w:cs="Arial"/>
          <w:sz w:val="24"/>
          <w:szCs w:val="24"/>
        </w:rPr>
        <w:t>Reference List –</w:t>
      </w:r>
      <w:bookmarkEnd w:id="29"/>
      <w:r>
        <w:rPr>
          <w:rFonts w:hint="default" w:ascii="Arial" w:hAnsi="Arial" w:cs="Arial"/>
          <w:sz w:val="24"/>
          <w:szCs w:val="24"/>
        </w:rPr>
        <w:t xml:space="preserve"> </w:t>
      </w:r>
    </w:p>
    <w:p>
      <w:pPr>
        <w:spacing w:after="0" w:line="480" w:lineRule="auto"/>
        <w:jc w:val="both"/>
        <w:rPr>
          <w:rFonts w:hint="default" w:ascii="Arial" w:hAnsi="Arial" w:cs="Arial"/>
          <w:color w:val="000000"/>
          <w:sz w:val="24"/>
          <w:szCs w:val="24"/>
          <w:shd w:val="clear" w:color="auto" w:fill="FFFFFF"/>
        </w:rPr>
      </w:pPr>
      <w:r>
        <w:rPr>
          <w:rFonts w:hint="default" w:ascii="Arial" w:hAnsi="Arial" w:cs="Arial"/>
          <w:sz w:val="24"/>
          <w:szCs w:val="24"/>
        </w:rPr>
        <w:fldChar w:fldCharType="begin"/>
      </w:r>
      <w:r>
        <w:rPr>
          <w:rFonts w:hint="default" w:ascii="Arial" w:hAnsi="Arial" w:cs="Arial"/>
          <w:sz w:val="24"/>
          <w:szCs w:val="24"/>
        </w:rPr>
        <w:instrText xml:space="preserve"> HYPERLINK "javascript:;" </w:instrText>
      </w:r>
      <w:r>
        <w:rPr>
          <w:rFonts w:hint="default" w:ascii="Arial" w:hAnsi="Arial" w:cs="Arial"/>
          <w:sz w:val="24"/>
          <w:szCs w:val="24"/>
        </w:rPr>
        <w:fldChar w:fldCharType="separate"/>
      </w:r>
      <w:r>
        <w:rPr>
          <w:rFonts w:hint="default" w:ascii="Arial" w:hAnsi="Arial" w:cs="Arial"/>
          <w:color w:val="333333"/>
          <w:sz w:val="24"/>
          <w:szCs w:val="24"/>
          <w:shd w:val="clear" w:color="auto" w:fill="FFFFFF"/>
        </w:rPr>
        <w:br w:type="textWrapping"/>
      </w:r>
      <w:r>
        <w:rPr>
          <w:rFonts w:hint="default" w:ascii="Arial" w:hAnsi="Arial" w:cs="Arial"/>
          <w:color w:val="333333"/>
          <w:sz w:val="24"/>
          <w:szCs w:val="24"/>
          <w:shd w:val="clear" w:color="auto" w:fill="FFFFFF"/>
          <w:lang w:val="en-US" w:eastAsia="zh-CN"/>
        </w:rPr>
        <w:t xml:space="preserve">[1] </w:t>
      </w:r>
      <w:r>
        <w:rPr>
          <w:rStyle w:val="9"/>
          <w:rFonts w:hint="default" w:ascii="Arial" w:hAnsi="Arial" w:eastAsia="微软雅黑" w:cs="Arial"/>
          <w:color w:val="333333"/>
          <w:sz w:val="24"/>
          <w:szCs w:val="24"/>
          <w:u w:val="none"/>
          <w:shd w:val="clear" w:color="auto" w:fill="FFFFFF"/>
        </w:rPr>
        <w:t>Boysen, Yvette</w:t>
      </w:r>
      <w:r>
        <w:rPr>
          <w:rStyle w:val="9"/>
          <w:rFonts w:hint="default" w:ascii="Arial" w:hAnsi="Arial" w:eastAsia="微软雅黑" w:cs="Arial"/>
          <w:color w:val="333333"/>
          <w:sz w:val="24"/>
          <w:szCs w:val="24"/>
          <w:u w:val="none"/>
          <w:shd w:val="clear" w:color="auto" w:fill="FFFFFF"/>
        </w:rPr>
        <w:fldChar w:fldCharType="end"/>
      </w:r>
      <w:r>
        <w:rPr>
          <w:rFonts w:hint="default" w:ascii="Arial" w:hAnsi="Arial" w:cs="Arial"/>
          <w:color w:val="000000"/>
          <w:sz w:val="24"/>
          <w:szCs w:val="24"/>
          <w:shd w:val="clear" w:color="auto" w:fill="FFFFFF"/>
        </w:rPr>
        <w:t>."</w:t>
      </w:r>
      <w:r>
        <w:rPr>
          <w:rFonts w:hint="default" w:ascii="Arial" w:hAnsi="Arial" w:cs="Arial"/>
          <w:sz w:val="24"/>
          <w:szCs w:val="24"/>
        </w:rPr>
        <w:fldChar w:fldCharType="begin"/>
      </w:r>
      <w:r>
        <w:rPr>
          <w:rFonts w:hint="default" w:ascii="Arial" w:hAnsi="Arial" w:cs="Arial"/>
          <w:sz w:val="24"/>
          <w:szCs w:val="24"/>
        </w:rPr>
        <w:instrText xml:space="preserve"> HYPERLINK "javascript:;" </w:instrText>
      </w:r>
      <w:r>
        <w:rPr>
          <w:rFonts w:hint="default" w:ascii="Arial" w:hAnsi="Arial" w:cs="Arial"/>
          <w:sz w:val="24"/>
          <w:szCs w:val="24"/>
        </w:rPr>
        <w:fldChar w:fldCharType="separate"/>
      </w:r>
      <w:r>
        <w:rPr>
          <w:rStyle w:val="9"/>
          <w:rFonts w:hint="default" w:ascii="Arial" w:hAnsi="Arial" w:eastAsia="微软雅黑" w:cs="Arial"/>
          <w:color w:val="2D374B"/>
          <w:sz w:val="24"/>
          <w:szCs w:val="24"/>
          <w:u w:val="none"/>
          <w:shd w:val="clear" w:color="auto" w:fill="FFFFFF"/>
        </w:rPr>
        <w:t>Develop a Data</w:t>
      </w:r>
      <w:r>
        <w:rPr>
          <w:rStyle w:val="9"/>
          <w:rFonts w:hint="default" w:ascii="Arial" w:hAnsi="Arial" w:eastAsia="宋体" w:cs="Arial"/>
          <w:color w:val="2D374B"/>
          <w:sz w:val="24"/>
          <w:szCs w:val="24"/>
          <w:u w:val="none"/>
          <w:shd w:val="clear" w:color="auto" w:fill="FFFFFF"/>
        </w:rPr>
        <w:t>‐</w:t>
      </w:r>
      <w:r>
        <w:rPr>
          <w:rStyle w:val="9"/>
          <w:rFonts w:hint="default" w:ascii="Arial" w:hAnsi="Arial" w:eastAsia="微软雅黑" w:cs="Arial"/>
          <w:color w:val="2D374B"/>
          <w:sz w:val="24"/>
          <w:szCs w:val="24"/>
          <w:u w:val="none"/>
          <w:shd w:val="clear" w:color="auto" w:fill="FFFFFF"/>
        </w:rPr>
        <w:t>Driven Marketing Plan</w:t>
      </w:r>
      <w:r>
        <w:rPr>
          <w:rStyle w:val="9"/>
          <w:rFonts w:hint="default" w:ascii="Arial" w:hAnsi="Arial" w:eastAsia="微软雅黑" w:cs="Arial"/>
          <w:color w:val="2D374B"/>
          <w:sz w:val="24"/>
          <w:szCs w:val="24"/>
          <w:u w:val="none"/>
          <w:shd w:val="clear" w:color="auto" w:fill="FFFFFF"/>
        </w:rPr>
        <w:fldChar w:fldCharType="end"/>
      </w:r>
      <w:r>
        <w:rPr>
          <w:rFonts w:hint="default" w:ascii="Arial" w:hAnsi="Arial" w:cs="Arial"/>
          <w:color w:val="000000"/>
          <w:sz w:val="24"/>
          <w:szCs w:val="24"/>
          <w:shd w:val="clear" w:color="auto" w:fill="FFFFFF"/>
        </w:rPr>
        <w:t>."</w:t>
      </w:r>
      <w:r>
        <w:rPr>
          <w:rFonts w:hint="default" w:ascii="Arial" w:hAnsi="Arial" w:cs="Arial"/>
          <w:sz w:val="24"/>
          <w:szCs w:val="24"/>
        </w:rPr>
        <w:fldChar w:fldCharType="begin"/>
      </w:r>
      <w:r>
        <w:rPr>
          <w:rFonts w:hint="default" w:ascii="Arial" w:hAnsi="Arial" w:cs="Arial"/>
          <w:sz w:val="24"/>
          <w:szCs w:val="24"/>
        </w:rPr>
        <w:instrText xml:space="preserve"> HYPERLINK "javascript:;" </w:instrText>
      </w:r>
      <w:r>
        <w:rPr>
          <w:rFonts w:hint="default" w:ascii="Arial" w:hAnsi="Arial" w:cs="Arial"/>
          <w:sz w:val="24"/>
          <w:szCs w:val="24"/>
        </w:rPr>
        <w:fldChar w:fldCharType="separate"/>
      </w:r>
      <w:r>
        <w:rPr>
          <w:rStyle w:val="9"/>
          <w:rFonts w:hint="default" w:ascii="Arial" w:hAnsi="Arial" w:eastAsia="微软雅黑" w:cs="Arial"/>
          <w:color w:val="2D374B"/>
          <w:sz w:val="24"/>
          <w:szCs w:val="24"/>
          <w:u w:val="none"/>
          <w:shd w:val="clear" w:color="auto" w:fill="FFFFFF"/>
        </w:rPr>
        <w:t>Nonprofit Communications Report</w:t>
      </w:r>
      <w:r>
        <w:rPr>
          <w:rFonts w:hint="default" w:ascii="Arial" w:hAnsi="Arial" w:cs="Arial"/>
          <w:sz w:val="24"/>
          <w:szCs w:val="24"/>
        </w:rPr>
        <w:fldChar w:fldCharType="end"/>
      </w:r>
      <w:r>
        <w:rPr>
          <w:rFonts w:hint="default" w:ascii="Arial" w:hAnsi="Arial" w:cs="Arial"/>
          <w:color w:val="000000"/>
          <w:sz w:val="24"/>
          <w:szCs w:val="24"/>
          <w:shd w:val="clear" w:color="auto" w:fill="FFFFFF"/>
        </w:rPr>
        <w:t> .(2019).</w:t>
      </w:r>
    </w:p>
    <w:p>
      <w:pPr>
        <w:spacing w:after="0" w:line="480" w:lineRule="auto"/>
        <w:jc w:val="both"/>
        <w:rPr>
          <w:rFonts w:hint="default" w:ascii="Arial" w:hAnsi="Arial" w:cs="Arial"/>
          <w:color w:val="000000"/>
          <w:sz w:val="24"/>
          <w:szCs w:val="24"/>
          <w:shd w:val="clear" w:color="auto" w:fill="FFFFFF"/>
        </w:rPr>
      </w:pPr>
    </w:p>
    <w:p>
      <w:pPr>
        <w:spacing w:after="0" w:line="480" w:lineRule="auto"/>
        <w:jc w:val="both"/>
        <w:rPr>
          <w:rFonts w:hint="default" w:ascii="Arial" w:hAnsi="Arial" w:cs="Arial"/>
          <w:color w:val="000000"/>
          <w:sz w:val="24"/>
          <w:szCs w:val="24"/>
          <w:shd w:val="clear" w:color="auto" w:fill="FFFFFF"/>
        </w:rPr>
      </w:pPr>
      <w:r>
        <w:rPr>
          <w:rFonts w:hint="default" w:ascii="Arial" w:hAnsi="Arial" w:cs="Arial"/>
          <w:sz w:val="24"/>
          <w:szCs w:val="24"/>
          <w:lang w:val="en-US" w:eastAsia="zh-CN"/>
        </w:rPr>
        <w:t xml:space="preserve">[2] </w:t>
      </w:r>
      <w:r>
        <w:rPr>
          <w:rFonts w:hint="default" w:ascii="Arial" w:hAnsi="Arial" w:cs="Arial"/>
          <w:sz w:val="24"/>
          <w:szCs w:val="24"/>
        </w:rPr>
        <w:fldChar w:fldCharType="begin"/>
      </w:r>
      <w:r>
        <w:rPr>
          <w:rFonts w:hint="default" w:ascii="Arial" w:hAnsi="Arial" w:cs="Arial"/>
          <w:sz w:val="24"/>
          <w:szCs w:val="24"/>
        </w:rPr>
        <w:instrText xml:space="preserve"> HYPERLINK "javascript:;" </w:instrText>
      </w:r>
      <w:r>
        <w:rPr>
          <w:rFonts w:hint="default" w:ascii="Arial" w:hAnsi="Arial" w:cs="Arial"/>
          <w:sz w:val="24"/>
          <w:szCs w:val="24"/>
        </w:rPr>
        <w:fldChar w:fldCharType="separate"/>
      </w:r>
      <w:r>
        <w:rPr>
          <w:rStyle w:val="9"/>
          <w:rFonts w:hint="default" w:ascii="Arial" w:hAnsi="Arial" w:eastAsia="微软雅黑" w:cs="Arial"/>
          <w:color w:val="333333"/>
          <w:sz w:val="24"/>
          <w:szCs w:val="24"/>
          <w:u w:val="none"/>
          <w:shd w:val="clear" w:color="auto" w:fill="FFFFFF"/>
        </w:rPr>
        <w:t>What's in a Marketing Plan?</w:t>
      </w:r>
      <w:r>
        <w:rPr>
          <w:rStyle w:val="9"/>
          <w:rFonts w:hint="default" w:ascii="Arial" w:hAnsi="Arial" w:eastAsia="微软雅黑" w:cs="Arial"/>
          <w:color w:val="333333"/>
          <w:sz w:val="24"/>
          <w:szCs w:val="24"/>
          <w:u w:val="none"/>
          <w:shd w:val="clear" w:color="auto" w:fill="FFFFFF"/>
        </w:rPr>
        <w:fldChar w:fldCharType="end"/>
      </w:r>
      <w:r>
        <w:rPr>
          <w:rFonts w:hint="default" w:ascii="Arial" w:hAnsi="Arial" w:cs="Arial"/>
          <w:color w:val="000000"/>
          <w:sz w:val="24"/>
          <w:szCs w:val="24"/>
          <w:shd w:val="clear" w:color="auto" w:fill="FFFFFF"/>
        </w:rPr>
        <w:t>[J].</w:t>
      </w:r>
      <w:r>
        <w:rPr>
          <w:rFonts w:hint="default" w:ascii="Arial" w:hAnsi="Arial" w:cs="Arial"/>
          <w:sz w:val="24"/>
          <w:szCs w:val="24"/>
        </w:rPr>
        <w:fldChar w:fldCharType="begin"/>
      </w:r>
      <w:r>
        <w:rPr>
          <w:rFonts w:hint="default" w:ascii="Arial" w:hAnsi="Arial" w:cs="Arial"/>
          <w:sz w:val="24"/>
          <w:szCs w:val="24"/>
        </w:rPr>
        <w:instrText xml:space="preserve"> HYPERLINK "javascript:;" </w:instrText>
      </w:r>
      <w:r>
        <w:rPr>
          <w:rFonts w:hint="default" w:ascii="Arial" w:hAnsi="Arial" w:cs="Arial"/>
          <w:sz w:val="24"/>
          <w:szCs w:val="24"/>
        </w:rPr>
        <w:fldChar w:fldCharType="separate"/>
      </w:r>
      <w:r>
        <w:rPr>
          <w:rStyle w:val="9"/>
          <w:rFonts w:hint="default" w:ascii="Arial" w:hAnsi="Arial" w:eastAsia="微软雅黑" w:cs="Arial"/>
          <w:color w:val="2D374B"/>
          <w:sz w:val="24"/>
          <w:szCs w:val="24"/>
          <w:u w:val="none"/>
          <w:shd w:val="clear" w:color="auto" w:fill="FFFFFF"/>
        </w:rPr>
        <w:t>Nonprofit Communications Report</w:t>
      </w:r>
      <w:r>
        <w:rPr>
          <w:rFonts w:hint="default" w:ascii="Arial" w:hAnsi="Arial" w:cs="Arial"/>
          <w:sz w:val="24"/>
          <w:szCs w:val="24"/>
        </w:rPr>
        <w:fldChar w:fldCharType="end"/>
      </w:r>
      <w:r>
        <w:rPr>
          <w:rFonts w:hint="default" w:ascii="Arial" w:hAnsi="Arial" w:cs="Arial"/>
          <w:color w:val="000000"/>
          <w:sz w:val="24"/>
          <w:szCs w:val="24"/>
          <w:shd w:val="clear" w:color="auto" w:fill="FFFFFF"/>
        </w:rPr>
        <w:t>,2020</w:t>
      </w:r>
    </w:p>
    <w:p>
      <w:pPr>
        <w:spacing w:after="0" w:line="480" w:lineRule="auto"/>
        <w:jc w:val="both"/>
        <w:rPr>
          <w:rFonts w:hint="default" w:ascii="Arial" w:hAnsi="Arial" w:cs="Arial"/>
          <w:color w:val="000000"/>
          <w:sz w:val="24"/>
          <w:szCs w:val="24"/>
          <w:shd w:val="clear" w:color="auto" w:fill="FFFFFF"/>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[3] </w:t>
      </w:r>
      <w:r>
        <w:rPr>
          <w:rStyle w:val="11"/>
          <w:rFonts w:hint="default" w:ascii="Arial" w:hAnsi="Arial" w:cs="Arial"/>
          <w:i w:val="0"/>
          <w:iCs w:val="0"/>
          <w:sz w:val="24"/>
          <w:szCs w:val="24"/>
        </w:rPr>
        <w:t xml:space="preserve">Alchian, A.A. Some Economics of Property Rights[J]. IL Politico,30,1965, 816-829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[4] </w:t>
      </w:r>
      <w:r>
        <w:rPr>
          <w:rStyle w:val="11"/>
          <w:rFonts w:hint="default" w:ascii="Arial" w:hAnsi="Arial" w:cs="Arial"/>
          <w:i w:val="0"/>
          <w:iCs w:val="0"/>
          <w:sz w:val="24"/>
          <w:szCs w:val="24"/>
        </w:rPr>
        <w:t xml:space="preserve">Arrow,whaarow,K.J.Gifts and Exchanges,In Phelps.E.S.Altruism,Morality and Competitive wit Advantage[J]. Strategic Management Journal,1994,15:175-190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[5] </w:t>
      </w:r>
      <w:r>
        <w:rPr>
          <w:rStyle w:val="11"/>
          <w:rFonts w:hint="default" w:ascii="Arial" w:hAnsi="Arial" w:cs="Arial"/>
          <w:i w:val="0"/>
          <w:iCs w:val="0"/>
          <w:sz w:val="24"/>
          <w:szCs w:val="24"/>
        </w:rPr>
        <w:t xml:space="preserve">Coleman, J. Social Capital in the creation of Human capital[J]. American Journal of sociology, XCIV,1998:95-100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[6] </w:t>
      </w:r>
      <w:r>
        <w:rPr>
          <w:rStyle w:val="11"/>
          <w:rFonts w:hint="default" w:ascii="Arial" w:hAnsi="Arial" w:cs="Arial"/>
          <w:i w:val="0"/>
          <w:iCs w:val="0"/>
          <w:sz w:val="24"/>
          <w:szCs w:val="24"/>
        </w:rPr>
        <w:t xml:space="preserve">Fishman, Raymond, TarunKhanna. Is Trust A Historical Residue? Information Flows and Trust Levels[J]. Journal of Economic Behavior and Organization. 1999(38)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[7] </w:t>
      </w:r>
      <w:r>
        <w:rPr>
          <w:rStyle w:val="11"/>
          <w:rFonts w:hint="default" w:ascii="Arial" w:hAnsi="Arial" w:cs="Arial"/>
          <w:i w:val="0"/>
          <w:iCs w:val="0"/>
          <w:sz w:val="24"/>
          <w:szCs w:val="24"/>
        </w:rPr>
        <w:t xml:space="preserve">JianChen,Roger Strange. The Determinants of Capital Structure: Evidence from Chinese Listed Companies[J]. Economic Change and Restructuring . 2005 (1)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[8] </w:t>
      </w:r>
      <w:r>
        <w:rPr>
          <w:rStyle w:val="11"/>
          <w:rFonts w:hint="default" w:ascii="Arial" w:hAnsi="Arial" w:cs="Arial"/>
          <w:i w:val="0"/>
          <w:iCs w:val="0"/>
          <w:sz w:val="24"/>
          <w:szCs w:val="24"/>
        </w:rPr>
        <w:t xml:space="preserve">John F. Mcdonald. Optimal Leverage in Real Estate Investment[J]. The Journal of Real Estate Finance and Economics. 1999 (2)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[9] </w:t>
      </w:r>
      <w:r>
        <w:rPr>
          <w:rStyle w:val="11"/>
          <w:rFonts w:hint="default" w:ascii="Arial" w:hAnsi="Arial" w:cs="Arial"/>
          <w:i w:val="0"/>
          <w:iCs w:val="0"/>
          <w:sz w:val="24"/>
          <w:szCs w:val="24"/>
        </w:rPr>
        <w:t xml:space="preserve">Maksimovic, Vojislav, Sheridan Titman. Financial Policy and Reputation for Product Quality. Review of Financial Studies 2. 1991(1)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[10] </w:t>
      </w:r>
      <w:r>
        <w:rPr>
          <w:rStyle w:val="11"/>
          <w:rFonts w:hint="default" w:ascii="Arial" w:hAnsi="Arial" w:cs="Arial"/>
          <w:i w:val="0"/>
          <w:iCs w:val="0"/>
          <w:sz w:val="24"/>
          <w:szCs w:val="24"/>
        </w:rPr>
        <w:t xml:space="preserve">Myers,S.C. Determinants of Corporate Borrowing[J]. Journal of Financial Economics. 1997(5)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[11] </w:t>
      </w:r>
      <w:r>
        <w:rPr>
          <w:rStyle w:val="11"/>
          <w:rFonts w:hint="default" w:ascii="Arial" w:hAnsi="Arial" w:cs="Arial"/>
          <w:i w:val="0"/>
          <w:iCs w:val="0"/>
          <w:sz w:val="24"/>
          <w:szCs w:val="24"/>
        </w:rPr>
        <w:t xml:space="preserve">Nicos Michaelas,Francis Chittenden,Panikkos Poutziouris. Financial Policy and Capital Structure Choice in U.K. SMEs: Empirical Evidence from Company Panel Data[J]. Small Business Economics. 1999 (2)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[12] </w:t>
      </w:r>
      <w:r>
        <w:rPr>
          <w:rStyle w:val="11"/>
          <w:rFonts w:hint="default" w:ascii="Arial" w:hAnsi="Arial" w:cs="Arial"/>
          <w:i w:val="0"/>
          <w:iCs w:val="0"/>
          <w:sz w:val="24"/>
          <w:szCs w:val="24"/>
        </w:rPr>
        <w:t xml:space="preserve">RitterJJ. The window of opportunity theory of capital structure[R]. Working paper of univerty of Florder. 2002(1) </w:t>
      </w:r>
    </w:p>
    <w:p>
      <w:pPr>
        <w:spacing w:after="0" w:line="480" w:lineRule="auto"/>
        <w:jc w:val="both"/>
        <w:rPr>
          <w:rStyle w:val="11"/>
          <w:rFonts w:hint="default" w:ascii="Arial" w:hAnsi="Arial" w:cs="Arial" w:eastAsiaTheme="minorEastAsia"/>
          <w:i w:val="0"/>
          <w:iCs w:val="0"/>
          <w:sz w:val="24"/>
          <w:szCs w:val="24"/>
          <w:lang w:val="en-US" w:eastAsia="zh-CN"/>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[13] </w:t>
      </w:r>
      <w:r>
        <w:rPr>
          <w:rStyle w:val="11"/>
          <w:rFonts w:hint="default" w:ascii="Arial" w:hAnsi="Arial" w:cs="Arial"/>
          <w:i w:val="0"/>
          <w:iCs w:val="0"/>
          <w:sz w:val="24"/>
          <w:szCs w:val="24"/>
        </w:rPr>
        <w:t xml:space="preserve">Reint E. Gropp. Local Taxes and Capital Structure Choice[J]. International Tax and Public Finance. 2002 (1) </w:t>
      </w:r>
    </w:p>
    <w:p>
      <w:pPr>
        <w:spacing w:after="0" w:line="480" w:lineRule="auto"/>
        <w:jc w:val="both"/>
        <w:rPr>
          <w:rStyle w:val="11"/>
          <w:rFonts w:hint="default" w:ascii="Arial" w:hAnsi="Arial" w:cs="Arial"/>
          <w:i w:val="0"/>
          <w:iCs w:val="0"/>
          <w:sz w:val="24"/>
          <w:szCs w:val="24"/>
        </w:rPr>
      </w:pPr>
    </w:p>
    <w:p>
      <w:pPr>
        <w:spacing w:after="0" w:line="480" w:lineRule="auto"/>
        <w:jc w:val="both"/>
        <w:rPr>
          <w:rStyle w:val="11"/>
          <w:rFonts w:hint="default" w:ascii="Arial" w:hAnsi="Arial" w:cs="Arial"/>
          <w:i w:val="0"/>
          <w:iCs w:val="0"/>
          <w:sz w:val="24"/>
          <w:szCs w:val="24"/>
        </w:rPr>
      </w:pPr>
      <w:r>
        <w:rPr>
          <w:rStyle w:val="11"/>
          <w:rFonts w:hint="default" w:ascii="Arial" w:hAnsi="Arial" w:cs="Arial"/>
          <w:i w:val="0"/>
          <w:iCs w:val="0"/>
          <w:sz w:val="24"/>
          <w:szCs w:val="24"/>
          <w:lang w:val="en-US" w:eastAsia="zh-CN"/>
        </w:rPr>
        <w:t xml:space="preserve">[14] </w:t>
      </w:r>
      <w:r>
        <w:rPr>
          <w:rStyle w:val="11"/>
          <w:rFonts w:hint="default" w:ascii="Arial" w:hAnsi="Arial" w:cs="Arial"/>
          <w:i w:val="0"/>
          <w:iCs w:val="0"/>
          <w:sz w:val="24"/>
          <w:szCs w:val="24"/>
        </w:rPr>
        <w:t xml:space="preserve">Saumitra N. Bhaduri. Determinants of corporate borrowing: Some evidence from the Indian corporate structure[J]. Journal of Economics and Finance . 2002 (2) </w:t>
      </w:r>
    </w:p>
    <w:p>
      <w:pPr>
        <w:spacing w:after="0" w:line="480" w:lineRule="auto"/>
        <w:jc w:val="both"/>
        <w:rPr>
          <w:rStyle w:val="11"/>
          <w:rFonts w:hint="default" w:ascii="Arial" w:hAnsi="Arial" w:cs="Arial"/>
          <w:i w:val="0"/>
          <w:iCs w:val="0"/>
          <w:sz w:val="24"/>
          <w:szCs w:val="24"/>
        </w:rPr>
      </w:pPr>
    </w:p>
    <w:p>
      <w:pPr>
        <w:spacing w:after="0" w:line="48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[15] </w:t>
      </w:r>
      <w:r>
        <w:rPr>
          <w:rFonts w:hint="default" w:ascii="Arial" w:hAnsi="Arial" w:cs="Arial"/>
          <w:color w:val="000000" w:themeColor="text1"/>
          <w:sz w:val="24"/>
          <w:szCs w:val="24"/>
          <w14:textFill>
            <w14:solidFill>
              <w14:schemeClr w14:val="tx1"/>
            </w14:solidFill>
          </w14:textFill>
        </w:rPr>
        <w:t>Dong Liang. (2017). Handbook of supply and demand in epidemic and customer complaint handling. Beijing: Enterprise management publishing house.</w:t>
      </w:r>
    </w:p>
    <w:p>
      <w:pPr>
        <w:spacing w:after="0" w:line="480" w:lineRule="auto"/>
        <w:jc w:val="both"/>
        <w:rPr>
          <w:rFonts w:hint="default" w:ascii="Arial" w:hAnsi="Arial" w:cs="Arial"/>
          <w:sz w:val="24"/>
          <w:szCs w:val="24"/>
        </w:rPr>
      </w:pPr>
    </w:p>
    <w:p>
      <w:pPr>
        <w:spacing w:after="0" w:line="480" w:lineRule="auto"/>
        <w:jc w:val="both"/>
        <w:rPr>
          <w:rFonts w:hint="default" w:ascii="Arial" w:hAnsi="Arial" w:cs="Arial"/>
          <w:sz w:val="24"/>
          <w:szCs w:val="24"/>
        </w:rPr>
      </w:pPr>
      <w:r>
        <w:rPr>
          <w:rFonts w:hint="default" w:ascii="Arial" w:hAnsi="Arial" w:cs="Arial"/>
          <w:sz w:val="24"/>
          <w:szCs w:val="24"/>
          <w:lang w:val="en-US" w:eastAsia="zh-CN"/>
        </w:rPr>
        <w:t xml:space="preserve">[16] </w:t>
      </w:r>
      <w:r>
        <w:rPr>
          <w:rFonts w:hint="default" w:ascii="Arial" w:hAnsi="Arial" w:cs="Arial"/>
          <w:sz w:val="24"/>
          <w:szCs w:val="24"/>
        </w:rPr>
        <w:t>Hirschman, A. O. (1970). Voice and Loyalty. Cambridge, MA: Harvard University Press.</w:t>
      </w:r>
    </w:p>
    <w:p>
      <w:pPr>
        <w:spacing w:after="0" w:line="480" w:lineRule="auto"/>
        <w:jc w:val="both"/>
        <w:rPr>
          <w:rFonts w:hint="default" w:ascii="Arial" w:hAnsi="Arial" w:cs="Arial"/>
          <w:color w:val="000000" w:themeColor="text1"/>
          <w:sz w:val="24"/>
          <w:szCs w:val="24"/>
          <w14:textFill>
            <w14:solidFill>
              <w14:schemeClr w14:val="tx1"/>
            </w14:solidFill>
          </w14:textFill>
        </w:rPr>
      </w:pPr>
      <w:r>
        <w:rPr>
          <w:rFonts w:hint="default" w:ascii="Arial" w:hAnsi="Arial" w:cs="Arial"/>
          <w:sz w:val="24"/>
          <w:szCs w:val="24"/>
          <w:lang w:val="en-US" w:eastAsia="zh-CN"/>
        </w:rPr>
        <w:t xml:space="preserve">[17] </w:t>
      </w:r>
      <w:r>
        <w:rPr>
          <w:rFonts w:hint="default" w:ascii="Arial" w:hAnsi="Arial" w:cs="Arial"/>
          <w:sz w:val="24"/>
          <w:szCs w:val="24"/>
        </w:rPr>
        <w:t>Lewin, D.(1999). Behavior Outcomes of Grievance Activity.</w:t>
      </w:r>
      <w:r>
        <w:rPr>
          <w:rFonts w:hint="default" w:ascii="Arial" w:hAnsi="Arial" w:cs="Arial"/>
          <w:color w:val="000000" w:themeColor="text1"/>
          <w:sz w:val="24"/>
          <w:szCs w:val="24"/>
          <w14:textFill>
            <w14:solidFill>
              <w14:schemeClr w14:val="tx1"/>
            </w14:solidFill>
          </w14:textFill>
        </w:rPr>
        <w:t xml:space="preserve"> Beijing: Science Press.</w:t>
      </w:r>
    </w:p>
    <w:p>
      <w:pPr>
        <w:spacing w:after="0" w:line="480" w:lineRule="auto"/>
        <w:jc w:val="both"/>
        <w:rPr>
          <w:rFonts w:hint="default" w:ascii="Arial" w:hAnsi="Arial" w:cs="Arial"/>
          <w:sz w:val="24"/>
          <w:szCs w:val="24"/>
        </w:rPr>
      </w:pPr>
    </w:p>
    <w:p>
      <w:pPr>
        <w:spacing w:after="0" w:line="480" w:lineRule="auto"/>
        <w:jc w:val="both"/>
        <w:rPr>
          <w:rFonts w:hint="default" w:ascii="Arial" w:hAnsi="Arial" w:cs="Arial"/>
          <w:sz w:val="24"/>
          <w:szCs w:val="24"/>
        </w:rPr>
      </w:pPr>
      <w:r>
        <w:rPr>
          <w:rFonts w:hint="default" w:ascii="Arial" w:hAnsi="Arial" w:cs="Arial"/>
          <w:sz w:val="24"/>
          <w:szCs w:val="24"/>
          <w:lang w:val="en-US" w:eastAsia="zh-CN"/>
        </w:rPr>
        <w:t xml:space="preserve">[18] </w:t>
      </w:r>
      <w:r>
        <w:rPr>
          <w:rFonts w:hint="default" w:ascii="Arial" w:hAnsi="Arial" w:cs="Arial"/>
          <w:sz w:val="24"/>
          <w:szCs w:val="24"/>
        </w:rPr>
        <w:t>Li We Han,T. (2007). Eloquence Skills and Interpersonal Relations. Beijing: China Economic Publishing House.</w:t>
      </w:r>
    </w:p>
    <w:p>
      <w:pPr>
        <w:spacing w:after="0" w:line="480" w:lineRule="auto"/>
        <w:jc w:val="both"/>
        <w:rPr>
          <w:rFonts w:hint="default" w:ascii="Arial" w:hAnsi="Arial" w:cs="Arial"/>
          <w:sz w:val="24"/>
          <w:szCs w:val="24"/>
        </w:rPr>
      </w:pPr>
    </w:p>
    <w:p>
      <w:pPr>
        <w:spacing w:after="0" w:line="480" w:lineRule="auto"/>
        <w:jc w:val="both"/>
        <w:rPr>
          <w:rFonts w:hint="default" w:ascii="Arial" w:hAnsi="Arial" w:cs="Arial"/>
          <w:sz w:val="24"/>
          <w:szCs w:val="24"/>
        </w:rPr>
      </w:pPr>
      <w:r>
        <w:rPr>
          <w:rFonts w:hint="default" w:ascii="Arial" w:hAnsi="Arial" w:cs="Arial"/>
          <w:sz w:val="24"/>
          <w:szCs w:val="24"/>
          <w:lang w:val="en-US" w:eastAsia="zh-CN"/>
        </w:rPr>
        <w:t xml:space="preserve">[19] </w:t>
      </w:r>
      <w:r>
        <w:rPr>
          <w:rFonts w:hint="default" w:ascii="Arial" w:hAnsi="Arial" w:cs="Arial"/>
          <w:sz w:val="24"/>
          <w:szCs w:val="24"/>
        </w:rPr>
        <w:t>Ravasi. D.; Schultz, M. (2006). Responding to Organizational Identity Threats: Exploring the Role of Organizational Culture. Academy of Management Journal. 49 (3): 433–458.</w:t>
      </w:r>
    </w:p>
    <w:p>
      <w:pPr>
        <w:spacing w:after="0" w:line="480" w:lineRule="auto"/>
        <w:jc w:val="both"/>
        <w:rPr>
          <w:rFonts w:hint="default" w:ascii="Arial" w:hAnsi="Arial" w:cs="Arial"/>
          <w:sz w:val="24"/>
          <w:szCs w:val="24"/>
        </w:rPr>
      </w:pPr>
    </w:p>
    <w:p>
      <w:pPr>
        <w:spacing w:after="0" w:line="480" w:lineRule="auto"/>
        <w:jc w:val="both"/>
        <w:rPr>
          <w:rFonts w:hint="default" w:ascii="Arial" w:hAnsi="Arial" w:cs="Arial"/>
          <w:sz w:val="24"/>
          <w:szCs w:val="24"/>
        </w:rPr>
      </w:pPr>
      <w:r>
        <w:rPr>
          <w:rFonts w:hint="default" w:ascii="Arial" w:hAnsi="Arial" w:cs="Arial"/>
          <w:sz w:val="24"/>
          <w:szCs w:val="24"/>
          <w:lang w:val="en-US" w:eastAsia="zh-CN"/>
        </w:rPr>
        <w:t xml:space="preserve">[20] </w:t>
      </w:r>
      <w:r>
        <w:rPr>
          <w:rFonts w:hint="default" w:ascii="Arial" w:hAnsi="Arial" w:cs="Arial"/>
          <w:sz w:val="24"/>
          <w:szCs w:val="24"/>
        </w:rPr>
        <w:t xml:space="preserve">Shanshi L. (2008) The Best Human Resource Practice for Chinese Enterprises. Chichester: Science Management Research. </w:t>
      </w:r>
    </w:p>
    <w:p>
      <w:pPr>
        <w:spacing w:after="0" w:line="480" w:lineRule="auto"/>
        <w:jc w:val="both"/>
        <w:rPr>
          <w:rFonts w:hint="default" w:ascii="Arial" w:hAnsi="Arial" w:cs="Arial"/>
          <w:sz w:val="24"/>
          <w:szCs w:val="24"/>
        </w:rPr>
      </w:pPr>
    </w:p>
    <w:p>
      <w:pPr>
        <w:spacing w:after="0" w:line="480" w:lineRule="auto"/>
        <w:jc w:val="both"/>
        <w:rPr>
          <w:rFonts w:hint="default" w:ascii="Arial" w:hAnsi="Arial" w:cs="Arial"/>
          <w:sz w:val="24"/>
          <w:szCs w:val="24"/>
        </w:rPr>
      </w:pPr>
      <w:r>
        <w:rPr>
          <w:rFonts w:hint="default" w:ascii="Arial" w:hAnsi="Arial" w:cs="Arial"/>
          <w:sz w:val="24"/>
          <w:szCs w:val="24"/>
          <w:lang w:val="en-US" w:eastAsia="zh-CN"/>
        </w:rPr>
        <w:t xml:space="preserve">[21] </w:t>
      </w:r>
      <w:r>
        <w:rPr>
          <w:rFonts w:hint="default" w:ascii="Arial" w:hAnsi="Arial" w:cs="Arial"/>
          <w:sz w:val="24"/>
          <w:szCs w:val="24"/>
        </w:rPr>
        <w:t>Zheng. And Li Guanqing. And Mao Xiaoyan. (2010). Labor relations management. Beijing: Science Press.</w:t>
      </w:r>
    </w:p>
    <w:p>
      <w:pPr>
        <w:spacing w:after="0" w:line="360" w:lineRule="auto"/>
        <w:jc w:val="both"/>
        <w:rPr>
          <w:rFonts w:ascii="Arial" w:hAnsi="Arial" w:cs="Arial"/>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bullet"/>
      <w:lvlText w:val=""/>
      <w:lvlJc w:val="left"/>
      <w:pPr>
        <w:tabs>
          <w:tab w:val="left" w:pos="420"/>
        </w:tabs>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ZWFlN2Q3N2IxZmE4NTFiM2U5MWUyYWIxMjg1NzgifQ=="/>
  </w:docVars>
  <w:rsids>
    <w:rsidRoot w:val="00360443"/>
    <w:rsid w:val="00046540"/>
    <w:rsid w:val="00360443"/>
    <w:rsid w:val="00514473"/>
    <w:rsid w:val="00742CC2"/>
    <w:rsid w:val="007E18EE"/>
    <w:rsid w:val="00A17A24"/>
    <w:rsid w:val="00A80477"/>
    <w:rsid w:val="00BE0BE4"/>
    <w:rsid w:val="00C92F88"/>
    <w:rsid w:val="00DD620A"/>
    <w:rsid w:val="00DE19B0"/>
    <w:rsid w:val="00F53165"/>
    <w:rsid w:val="00F85CF6"/>
    <w:rsid w:val="00FF3D71"/>
    <w:rsid w:val="3B2A2D58"/>
    <w:rsid w:val="4C4579F1"/>
    <w:rsid w:val="5D0D5874"/>
    <w:rsid w:val="5E9D190F"/>
    <w:rsid w:val="70076BE8"/>
    <w:rsid w:val="77665C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en-GB" w:eastAsia="en-US" w:bidi="ar-SA"/>
      <w14:ligatures w14:val="standardContextual"/>
    </w:rPr>
  </w:style>
  <w:style w:type="paragraph" w:styleId="2">
    <w:name w:val="heading 1"/>
    <w:basedOn w:val="1"/>
    <w:next w:val="1"/>
    <w:link w:val="12"/>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0"/>
    <w:qFormat/>
    <w:uiPriority w:val="0"/>
    <w:pPr>
      <w:keepNext/>
      <w:keepLines/>
      <w:widowControl w:val="0"/>
      <w:spacing w:before="260" w:after="260" w:line="413" w:lineRule="auto"/>
      <w:jc w:val="both"/>
      <w:outlineLvl w:val="2"/>
    </w:pPr>
    <w:rPr>
      <w:rFonts w:ascii="Calibri" w:hAnsi="Calibri" w:eastAsia="宋体" w:cs="Times New Roman"/>
      <w:b/>
      <w:sz w:val="32"/>
      <w:szCs w:val="24"/>
      <w:lang w:val="en-US" w:eastAsia="zh-CN"/>
      <w14:ligatures w14:val="none"/>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5">
    <w:name w:val="toc 1"/>
    <w:basedOn w:val="1"/>
    <w:next w:val="1"/>
    <w:semiHidden/>
    <w:unhideWhenUsed/>
    <w:uiPriority w:val="39"/>
  </w:style>
  <w:style w:type="paragraph" w:styleId="6">
    <w:name w:val="toc 2"/>
    <w:basedOn w:val="1"/>
    <w:next w:val="1"/>
    <w:semiHidden/>
    <w:unhideWhenUsed/>
    <w:uiPriority w:val="39"/>
    <w:pPr>
      <w:ind w:left="420" w:leftChars="200"/>
    </w:pPr>
  </w:style>
  <w:style w:type="character" w:styleId="9">
    <w:name w:val="Hyperlink"/>
    <w:basedOn w:val="8"/>
    <w:semiHidden/>
    <w:unhideWhenUsed/>
    <w:qFormat/>
    <w:uiPriority w:val="99"/>
    <w:rPr>
      <w:color w:val="0000FF"/>
      <w:u w:val="single"/>
    </w:rPr>
  </w:style>
  <w:style w:type="character" w:customStyle="1" w:styleId="10">
    <w:name w:val="标题 3 字符"/>
    <w:basedOn w:val="8"/>
    <w:link w:val="4"/>
    <w:uiPriority w:val="0"/>
    <w:rPr>
      <w:rFonts w:ascii="Calibri" w:hAnsi="Calibri" w:eastAsia="宋体" w:cs="Times New Roman"/>
      <w:b/>
      <w:sz w:val="32"/>
      <w:szCs w:val="24"/>
      <w:lang w:val="en-US" w:eastAsia="zh-CN"/>
      <w14:ligatures w14:val="none"/>
    </w:rPr>
  </w:style>
  <w:style w:type="character" w:customStyle="1" w:styleId="11">
    <w:name w:val="Subtle Emphasis"/>
    <w:basedOn w:val="8"/>
    <w:qFormat/>
    <w:uiPriority w:val="19"/>
    <w:rPr>
      <w:i/>
      <w:iCs/>
      <w:color w:val="404040" w:themeColor="text1" w:themeTint="BF"/>
      <w14:textFill>
        <w14:solidFill>
          <w14:schemeClr w14:val="tx1">
            <w14:lumMod w14:val="75000"/>
            <w14:lumOff w14:val="25000"/>
          </w14:schemeClr>
        </w14:solidFill>
      </w14:textFill>
    </w:rPr>
  </w:style>
  <w:style w:type="character" w:customStyle="1" w:styleId="12">
    <w:name w:val="标题 1 Char"/>
    <w:link w:val="2"/>
    <w:uiPriority w:val="0"/>
    <w:rPr>
      <w:b/>
      <w:kern w:val="44"/>
      <w:sz w:val="44"/>
    </w:rPr>
  </w:style>
  <w:style w:type="paragraph" w:customStyle="1" w:styleId="13">
    <w:name w:val="WPSOffice手动目录 1"/>
    <w:uiPriority w:val="0"/>
    <w:pPr>
      <w:ind w:leftChars="0"/>
    </w:pPr>
    <w:rPr>
      <w:sz w:val="20"/>
      <w:szCs w:val="20"/>
    </w:rPr>
  </w:style>
  <w:style w:type="paragraph" w:customStyle="1" w:styleId="14">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2866</Words>
  <Characters>17561</Characters>
  <Lines>142</Lines>
  <Paragraphs>40</Paragraphs>
  <TotalTime>4</TotalTime>
  <ScaleCrop>false</ScaleCrop>
  <LinksUpToDate>false</LinksUpToDate>
  <CharactersWithSpaces>21498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2022-03-30T17:18:00Z</dcterms:created>
  <dc:creator>Lisa Knight</dc:creator>
  <cp:lastModifiedBy>可口可乐</cp:lastModifiedBy>
  <dcterms:modified xsi:type="dcterms:W3CDTF">2023-05-15T15:38:18Z</dcterms:modified>
  <dc:title>                  
                   Strategic Marketing</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7CF77A1D331C4602AFF1F842207A54B4_13</vt:lpwstr>
  </property>
</Properties>
</file>