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B0583" w14:textId="64CDCBF1" w:rsidR="00C27015" w:rsidRDefault="00C27015" w:rsidP="00F82D68">
      <w:pPr>
        <w:spacing w:before="120" w:after="120" w:line="360" w:lineRule="auto"/>
        <w:jc w:val="center"/>
        <w:rPr>
          <w:rFonts w:cs="Arial"/>
          <w:b/>
          <w:color w:val="000000" w:themeColor="text1"/>
          <w:sz w:val="28"/>
        </w:rPr>
      </w:pPr>
    </w:p>
    <w:p w14:paraId="0DDF4577" w14:textId="1F39B052" w:rsidR="00A91E56" w:rsidRDefault="00C27015" w:rsidP="00F82D68">
      <w:pPr>
        <w:spacing w:before="120" w:after="120" w:line="360" w:lineRule="auto"/>
        <w:jc w:val="center"/>
        <w:rPr>
          <w:rFonts w:cs="Arial"/>
          <w:b/>
          <w:color w:val="000000" w:themeColor="text1"/>
          <w:sz w:val="28"/>
        </w:rPr>
      </w:pPr>
      <w:r w:rsidRPr="00C27015">
        <w:rPr>
          <w:rFonts w:cs="Arial"/>
          <w:b/>
          <w:color w:val="000000" w:themeColor="text1"/>
          <w:sz w:val="28"/>
        </w:rPr>
        <w:t xml:space="preserve">An Analysis </w:t>
      </w:r>
      <w:r w:rsidR="00FB6CEB" w:rsidRPr="00C27015">
        <w:rPr>
          <w:rFonts w:cs="Arial"/>
          <w:b/>
          <w:color w:val="000000" w:themeColor="text1"/>
          <w:sz w:val="28"/>
        </w:rPr>
        <w:t>of</w:t>
      </w:r>
      <w:r w:rsidRPr="00C27015">
        <w:rPr>
          <w:rFonts w:cs="Arial"/>
          <w:b/>
          <w:color w:val="000000" w:themeColor="text1"/>
          <w:sz w:val="28"/>
        </w:rPr>
        <w:t xml:space="preserve"> How Early Help Services Are Signposted To Families through the Websites of Leicester City Council, Nottinghamshire County Council and Southwark Council</w:t>
      </w:r>
    </w:p>
    <w:p w14:paraId="497895A9" w14:textId="77777777" w:rsidR="00443167" w:rsidRDefault="00443167" w:rsidP="00F82D68">
      <w:pPr>
        <w:spacing w:before="120" w:after="120" w:line="360" w:lineRule="auto"/>
        <w:jc w:val="center"/>
        <w:rPr>
          <w:rFonts w:cs="Arial"/>
          <w:b/>
          <w:color w:val="000000" w:themeColor="text1"/>
          <w:sz w:val="28"/>
        </w:rPr>
      </w:pPr>
    </w:p>
    <w:p w14:paraId="32124D69" w14:textId="77777777" w:rsidR="00443167" w:rsidRDefault="00443167" w:rsidP="00F82D68">
      <w:pPr>
        <w:spacing w:before="120" w:after="120" w:line="360" w:lineRule="auto"/>
        <w:jc w:val="center"/>
        <w:rPr>
          <w:rFonts w:cs="Arial"/>
          <w:b/>
          <w:color w:val="000000" w:themeColor="text1"/>
          <w:sz w:val="28"/>
        </w:rPr>
      </w:pPr>
    </w:p>
    <w:p w14:paraId="033086E5" w14:textId="77777777" w:rsidR="00443167" w:rsidRPr="00C27015" w:rsidRDefault="00443167" w:rsidP="0044728F">
      <w:pPr>
        <w:spacing w:before="120" w:after="120" w:line="360" w:lineRule="auto"/>
        <w:jc w:val="center"/>
        <w:rPr>
          <w:rFonts w:cs="Arial"/>
          <w:b/>
          <w:color w:val="000000" w:themeColor="text1"/>
          <w:sz w:val="28"/>
        </w:rPr>
      </w:pPr>
    </w:p>
    <w:p w14:paraId="77B3B92F" w14:textId="0473BA96" w:rsidR="00CA533F" w:rsidRPr="00C27015" w:rsidRDefault="00A36F7C" w:rsidP="0044728F">
      <w:pPr>
        <w:spacing w:before="120" w:after="120" w:line="360" w:lineRule="auto"/>
        <w:jc w:val="center"/>
        <w:rPr>
          <w:rFonts w:cs="Arial"/>
          <w:b/>
          <w:color w:val="000000" w:themeColor="text1"/>
        </w:rPr>
      </w:pPr>
      <w:r w:rsidRPr="00C27015">
        <w:rPr>
          <w:rFonts w:cs="Arial"/>
          <w:b/>
          <w:color w:val="000000" w:themeColor="text1"/>
        </w:rPr>
        <w:t>Program</w:t>
      </w:r>
      <w:r w:rsidR="00CA533F" w:rsidRPr="00C27015">
        <w:rPr>
          <w:rFonts w:cs="Arial"/>
          <w:b/>
          <w:color w:val="000000" w:themeColor="text1"/>
        </w:rPr>
        <w:t>: BSc Health and Social Care</w:t>
      </w:r>
    </w:p>
    <w:p w14:paraId="44D4308B" w14:textId="77777777" w:rsidR="00CA533F" w:rsidRPr="00C27015" w:rsidRDefault="00DA7C05" w:rsidP="0044728F">
      <w:pPr>
        <w:spacing w:before="120" w:after="120" w:line="360" w:lineRule="auto"/>
        <w:jc w:val="center"/>
        <w:rPr>
          <w:rFonts w:cs="Arial"/>
          <w:b/>
          <w:color w:val="000000" w:themeColor="text1"/>
        </w:rPr>
      </w:pPr>
      <w:r w:rsidRPr="00C27015">
        <w:rPr>
          <w:rFonts w:cs="Arial"/>
          <w:b/>
          <w:color w:val="000000" w:themeColor="text1"/>
        </w:rPr>
        <w:t>Module: Protecting and Support</w:t>
      </w:r>
      <w:r w:rsidR="00CA533F" w:rsidRPr="00C27015">
        <w:rPr>
          <w:rFonts w:cs="Arial"/>
          <w:b/>
          <w:color w:val="000000" w:themeColor="text1"/>
        </w:rPr>
        <w:t>ing Families in Health and Care</w:t>
      </w:r>
    </w:p>
    <w:p w14:paraId="7CF1850C" w14:textId="5F33D54A" w:rsidR="0091669D" w:rsidRPr="00B02ECF" w:rsidRDefault="00B02ECF" w:rsidP="0044728F">
      <w:pPr>
        <w:spacing w:before="120" w:after="120" w:line="360" w:lineRule="auto"/>
        <w:jc w:val="center"/>
        <w:rPr>
          <w:rFonts w:cs="Arial"/>
          <w:b/>
          <w:color w:val="000000" w:themeColor="text1"/>
          <w:sz w:val="28"/>
          <w:szCs w:val="28"/>
        </w:rPr>
      </w:pPr>
      <w:r>
        <w:rPr>
          <w:rFonts w:cs="Arial"/>
          <w:b/>
          <w:color w:val="000000" w:themeColor="text1"/>
          <w:sz w:val="28"/>
          <w:szCs w:val="28"/>
        </w:rPr>
        <w:t>L</w:t>
      </w:r>
      <w:r w:rsidR="00A911FD">
        <w:rPr>
          <w:rFonts w:cs="Arial"/>
          <w:b/>
          <w:color w:val="000000" w:themeColor="text1"/>
          <w:sz w:val="28"/>
          <w:szCs w:val="28"/>
        </w:rPr>
        <w:t xml:space="preserve">ecture </w:t>
      </w:r>
      <w:r w:rsidR="004565C0">
        <w:rPr>
          <w:rFonts w:cs="Arial"/>
          <w:b/>
          <w:color w:val="000000" w:themeColor="text1"/>
          <w:sz w:val="28"/>
          <w:szCs w:val="28"/>
        </w:rPr>
        <w:t>name: Gillian</w:t>
      </w:r>
      <w:r w:rsidR="00383C3A">
        <w:rPr>
          <w:rFonts w:cs="Arial"/>
          <w:b/>
          <w:color w:val="000000" w:themeColor="text1"/>
          <w:sz w:val="28"/>
          <w:szCs w:val="28"/>
        </w:rPr>
        <w:t xml:space="preserve"> Weaver</w:t>
      </w:r>
    </w:p>
    <w:p w14:paraId="79980AE0" w14:textId="628A5DC9" w:rsidR="00CA533F" w:rsidRPr="00C27015" w:rsidRDefault="00DA7C05" w:rsidP="0044728F">
      <w:pPr>
        <w:spacing w:before="120" w:after="120" w:line="360" w:lineRule="auto"/>
        <w:jc w:val="center"/>
        <w:rPr>
          <w:rFonts w:cs="Arial"/>
          <w:b/>
          <w:color w:val="000000" w:themeColor="text1"/>
        </w:rPr>
      </w:pPr>
      <w:r w:rsidRPr="00C27015">
        <w:rPr>
          <w:rFonts w:cs="Arial"/>
          <w:b/>
          <w:color w:val="000000" w:themeColor="text1"/>
        </w:rPr>
        <w:t xml:space="preserve">Component 2: </w:t>
      </w:r>
      <w:r w:rsidR="00CA533F" w:rsidRPr="00C27015">
        <w:rPr>
          <w:rFonts w:cs="Arial"/>
          <w:b/>
          <w:color w:val="000000" w:themeColor="text1"/>
        </w:rPr>
        <w:t>Written Report</w:t>
      </w:r>
    </w:p>
    <w:p w14:paraId="58E626D7" w14:textId="713CC30E" w:rsidR="00CA533F" w:rsidRPr="00090D8B" w:rsidRDefault="00DA7C05" w:rsidP="0044728F">
      <w:pPr>
        <w:spacing w:before="120" w:after="120" w:line="360" w:lineRule="auto"/>
        <w:jc w:val="center"/>
        <w:rPr>
          <w:rFonts w:cs="Arial"/>
          <w:b/>
          <w:color w:val="000000" w:themeColor="text1"/>
          <w:sz w:val="28"/>
          <w:szCs w:val="28"/>
        </w:rPr>
      </w:pPr>
      <w:r w:rsidRPr="00C27015">
        <w:rPr>
          <w:rFonts w:cs="Arial"/>
          <w:b/>
          <w:color w:val="000000" w:themeColor="text1"/>
        </w:rPr>
        <w:t>S</w:t>
      </w:r>
      <w:r w:rsidR="00CA533F" w:rsidRPr="00C27015">
        <w:rPr>
          <w:rFonts w:cs="Arial"/>
          <w:b/>
          <w:color w:val="000000" w:themeColor="text1"/>
        </w:rPr>
        <w:t>tudent name:</w:t>
      </w:r>
      <w:r w:rsidR="0044728F">
        <w:rPr>
          <w:rFonts w:cs="Arial"/>
          <w:b/>
          <w:color w:val="000000" w:themeColor="text1"/>
        </w:rPr>
        <w:t xml:space="preserve"> </w:t>
      </w:r>
      <w:r w:rsidR="00090D8B">
        <w:rPr>
          <w:rFonts w:cs="Arial"/>
          <w:b/>
          <w:color w:val="000000" w:themeColor="text1"/>
          <w:sz w:val="28"/>
          <w:szCs w:val="28"/>
        </w:rPr>
        <w:t>Sumaira shah</w:t>
      </w:r>
    </w:p>
    <w:p w14:paraId="106CDC80" w14:textId="013041DB" w:rsidR="00CA533F" w:rsidRPr="00C27015" w:rsidRDefault="00DA7C05" w:rsidP="0044728F">
      <w:pPr>
        <w:spacing w:before="120" w:after="120" w:line="360" w:lineRule="auto"/>
        <w:jc w:val="center"/>
        <w:rPr>
          <w:rFonts w:cs="Arial"/>
          <w:b/>
          <w:color w:val="000000" w:themeColor="text1"/>
        </w:rPr>
      </w:pPr>
      <w:r w:rsidRPr="00C27015">
        <w:rPr>
          <w:rFonts w:cs="Arial"/>
          <w:b/>
          <w:color w:val="000000" w:themeColor="text1"/>
        </w:rPr>
        <w:t>Student numbe</w:t>
      </w:r>
      <w:r w:rsidR="00831532" w:rsidRPr="00C27015">
        <w:rPr>
          <w:rFonts w:cs="Arial"/>
          <w:b/>
          <w:color w:val="000000" w:themeColor="text1"/>
        </w:rPr>
        <w:t>r:</w:t>
      </w:r>
      <w:r w:rsidR="00CB5D35">
        <w:rPr>
          <w:rFonts w:cs="Arial"/>
          <w:b/>
          <w:color w:val="000000" w:themeColor="text1"/>
        </w:rPr>
        <w:t>2414021</w:t>
      </w:r>
    </w:p>
    <w:p w14:paraId="3B53DE89" w14:textId="3081E0F6" w:rsidR="00155288" w:rsidRPr="00C27015" w:rsidRDefault="00155288" w:rsidP="00F82D68">
      <w:pPr>
        <w:spacing w:before="120" w:after="120" w:line="360" w:lineRule="auto"/>
        <w:jc w:val="center"/>
        <w:rPr>
          <w:rFonts w:cs="Arial"/>
          <w:b/>
          <w:color w:val="000000" w:themeColor="text1"/>
        </w:rPr>
      </w:pPr>
    </w:p>
    <w:p w14:paraId="1B8D04EA" w14:textId="77777777" w:rsidR="00155288" w:rsidRDefault="00DA7C05" w:rsidP="00F82D68">
      <w:pPr>
        <w:spacing w:before="120" w:after="120" w:line="360" w:lineRule="auto"/>
        <w:jc w:val="both"/>
        <w:rPr>
          <w:rFonts w:cs="Arial"/>
          <w:color w:val="000000" w:themeColor="text1"/>
        </w:rPr>
      </w:pPr>
      <w:r w:rsidRPr="00327E8B">
        <w:rPr>
          <w:rFonts w:cs="Arial"/>
          <w:color w:val="000000" w:themeColor="text1"/>
        </w:rPr>
        <w:br w:type="page"/>
      </w:r>
    </w:p>
    <w:p w14:paraId="0C024201" w14:textId="77777777" w:rsidR="00FD5DBB" w:rsidRPr="00FD5DBB" w:rsidRDefault="00FD5DBB" w:rsidP="00F82D68">
      <w:pPr>
        <w:spacing w:before="120" w:after="120" w:line="360" w:lineRule="auto"/>
        <w:jc w:val="center"/>
        <w:rPr>
          <w:rFonts w:cs="Arial"/>
          <w:b/>
          <w:color w:val="000000" w:themeColor="text1"/>
          <w:sz w:val="32"/>
        </w:rPr>
      </w:pPr>
      <w:r w:rsidRPr="00FD5DBB">
        <w:rPr>
          <w:rFonts w:cs="Arial"/>
          <w:b/>
          <w:color w:val="000000" w:themeColor="text1"/>
          <w:sz w:val="32"/>
        </w:rPr>
        <w:lastRenderedPageBreak/>
        <w:t>Contents</w:t>
      </w:r>
    </w:p>
    <w:p w14:paraId="4DAACE4B" w14:textId="77777777" w:rsidR="00FD5DBB" w:rsidRDefault="00FD5DBB" w:rsidP="00F82D68">
      <w:pPr>
        <w:pStyle w:val="TOC1"/>
        <w:tabs>
          <w:tab w:val="right" w:leader="dot" w:pos="9350"/>
        </w:tabs>
        <w:spacing w:before="120" w:after="120" w:line="360" w:lineRule="auto"/>
        <w:rPr>
          <w:noProof/>
        </w:rPr>
      </w:pPr>
      <w:r>
        <w:rPr>
          <w:rFonts w:cs="Arial"/>
          <w:color w:val="000000" w:themeColor="text1"/>
        </w:rPr>
        <w:fldChar w:fldCharType="begin"/>
      </w:r>
      <w:r>
        <w:rPr>
          <w:rFonts w:cs="Arial"/>
          <w:color w:val="000000" w:themeColor="text1"/>
        </w:rPr>
        <w:instrText xml:space="preserve"> TOC \o "1-3" \h \z \u </w:instrText>
      </w:r>
      <w:r>
        <w:rPr>
          <w:rFonts w:cs="Arial"/>
          <w:color w:val="000000" w:themeColor="text1"/>
        </w:rPr>
        <w:fldChar w:fldCharType="separate"/>
      </w:r>
      <w:hyperlink w:anchor="_Toc225422576" w:history="1">
        <w:r w:rsidRPr="005E094B">
          <w:rPr>
            <w:rStyle w:val="Hyperlink"/>
            <w:rFonts w:cs="Arial"/>
            <w:noProof/>
          </w:rPr>
          <w:t>Introduction</w:t>
        </w:r>
        <w:r>
          <w:rPr>
            <w:noProof/>
            <w:webHidden/>
          </w:rPr>
          <w:tab/>
        </w:r>
        <w:r>
          <w:rPr>
            <w:noProof/>
            <w:webHidden/>
          </w:rPr>
          <w:fldChar w:fldCharType="begin"/>
        </w:r>
        <w:r>
          <w:rPr>
            <w:noProof/>
            <w:webHidden/>
          </w:rPr>
          <w:instrText xml:space="preserve"> PAGEREF _Toc225422576 \h </w:instrText>
        </w:r>
        <w:r>
          <w:rPr>
            <w:noProof/>
            <w:webHidden/>
          </w:rPr>
        </w:r>
        <w:r>
          <w:rPr>
            <w:noProof/>
            <w:webHidden/>
          </w:rPr>
          <w:fldChar w:fldCharType="separate"/>
        </w:r>
        <w:r>
          <w:rPr>
            <w:noProof/>
            <w:webHidden/>
          </w:rPr>
          <w:t>2</w:t>
        </w:r>
        <w:r>
          <w:rPr>
            <w:noProof/>
            <w:webHidden/>
          </w:rPr>
          <w:fldChar w:fldCharType="end"/>
        </w:r>
      </w:hyperlink>
    </w:p>
    <w:p w14:paraId="2CB8FA59" w14:textId="77777777" w:rsidR="00FD5DBB" w:rsidRDefault="00FD5DBB" w:rsidP="00F82D68">
      <w:pPr>
        <w:pStyle w:val="TOC1"/>
        <w:tabs>
          <w:tab w:val="right" w:leader="dot" w:pos="9350"/>
        </w:tabs>
        <w:spacing w:before="120" w:after="120" w:line="360" w:lineRule="auto"/>
        <w:rPr>
          <w:noProof/>
        </w:rPr>
      </w:pPr>
      <w:hyperlink w:anchor="_Toc225422577" w:history="1">
        <w:r w:rsidRPr="005E094B">
          <w:rPr>
            <w:rStyle w:val="Hyperlink"/>
            <w:rFonts w:cs="Arial"/>
            <w:noProof/>
          </w:rPr>
          <w:t>Early Help and multi-agency working</w:t>
        </w:r>
        <w:r>
          <w:rPr>
            <w:noProof/>
            <w:webHidden/>
          </w:rPr>
          <w:tab/>
        </w:r>
        <w:r>
          <w:rPr>
            <w:noProof/>
            <w:webHidden/>
          </w:rPr>
          <w:fldChar w:fldCharType="begin"/>
        </w:r>
        <w:r>
          <w:rPr>
            <w:noProof/>
            <w:webHidden/>
          </w:rPr>
          <w:instrText xml:space="preserve"> PAGEREF _Toc225422577 \h </w:instrText>
        </w:r>
        <w:r>
          <w:rPr>
            <w:noProof/>
            <w:webHidden/>
          </w:rPr>
        </w:r>
        <w:r>
          <w:rPr>
            <w:noProof/>
            <w:webHidden/>
          </w:rPr>
          <w:fldChar w:fldCharType="separate"/>
        </w:r>
        <w:r>
          <w:rPr>
            <w:noProof/>
            <w:webHidden/>
          </w:rPr>
          <w:t>2</w:t>
        </w:r>
        <w:r>
          <w:rPr>
            <w:noProof/>
            <w:webHidden/>
          </w:rPr>
          <w:fldChar w:fldCharType="end"/>
        </w:r>
      </w:hyperlink>
    </w:p>
    <w:p w14:paraId="4F68FFC6" w14:textId="77777777" w:rsidR="00FD5DBB" w:rsidRDefault="00FD5DBB" w:rsidP="00F82D68">
      <w:pPr>
        <w:pStyle w:val="TOC1"/>
        <w:tabs>
          <w:tab w:val="right" w:leader="dot" w:pos="9350"/>
        </w:tabs>
        <w:spacing w:before="120" w:after="120" w:line="360" w:lineRule="auto"/>
        <w:rPr>
          <w:noProof/>
        </w:rPr>
      </w:pPr>
      <w:hyperlink w:anchor="_Toc225422578" w:history="1">
        <w:r w:rsidRPr="005E094B">
          <w:rPr>
            <w:rStyle w:val="Hyperlink"/>
            <w:rFonts w:cs="Arial"/>
            <w:noProof/>
          </w:rPr>
          <w:t>Leicester City Council website</w:t>
        </w:r>
        <w:r>
          <w:rPr>
            <w:noProof/>
            <w:webHidden/>
          </w:rPr>
          <w:tab/>
        </w:r>
        <w:r>
          <w:rPr>
            <w:noProof/>
            <w:webHidden/>
          </w:rPr>
          <w:fldChar w:fldCharType="begin"/>
        </w:r>
        <w:r>
          <w:rPr>
            <w:noProof/>
            <w:webHidden/>
          </w:rPr>
          <w:instrText xml:space="preserve"> PAGEREF _Toc225422578 \h </w:instrText>
        </w:r>
        <w:r>
          <w:rPr>
            <w:noProof/>
            <w:webHidden/>
          </w:rPr>
        </w:r>
        <w:r>
          <w:rPr>
            <w:noProof/>
            <w:webHidden/>
          </w:rPr>
          <w:fldChar w:fldCharType="separate"/>
        </w:r>
        <w:r>
          <w:rPr>
            <w:noProof/>
            <w:webHidden/>
          </w:rPr>
          <w:t>5</w:t>
        </w:r>
        <w:r>
          <w:rPr>
            <w:noProof/>
            <w:webHidden/>
          </w:rPr>
          <w:fldChar w:fldCharType="end"/>
        </w:r>
      </w:hyperlink>
    </w:p>
    <w:p w14:paraId="0A2927CC" w14:textId="77777777" w:rsidR="00FD5DBB" w:rsidRDefault="00FD5DBB" w:rsidP="00F82D68">
      <w:pPr>
        <w:pStyle w:val="TOC1"/>
        <w:tabs>
          <w:tab w:val="right" w:leader="dot" w:pos="9350"/>
        </w:tabs>
        <w:spacing w:before="120" w:after="120" w:line="360" w:lineRule="auto"/>
        <w:rPr>
          <w:noProof/>
        </w:rPr>
      </w:pPr>
      <w:hyperlink w:anchor="_Toc225422579" w:history="1">
        <w:r w:rsidRPr="005E094B">
          <w:rPr>
            <w:rStyle w:val="Hyperlink"/>
            <w:rFonts w:cs="Arial"/>
            <w:noProof/>
          </w:rPr>
          <w:t>Nottinghamshire County Council website</w:t>
        </w:r>
        <w:r>
          <w:rPr>
            <w:noProof/>
            <w:webHidden/>
          </w:rPr>
          <w:tab/>
        </w:r>
        <w:r>
          <w:rPr>
            <w:noProof/>
            <w:webHidden/>
          </w:rPr>
          <w:fldChar w:fldCharType="begin"/>
        </w:r>
        <w:r>
          <w:rPr>
            <w:noProof/>
            <w:webHidden/>
          </w:rPr>
          <w:instrText xml:space="preserve"> PAGEREF _Toc225422579 \h </w:instrText>
        </w:r>
        <w:r>
          <w:rPr>
            <w:noProof/>
            <w:webHidden/>
          </w:rPr>
        </w:r>
        <w:r>
          <w:rPr>
            <w:noProof/>
            <w:webHidden/>
          </w:rPr>
          <w:fldChar w:fldCharType="separate"/>
        </w:r>
        <w:r>
          <w:rPr>
            <w:noProof/>
            <w:webHidden/>
          </w:rPr>
          <w:t>6</w:t>
        </w:r>
        <w:r>
          <w:rPr>
            <w:noProof/>
            <w:webHidden/>
          </w:rPr>
          <w:fldChar w:fldCharType="end"/>
        </w:r>
      </w:hyperlink>
    </w:p>
    <w:p w14:paraId="67E880EB" w14:textId="77777777" w:rsidR="00FD5DBB" w:rsidRDefault="00FD5DBB" w:rsidP="00F82D68">
      <w:pPr>
        <w:pStyle w:val="TOC1"/>
        <w:tabs>
          <w:tab w:val="right" w:leader="dot" w:pos="9350"/>
        </w:tabs>
        <w:spacing w:before="120" w:after="120" w:line="360" w:lineRule="auto"/>
        <w:rPr>
          <w:noProof/>
        </w:rPr>
      </w:pPr>
      <w:hyperlink w:anchor="_Toc225422580" w:history="1">
        <w:r w:rsidRPr="005E094B">
          <w:rPr>
            <w:rStyle w:val="Hyperlink"/>
            <w:rFonts w:cs="Arial"/>
            <w:noProof/>
          </w:rPr>
          <w:t>Southwark Council website</w:t>
        </w:r>
        <w:r>
          <w:rPr>
            <w:noProof/>
            <w:webHidden/>
          </w:rPr>
          <w:tab/>
        </w:r>
        <w:r>
          <w:rPr>
            <w:noProof/>
            <w:webHidden/>
          </w:rPr>
          <w:fldChar w:fldCharType="begin"/>
        </w:r>
        <w:r>
          <w:rPr>
            <w:noProof/>
            <w:webHidden/>
          </w:rPr>
          <w:instrText xml:space="preserve"> PAGEREF _Toc225422580 \h </w:instrText>
        </w:r>
        <w:r>
          <w:rPr>
            <w:noProof/>
            <w:webHidden/>
          </w:rPr>
        </w:r>
        <w:r>
          <w:rPr>
            <w:noProof/>
            <w:webHidden/>
          </w:rPr>
          <w:fldChar w:fldCharType="separate"/>
        </w:r>
        <w:r>
          <w:rPr>
            <w:noProof/>
            <w:webHidden/>
          </w:rPr>
          <w:t>6</w:t>
        </w:r>
        <w:r>
          <w:rPr>
            <w:noProof/>
            <w:webHidden/>
          </w:rPr>
          <w:fldChar w:fldCharType="end"/>
        </w:r>
      </w:hyperlink>
    </w:p>
    <w:p w14:paraId="5DA69FF8" w14:textId="77777777" w:rsidR="00FD5DBB" w:rsidRDefault="00FD5DBB" w:rsidP="00F82D68">
      <w:pPr>
        <w:pStyle w:val="TOC1"/>
        <w:tabs>
          <w:tab w:val="right" w:leader="dot" w:pos="9350"/>
        </w:tabs>
        <w:spacing w:before="120" w:after="120" w:line="360" w:lineRule="auto"/>
        <w:rPr>
          <w:noProof/>
        </w:rPr>
      </w:pPr>
      <w:hyperlink w:anchor="_Toc225422581" w:history="1">
        <w:r w:rsidRPr="005E094B">
          <w:rPr>
            <w:rStyle w:val="Hyperlink"/>
            <w:rFonts w:cs="Arial"/>
            <w:noProof/>
          </w:rPr>
          <w:t>Comparative analysis</w:t>
        </w:r>
        <w:r>
          <w:rPr>
            <w:noProof/>
            <w:webHidden/>
          </w:rPr>
          <w:tab/>
        </w:r>
        <w:r>
          <w:rPr>
            <w:noProof/>
            <w:webHidden/>
          </w:rPr>
          <w:fldChar w:fldCharType="begin"/>
        </w:r>
        <w:r>
          <w:rPr>
            <w:noProof/>
            <w:webHidden/>
          </w:rPr>
          <w:instrText xml:space="preserve"> PAGEREF _Toc225422581 \h </w:instrText>
        </w:r>
        <w:r>
          <w:rPr>
            <w:noProof/>
            <w:webHidden/>
          </w:rPr>
        </w:r>
        <w:r>
          <w:rPr>
            <w:noProof/>
            <w:webHidden/>
          </w:rPr>
          <w:fldChar w:fldCharType="separate"/>
        </w:r>
        <w:r>
          <w:rPr>
            <w:noProof/>
            <w:webHidden/>
          </w:rPr>
          <w:t>7</w:t>
        </w:r>
        <w:r>
          <w:rPr>
            <w:noProof/>
            <w:webHidden/>
          </w:rPr>
          <w:fldChar w:fldCharType="end"/>
        </w:r>
      </w:hyperlink>
    </w:p>
    <w:p w14:paraId="5C53DCCF" w14:textId="77777777" w:rsidR="00FD5DBB" w:rsidRDefault="00FD5DBB" w:rsidP="00F82D68">
      <w:pPr>
        <w:pStyle w:val="TOC1"/>
        <w:tabs>
          <w:tab w:val="right" w:leader="dot" w:pos="9350"/>
        </w:tabs>
        <w:spacing w:before="120" w:after="120" w:line="360" w:lineRule="auto"/>
        <w:rPr>
          <w:noProof/>
        </w:rPr>
      </w:pPr>
      <w:hyperlink w:anchor="_Toc225422582" w:history="1">
        <w:r w:rsidRPr="005E094B">
          <w:rPr>
            <w:rStyle w:val="Hyperlink"/>
            <w:rFonts w:cs="Arial"/>
            <w:noProof/>
          </w:rPr>
          <w:t>Conclusion and recommendations</w:t>
        </w:r>
        <w:r>
          <w:rPr>
            <w:noProof/>
            <w:webHidden/>
          </w:rPr>
          <w:tab/>
        </w:r>
        <w:r>
          <w:rPr>
            <w:noProof/>
            <w:webHidden/>
          </w:rPr>
          <w:fldChar w:fldCharType="begin"/>
        </w:r>
        <w:r>
          <w:rPr>
            <w:noProof/>
            <w:webHidden/>
          </w:rPr>
          <w:instrText xml:space="preserve"> PAGEREF _Toc225422582 \h </w:instrText>
        </w:r>
        <w:r>
          <w:rPr>
            <w:noProof/>
            <w:webHidden/>
          </w:rPr>
        </w:r>
        <w:r>
          <w:rPr>
            <w:noProof/>
            <w:webHidden/>
          </w:rPr>
          <w:fldChar w:fldCharType="separate"/>
        </w:r>
        <w:r>
          <w:rPr>
            <w:noProof/>
            <w:webHidden/>
          </w:rPr>
          <w:t>7</w:t>
        </w:r>
        <w:r>
          <w:rPr>
            <w:noProof/>
            <w:webHidden/>
          </w:rPr>
          <w:fldChar w:fldCharType="end"/>
        </w:r>
      </w:hyperlink>
    </w:p>
    <w:p w14:paraId="184AEABC" w14:textId="77777777" w:rsidR="00FD5DBB" w:rsidRDefault="00FD5DBB" w:rsidP="00F82D68">
      <w:pPr>
        <w:pStyle w:val="TOC1"/>
        <w:tabs>
          <w:tab w:val="right" w:leader="dot" w:pos="9350"/>
        </w:tabs>
        <w:spacing w:before="120" w:after="120" w:line="360" w:lineRule="auto"/>
        <w:rPr>
          <w:noProof/>
        </w:rPr>
      </w:pPr>
      <w:hyperlink w:anchor="_Toc225422583" w:history="1">
        <w:r w:rsidRPr="005E094B">
          <w:rPr>
            <w:rStyle w:val="Hyperlink"/>
            <w:rFonts w:cs="Arial"/>
            <w:noProof/>
          </w:rPr>
          <w:t>References</w:t>
        </w:r>
        <w:r>
          <w:rPr>
            <w:noProof/>
            <w:webHidden/>
          </w:rPr>
          <w:tab/>
        </w:r>
        <w:r>
          <w:rPr>
            <w:noProof/>
            <w:webHidden/>
          </w:rPr>
          <w:fldChar w:fldCharType="begin"/>
        </w:r>
        <w:r>
          <w:rPr>
            <w:noProof/>
            <w:webHidden/>
          </w:rPr>
          <w:instrText xml:space="preserve"> PAGEREF _Toc225422583 \h </w:instrText>
        </w:r>
        <w:r>
          <w:rPr>
            <w:noProof/>
            <w:webHidden/>
          </w:rPr>
        </w:r>
        <w:r>
          <w:rPr>
            <w:noProof/>
            <w:webHidden/>
          </w:rPr>
          <w:fldChar w:fldCharType="separate"/>
        </w:r>
        <w:r>
          <w:rPr>
            <w:noProof/>
            <w:webHidden/>
          </w:rPr>
          <w:t>8</w:t>
        </w:r>
        <w:r>
          <w:rPr>
            <w:noProof/>
            <w:webHidden/>
          </w:rPr>
          <w:fldChar w:fldCharType="end"/>
        </w:r>
      </w:hyperlink>
    </w:p>
    <w:p w14:paraId="0D1BF99A" w14:textId="77777777" w:rsidR="00FD5DBB" w:rsidRDefault="00FD5DBB" w:rsidP="00F82D68">
      <w:pPr>
        <w:spacing w:before="120" w:after="120" w:line="360" w:lineRule="auto"/>
        <w:jc w:val="both"/>
        <w:rPr>
          <w:rFonts w:cs="Arial"/>
          <w:color w:val="000000" w:themeColor="text1"/>
        </w:rPr>
      </w:pPr>
      <w:r>
        <w:rPr>
          <w:rFonts w:cs="Arial"/>
          <w:color w:val="000000" w:themeColor="text1"/>
        </w:rPr>
        <w:fldChar w:fldCharType="end"/>
      </w:r>
    </w:p>
    <w:p w14:paraId="0543517B" w14:textId="77777777" w:rsidR="00F82D68" w:rsidRDefault="00F82D68" w:rsidP="00F82D68">
      <w:pPr>
        <w:spacing w:before="120" w:after="120" w:line="360" w:lineRule="auto"/>
        <w:jc w:val="both"/>
        <w:rPr>
          <w:rFonts w:cs="Arial"/>
          <w:color w:val="000000" w:themeColor="text1"/>
        </w:rPr>
      </w:pPr>
    </w:p>
    <w:p w14:paraId="02998892" w14:textId="77777777" w:rsidR="00F82D68" w:rsidRDefault="00F82D68" w:rsidP="00F82D68">
      <w:pPr>
        <w:spacing w:before="120" w:after="120" w:line="360" w:lineRule="auto"/>
        <w:jc w:val="both"/>
        <w:rPr>
          <w:rFonts w:cs="Arial"/>
          <w:color w:val="000000" w:themeColor="text1"/>
        </w:rPr>
      </w:pPr>
    </w:p>
    <w:p w14:paraId="5718F4F2" w14:textId="77777777" w:rsidR="00F82D68" w:rsidRDefault="00F82D68" w:rsidP="00F82D68">
      <w:pPr>
        <w:spacing w:before="120" w:after="120" w:line="360" w:lineRule="auto"/>
        <w:jc w:val="both"/>
        <w:rPr>
          <w:rFonts w:cs="Arial"/>
          <w:color w:val="000000" w:themeColor="text1"/>
        </w:rPr>
      </w:pPr>
    </w:p>
    <w:p w14:paraId="7379D2B0" w14:textId="77777777" w:rsidR="00F82D68" w:rsidRDefault="00F82D68" w:rsidP="00F82D68">
      <w:pPr>
        <w:spacing w:before="120" w:after="120" w:line="360" w:lineRule="auto"/>
        <w:jc w:val="both"/>
        <w:rPr>
          <w:rFonts w:cs="Arial"/>
          <w:color w:val="000000" w:themeColor="text1"/>
        </w:rPr>
      </w:pPr>
    </w:p>
    <w:p w14:paraId="23949490" w14:textId="77777777" w:rsidR="00F82D68" w:rsidRDefault="00F82D68" w:rsidP="00F82D68">
      <w:pPr>
        <w:spacing w:before="120" w:after="120" w:line="360" w:lineRule="auto"/>
        <w:jc w:val="both"/>
        <w:rPr>
          <w:rFonts w:cs="Arial"/>
          <w:color w:val="000000" w:themeColor="text1"/>
        </w:rPr>
      </w:pPr>
    </w:p>
    <w:p w14:paraId="16141E13" w14:textId="77777777" w:rsidR="00F82D68" w:rsidRDefault="00F82D68" w:rsidP="00F82D68">
      <w:pPr>
        <w:spacing w:before="120" w:after="120" w:line="360" w:lineRule="auto"/>
        <w:jc w:val="both"/>
        <w:rPr>
          <w:rFonts w:cs="Arial"/>
          <w:color w:val="000000" w:themeColor="text1"/>
        </w:rPr>
      </w:pPr>
    </w:p>
    <w:p w14:paraId="1CD27680" w14:textId="77777777" w:rsidR="00F82D68" w:rsidRDefault="00F82D68" w:rsidP="00F82D68">
      <w:pPr>
        <w:spacing w:before="120" w:after="120" w:line="360" w:lineRule="auto"/>
        <w:jc w:val="both"/>
        <w:rPr>
          <w:rFonts w:cs="Arial"/>
          <w:color w:val="000000" w:themeColor="text1"/>
        </w:rPr>
      </w:pPr>
    </w:p>
    <w:p w14:paraId="5118DDCC" w14:textId="77777777" w:rsidR="00F82D68" w:rsidRDefault="00F82D68" w:rsidP="00F82D68">
      <w:pPr>
        <w:spacing w:before="120" w:after="120" w:line="360" w:lineRule="auto"/>
        <w:jc w:val="both"/>
        <w:rPr>
          <w:rFonts w:cs="Arial"/>
          <w:color w:val="000000" w:themeColor="text1"/>
        </w:rPr>
      </w:pPr>
    </w:p>
    <w:p w14:paraId="4201B805" w14:textId="77777777" w:rsidR="00F82D68" w:rsidRDefault="00F82D68" w:rsidP="00F82D68">
      <w:pPr>
        <w:spacing w:before="120" w:after="120" w:line="360" w:lineRule="auto"/>
        <w:jc w:val="both"/>
        <w:rPr>
          <w:rFonts w:cs="Arial"/>
          <w:color w:val="000000" w:themeColor="text1"/>
        </w:rPr>
      </w:pPr>
    </w:p>
    <w:p w14:paraId="56FD7AA5" w14:textId="77777777" w:rsidR="00F82D68" w:rsidRDefault="00F82D68" w:rsidP="00F82D68">
      <w:pPr>
        <w:spacing w:before="120" w:after="120" w:line="360" w:lineRule="auto"/>
        <w:jc w:val="both"/>
        <w:rPr>
          <w:rFonts w:cs="Arial"/>
          <w:color w:val="000000" w:themeColor="text1"/>
        </w:rPr>
      </w:pPr>
    </w:p>
    <w:p w14:paraId="5556FC2F" w14:textId="77777777" w:rsidR="00F82D68" w:rsidRDefault="00F82D68" w:rsidP="00F82D68">
      <w:pPr>
        <w:spacing w:before="120" w:after="120" w:line="360" w:lineRule="auto"/>
        <w:jc w:val="both"/>
        <w:rPr>
          <w:rFonts w:cs="Arial"/>
          <w:color w:val="000000" w:themeColor="text1"/>
        </w:rPr>
      </w:pPr>
    </w:p>
    <w:p w14:paraId="051574AA" w14:textId="77777777" w:rsidR="00F82D68" w:rsidRDefault="00F82D68" w:rsidP="00F82D68">
      <w:pPr>
        <w:spacing w:before="120" w:after="120" w:line="360" w:lineRule="auto"/>
        <w:jc w:val="both"/>
        <w:rPr>
          <w:rFonts w:cs="Arial"/>
          <w:color w:val="000000" w:themeColor="text1"/>
        </w:rPr>
      </w:pPr>
    </w:p>
    <w:p w14:paraId="23294C37" w14:textId="77777777" w:rsidR="00F82D68" w:rsidRPr="00327E8B" w:rsidRDefault="00F82D68" w:rsidP="00F82D68">
      <w:pPr>
        <w:spacing w:before="120" w:after="120" w:line="360" w:lineRule="auto"/>
        <w:jc w:val="both"/>
        <w:rPr>
          <w:rFonts w:cs="Arial"/>
          <w:color w:val="000000" w:themeColor="text1"/>
        </w:rPr>
      </w:pPr>
    </w:p>
    <w:p w14:paraId="025DA523"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0" w:name="_Toc225422576"/>
      <w:r w:rsidRPr="00327E8B">
        <w:rPr>
          <w:rFonts w:ascii="Arial" w:eastAsia="Arial" w:hAnsi="Arial" w:cs="Arial"/>
          <w:color w:val="000000" w:themeColor="text1"/>
        </w:rPr>
        <w:t>Introduction</w:t>
      </w:r>
      <w:bookmarkEnd w:id="0"/>
    </w:p>
    <w:p w14:paraId="5D94EA4F" w14:textId="34F15E1A" w:rsidR="00A75832" w:rsidRPr="00327E8B" w:rsidRDefault="00A75832" w:rsidP="00F82D68">
      <w:pPr>
        <w:spacing w:before="120" w:after="120" w:line="360" w:lineRule="auto"/>
        <w:jc w:val="both"/>
        <w:rPr>
          <w:rFonts w:cs="Arial"/>
          <w:color w:val="000000" w:themeColor="text1"/>
        </w:rPr>
      </w:pPr>
      <w:r w:rsidRPr="00327E8B">
        <w:rPr>
          <w:rFonts w:cs="Arial"/>
          <w:color w:val="000000" w:themeColor="text1"/>
        </w:rPr>
        <w:t xml:space="preserve">This report reviews the perception of three local authority websites to refer to families by Early Help. The three councils that are selected include Leicester City Council, Nottinghamshire County </w:t>
      </w:r>
      <w:r w:rsidRPr="00327E8B">
        <w:rPr>
          <w:rFonts w:cs="Arial"/>
          <w:color w:val="000000" w:themeColor="text1"/>
        </w:rPr>
        <w:lastRenderedPageBreak/>
        <w:t xml:space="preserve">Council and Southwark Council. It seeks to compare the clarity of each site in explaining Early Help, ease of accessing support and whether the site </w:t>
      </w:r>
      <w:r w:rsidR="00690646" w:rsidRPr="00327E8B">
        <w:rPr>
          <w:rFonts w:cs="Arial"/>
          <w:color w:val="000000" w:themeColor="text1"/>
        </w:rPr>
        <w:t>refers</w:t>
      </w:r>
      <w:r w:rsidRPr="00327E8B">
        <w:rPr>
          <w:rFonts w:cs="Arial"/>
          <w:color w:val="000000" w:themeColor="text1"/>
        </w:rPr>
        <w:t xml:space="preserve"> to the next step.</w:t>
      </w:r>
    </w:p>
    <w:p w14:paraId="34EDB431" w14:textId="4FD7F111" w:rsidR="00186406" w:rsidRPr="00327E8B" w:rsidRDefault="00A75832" w:rsidP="00F82D68">
      <w:pPr>
        <w:spacing w:before="120" w:after="120" w:line="360" w:lineRule="auto"/>
        <w:jc w:val="both"/>
        <w:rPr>
          <w:rFonts w:cs="Arial"/>
          <w:color w:val="000000" w:themeColor="text1"/>
        </w:rPr>
      </w:pPr>
      <w:r w:rsidRPr="00327E8B">
        <w:rPr>
          <w:rFonts w:cs="Arial"/>
          <w:color w:val="000000" w:themeColor="text1"/>
        </w:rPr>
        <w:t xml:space="preserve">This is because the Early Help System Guide indicates that Early Help ought to be a component of a joined-up local system. It has to be influenced by collaboration working, joint leadership, local information and community connections. It is not </w:t>
      </w:r>
      <w:r w:rsidR="00690646" w:rsidRPr="00327E8B">
        <w:rPr>
          <w:rFonts w:cs="Arial"/>
          <w:color w:val="000000" w:themeColor="text1"/>
        </w:rPr>
        <w:t>a</w:t>
      </w:r>
      <w:r w:rsidRPr="00327E8B">
        <w:rPr>
          <w:rFonts w:cs="Arial"/>
          <w:color w:val="000000" w:themeColor="text1"/>
        </w:rPr>
        <w:t xml:space="preserve"> single service. </w:t>
      </w:r>
      <w:r w:rsidR="0075784E" w:rsidRPr="0075784E">
        <w:rPr>
          <w:rFonts w:cs="Arial"/>
          <w:color w:val="000000" w:themeColor="text1"/>
        </w:rPr>
        <w:t>It is a more extensive system of support that must help families at younger ages when less serious intervention will be required (Department for Education and Department for Levelling Up, Housing and Communities, 2022). Working Together to Safeguard Children 2023 also regards Early Help as part of the wider safeguarding system and says partners need to work together</w:t>
      </w:r>
      <w:r w:rsidR="0075784E">
        <w:rPr>
          <w:rFonts w:cs="Arial"/>
          <w:color w:val="000000" w:themeColor="text1"/>
        </w:rPr>
        <w:t xml:space="preserve"> to help and safeguard children</w:t>
      </w:r>
      <w:r w:rsidRPr="00327E8B">
        <w:rPr>
          <w:rFonts w:cs="Arial"/>
          <w:color w:val="000000" w:themeColor="text1"/>
        </w:rPr>
        <w:t xml:space="preserve"> (Department for Education, 2023)</w:t>
      </w:r>
      <w:r w:rsidR="00DA7C05" w:rsidRPr="00327E8B">
        <w:rPr>
          <w:rFonts w:cs="Arial"/>
          <w:color w:val="000000" w:themeColor="text1"/>
        </w:rPr>
        <w:t>.</w:t>
      </w:r>
      <w:r w:rsidR="005B39B3" w:rsidRPr="00327E8B">
        <w:rPr>
          <w:rFonts w:cs="Arial"/>
          <w:color w:val="000000" w:themeColor="text1"/>
        </w:rPr>
        <w:t xml:space="preserve"> </w:t>
      </w:r>
    </w:p>
    <w:p w14:paraId="1E267DF7"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1" w:name="_Toc225422577"/>
      <w:r w:rsidRPr="00327E8B">
        <w:rPr>
          <w:rFonts w:ascii="Arial" w:eastAsia="Arial" w:hAnsi="Arial" w:cs="Arial"/>
          <w:color w:val="000000" w:themeColor="text1"/>
        </w:rPr>
        <w:t>Early Help and multi-agency working</w:t>
      </w:r>
      <w:bookmarkEnd w:id="1"/>
    </w:p>
    <w:p w14:paraId="45BB2F1E" w14:textId="77777777" w:rsidR="00AB569F" w:rsidRPr="00327E8B" w:rsidRDefault="00AB569F" w:rsidP="00F82D68">
      <w:pPr>
        <w:spacing w:before="120" w:after="120" w:line="360" w:lineRule="auto"/>
        <w:jc w:val="both"/>
        <w:rPr>
          <w:rFonts w:cs="Arial"/>
          <w:color w:val="000000" w:themeColor="text1"/>
        </w:rPr>
      </w:pPr>
      <w:r w:rsidRPr="00327E8B">
        <w:rPr>
          <w:rFonts w:cs="Arial"/>
          <w:color w:val="000000" w:themeColor="text1"/>
        </w:rPr>
        <w:t xml:space="preserve">Early Help is support which is provided at a very young age before little issues can grow into large issues. </w:t>
      </w:r>
      <w:r w:rsidR="00DA3B5C" w:rsidRPr="00DA3B5C">
        <w:rPr>
          <w:rFonts w:cs="Arial"/>
          <w:color w:val="000000" w:themeColor="text1"/>
        </w:rPr>
        <w:t>It can include parenting, education, emotional well-being, housing, finances and families. Its job is to prevent escalation and secure the we</w:t>
      </w:r>
      <w:r w:rsidR="00DA3B5C">
        <w:rPr>
          <w:rFonts w:cs="Arial"/>
          <w:color w:val="000000" w:themeColor="text1"/>
        </w:rPr>
        <w:t xml:space="preserve">llness and support of children </w:t>
      </w:r>
      <w:r w:rsidR="00567F42" w:rsidRPr="00327E8B">
        <w:rPr>
          <w:rFonts w:cs="Arial"/>
          <w:color w:val="000000" w:themeColor="text1"/>
        </w:rPr>
        <w:t>(Department for Education and Department for Levelling Up,</w:t>
      </w:r>
      <w:r w:rsidR="002B1E61" w:rsidRPr="00327E8B">
        <w:rPr>
          <w:rFonts w:cs="Arial"/>
          <w:color w:val="000000" w:themeColor="text1"/>
        </w:rPr>
        <w:t xml:space="preserve"> Housing and Communities, 2022)</w:t>
      </w:r>
      <w:r w:rsidRPr="00327E8B">
        <w:rPr>
          <w:rFonts w:cs="Arial"/>
          <w:color w:val="000000" w:themeColor="text1"/>
        </w:rPr>
        <w:t>.</w:t>
      </w:r>
    </w:p>
    <w:p w14:paraId="390B6931" w14:textId="39F2B2D7" w:rsidR="00AB569F" w:rsidRPr="00327E8B" w:rsidRDefault="00AB569F" w:rsidP="00F82D68">
      <w:pPr>
        <w:spacing w:before="120" w:after="120" w:line="360" w:lineRule="auto"/>
        <w:jc w:val="both"/>
        <w:rPr>
          <w:rFonts w:cs="Arial"/>
          <w:color w:val="000000" w:themeColor="text1"/>
        </w:rPr>
      </w:pPr>
      <w:r w:rsidRPr="00327E8B">
        <w:rPr>
          <w:rFonts w:cs="Arial"/>
          <w:color w:val="000000" w:themeColor="text1"/>
        </w:rPr>
        <w:t xml:space="preserve">Multi-agency working is the collaboration of various services to serve a single family. Some of these services might be in the form of schools, health services, </w:t>
      </w:r>
      <w:r w:rsidR="00B22EB9" w:rsidRPr="00327E8B">
        <w:rPr>
          <w:rFonts w:cs="Arial"/>
          <w:color w:val="000000" w:themeColor="text1"/>
        </w:rPr>
        <w:t>children’s</w:t>
      </w:r>
      <w:r w:rsidRPr="00327E8B">
        <w:rPr>
          <w:rFonts w:cs="Arial"/>
          <w:color w:val="000000" w:themeColor="text1"/>
        </w:rPr>
        <w:t xml:space="preserve"> social care, youth services, housing groups, police services and voluntary groups. Families do not need to tell their story too many times. The right information must be shared between the services, there should be an agreement on who will be the head, and the plan should be reviewed.</w:t>
      </w:r>
    </w:p>
    <w:p w14:paraId="05CF47BC" w14:textId="3BB860C2" w:rsidR="00155288" w:rsidRPr="00327E8B" w:rsidRDefault="00AB569F" w:rsidP="00F82D68">
      <w:pPr>
        <w:spacing w:before="120" w:after="120" w:line="360" w:lineRule="auto"/>
        <w:jc w:val="both"/>
        <w:rPr>
          <w:rFonts w:cs="Arial"/>
          <w:color w:val="000000" w:themeColor="text1"/>
        </w:rPr>
      </w:pPr>
      <w:r w:rsidRPr="00327E8B">
        <w:rPr>
          <w:rFonts w:cs="Arial"/>
          <w:color w:val="000000" w:themeColor="text1"/>
        </w:rPr>
        <w:t xml:space="preserve">Studies indicate that this mode of operation is paramount to protection. The authors elaborate on the concept of multi-agency working as the foundation of successful child protection (Dixon et al., 2022). According to </w:t>
      </w:r>
      <w:proofErr w:type="spellStart"/>
      <w:r w:rsidRPr="00327E8B">
        <w:rPr>
          <w:rFonts w:cs="Arial"/>
          <w:color w:val="000000" w:themeColor="text1"/>
        </w:rPr>
        <w:t>Okato</w:t>
      </w:r>
      <w:proofErr w:type="spellEnd"/>
      <w:r w:rsidRPr="00327E8B">
        <w:rPr>
          <w:rFonts w:cs="Arial"/>
          <w:color w:val="000000" w:themeColor="text1"/>
        </w:rPr>
        <w:t xml:space="preserve"> et al., (2020) there is evidence that inter-agency collaboration is functioning well with strong leadership, devotion and resources. As demonstrated by </w:t>
      </w:r>
      <w:r w:rsidR="00203105" w:rsidRPr="00327E8B">
        <w:rPr>
          <w:rFonts w:cs="Arial"/>
          <w:color w:val="000000" w:themeColor="text1"/>
        </w:rPr>
        <w:t>Patios</w:t>
      </w:r>
      <w:r w:rsidRPr="00327E8B">
        <w:rPr>
          <w:rFonts w:cs="Arial"/>
          <w:color w:val="000000" w:themeColor="text1"/>
        </w:rPr>
        <w:t xml:space="preserve"> and Carpenter (2010), joint training is also an effective way to support better interagency practice provided that it fits local need. These points are important as a family is likely to be introduced to the Early Help system through a web site. When the site is not clear, the entire pathway will be more difficult to navigate</w:t>
      </w:r>
      <w:r w:rsidR="00DA7C05" w:rsidRPr="00327E8B">
        <w:rPr>
          <w:rFonts w:cs="Arial"/>
          <w:color w:val="000000" w:themeColor="text1"/>
        </w:rPr>
        <w:t>.</w:t>
      </w:r>
    </w:p>
    <w:p w14:paraId="7BFF9CFC" w14:textId="77777777" w:rsidR="00465E5B" w:rsidRPr="00327E8B" w:rsidRDefault="00465E5B" w:rsidP="00F82D68">
      <w:pPr>
        <w:spacing w:before="120" w:after="120" w:line="360" w:lineRule="auto"/>
        <w:jc w:val="both"/>
        <w:rPr>
          <w:rFonts w:cs="Arial"/>
          <w:color w:val="000000" w:themeColor="text1"/>
        </w:rPr>
      </w:pPr>
      <w:r w:rsidRPr="00327E8B">
        <w:rPr>
          <w:rFonts w:cs="Arial"/>
          <w:color w:val="000000" w:themeColor="text1"/>
        </w:rPr>
        <w:t xml:space="preserve">According to the Assessment Framework (Figure 1), the key areas regarding the safeguarding and promotion of the welfare of the child include the needs of the child within the areas of development, the capacity of parents, and the family and environmental factors. It is a framework </w:t>
      </w:r>
      <w:r w:rsidRPr="00327E8B">
        <w:rPr>
          <w:rFonts w:cs="Arial"/>
          <w:color w:val="000000" w:themeColor="text1"/>
        </w:rPr>
        <w:lastRenderedPageBreak/>
        <w:t>that assists professionals in evaluating the circumstances within the family and determining the kind of Early Help support required.</w:t>
      </w:r>
    </w:p>
    <w:p w14:paraId="18365766" w14:textId="77777777" w:rsidR="004F4F1D" w:rsidRPr="00954773" w:rsidRDefault="004F4F1D" w:rsidP="00954773">
      <w:pPr>
        <w:keepNext/>
        <w:spacing w:before="120" w:after="120" w:line="360" w:lineRule="auto"/>
        <w:jc w:val="center"/>
        <w:rPr>
          <w:rFonts w:cs="Arial"/>
          <w:color w:val="000000" w:themeColor="text1"/>
        </w:rPr>
      </w:pPr>
      <w:r w:rsidRPr="00954773">
        <w:rPr>
          <w:rFonts w:cs="Arial"/>
          <w:noProof/>
          <w:color w:val="000000" w:themeColor="text1"/>
        </w:rPr>
        <w:drawing>
          <wp:inline distT="0" distB="0" distL="0" distR="0" wp14:anchorId="333D139B" wp14:editId="4925FF58">
            <wp:extent cx="5724525" cy="347472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8624" b="7530"/>
                    <a:stretch/>
                  </pic:blipFill>
                  <pic:spPr bwMode="auto">
                    <a:xfrm>
                      <a:off x="0" y="0"/>
                      <a:ext cx="5724525" cy="3474720"/>
                    </a:xfrm>
                    <a:prstGeom prst="rect">
                      <a:avLst/>
                    </a:prstGeom>
                    <a:ln>
                      <a:noFill/>
                    </a:ln>
                    <a:extLst>
                      <a:ext uri="{53640926-AAD7-44D8-BBD7-CCE9431645EC}">
                        <a14:shadowObscured xmlns:a14="http://schemas.microsoft.com/office/drawing/2010/main"/>
                      </a:ext>
                    </a:extLst>
                  </pic:spPr>
                </pic:pic>
              </a:graphicData>
            </a:graphic>
          </wp:inline>
        </w:drawing>
      </w:r>
    </w:p>
    <w:p w14:paraId="77C3B499" w14:textId="77777777" w:rsidR="00465E5B" w:rsidRPr="00954773" w:rsidRDefault="004F4F1D" w:rsidP="00954773">
      <w:pPr>
        <w:pStyle w:val="Caption"/>
        <w:spacing w:before="120" w:after="120" w:line="360" w:lineRule="auto"/>
        <w:jc w:val="center"/>
        <w:rPr>
          <w:rFonts w:cs="Arial"/>
          <w:b w:val="0"/>
          <w:color w:val="000000" w:themeColor="text1"/>
        </w:rPr>
      </w:pPr>
      <w:r w:rsidRPr="00954773">
        <w:rPr>
          <w:rFonts w:cs="Arial"/>
          <w:b w:val="0"/>
          <w:color w:val="000000" w:themeColor="text1"/>
        </w:rPr>
        <w:t xml:space="preserve">Figure </w:t>
      </w:r>
      <w:r w:rsidRPr="00954773">
        <w:rPr>
          <w:rFonts w:cs="Arial"/>
          <w:b w:val="0"/>
          <w:color w:val="000000" w:themeColor="text1"/>
        </w:rPr>
        <w:fldChar w:fldCharType="begin"/>
      </w:r>
      <w:r w:rsidRPr="00954773">
        <w:rPr>
          <w:rFonts w:cs="Arial"/>
          <w:b w:val="0"/>
          <w:color w:val="000000" w:themeColor="text1"/>
        </w:rPr>
        <w:instrText xml:space="preserve"> SEQ Figure \* ARABIC </w:instrText>
      </w:r>
      <w:r w:rsidRPr="00954773">
        <w:rPr>
          <w:rFonts w:cs="Arial"/>
          <w:b w:val="0"/>
          <w:color w:val="000000" w:themeColor="text1"/>
        </w:rPr>
        <w:fldChar w:fldCharType="separate"/>
      </w:r>
      <w:r w:rsidR="00275BE1" w:rsidRPr="00954773">
        <w:rPr>
          <w:rFonts w:cs="Arial"/>
          <w:b w:val="0"/>
          <w:noProof/>
          <w:color w:val="000000" w:themeColor="text1"/>
        </w:rPr>
        <w:t>1</w:t>
      </w:r>
      <w:r w:rsidRPr="00954773">
        <w:rPr>
          <w:rFonts w:cs="Arial"/>
          <w:b w:val="0"/>
          <w:color w:val="000000" w:themeColor="text1"/>
        </w:rPr>
        <w:fldChar w:fldCharType="end"/>
      </w:r>
      <w:r w:rsidRPr="00954773">
        <w:rPr>
          <w:rFonts w:cs="Arial"/>
          <w:b w:val="0"/>
          <w:color w:val="000000" w:themeColor="text1"/>
        </w:rPr>
        <w:t>: Framework</w:t>
      </w:r>
    </w:p>
    <w:p w14:paraId="29F45BE7" w14:textId="77777777" w:rsidR="001C3586" w:rsidRPr="00327E8B" w:rsidRDefault="001C3586" w:rsidP="00F82D68">
      <w:pPr>
        <w:pStyle w:val="NormalWeb"/>
        <w:spacing w:before="120" w:beforeAutospacing="0" w:after="120" w:afterAutospacing="0" w:line="360" w:lineRule="auto"/>
        <w:jc w:val="both"/>
        <w:rPr>
          <w:rStyle w:val="Emphasis"/>
          <w:rFonts w:ascii="Arial" w:hAnsi="Arial" w:cs="Arial"/>
          <w:i w:val="0"/>
          <w:color w:val="000000" w:themeColor="text1"/>
        </w:rPr>
      </w:pPr>
      <w:r w:rsidRPr="00327E8B">
        <w:rPr>
          <w:rStyle w:val="Emphasis"/>
          <w:rFonts w:ascii="Arial" w:hAnsi="Arial" w:cs="Arial"/>
          <w:i w:val="0"/>
          <w:color w:val="000000" w:themeColor="text1"/>
        </w:rPr>
        <w:t>Figure 2 shows that the Early Help system involves many services such as schools, health services, social care and community organisations working together to suppo</w:t>
      </w:r>
      <w:r w:rsidR="0062423D" w:rsidRPr="00327E8B">
        <w:rPr>
          <w:rStyle w:val="Emphasis"/>
          <w:rFonts w:ascii="Arial" w:hAnsi="Arial" w:cs="Arial"/>
          <w:i w:val="0"/>
          <w:color w:val="000000" w:themeColor="text1"/>
        </w:rPr>
        <w:t xml:space="preserve">rt children and families early </w:t>
      </w:r>
      <w:r w:rsidR="0062423D" w:rsidRPr="00327E8B">
        <w:rPr>
          <w:rFonts w:ascii="Arial" w:hAnsi="Arial" w:cs="Arial"/>
          <w:color w:val="000000" w:themeColor="text1"/>
        </w:rPr>
        <w:t>(Department for Education and Department for Levelling Up, Housing and Communities, 2022).</w:t>
      </w:r>
    </w:p>
    <w:p w14:paraId="1E766C62" w14:textId="77777777" w:rsidR="00275BE1" w:rsidRPr="00327E8B" w:rsidRDefault="00C97125" w:rsidP="00954773">
      <w:pPr>
        <w:pStyle w:val="NormalWeb"/>
        <w:keepNext/>
        <w:spacing w:before="120" w:beforeAutospacing="0" w:after="120" w:afterAutospacing="0" w:line="360" w:lineRule="auto"/>
        <w:jc w:val="center"/>
        <w:rPr>
          <w:rFonts w:ascii="Arial" w:hAnsi="Arial" w:cs="Arial"/>
          <w:color w:val="000000" w:themeColor="text1"/>
        </w:rPr>
      </w:pPr>
      <w:r w:rsidRPr="00327E8B">
        <w:rPr>
          <w:rFonts w:ascii="Arial" w:hAnsi="Arial" w:cs="Arial"/>
          <w:noProof/>
          <w:color w:val="000000" w:themeColor="text1"/>
        </w:rPr>
        <w:lastRenderedPageBreak/>
        <w:drawing>
          <wp:inline distT="0" distB="0" distL="0" distR="0" wp14:anchorId="31E5FF7B" wp14:editId="5F86D1E5">
            <wp:extent cx="5943600" cy="34086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325"/>
                    <a:stretch/>
                  </pic:blipFill>
                  <pic:spPr bwMode="auto">
                    <a:xfrm>
                      <a:off x="0" y="0"/>
                      <a:ext cx="5943600" cy="3408680"/>
                    </a:xfrm>
                    <a:prstGeom prst="rect">
                      <a:avLst/>
                    </a:prstGeom>
                    <a:ln>
                      <a:noFill/>
                    </a:ln>
                    <a:extLst>
                      <a:ext uri="{53640926-AAD7-44D8-BBD7-CCE9431645EC}">
                        <a14:shadowObscured xmlns:a14="http://schemas.microsoft.com/office/drawing/2010/main"/>
                      </a:ext>
                    </a:extLst>
                  </pic:spPr>
                </pic:pic>
              </a:graphicData>
            </a:graphic>
          </wp:inline>
        </w:drawing>
      </w:r>
    </w:p>
    <w:p w14:paraId="4028BFAC" w14:textId="77777777" w:rsidR="001C3586" w:rsidRPr="00954773" w:rsidRDefault="00275BE1" w:rsidP="00954773">
      <w:pPr>
        <w:pStyle w:val="Caption"/>
        <w:spacing w:before="120" w:after="120" w:line="360" w:lineRule="auto"/>
        <w:jc w:val="center"/>
        <w:rPr>
          <w:rFonts w:eastAsia="Times New Roman" w:cs="Arial"/>
          <w:color w:val="000000" w:themeColor="text1"/>
        </w:rPr>
      </w:pPr>
      <w:r w:rsidRPr="00327E8B">
        <w:rPr>
          <w:rFonts w:cs="Arial"/>
          <w:color w:val="000000" w:themeColor="text1"/>
        </w:rPr>
        <w:t xml:space="preserve">Figure </w:t>
      </w:r>
      <w:r w:rsidRPr="00327E8B">
        <w:rPr>
          <w:rFonts w:cs="Arial"/>
          <w:color w:val="000000" w:themeColor="text1"/>
        </w:rPr>
        <w:fldChar w:fldCharType="begin"/>
      </w:r>
      <w:r w:rsidRPr="00327E8B">
        <w:rPr>
          <w:rFonts w:cs="Arial"/>
          <w:color w:val="000000" w:themeColor="text1"/>
        </w:rPr>
        <w:instrText xml:space="preserve"> SEQ Figure \* ARABIC </w:instrText>
      </w:r>
      <w:r w:rsidRPr="00327E8B">
        <w:rPr>
          <w:rFonts w:cs="Arial"/>
          <w:color w:val="000000" w:themeColor="text1"/>
        </w:rPr>
        <w:fldChar w:fldCharType="separate"/>
      </w:r>
      <w:r w:rsidRPr="00327E8B">
        <w:rPr>
          <w:rFonts w:cs="Arial"/>
          <w:noProof/>
          <w:color w:val="000000" w:themeColor="text1"/>
        </w:rPr>
        <w:t>2</w:t>
      </w:r>
      <w:r w:rsidRPr="00327E8B">
        <w:rPr>
          <w:rFonts w:cs="Arial"/>
          <w:color w:val="000000" w:themeColor="text1"/>
        </w:rPr>
        <w:fldChar w:fldCharType="end"/>
      </w:r>
      <w:r w:rsidRPr="00327E8B">
        <w:rPr>
          <w:rFonts w:cs="Arial"/>
          <w:color w:val="000000" w:themeColor="text1"/>
        </w:rPr>
        <w:t>: Early Help System</w:t>
      </w:r>
    </w:p>
    <w:p w14:paraId="764DFBAD"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2" w:name="_Toc225422578"/>
      <w:r w:rsidRPr="00327E8B">
        <w:rPr>
          <w:rFonts w:ascii="Arial" w:eastAsia="Arial" w:hAnsi="Arial" w:cs="Arial"/>
          <w:color w:val="000000" w:themeColor="text1"/>
        </w:rPr>
        <w:t>Leicester City Council website</w:t>
      </w:r>
      <w:bookmarkEnd w:id="2"/>
    </w:p>
    <w:p w14:paraId="28BD2604" w14:textId="217024A4" w:rsidR="00E34C78" w:rsidRPr="00327E8B" w:rsidRDefault="00E34C78" w:rsidP="00F82D68">
      <w:pPr>
        <w:spacing w:before="120" w:after="120" w:line="360" w:lineRule="auto"/>
        <w:jc w:val="both"/>
        <w:rPr>
          <w:rFonts w:cs="Arial"/>
          <w:color w:val="000000" w:themeColor="text1"/>
        </w:rPr>
      </w:pPr>
      <w:r w:rsidRPr="00327E8B">
        <w:rPr>
          <w:rFonts w:cs="Arial"/>
          <w:color w:val="000000" w:themeColor="text1"/>
        </w:rPr>
        <w:t xml:space="preserve">Leicester provides a straight forward Early Help page. It states that Early Help is assistance to the family at the point of problem early onset, and that it is designed to prevent worsening of problems (Leicester City Council, </w:t>
      </w:r>
      <w:r w:rsidR="00A82FBB">
        <w:rPr>
          <w:rFonts w:cs="Arial"/>
          <w:color w:val="000000" w:themeColor="text1"/>
        </w:rPr>
        <w:t>2026</w:t>
      </w:r>
      <w:r w:rsidRPr="00327E8B">
        <w:rPr>
          <w:rFonts w:cs="Arial"/>
          <w:color w:val="000000" w:themeColor="text1"/>
        </w:rPr>
        <w:t xml:space="preserve">). Examples of such </w:t>
      </w:r>
      <w:r w:rsidR="005769A2" w:rsidRPr="00327E8B">
        <w:rPr>
          <w:rFonts w:cs="Arial"/>
          <w:color w:val="000000" w:themeColor="text1"/>
        </w:rPr>
        <w:t>behaviors</w:t>
      </w:r>
      <w:r w:rsidRPr="00327E8B">
        <w:rPr>
          <w:rFonts w:cs="Arial"/>
          <w:color w:val="000000" w:themeColor="text1"/>
        </w:rPr>
        <w:t>, wellbeing, domestic abuse, housing problems and addiction are provided on the page. It also leaves no doubt that help is provided between birth and 25.</w:t>
      </w:r>
    </w:p>
    <w:p w14:paraId="7B683F31" w14:textId="77777777" w:rsidR="00E34C78" w:rsidRPr="00327E8B" w:rsidRDefault="00E34C78" w:rsidP="00F82D68">
      <w:pPr>
        <w:spacing w:before="120" w:after="120" w:line="360" w:lineRule="auto"/>
        <w:jc w:val="both"/>
        <w:rPr>
          <w:rFonts w:cs="Arial"/>
          <w:color w:val="000000" w:themeColor="text1"/>
        </w:rPr>
      </w:pPr>
      <w:r w:rsidRPr="00327E8B">
        <w:rPr>
          <w:rFonts w:cs="Arial"/>
          <w:color w:val="000000" w:themeColor="text1"/>
        </w:rPr>
        <w:t xml:space="preserve">One of the strengths is that families are able to request assistance. The site provides contact information, and clarifies that a professional can assist with a referral also (Leicester City Council, </w:t>
      </w:r>
      <w:r w:rsidR="00A82FBB">
        <w:rPr>
          <w:rFonts w:cs="Arial"/>
          <w:color w:val="000000" w:themeColor="text1"/>
        </w:rPr>
        <w:t>2026; Leicester City Council, 2026</w:t>
      </w:r>
      <w:r w:rsidRPr="00327E8B">
        <w:rPr>
          <w:rFonts w:cs="Arial"/>
          <w:color w:val="000000" w:themeColor="text1"/>
        </w:rPr>
        <w:t>b). This is helpful as there are multiple ways in. The page goes on to describe that a lead professional can be involved and a multi-agency referral form can be utilized. That assists the user with what to expect.</w:t>
      </w:r>
    </w:p>
    <w:p w14:paraId="694D2F89" w14:textId="79FB876D" w:rsidR="00155288" w:rsidRPr="00327E8B" w:rsidRDefault="00E34C78" w:rsidP="00F82D68">
      <w:pPr>
        <w:spacing w:before="120" w:after="120" w:line="360" w:lineRule="auto"/>
        <w:jc w:val="both"/>
        <w:rPr>
          <w:rFonts w:cs="Arial"/>
          <w:color w:val="000000" w:themeColor="text1"/>
        </w:rPr>
      </w:pPr>
      <w:r w:rsidRPr="00327E8B">
        <w:rPr>
          <w:rFonts w:cs="Arial"/>
          <w:color w:val="000000" w:themeColor="text1"/>
        </w:rPr>
        <w:t xml:space="preserve">Leicester is also powerful in the sense that it connects Early Help with an extended family provision. The family centres page includes advice and signposting, parenting </w:t>
      </w:r>
      <w:r w:rsidR="00FA5AD2" w:rsidRPr="00327E8B">
        <w:rPr>
          <w:rFonts w:cs="Arial"/>
          <w:color w:val="000000" w:themeColor="text1"/>
        </w:rPr>
        <w:t>programs</w:t>
      </w:r>
      <w:r w:rsidRPr="00327E8B">
        <w:rPr>
          <w:rFonts w:cs="Arial"/>
          <w:color w:val="000000" w:themeColor="text1"/>
        </w:rPr>
        <w:t xml:space="preserve">, health visitor clinics, welfare rights advice and mutual work with social care (Leicester City Council, </w:t>
      </w:r>
      <w:r w:rsidR="00A82FBB">
        <w:rPr>
          <w:rFonts w:cs="Arial"/>
          <w:color w:val="000000" w:themeColor="text1"/>
        </w:rPr>
        <w:t>2026</w:t>
      </w:r>
      <w:r w:rsidRPr="00327E8B">
        <w:rPr>
          <w:rFonts w:cs="Arial"/>
          <w:color w:val="000000" w:themeColor="text1"/>
        </w:rPr>
        <w:t>b). It renders the site a family oriented site as opposed to a service based site. The drawback is that the data is divided to over a page and a user might have to scroll about. Nevertheless, the language is generally plain and the path to back is obvious</w:t>
      </w:r>
      <w:r w:rsidR="00DA7C05" w:rsidRPr="00327E8B">
        <w:rPr>
          <w:rFonts w:cs="Arial"/>
          <w:color w:val="000000" w:themeColor="text1"/>
        </w:rPr>
        <w:t>.</w:t>
      </w:r>
    </w:p>
    <w:p w14:paraId="51259AF9"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3" w:name="_Toc225422579"/>
      <w:r w:rsidRPr="00327E8B">
        <w:rPr>
          <w:rFonts w:ascii="Arial" w:eastAsia="Arial" w:hAnsi="Arial" w:cs="Arial"/>
          <w:color w:val="000000" w:themeColor="text1"/>
        </w:rPr>
        <w:lastRenderedPageBreak/>
        <w:t>Nottinghamshire County Council website</w:t>
      </w:r>
      <w:bookmarkEnd w:id="3"/>
    </w:p>
    <w:p w14:paraId="2AB71421" w14:textId="77777777" w:rsidR="00E16E2E" w:rsidRPr="00327E8B" w:rsidRDefault="00E16E2E" w:rsidP="00F82D68">
      <w:pPr>
        <w:spacing w:before="120" w:after="120" w:line="360" w:lineRule="auto"/>
        <w:jc w:val="both"/>
        <w:rPr>
          <w:rFonts w:cs="Arial"/>
          <w:color w:val="000000" w:themeColor="text1"/>
        </w:rPr>
      </w:pPr>
      <w:r w:rsidRPr="00327E8B">
        <w:rPr>
          <w:rFonts w:cs="Arial"/>
          <w:color w:val="000000" w:themeColor="text1"/>
        </w:rPr>
        <w:t xml:space="preserve">Nottinghamshire provides a very proper front door. According to the Family Hub Networks page, the hubs connect local services and act as a front door to enable families to access the help they require (Nottinghamshire County Council, </w:t>
      </w:r>
      <w:r w:rsidR="00A82FBB">
        <w:rPr>
          <w:rFonts w:cs="Arial"/>
          <w:color w:val="000000" w:themeColor="text1"/>
        </w:rPr>
        <w:t>2026</w:t>
      </w:r>
      <w:r w:rsidRPr="00327E8B">
        <w:rPr>
          <w:rFonts w:cs="Arial"/>
          <w:color w:val="000000" w:themeColor="text1"/>
        </w:rPr>
        <w:t>). This is a powerful message as it informs families where to begin. The site also employs plain language and demonstrates beliefs in health, parenting, relationships and wellbeing.</w:t>
      </w:r>
    </w:p>
    <w:p w14:paraId="4C8C0F61" w14:textId="77777777" w:rsidR="00E16E2E" w:rsidRPr="00327E8B" w:rsidRDefault="00E16E2E" w:rsidP="00F82D68">
      <w:pPr>
        <w:spacing w:before="120" w:after="120" w:line="360" w:lineRule="auto"/>
        <w:jc w:val="both"/>
        <w:rPr>
          <w:rFonts w:cs="Arial"/>
          <w:color w:val="000000" w:themeColor="text1"/>
        </w:rPr>
      </w:pPr>
      <w:r w:rsidRPr="00327E8B">
        <w:rPr>
          <w:rFonts w:cs="Arial"/>
          <w:color w:val="000000" w:themeColor="text1"/>
        </w:rPr>
        <w:t xml:space="preserve">The referral pages are also good. According to Nottinghamshire, families may refer themselves, call the Early Help Unit or contact their local Family Hub team (Nottinghamshire County Council, </w:t>
      </w:r>
      <w:r w:rsidR="00A82FBB">
        <w:rPr>
          <w:rFonts w:cs="Arial"/>
          <w:color w:val="000000" w:themeColor="text1"/>
        </w:rPr>
        <w:t>2026</w:t>
      </w:r>
      <w:r w:rsidRPr="00327E8B">
        <w:rPr>
          <w:rFonts w:cs="Arial"/>
          <w:color w:val="000000" w:themeColor="text1"/>
        </w:rPr>
        <w:t xml:space="preserve">b; Nottinghamshire County Council, </w:t>
      </w:r>
      <w:r w:rsidR="00A82FBB">
        <w:rPr>
          <w:rFonts w:cs="Arial"/>
          <w:color w:val="000000" w:themeColor="text1"/>
        </w:rPr>
        <w:t>2026</w:t>
      </w:r>
      <w:r w:rsidRPr="00327E8B">
        <w:rPr>
          <w:rFonts w:cs="Arial"/>
          <w:color w:val="000000" w:themeColor="text1"/>
        </w:rPr>
        <w:t>c). It also states that any referring agency can refer a family requiring Early Help and that it should be received at the appropriate time before needs run out of control (Notti</w:t>
      </w:r>
      <w:r w:rsidR="00A82FBB">
        <w:rPr>
          <w:rFonts w:cs="Arial"/>
          <w:color w:val="000000" w:themeColor="text1"/>
        </w:rPr>
        <w:t>nghamshire County Council, 2026</w:t>
      </w:r>
      <w:r w:rsidRPr="00327E8B">
        <w:rPr>
          <w:rFonts w:cs="Arial"/>
          <w:color w:val="000000" w:themeColor="text1"/>
        </w:rPr>
        <w:t>c). This is quite user-friendly as it provides action steps.</w:t>
      </w:r>
    </w:p>
    <w:p w14:paraId="3436CA77" w14:textId="77777777" w:rsidR="00155288" w:rsidRPr="00327E8B" w:rsidRDefault="00E16E2E" w:rsidP="00F82D68">
      <w:pPr>
        <w:spacing w:before="120" w:after="120" w:line="360" w:lineRule="auto"/>
        <w:jc w:val="both"/>
        <w:rPr>
          <w:rFonts w:cs="Arial"/>
          <w:color w:val="000000" w:themeColor="text1"/>
        </w:rPr>
      </w:pPr>
      <w:r w:rsidRPr="00327E8B">
        <w:rPr>
          <w:rFonts w:cs="Arial"/>
          <w:color w:val="000000" w:themeColor="text1"/>
        </w:rPr>
        <w:t xml:space="preserve">The other strength is Family Hub model. According to the site, family hubs assist families during pregnancy into their early adulthood, including assistance with development, parenting, health and wellbeing, relationships, finances and employment (Nottinghamshire County Council, </w:t>
      </w:r>
      <w:r w:rsidR="00A82FBB">
        <w:rPr>
          <w:rFonts w:cs="Arial"/>
          <w:color w:val="000000" w:themeColor="text1"/>
        </w:rPr>
        <w:t>2026</w:t>
      </w:r>
      <w:r w:rsidRPr="00327E8B">
        <w:rPr>
          <w:rFonts w:cs="Arial"/>
          <w:color w:val="000000" w:themeColor="text1"/>
        </w:rPr>
        <w:t xml:space="preserve">; Nottinghamshire County Council, </w:t>
      </w:r>
      <w:r w:rsidR="00A82FBB">
        <w:rPr>
          <w:rFonts w:cs="Arial"/>
          <w:color w:val="000000" w:themeColor="text1"/>
        </w:rPr>
        <w:t>2026</w:t>
      </w:r>
      <w:r w:rsidRPr="00327E8B">
        <w:rPr>
          <w:rFonts w:cs="Arial"/>
          <w:color w:val="000000" w:themeColor="text1"/>
        </w:rPr>
        <w:t xml:space="preserve">). It has the disadvantage that some of the details are sprayed over various pages, although the general pattern is simple to follow. One of the most understandable sites to a non-specialist </w:t>
      </w:r>
      <w:r w:rsidR="002B635C" w:rsidRPr="00327E8B">
        <w:rPr>
          <w:rFonts w:cs="Arial"/>
          <w:color w:val="000000" w:themeColor="text1"/>
        </w:rPr>
        <w:t>user is that of Nottinghamshire</w:t>
      </w:r>
      <w:r w:rsidR="00DA7C05" w:rsidRPr="00327E8B">
        <w:rPr>
          <w:rFonts w:cs="Arial"/>
          <w:color w:val="000000" w:themeColor="text1"/>
        </w:rPr>
        <w:t>.</w:t>
      </w:r>
    </w:p>
    <w:p w14:paraId="350202FC"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4" w:name="_Toc225422580"/>
      <w:r w:rsidRPr="00327E8B">
        <w:rPr>
          <w:rFonts w:ascii="Arial" w:eastAsia="Arial" w:hAnsi="Arial" w:cs="Arial"/>
          <w:color w:val="000000" w:themeColor="text1"/>
        </w:rPr>
        <w:t>Southwark Council website</w:t>
      </w:r>
      <w:bookmarkEnd w:id="4"/>
    </w:p>
    <w:p w14:paraId="29394987" w14:textId="77777777" w:rsidR="007D4C33" w:rsidRPr="00327E8B" w:rsidRDefault="007D4C33" w:rsidP="00F82D68">
      <w:pPr>
        <w:spacing w:before="120" w:after="120" w:line="360" w:lineRule="auto"/>
        <w:jc w:val="both"/>
        <w:rPr>
          <w:rFonts w:cs="Arial"/>
          <w:color w:val="000000" w:themeColor="text1"/>
        </w:rPr>
      </w:pPr>
      <w:r w:rsidRPr="00327E8B">
        <w:rPr>
          <w:rFonts w:cs="Arial"/>
          <w:color w:val="000000" w:themeColor="text1"/>
        </w:rPr>
        <w:t>Early Help is also explained by Southwark. According to the site, Early Help is the support that allows children and families to be healthy, safe and to reach their full potential and that it tries to ensure that problems do not become worse (Southwark Council, 2024a). This is simple to comprehend and simple language is used.</w:t>
      </w:r>
    </w:p>
    <w:p w14:paraId="15C67A91" w14:textId="77777777" w:rsidR="007D4C33" w:rsidRPr="00327E8B" w:rsidRDefault="007D4C33" w:rsidP="00F82D68">
      <w:pPr>
        <w:spacing w:before="120" w:after="120" w:line="360" w:lineRule="auto"/>
        <w:jc w:val="both"/>
        <w:rPr>
          <w:rFonts w:cs="Arial"/>
          <w:color w:val="000000" w:themeColor="text1"/>
        </w:rPr>
      </w:pPr>
      <w:r w:rsidRPr="00327E8B">
        <w:rPr>
          <w:rFonts w:cs="Arial"/>
          <w:color w:val="000000" w:themeColor="text1"/>
        </w:rPr>
        <w:t>Southwark is also helpful in that it differentiates universal Early Help and additional specific assistance. According to the site, a range of help is offered to all people, including school, healthcare and children and family centres, and other assistance is provided through the service Family Early Help (Southwark Council, 2024a; Southwark Council, 2024b). That will assist families in knowing the distinction between general support and more specific help.</w:t>
      </w:r>
    </w:p>
    <w:p w14:paraId="7A58BAD4" w14:textId="77777777" w:rsidR="00155288" w:rsidRPr="00327E8B" w:rsidRDefault="007D4C33" w:rsidP="00F82D68">
      <w:pPr>
        <w:spacing w:before="120" w:after="120" w:line="360" w:lineRule="auto"/>
        <w:jc w:val="both"/>
        <w:rPr>
          <w:rFonts w:cs="Arial"/>
          <w:color w:val="000000" w:themeColor="text1"/>
        </w:rPr>
      </w:pPr>
      <w:r w:rsidRPr="00327E8B">
        <w:rPr>
          <w:rFonts w:cs="Arial"/>
          <w:color w:val="000000" w:themeColor="text1"/>
        </w:rPr>
        <w:t xml:space="preserve">The primary weakness is accessibility. In the course of review, Southwark displayed a maintenance alert in certain online forms and systems, and this can complicate a family to respond in a timely manner (Southwark Council, 2026). The information is good indeed, yet the </w:t>
      </w:r>
      <w:r w:rsidRPr="00327E8B">
        <w:rPr>
          <w:rFonts w:cs="Arial"/>
          <w:color w:val="000000" w:themeColor="text1"/>
        </w:rPr>
        <w:lastRenderedPageBreak/>
        <w:t>journey may not be as smooth as the other two councils. The location also disseminates important information on multiple pages and thus the user might be required to take a longer time in order to locate the suitable path</w:t>
      </w:r>
      <w:r w:rsidR="00DA7C05" w:rsidRPr="00327E8B">
        <w:rPr>
          <w:rFonts w:cs="Arial"/>
          <w:color w:val="000000" w:themeColor="text1"/>
        </w:rPr>
        <w:t>.</w:t>
      </w:r>
    </w:p>
    <w:p w14:paraId="39045306"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5" w:name="_Toc225422581"/>
      <w:r w:rsidRPr="00327E8B">
        <w:rPr>
          <w:rFonts w:ascii="Arial" w:eastAsia="Arial" w:hAnsi="Arial" w:cs="Arial"/>
          <w:color w:val="000000" w:themeColor="text1"/>
        </w:rPr>
        <w:t>Comparative analysis</w:t>
      </w:r>
      <w:bookmarkEnd w:id="5"/>
    </w:p>
    <w:p w14:paraId="75F1D854" w14:textId="77777777" w:rsidR="00F6138E" w:rsidRPr="00327E8B" w:rsidRDefault="00F6138E" w:rsidP="00F82D68">
      <w:pPr>
        <w:spacing w:before="120" w:after="120" w:line="360" w:lineRule="auto"/>
        <w:jc w:val="both"/>
        <w:rPr>
          <w:rFonts w:cs="Arial"/>
          <w:color w:val="000000" w:themeColor="text1"/>
        </w:rPr>
      </w:pPr>
      <w:r w:rsidRPr="00327E8B">
        <w:rPr>
          <w:rFonts w:cs="Arial"/>
          <w:color w:val="000000" w:themeColor="text1"/>
        </w:rPr>
        <w:t>All the three councils demonstrate that Early Help is concerned with the early support, prevention and family wellbeing. They also demonstrate that Multi-agency working and broadening safeguarding responsibilities are associated with Early Help. This is aligned with the national guidance and the scholarly literature (Dixon et al., 2022).</w:t>
      </w:r>
    </w:p>
    <w:p w14:paraId="5A0515D6" w14:textId="77777777" w:rsidR="00F6138E" w:rsidRPr="00327E8B" w:rsidRDefault="00F6138E" w:rsidP="00F82D68">
      <w:pPr>
        <w:spacing w:before="120" w:after="120" w:line="360" w:lineRule="auto"/>
        <w:jc w:val="both"/>
        <w:rPr>
          <w:rFonts w:cs="Arial"/>
          <w:color w:val="000000" w:themeColor="text1"/>
        </w:rPr>
      </w:pPr>
      <w:r w:rsidRPr="00327E8B">
        <w:rPr>
          <w:rFonts w:cs="Arial"/>
          <w:color w:val="000000" w:themeColor="text1"/>
        </w:rPr>
        <w:t>Leicester is the most practical-minded in general. It discusses what Early Help is, who it targets, how one can request help and what can follow referral. The best in easy access is Nottinghamshire. It has a very clear front door, self-referral route and Family Hub model. Southwark is good at plain language and weak at smooth access since some systems and forms were demonstrating issues during the period of review.</w:t>
      </w:r>
    </w:p>
    <w:p w14:paraId="10238E62" w14:textId="77777777" w:rsidR="00155288" w:rsidRPr="00327E8B" w:rsidRDefault="00F6138E" w:rsidP="00F82D68">
      <w:pPr>
        <w:spacing w:before="120" w:after="120" w:line="360" w:lineRule="auto"/>
        <w:jc w:val="both"/>
        <w:rPr>
          <w:rFonts w:cs="Arial"/>
          <w:color w:val="000000" w:themeColor="text1"/>
        </w:rPr>
      </w:pPr>
      <w:r w:rsidRPr="00327E8B">
        <w:rPr>
          <w:rFonts w:cs="Arial"/>
          <w:color w:val="000000" w:themeColor="text1"/>
        </w:rPr>
        <w:t>In case the goal is to get a stressed parent or carer the support as soon as possible then the website that provides the next step with the least number of barriers is the best. Based on that the overall signposting in Nottinghamshire County Council seems to be the most available. Close behind Leicester is, in that it is very practical. Southwark is practical, although the experience is not as smooth</w:t>
      </w:r>
      <w:r w:rsidR="00DA7C05" w:rsidRPr="00327E8B">
        <w:rPr>
          <w:rFonts w:cs="Arial"/>
          <w:color w:val="000000" w:themeColor="text1"/>
        </w:rPr>
        <w:t>.</w:t>
      </w:r>
    </w:p>
    <w:p w14:paraId="3F19FEB3"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6" w:name="_Toc225422582"/>
      <w:r w:rsidRPr="00327E8B">
        <w:rPr>
          <w:rFonts w:ascii="Arial" w:eastAsia="Arial" w:hAnsi="Arial" w:cs="Arial"/>
          <w:color w:val="000000" w:themeColor="text1"/>
        </w:rPr>
        <w:t>Conclusion and recommendations</w:t>
      </w:r>
      <w:bookmarkEnd w:id="6"/>
    </w:p>
    <w:p w14:paraId="634CDC3C" w14:textId="77777777" w:rsidR="00457E89" w:rsidRPr="00327E8B" w:rsidRDefault="00457E89" w:rsidP="00F82D68">
      <w:pPr>
        <w:spacing w:before="120" w:after="120" w:line="360" w:lineRule="auto"/>
        <w:jc w:val="both"/>
        <w:rPr>
          <w:rFonts w:cs="Arial"/>
          <w:color w:val="000000" w:themeColor="text1"/>
        </w:rPr>
      </w:pPr>
      <w:r w:rsidRPr="00327E8B">
        <w:rPr>
          <w:rFonts w:cs="Arial"/>
          <w:color w:val="000000" w:themeColor="text1"/>
        </w:rPr>
        <w:t>The report demonstrates that Early Help should be seen, simple and easy to access. The Leicester, Nottinghamshire and Southwark websites all strive to that end, but in diverse fashions. Leicester describes it in the best detail. The best way is through Nottinghamshire. Southwark is simpler to provide information but less user-friendly.</w:t>
      </w:r>
    </w:p>
    <w:p w14:paraId="16A9E761" w14:textId="77777777" w:rsidR="00457E89" w:rsidRPr="00327E8B" w:rsidRDefault="00457E89" w:rsidP="00F82D68">
      <w:pPr>
        <w:spacing w:before="120" w:after="120" w:line="360" w:lineRule="auto"/>
        <w:jc w:val="both"/>
        <w:rPr>
          <w:rFonts w:cs="Arial"/>
          <w:color w:val="000000" w:themeColor="text1"/>
        </w:rPr>
      </w:pPr>
      <w:r w:rsidRPr="00327E8B">
        <w:rPr>
          <w:rFonts w:cs="Arial"/>
          <w:color w:val="000000" w:themeColor="text1"/>
        </w:rPr>
        <w:t>The overall suggestion to all of the three councils is to retain a single landing page of Early Help. The five questions that that page should respond to are: what is Early Help, to whom is it addressed, how do I request help, what support is available and what happens next. Plain English should also be used by councils, less jargon and the button of referring made more visible.</w:t>
      </w:r>
    </w:p>
    <w:p w14:paraId="0F1E3834" w14:textId="77777777" w:rsidR="00155288" w:rsidRPr="00327E8B" w:rsidRDefault="00457E89" w:rsidP="00F82D68">
      <w:pPr>
        <w:spacing w:before="120" w:after="120" w:line="360" w:lineRule="auto"/>
        <w:jc w:val="both"/>
        <w:rPr>
          <w:rFonts w:cs="Arial"/>
          <w:color w:val="000000" w:themeColor="text1"/>
        </w:rPr>
      </w:pPr>
      <w:r w:rsidRPr="00327E8B">
        <w:rPr>
          <w:rFonts w:cs="Arial"/>
          <w:color w:val="000000" w:themeColor="text1"/>
        </w:rPr>
        <w:t xml:space="preserve">Families would also benefit with a short flow chart. It may indicate whether a parent needs to make a phone call, send an email, fill out a form, visit a Family Hub or request a professional referral. This would simplify the use of the site and would contribute to the increased benefit of </w:t>
      </w:r>
      <w:r w:rsidRPr="00327E8B">
        <w:rPr>
          <w:rFonts w:cs="Arial"/>
          <w:color w:val="000000" w:themeColor="text1"/>
        </w:rPr>
        <w:lastRenderedPageBreak/>
        <w:t>early intervention. In general, it seems that the County Council of Nottinghamshire offers the best sign posting to families</w:t>
      </w:r>
      <w:r w:rsidR="00DA7C05" w:rsidRPr="00327E8B">
        <w:rPr>
          <w:rFonts w:cs="Arial"/>
          <w:color w:val="000000" w:themeColor="text1"/>
        </w:rPr>
        <w:t>.</w:t>
      </w:r>
    </w:p>
    <w:p w14:paraId="155ECCB4" w14:textId="77777777" w:rsidR="00457E89" w:rsidRPr="00327E8B" w:rsidRDefault="00457E89" w:rsidP="00F82D68">
      <w:pPr>
        <w:spacing w:before="120" w:after="120" w:line="360" w:lineRule="auto"/>
        <w:jc w:val="both"/>
        <w:rPr>
          <w:rFonts w:cs="Arial"/>
          <w:color w:val="000000" w:themeColor="text1"/>
        </w:rPr>
      </w:pPr>
    </w:p>
    <w:p w14:paraId="70DFD680" w14:textId="77777777" w:rsidR="00457E89" w:rsidRPr="00327E8B" w:rsidRDefault="00457E89" w:rsidP="00F82D68">
      <w:pPr>
        <w:spacing w:before="120" w:after="120" w:line="360" w:lineRule="auto"/>
        <w:jc w:val="both"/>
        <w:rPr>
          <w:rFonts w:cs="Arial"/>
          <w:color w:val="000000" w:themeColor="text1"/>
        </w:rPr>
      </w:pPr>
    </w:p>
    <w:p w14:paraId="5634E6C8" w14:textId="77777777" w:rsidR="00457E89" w:rsidRPr="00327E8B" w:rsidRDefault="00457E89" w:rsidP="00F82D68">
      <w:pPr>
        <w:spacing w:before="120" w:after="120" w:line="360" w:lineRule="auto"/>
        <w:jc w:val="both"/>
        <w:rPr>
          <w:rFonts w:cs="Arial"/>
          <w:color w:val="000000" w:themeColor="text1"/>
        </w:rPr>
      </w:pPr>
    </w:p>
    <w:p w14:paraId="46867147" w14:textId="77777777" w:rsidR="00457E89" w:rsidRPr="00327E8B" w:rsidRDefault="00457E89" w:rsidP="00F82D68">
      <w:pPr>
        <w:spacing w:before="120" w:after="120" w:line="360" w:lineRule="auto"/>
        <w:jc w:val="both"/>
        <w:rPr>
          <w:rFonts w:cs="Arial"/>
          <w:color w:val="000000" w:themeColor="text1"/>
        </w:rPr>
      </w:pPr>
    </w:p>
    <w:p w14:paraId="2EB49CD7" w14:textId="77777777" w:rsidR="00457E89" w:rsidRPr="00327E8B" w:rsidRDefault="00457E89" w:rsidP="00F82D68">
      <w:pPr>
        <w:spacing w:before="120" w:after="120" w:line="360" w:lineRule="auto"/>
        <w:jc w:val="both"/>
        <w:rPr>
          <w:rFonts w:cs="Arial"/>
          <w:color w:val="000000" w:themeColor="text1"/>
        </w:rPr>
      </w:pPr>
    </w:p>
    <w:p w14:paraId="61F1BB18" w14:textId="77777777" w:rsidR="00457E89" w:rsidRDefault="00457E89" w:rsidP="00F82D68">
      <w:pPr>
        <w:spacing w:before="120" w:after="120" w:line="360" w:lineRule="auto"/>
        <w:jc w:val="both"/>
        <w:rPr>
          <w:rFonts w:cs="Arial"/>
          <w:color w:val="000000" w:themeColor="text1"/>
        </w:rPr>
      </w:pPr>
    </w:p>
    <w:p w14:paraId="11A38381" w14:textId="77777777" w:rsidR="00954773" w:rsidRDefault="00954773" w:rsidP="00F82D68">
      <w:pPr>
        <w:spacing w:before="120" w:after="120" w:line="360" w:lineRule="auto"/>
        <w:jc w:val="both"/>
        <w:rPr>
          <w:rFonts w:cs="Arial"/>
          <w:color w:val="000000" w:themeColor="text1"/>
        </w:rPr>
      </w:pPr>
    </w:p>
    <w:p w14:paraId="48F8A209" w14:textId="77777777" w:rsidR="00954773" w:rsidRDefault="00954773" w:rsidP="00F82D68">
      <w:pPr>
        <w:spacing w:before="120" w:after="120" w:line="360" w:lineRule="auto"/>
        <w:jc w:val="both"/>
        <w:rPr>
          <w:rFonts w:cs="Arial"/>
          <w:color w:val="000000" w:themeColor="text1"/>
        </w:rPr>
      </w:pPr>
    </w:p>
    <w:p w14:paraId="056D19A0" w14:textId="77777777" w:rsidR="00954773" w:rsidRDefault="00954773" w:rsidP="00F82D68">
      <w:pPr>
        <w:spacing w:before="120" w:after="120" w:line="360" w:lineRule="auto"/>
        <w:jc w:val="both"/>
        <w:rPr>
          <w:rFonts w:cs="Arial"/>
          <w:color w:val="000000" w:themeColor="text1"/>
        </w:rPr>
      </w:pPr>
    </w:p>
    <w:p w14:paraId="457CC73F" w14:textId="77777777" w:rsidR="00954773" w:rsidRDefault="00954773" w:rsidP="00F82D68">
      <w:pPr>
        <w:spacing w:before="120" w:after="120" w:line="360" w:lineRule="auto"/>
        <w:jc w:val="both"/>
        <w:rPr>
          <w:rFonts w:cs="Arial"/>
          <w:color w:val="000000" w:themeColor="text1"/>
        </w:rPr>
      </w:pPr>
    </w:p>
    <w:p w14:paraId="5EF49799" w14:textId="77777777" w:rsidR="00954773" w:rsidRDefault="00954773" w:rsidP="00F82D68">
      <w:pPr>
        <w:spacing w:before="120" w:after="120" w:line="360" w:lineRule="auto"/>
        <w:jc w:val="both"/>
        <w:rPr>
          <w:rFonts w:cs="Arial"/>
          <w:color w:val="000000" w:themeColor="text1"/>
        </w:rPr>
      </w:pPr>
    </w:p>
    <w:p w14:paraId="6868AF02" w14:textId="77777777" w:rsidR="00954773" w:rsidRDefault="00954773" w:rsidP="00F82D68">
      <w:pPr>
        <w:spacing w:before="120" w:after="120" w:line="360" w:lineRule="auto"/>
        <w:jc w:val="both"/>
        <w:rPr>
          <w:rFonts w:cs="Arial"/>
          <w:color w:val="000000" w:themeColor="text1"/>
        </w:rPr>
      </w:pPr>
    </w:p>
    <w:p w14:paraId="130EC52F" w14:textId="77777777" w:rsidR="00954773" w:rsidRDefault="00954773" w:rsidP="00F82D68">
      <w:pPr>
        <w:spacing w:before="120" w:after="120" w:line="360" w:lineRule="auto"/>
        <w:jc w:val="both"/>
        <w:rPr>
          <w:rFonts w:cs="Arial"/>
          <w:color w:val="000000" w:themeColor="text1"/>
        </w:rPr>
      </w:pPr>
    </w:p>
    <w:p w14:paraId="38AF4D4E" w14:textId="77777777" w:rsidR="00954773" w:rsidRDefault="00954773" w:rsidP="00F82D68">
      <w:pPr>
        <w:spacing w:before="120" w:after="120" w:line="360" w:lineRule="auto"/>
        <w:jc w:val="both"/>
        <w:rPr>
          <w:rFonts w:cs="Arial"/>
          <w:color w:val="000000" w:themeColor="text1"/>
        </w:rPr>
      </w:pPr>
    </w:p>
    <w:p w14:paraId="383569C6" w14:textId="77777777" w:rsidR="00954773" w:rsidRPr="00327E8B" w:rsidRDefault="00954773" w:rsidP="00F82D68">
      <w:pPr>
        <w:spacing w:before="120" w:after="120" w:line="360" w:lineRule="auto"/>
        <w:jc w:val="both"/>
        <w:rPr>
          <w:rFonts w:cs="Arial"/>
          <w:color w:val="000000" w:themeColor="text1"/>
        </w:rPr>
      </w:pPr>
    </w:p>
    <w:p w14:paraId="7427B2DC" w14:textId="77777777" w:rsidR="00457E89" w:rsidRPr="00327E8B" w:rsidRDefault="00457E89" w:rsidP="00F82D68">
      <w:pPr>
        <w:spacing w:before="120" w:after="120" w:line="360" w:lineRule="auto"/>
        <w:jc w:val="both"/>
        <w:rPr>
          <w:rFonts w:cs="Arial"/>
          <w:color w:val="000000" w:themeColor="text1"/>
        </w:rPr>
      </w:pPr>
    </w:p>
    <w:p w14:paraId="32058B46" w14:textId="77777777" w:rsidR="00155288" w:rsidRPr="00327E8B" w:rsidRDefault="00DA7C05" w:rsidP="00F82D68">
      <w:pPr>
        <w:pStyle w:val="Heading1"/>
        <w:spacing w:before="120" w:after="120" w:line="360" w:lineRule="auto"/>
        <w:jc w:val="both"/>
        <w:rPr>
          <w:rFonts w:ascii="Arial" w:hAnsi="Arial" w:cs="Arial"/>
          <w:color w:val="000000" w:themeColor="text1"/>
        </w:rPr>
      </w:pPr>
      <w:bookmarkStart w:id="7" w:name="_Toc225422583"/>
      <w:r w:rsidRPr="00327E8B">
        <w:rPr>
          <w:rFonts w:ascii="Arial" w:eastAsia="Arial" w:hAnsi="Arial" w:cs="Arial"/>
          <w:color w:val="000000" w:themeColor="text1"/>
        </w:rPr>
        <w:t>References</w:t>
      </w:r>
      <w:bookmarkEnd w:id="7"/>
    </w:p>
    <w:p w14:paraId="19BCBEE5"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Children Act 1989 (c.41). London: HMSO.</w:t>
      </w:r>
      <w:r w:rsidR="00570BE9" w:rsidRPr="00327E8B">
        <w:rPr>
          <w:rFonts w:cs="Arial"/>
          <w:color w:val="000000" w:themeColor="text1"/>
        </w:rPr>
        <w:t xml:space="preserve"> </w:t>
      </w:r>
      <w:hyperlink r:id="rId10" w:history="1">
        <w:r w:rsidR="00EB2725" w:rsidRPr="00EB2081">
          <w:rPr>
            <w:rStyle w:val="Hyperlink"/>
            <w:rFonts w:cs="Arial"/>
          </w:rPr>
          <w:t>https://www.legislation.gov.uk/ukpga/1989/41/data.xht?wrap=true</w:t>
        </w:r>
      </w:hyperlink>
      <w:r w:rsidR="00EB2725">
        <w:rPr>
          <w:rFonts w:cs="Arial"/>
          <w:color w:val="000000" w:themeColor="text1"/>
        </w:rPr>
        <w:t xml:space="preserve"> </w:t>
      </w:r>
      <w:r w:rsidR="008B5FD9">
        <w:rPr>
          <w:rFonts w:cs="Arial"/>
          <w:color w:val="000000" w:themeColor="text1"/>
        </w:rPr>
        <w:t>(Accessed: 26 March 2026).</w:t>
      </w:r>
    </w:p>
    <w:p w14:paraId="78F40F16"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Children Act 2004 (c.31). London: HMSO.</w:t>
      </w:r>
      <w:r w:rsidR="000E656D" w:rsidRPr="00327E8B">
        <w:rPr>
          <w:rFonts w:cs="Arial"/>
          <w:color w:val="000000" w:themeColor="text1"/>
        </w:rPr>
        <w:t xml:space="preserve"> </w:t>
      </w:r>
      <w:hyperlink r:id="rId11" w:history="1">
        <w:r w:rsidR="001F3F58" w:rsidRPr="00EB2081">
          <w:rPr>
            <w:rStyle w:val="Hyperlink"/>
            <w:rFonts w:cs="Arial"/>
          </w:rPr>
          <w:t>https://www.legislation.gov.uk/ukpga/2004/31/pdfs/ukpga_20040031_en.pdf</w:t>
        </w:r>
      </w:hyperlink>
      <w:r w:rsidR="001F3F58">
        <w:rPr>
          <w:rFonts w:cs="Arial"/>
          <w:color w:val="000000" w:themeColor="text1"/>
        </w:rPr>
        <w:t xml:space="preserve"> </w:t>
      </w:r>
      <w:r w:rsidR="008B5FD9">
        <w:rPr>
          <w:rFonts w:cs="Arial"/>
          <w:color w:val="000000" w:themeColor="text1"/>
        </w:rPr>
        <w:t>(Accessed: 26 March 2026).</w:t>
      </w:r>
    </w:p>
    <w:p w14:paraId="45F3AC2A" w14:textId="77777777" w:rsidR="00E84D75"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Department for Education (2023) Working together to safeguard children 2023: statutory guidance. London: Department for Education.</w:t>
      </w:r>
      <w:r w:rsidR="003407E9" w:rsidRPr="00327E8B">
        <w:rPr>
          <w:rFonts w:cs="Arial"/>
          <w:color w:val="000000" w:themeColor="text1"/>
        </w:rPr>
        <w:t xml:space="preserve"> </w:t>
      </w:r>
      <w:hyperlink r:id="rId12" w:history="1">
        <w:r w:rsidR="00373B71" w:rsidRPr="00EB2081">
          <w:rPr>
            <w:rStyle w:val="Hyperlink"/>
            <w:rFonts w:cs="Arial"/>
          </w:rPr>
          <w:t>https://assets.publishing.service.gov.uk/media/69c2c4ce380a2a73a7cf9df4/Working_together_to_safeguard_children_2026.pdf</w:t>
        </w:r>
      </w:hyperlink>
      <w:r w:rsidR="00373B71">
        <w:rPr>
          <w:rFonts w:cs="Arial"/>
          <w:color w:val="000000" w:themeColor="text1"/>
        </w:rPr>
        <w:t xml:space="preserve"> </w:t>
      </w:r>
      <w:r w:rsidR="008B5FD9">
        <w:rPr>
          <w:rFonts w:cs="Arial"/>
          <w:color w:val="000000" w:themeColor="text1"/>
        </w:rPr>
        <w:t>(Accessed: 26 March 2026).</w:t>
      </w:r>
    </w:p>
    <w:p w14:paraId="302093C3" w14:textId="77777777" w:rsidR="00164E46"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Department for Education and Department for Levelling Up, Housing and Communities (2022) Supporting Families: Early Help System guide. London: Department for Education and Department for Levelling Up, Housing and Communities.</w:t>
      </w:r>
      <w:r w:rsidR="00FA5E0E" w:rsidRPr="00327E8B">
        <w:rPr>
          <w:rFonts w:cs="Arial"/>
          <w:color w:val="000000" w:themeColor="text1"/>
        </w:rPr>
        <w:t xml:space="preserve"> </w:t>
      </w:r>
      <w:hyperlink r:id="rId13" w:history="1">
        <w:r w:rsidR="00164E46" w:rsidRPr="00EB2081">
          <w:rPr>
            <w:rStyle w:val="Hyperlink"/>
            <w:rFonts w:cs="Arial"/>
          </w:rPr>
          <w:t>https://assets.publishing.service.gov.uk/media/628de13be90e071f5f7e1bd2/Early_Help_System_Guide.pdf</w:t>
        </w:r>
      </w:hyperlink>
      <w:r w:rsidR="008B5FD9">
        <w:rPr>
          <w:rStyle w:val="Hyperlink"/>
          <w:rFonts w:cs="Arial"/>
        </w:rPr>
        <w:t xml:space="preserve"> </w:t>
      </w:r>
      <w:r w:rsidR="008B5FD9">
        <w:rPr>
          <w:rFonts w:cs="Arial"/>
          <w:color w:val="000000" w:themeColor="text1"/>
        </w:rPr>
        <w:t>(Accessed: 26 March 2026).</w:t>
      </w:r>
    </w:p>
    <w:p w14:paraId="6CD164C5"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Dixon, S., Kendall, B., Driscoll, J. and Pope, C. (2022) 'Supporting the “multi” in multi-agency working: learning with and from each other could enable multi-agency safeguarding', British Journal of General Practice, 72(722), pp. 438-439.</w:t>
      </w:r>
      <w:r w:rsidR="00AD0CE5">
        <w:rPr>
          <w:rFonts w:cs="Arial"/>
          <w:color w:val="000000" w:themeColor="text1"/>
        </w:rPr>
        <w:t xml:space="preserve"> </w:t>
      </w:r>
      <w:hyperlink r:id="rId14" w:history="1">
        <w:r w:rsidR="00AD0CE5" w:rsidRPr="00EB2081">
          <w:rPr>
            <w:rStyle w:val="Hyperlink"/>
            <w:rFonts w:cs="Arial"/>
          </w:rPr>
          <w:t>https://pmc.ncbi.nlm.nih.gov/articles/PMC9423065/</w:t>
        </w:r>
      </w:hyperlink>
      <w:r w:rsidR="00AD0CE5">
        <w:rPr>
          <w:rFonts w:cs="Arial"/>
          <w:color w:val="000000" w:themeColor="text1"/>
        </w:rPr>
        <w:t xml:space="preserve"> </w:t>
      </w:r>
      <w:r w:rsidR="008B5FD9">
        <w:rPr>
          <w:rFonts w:cs="Arial"/>
          <w:color w:val="000000" w:themeColor="text1"/>
        </w:rPr>
        <w:t>(Accessed: 26 March 2026).</w:t>
      </w:r>
    </w:p>
    <w:p w14:paraId="3813DDF7"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Leicester City Council (</w:t>
      </w:r>
      <w:r w:rsidR="00A82FBB">
        <w:rPr>
          <w:rFonts w:cs="Arial"/>
          <w:color w:val="000000" w:themeColor="text1"/>
        </w:rPr>
        <w:t>2026</w:t>
      </w:r>
      <w:r w:rsidRPr="00327E8B">
        <w:rPr>
          <w:rFonts w:cs="Arial"/>
          <w:color w:val="000000" w:themeColor="text1"/>
        </w:rPr>
        <w:t xml:space="preserve">) Early help for children, young people and families. Available at: </w:t>
      </w:r>
      <w:hyperlink r:id="rId15" w:history="1">
        <w:r w:rsidR="00A82FBB" w:rsidRPr="00EB2081">
          <w:rPr>
            <w:rStyle w:val="Hyperlink"/>
            <w:rFonts w:cs="Arial"/>
          </w:rPr>
          <w:t>https://www.leicester.gov.uk/children-young-people-and-families/support-children-and-young-people/early-help-children-young-people-and-families</w:t>
        </w:r>
      </w:hyperlink>
      <w:r w:rsidR="00A82FBB">
        <w:rPr>
          <w:rFonts w:cs="Arial"/>
          <w:color w:val="000000" w:themeColor="text1"/>
        </w:rPr>
        <w:t xml:space="preserve"> (</w:t>
      </w:r>
      <w:r w:rsidRPr="00327E8B">
        <w:rPr>
          <w:rFonts w:cs="Arial"/>
          <w:color w:val="000000" w:themeColor="text1"/>
        </w:rPr>
        <w:t>Accessed: 26 March 2026).</w:t>
      </w:r>
    </w:p>
    <w:p w14:paraId="6D372512"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Leicester City Council (</w:t>
      </w:r>
      <w:r w:rsidR="00A82FBB">
        <w:rPr>
          <w:rFonts w:cs="Arial"/>
          <w:color w:val="000000" w:themeColor="text1"/>
        </w:rPr>
        <w:t>2026</w:t>
      </w:r>
      <w:r w:rsidRPr="00327E8B">
        <w:rPr>
          <w:rFonts w:cs="Arial"/>
          <w:color w:val="000000" w:themeColor="text1"/>
        </w:rPr>
        <w:t xml:space="preserve">b) Our early help offer. Available at: </w:t>
      </w:r>
      <w:hyperlink r:id="rId16" w:history="1">
        <w:r w:rsidR="00CE6940" w:rsidRPr="00EB2081">
          <w:rPr>
            <w:rStyle w:val="Hyperlink"/>
            <w:rFonts w:cs="Arial"/>
          </w:rPr>
          <w:t>https://families.leicester.gov.uk/i-need-help-right-now/early-help-offer/</w:t>
        </w:r>
      </w:hyperlink>
      <w:r w:rsidR="00CE6940">
        <w:rPr>
          <w:rFonts w:cs="Arial"/>
          <w:color w:val="000000" w:themeColor="text1"/>
        </w:rPr>
        <w:t xml:space="preserve"> </w:t>
      </w:r>
      <w:r w:rsidRPr="00327E8B">
        <w:rPr>
          <w:rFonts w:cs="Arial"/>
          <w:color w:val="000000" w:themeColor="text1"/>
        </w:rPr>
        <w:t>(Accessed: 26 March 2026).</w:t>
      </w:r>
    </w:p>
    <w:p w14:paraId="7796034B"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Nottinghamshire County Council (</w:t>
      </w:r>
      <w:r w:rsidR="00A82FBB">
        <w:rPr>
          <w:rFonts w:cs="Arial"/>
          <w:color w:val="000000" w:themeColor="text1"/>
        </w:rPr>
        <w:t>2026</w:t>
      </w:r>
      <w:r w:rsidRPr="00327E8B">
        <w:rPr>
          <w:rFonts w:cs="Arial"/>
          <w:color w:val="000000" w:themeColor="text1"/>
        </w:rPr>
        <w:t xml:space="preserve">) Family Hub Networks. Available at: </w:t>
      </w:r>
      <w:hyperlink r:id="rId17" w:history="1">
        <w:r w:rsidR="00770B93" w:rsidRPr="00EB2081">
          <w:rPr>
            <w:rStyle w:val="Hyperlink"/>
            <w:rFonts w:cs="Arial"/>
          </w:rPr>
          <w:t>https://www.nottinghamshire.gov.uk/care/family-hub-networks</w:t>
        </w:r>
      </w:hyperlink>
      <w:r w:rsidR="00770B93">
        <w:rPr>
          <w:rFonts w:cs="Arial"/>
          <w:color w:val="000000" w:themeColor="text1"/>
        </w:rPr>
        <w:t xml:space="preserve"> </w:t>
      </w:r>
      <w:r w:rsidRPr="00327E8B">
        <w:rPr>
          <w:rFonts w:cs="Arial"/>
          <w:color w:val="000000" w:themeColor="text1"/>
        </w:rPr>
        <w:t>(Accessed: 26 March 2026).</w:t>
      </w:r>
    </w:p>
    <w:p w14:paraId="510959D8"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Nottinghamshire County Council (</w:t>
      </w:r>
      <w:r w:rsidR="00A82FBB">
        <w:rPr>
          <w:rFonts w:cs="Arial"/>
          <w:color w:val="000000" w:themeColor="text1"/>
        </w:rPr>
        <w:t>2026</w:t>
      </w:r>
      <w:r w:rsidRPr="00327E8B">
        <w:rPr>
          <w:rFonts w:cs="Arial"/>
          <w:color w:val="000000" w:themeColor="text1"/>
        </w:rPr>
        <w:t xml:space="preserve">b) Referring to Early Help services. Available at: </w:t>
      </w:r>
      <w:hyperlink r:id="rId18" w:history="1">
        <w:r w:rsidR="00906E46" w:rsidRPr="00EB2081">
          <w:rPr>
            <w:rStyle w:val="Hyperlink"/>
            <w:rFonts w:cs="Arial"/>
          </w:rPr>
          <w:t>https://www.nottinghamshire.gov.uk/care/early-years-and-childcare/childcare-providers/referring-to-early-help-services</w:t>
        </w:r>
      </w:hyperlink>
      <w:r w:rsidR="00906E46">
        <w:rPr>
          <w:rFonts w:cs="Arial"/>
          <w:color w:val="000000" w:themeColor="text1"/>
        </w:rPr>
        <w:t xml:space="preserve"> </w:t>
      </w:r>
      <w:r w:rsidRPr="00327E8B">
        <w:rPr>
          <w:rFonts w:cs="Arial"/>
          <w:color w:val="000000" w:themeColor="text1"/>
        </w:rPr>
        <w:t>(Accessed: 26 March 2026).</w:t>
      </w:r>
    </w:p>
    <w:p w14:paraId="6EC88836"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Nottinghamshire County Council (</w:t>
      </w:r>
      <w:r w:rsidR="00A82FBB">
        <w:rPr>
          <w:rFonts w:cs="Arial"/>
          <w:color w:val="000000" w:themeColor="text1"/>
        </w:rPr>
        <w:t>2026</w:t>
      </w:r>
      <w:r w:rsidRPr="00327E8B">
        <w:rPr>
          <w:rFonts w:cs="Arial"/>
          <w:color w:val="000000" w:themeColor="text1"/>
        </w:rPr>
        <w:t xml:space="preserve">c) Make a referral to a Family Hub Network. Available at: </w:t>
      </w:r>
      <w:hyperlink r:id="rId19" w:history="1">
        <w:r w:rsidR="003907DD" w:rsidRPr="00EB2081">
          <w:rPr>
            <w:rStyle w:val="Hyperlink"/>
            <w:rFonts w:cs="Arial"/>
          </w:rPr>
          <w:t>https://www.nottinghamshire.gov.uk/care/family-hub-networks/information-for-professionals/make-a-referral-to-a-family-hub-network</w:t>
        </w:r>
      </w:hyperlink>
      <w:r w:rsidR="003907DD">
        <w:rPr>
          <w:rFonts w:cs="Arial"/>
          <w:color w:val="000000" w:themeColor="text1"/>
        </w:rPr>
        <w:t xml:space="preserve"> </w:t>
      </w:r>
      <w:r w:rsidRPr="00327E8B">
        <w:rPr>
          <w:rFonts w:cs="Arial"/>
          <w:color w:val="000000" w:themeColor="text1"/>
        </w:rPr>
        <w:t>(Accessed: 26 March 2026).</w:t>
      </w:r>
    </w:p>
    <w:p w14:paraId="1E1E6A2B"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Nottinghamshire County Council (</w:t>
      </w:r>
      <w:r w:rsidR="00A82FBB">
        <w:rPr>
          <w:rFonts w:cs="Arial"/>
          <w:color w:val="000000" w:themeColor="text1"/>
        </w:rPr>
        <w:t>2026</w:t>
      </w:r>
      <w:r w:rsidRPr="00327E8B">
        <w:rPr>
          <w:rFonts w:cs="Arial"/>
          <w:color w:val="000000" w:themeColor="text1"/>
        </w:rPr>
        <w:t xml:space="preserve">d) Family Hub Networks in Nottinghamshire: information for families. Available at: </w:t>
      </w:r>
      <w:hyperlink r:id="rId20" w:history="1">
        <w:r w:rsidR="003907DD" w:rsidRPr="00EB2081">
          <w:rPr>
            <w:rStyle w:val="Hyperlink"/>
            <w:rFonts w:cs="Arial"/>
          </w:rPr>
          <w:t>https://www.nottinghamshire.gov.uk/care/family-hub-networks/families</w:t>
        </w:r>
      </w:hyperlink>
      <w:r w:rsidR="003907DD">
        <w:rPr>
          <w:rFonts w:cs="Arial"/>
          <w:color w:val="000000" w:themeColor="text1"/>
        </w:rPr>
        <w:t xml:space="preserve"> </w:t>
      </w:r>
      <w:r w:rsidRPr="00327E8B">
        <w:rPr>
          <w:rFonts w:cs="Arial"/>
          <w:color w:val="000000" w:themeColor="text1"/>
        </w:rPr>
        <w:t>(Accessed: 26 March 2026).</w:t>
      </w:r>
    </w:p>
    <w:p w14:paraId="0FDBB27D" w14:textId="77777777" w:rsidR="00155288" w:rsidRPr="00327E8B" w:rsidRDefault="00DA7C05" w:rsidP="00F82D68">
      <w:pPr>
        <w:spacing w:before="120" w:after="120" w:line="360" w:lineRule="auto"/>
        <w:ind w:left="360" w:hanging="360"/>
        <w:jc w:val="both"/>
        <w:rPr>
          <w:rFonts w:cs="Arial"/>
          <w:color w:val="000000" w:themeColor="text1"/>
        </w:rPr>
      </w:pPr>
      <w:proofErr w:type="spellStart"/>
      <w:r w:rsidRPr="00327E8B">
        <w:rPr>
          <w:rFonts w:cs="Arial"/>
          <w:color w:val="000000" w:themeColor="text1"/>
        </w:rPr>
        <w:t>Okato</w:t>
      </w:r>
      <w:proofErr w:type="spellEnd"/>
      <w:r w:rsidRPr="00327E8B">
        <w:rPr>
          <w:rFonts w:cs="Arial"/>
          <w:color w:val="000000" w:themeColor="text1"/>
        </w:rPr>
        <w:t>, A., Hashimoto, T., Tanaka, M., Saito, N., Endo, M., Okayama, J. and Iyo, M. (2020) 'Inter-agency collaboration factors affecting multidisciplinary workers’ ability to identify child maltreatment', BMC Research Notes, 13(1), 323.</w:t>
      </w:r>
      <w:r w:rsidR="007F3DD8">
        <w:rPr>
          <w:rFonts w:cs="Arial"/>
          <w:color w:val="000000" w:themeColor="text1"/>
        </w:rPr>
        <w:t xml:space="preserve"> </w:t>
      </w:r>
      <w:hyperlink r:id="rId21" w:history="1">
        <w:r w:rsidR="007F3DD8" w:rsidRPr="00EB2081">
          <w:rPr>
            <w:rStyle w:val="Hyperlink"/>
            <w:rFonts w:cs="Arial"/>
          </w:rPr>
          <w:t>https://bmcresnotes.biomedcentral.com/articles/10.1186/s13104-020-05162-7</w:t>
        </w:r>
      </w:hyperlink>
      <w:r w:rsidR="007F3DD8">
        <w:rPr>
          <w:rFonts w:cs="Arial"/>
          <w:color w:val="000000" w:themeColor="text1"/>
        </w:rPr>
        <w:t xml:space="preserve"> </w:t>
      </w:r>
      <w:r w:rsidR="008B5FD9">
        <w:rPr>
          <w:rFonts w:cs="Arial"/>
          <w:color w:val="000000" w:themeColor="text1"/>
        </w:rPr>
        <w:t>(Accessed: 26 March 2026).</w:t>
      </w:r>
    </w:p>
    <w:p w14:paraId="7A5B2818" w14:textId="0D8050EB" w:rsidR="00155288" w:rsidRPr="00327E8B" w:rsidRDefault="00FB6CEB" w:rsidP="00F82D68">
      <w:pPr>
        <w:spacing w:before="120" w:after="120" w:line="360" w:lineRule="auto"/>
        <w:ind w:left="360" w:hanging="360"/>
        <w:jc w:val="both"/>
        <w:rPr>
          <w:rFonts w:cs="Arial"/>
          <w:color w:val="000000" w:themeColor="text1"/>
        </w:rPr>
      </w:pPr>
      <w:r w:rsidRPr="00327E8B">
        <w:rPr>
          <w:rFonts w:cs="Arial"/>
          <w:color w:val="000000" w:themeColor="text1"/>
        </w:rPr>
        <w:t>Patios</w:t>
      </w:r>
      <w:r w:rsidR="00DA7C05" w:rsidRPr="00327E8B">
        <w:rPr>
          <w:rFonts w:cs="Arial"/>
          <w:color w:val="000000" w:themeColor="text1"/>
        </w:rPr>
        <w:t>, D. and Carpenter, J. (2010) 'The organisation of interagency training to safeguard children in England: a case study using realistic evaluation', International Journal of Integrated Care, 10, e61.</w:t>
      </w:r>
      <w:r w:rsidR="0084292A">
        <w:rPr>
          <w:rFonts w:cs="Arial"/>
          <w:color w:val="000000" w:themeColor="text1"/>
        </w:rPr>
        <w:t xml:space="preserve"> </w:t>
      </w:r>
      <w:hyperlink r:id="rId22" w:history="1">
        <w:r w:rsidR="0084292A" w:rsidRPr="00EB2081">
          <w:rPr>
            <w:rStyle w:val="Hyperlink"/>
            <w:rFonts w:cs="Arial"/>
          </w:rPr>
          <w:t>https://pmc.ncbi.nlm.nih.gov/articles/PMC3031795/</w:t>
        </w:r>
      </w:hyperlink>
      <w:r w:rsidR="0084292A">
        <w:rPr>
          <w:rFonts w:cs="Arial"/>
          <w:color w:val="000000" w:themeColor="text1"/>
        </w:rPr>
        <w:t xml:space="preserve"> </w:t>
      </w:r>
      <w:r w:rsidR="008B5FD9">
        <w:rPr>
          <w:rFonts w:cs="Arial"/>
          <w:color w:val="000000" w:themeColor="text1"/>
        </w:rPr>
        <w:t>(Accessed: 26 March 2026).</w:t>
      </w:r>
    </w:p>
    <w:p w14:paraId="161E13E3"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 xml:space="preserve">Southwark Council (2024a) About early help. Available at: </w:t>
      </w:r>
      <w:hyperlink r:id="rId23" w:history="1">
        <w:r w:rsidR="001E1BE6" w:rsidRPr="00EB2081">
          <w:rPr>
            <w:rStyle w:val="Hyperlink"/>
            <w:rFonts w:cs="Arial"/>
          </w:rPr>
          <w:t>https://www.southwark.gov.uk/children-and-families/childrens-social-care/early-help/about-early-help</w:t>
        </w:r>
      </w:hyperlink>
      <w:r w:rsidR="001E1BE6">
        <w:rPr>
          <w:rFonts w:cs="Arial"/>
          <w:color w:val="000000" w:themeColor="text1"/>
        </w:rPr>
        <w:t xml:space="preserve"> </w:t>
      </w:r>
      <w:r w:rsidRPr="00327E8B">
        <w:rPr>
          <w:rFonts w:cs="Arial"/>
          <w:color w:val="000000" w:themeColor="text1"/>
        </w:rPr>
        <w:t>(Accessed: 26 March 2026).</w:t>
      </w:r>
    </w:p>
    <w:p w14:paraId="1AEDA5FD"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 xml:space="preserve">Southwark Council (2024b) Extra early help. Available at: </w:t>
      </w:r>
      <w:hyperlink r:id="rId24" w:history="1">
        <w:r w:rsidR="00DF01C4" w:rsidRPr="00EB2081">
          <w:rPr>
            <w:rStyle w:val="Hyperlink"/>
            <w:rFonts w:cs="Arial"/>
          </w:rPr>
          <w:t>https://www.southwark.gov.uk/children-and-families/childrens-social-care/early-help/extra-early-help</w:t>
        </w:r>
      </w:hyperlink>
      <w:r w:rsidR="00DF01C4">
        <w:rPr>
          <w:rFonts w:cs="Arial"/>
          <w:color w:val="000000" w:themeColor="text1"/>
        </w:rPr>
        <w:t xml:space="preserve"> </w:t>
      </w:r>
      <w:r w:rsidRPr="00327E8B">
        <w:rPr>
          <w:rFonts w:cs="Arial"/>
          <w:color w:val="000000" w:themeColor="text1"/>
        </w:rPr>
        <w:t>(Accessed: 26 March 2026).</w:t>
      </w:r>
    </w:p>
    <w:p w14:paraId="2A058911" w14:textId="77777777" w:rsidR="00155288" w:rsidRPr="00327E8B" w:rsidRDefault="00DA7C05" w:rsidP="00F82D68">
      <w:pPr>
        <w:spacing w:before="120" w:after="120" w:line="360" w:lineRule="auto"/>
        <w:ind w:left="360" w:hanging="360"/>
        <w:jc w:val="both"/>
        <w:rPr>
          <w:rFonts w:cs="Arial"/>
          <w:color w:val="000000" w:themeColor="text1"/>
        </w:rPr>
      </w:pPr>
      <w:r w:rsidRPr="00327E8B">
        <w:rPr>
          <w:rFonts w:cs="Arial"/>
          <w:color w:val="000000" w:themeColor="text1"/>
        </w:rPr>
        <w:t xml:space="preserve">Southwark Council (2026) Website unavailable | Southwark Council System Maintenance. Available at: </w:t>
      </w:r>
      <w:hyperlink r:id="rId25" w:history="1">
        <w:r w:rsidR="00DF01C4" w:rsidRPr="00EB2081">
          <w:rPr>
            <w:rStyle w:val="Hyperlink"/>
            <w:rFonts w:cs="Arial"/>
          </w:rPr>
          <w:t>https://cdn.southwark.gov.uk/status/maintenance.html</w:t>
        </w:r>
      </w:hyperlink>
      <w:r w:rsidR="00DF01C4">
        <w:rPr>
          <w:rFonts w:cs="Arial"/>
          <w:color w:val="000000" w:themeColor="text1"/>
        </w:rPr>
        <w:t xml:space="preserve"> </w:t>
      </w:r>
      <w:r w:rsidRPr="00327E8B">
        <w:rPr>
          <w:rFonts w:cs="Arial"/>
          <w:color w:val="000000" w:themeColor="text1"/>
        </w:rPr>
        <w:t>(Accessed: 26 March 2026).</w:t>
      </w:r>
    </w:p>
    <w:sectPr w:rsidR="00155288" w:rsidRPr="00327E8B" w:rsidSect="00034616">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A9446" w14:textId="77777777" w:rsidR="00F22B3C" w:rsidRDefault="00F22B3C">
      <w:pPr>
        <w:spacing w:after="0" w:line="240" w:lineRule="auto"/>
      </w:pPr>
      <w:r>
        <w:separator/>
      </w:r>
    </w:p>
  </w:endnote>
  <w:endnote w:type="continuationSeparator" w:id="0">
    <w:p w14:paraId="7876B24E" w14:textId="77777777" w:rsidR="00F22B3C" w:rsidRDefault="00F22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F9D6B" w14:textId="77777777" w:rsidR="00155288" w:rsidRDefault="00DA7C05">
    <w:pPr>
      <w:pStyle w:val="Footer"/>
      <w:jc w:val="right"/>
    </w:pPr>
    <w:r>
      <w:fldChar w:fldCharType="begin"/>
    </w:r>
    <w:r>
      <w:instrText>PAGE</w:instrText>
    </w:r>
    <w:r>
      <w:fldChar w:fldCharType="separate"/>
    </w:r>
    <w:r w:rsidR="00443167">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2CCA2" w14:textId="77777777" w:rsidR="00F22B3C" w:rsidRDefault="00F22B3C">
      <w:pPr>
        <w:spacing w:after="0" w:line="240" w:lineRule="auto"/>
      </w:pPr>
      <w:r>
        <w:separator/>
      </w:r>
    </w:p>
  </w:footnote>
  <w:footnote w:type="continuationSeparator" w:id="0">
    <w:p w14:paraId="59436332" w14:textId="77777777" w:rsidR="00F22B3C" w:rsidRDefault="00F22B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33317361">
    <w:abstractNumId w:val="8"/>
  </w:num>
  <w:num w:numId="2" w16cid:durableId="676538808">
    <w:abstractNumId w:val="6"/>
  </w:num>
  <w:num w:numId="3" w16cid:durableId="1416590536">
    <w:abstractNumId w:val="5"/>
  </w:num>
  <w:num w:numId="4" w16cid:durableId="844394701">
    <w:abstractNumId w:val="4"/>
  </w:num>
  <w:num w:numId="5" w16cid:durableId="1950618969">
    <w:abstractNumId w:val="7"/>
  </w:num>
  <w:num w:numId="6" w16cid:durableId="234321969">
    <w:abstractNumId w:val="3"/>
  </w:num>
  <w:num w:numId="7" w16cid:durableId="1442263907">
    <w:abstractNumId w:val="2"/>
  </w:num>
  <w:num w:numId="8" w16cid:durableId="2109615516">
    <w:abstractNumId w:val="1"/>
  </w:num>
  <w:num w:numId="9" w16cid:durableId="269050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1D1D"/>
    <w:rsid w:val="0003430F"/>
    <w:rsid w:val="00034616"/>
    <w:rsid w:val="0006063C"/>
    <w:rsid w:val="00090D8B"/>
    <w:rsid w:val="000E656D"/>
    <w:rsid w:val="0015074B"/>
    <w:rsid w:val="00155288"/>
    <w:rsid w:val="00164E46"/>
    <w:rsid w:val="00186406"/>
    <w:rsid w:val="001C3586"/>
    <w:rsid w:val="001E1BE6"/>
    <w:rsid w:val="001F3F58"/>
    <w:rsid w:val="00203105"/>
    <w:rsid w:val="002034DC"/>
    <w:rsid w:val="00223EBA"/>
    <w:rsid w:val="00231B51"/>
    <w:rsid w:val="00275BE1"/>
    <w:rsid w:val="0029639D"/>
    <w:rsid w:val="002B1E61"/>
    <w:rsid w:val="002B635C"/>
    <w:rsid w:val="002D477D"/>
    <w:rsid w:val="00326F90"/>
    <w:rsid w:val="00327E8B"/>
    <w:rsid w:val="003407E9"/>
    <w:rsid w:val="00373B71"/>
    <w:rsid w:val="00380A06"/>
    <w:rsid w:val="00383C3A"/>
    <w:rsid w:val="003907DD"/>
    <w:rsid w:val="003A56CF"/>
    <w:rsid w:val="003D3DE7"/>
    <w:rsid w:val="00403496"/>
    <w:rsid w:val="00405318"/>
    <w:rsid w:val="00443167"/>
    <w:rsid w:val="0044728F"/>
    <w:rsid w:val="004565C0"/>
    <w:rsid w:val="00457E89"/>
    <w:rsid w:val="00465E5B"/>
    <w:rsid w:val="004B29BF"/>
    <w:rsid w:val="004D79B5"/>
    <w:rsid w:val="004F4F1D"/>
    <w:rsid w:val="0051536B"/>
    <w:rsid w:val="00523736"/>
    <w:rsid w:val="00565066"/>
    <w:rsid w:val="00567F42"/>
    <w:rsid w:val="00570BE9"/>
    <w:rsid w:val="005769A2"/>
    <w:rsid w:val="005B39B3"/>
    <w:rsid w:val="005B469C"/>
    <w:rsid w:val="005C77D6"/>
    <w:rsid w:val="0062423D"/>
    <w:rsid w:val="00690646"/>
    <w:rsid w:val="006A048F"/>
    <w:rsid w:val="006F30A1"/>
    <w:rsid w:val="0075784E"/>
    <w:rsid w:val="00770B93"/>
    <w:rsid w:val="007A15C6"/>
    <w:rsid w:val="007D1BA3"/>
    <w:rsid w:val="007D4C33"/>
    <w:rsid w:val="007F3DD8"/>
    <w:rsid w:val="00831532"/>
    <w:rsid w:val="0084292A"/>
    <w:rsid w:val="008B5FD9"/>
    <w:rsid w:val="008E5A67"/>
    <w:rsid w:val="008F05A7"/>
    <w:rsid w:val="00906E46"/>
    <w:rsid w:val="0091669D"/>
    <w:rsid w:val="00954773"/>
    <w:rsid w:val="009D72F0"/>
    <w:rsid w:val="009E6016"/>
    <w:rsid w:val="00A102C2"/>
    <w:rsid w:val="00A36F7C"/>
    <w:rsid w:val="00A74F6E"/>
    <w:rsid w:val="00A75832"/>
    <w:rsid w:val="00A82FBB"/>
    <w:rsid w:val="00A854BB"/>
    <w:rsid w:val="00A911FD"/>
    <w:rsid w:val="00A91E56"/>
    <w:rsid w:val="00AA1D8D"/>
    <w:rsid w:val="00AB569F"/>
    <w:rsid w:val="00AD0CE5"/>
    <w:rsid w:val="00AD2F0B"/>
    <w:rsid w:val="00AD44C7"/>
    <w:rsid w:val="00B02ECF"/>
    <w:rsid w:val="00B22EB9"/>
    <w:rsid w:val="00B47730"/>
    <w:rsid w:val="00BF2224"/>
    <w:rsid w:val="00C27015"/>
    <w:rsid w:val="00C452C1"/>
    <w:rsid w:val="00C676F0"/>
    <w:rsid w:val="00C97125"/>
    <w:rsid w:val="00CA533F"/>
    <w:rsid w:val="00CB0664"/>
    <w:rsid w:val="00CB5D35"/>
    <w:rsid w:val="00CE6940"/>
    <w:rsid w:val="00D20BD4"/>
    <w:rsid w:val="00D66647"/>
    <w:rsid w:val="00DA34FD"/>
    <w:rsid w:val="00DA3B5C"/>
    <w:rsid w:val="00DA7C05"/>
    <w:rsid w:val="00DF01C4"/>
    <w:rsid w:val="00E16454"/>
    <w:rsid w:val="00E16E2E"/>
    <w:rsid w:val="00E34C78"/>
    <w:rsid w:val="00E63A1B"/>
    <w:rsid w:val="00E84D75"/>
    <w:rsid w:val="00E9661B"/>
    <w:rsid w:val="00EA6EE3"/>
    <w:rsid w:val="00EB2725"/>
    <w:rsid w:val="00F22B3C"/>
    <w:rsid w:val="00F6138E"/>
    <w:rsid w:val="00F82D68"/>
    <w:rsid w:val="00FA5AD2"/>
    <w:rsid w:val="00FA5E0E"/>
    <w:rsid w:val="00FB1EF3"/>
    <w:rsid w:val="00FB6CEB"/>
    <w:rsid w:val="00FC693F"/>
    <w:rsid w:val="00FD5DB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D6D04C"/>
  <w14:defaultImageDpi w14:val="300"/>
  <w15:docId w15:val="{4C2FC7A1-E7A6-4652-ABED-3825D03A2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70BE9"/>
    <w:rPr>
      <w:color w:val="0000FF" w:themeColor="hyperlink"/>
      <w:u w:val="single"/>
    </w:rPr>
  </w:style>
  <w:style w:type="paragraph" w:styleId="NormalWeb">
    <w:name w:val="Normal (Web)"/>
    <w:basedOn w:val="Normal"/>
    <w:uiPriority w:val="99"/>
    <w:semiHidden/>
    <w:unhideWhenUsed/>
    <w:rsid w:val="001C3586"/>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FD5D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060689">
      <w:bodyDiv w:val="1"/>
      <w:marLeft w:val="0"/>
      <w:marRight w:val="0"/>
      <w:marTop w:val="0"/>
      <w:marBottom w:val="0"/>
      <w:divBdr>
        <w:top w:val="none" w:sz="0" w:space="0" w:color="auto"/>
        <w:left w:val="none" w:sz="0" w:space="0" w:color="auto"/>
        <w:bottom w:val="none" w:sz="0" w:space="0" w:color="auto"/>
        <w:right w:val="none" w:sz="0" w:space="0" w:color="auto"/>
      </w:divBdr>
    </w:div>
    <w:div w:id="1975525741">
      <w:bodyDiv w:val="1"/>
      <w:marLeft w:val="0"/>
      <w:marRight w:val="0"/>
      <w:marTop w:val="0"/>
      <w:marBottom w:val="0"/>
      <w:divBdr>
        <w:top w:val="none" w:sz="0" w:space="0" w:color="auto"/>
        <w:left w:val="none" w:sz="0" w:space="0" w:color="auto"/>
        <w:bottom w:val="none" w:sz="0" w:space="0" w:color="auto"/>
        <w:right w:val="none" w:sz="0" w:space="0" w:color="auto"/>
      </w:divBdr>
    </w:div>
    <w:div w:id="202486634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28de13be90e071f5f7e1bd2/Early_Help_System_Guide.pdf" TargetMode="External"/><Relationship Id="rId18" Type="http://schemas.openxmlformats.org/officeDocument/2006/relationships/hyperlink" Target="https://www.nottinghamshire.gov.uk/care/early-years-and-childcare/childcare-providers/referring-to-early-help-servic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mcresnotes.biomedcentral.com/articles/10.1186/s13104-020-05162-7" TargetMode="External"/><Relationship Id="rId7" Type="http://schemas.openxmlformats.org/officeDocument/2006/relationships/endnotes" Target="endnotes.xml"/><Relationship Id="rId12" Type="http://schemas.openxmlformats.org/officeDocument/2006/relationships/hyperlink" Target="https://assets.publishing.service.gov.uk/media/69c2c4ce380a2a73a7cf9df4/Working_together_to_safeguard_children_2026.pdf" TargetMode="External"/><Relationship Id="rId17" Type="http://schemas.openxmlformats.org/officeDocument/2006/relationships/hyperlink" Target="https://www.nottinghamshire.gov.uk/care/family-hub-networks" TargetMode="External"/><Relationship Id="rId25" Type="http://schemas.openxmlformats.org/officeDocument/2006/relationships/hyperlink" Target="https://cdn.southwark.gov.uk/status/maintenance.html" TargetMode="External"/><Relationship Id="rId2" Type="http://schemas.openxmlformats.org/officeDocument/2006/relationships/numbering" Target="numbering.xml"/><Relationship Id="rId16" Type="http://schemas.openxmlformats.org/officeDocument/2006/relationships/hyperlink" Target="https://families.leicester.gov.uk/i-need-help-right-now/early-help-offer/" TargetMode="External"/><Relationship Id="rId20" Type="http://schemas.openxmlformats.org/officeDocument/2006/relationships/hyperlink" Target="https://www.nottinghamshire.gov.uk/care/family-hub-networks/famil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4/31/pdfs/ukpga_20040031_en.pdf" TargetMode="External"/><Relationship Id="rId24" Type="http://schemas.openxmlformats.org/officeDocument/2006/relationships/hyperlink" Target="https://www.southwark.gov.uk/children-and-families/childrens-social-care/early-help/extra-early-help" TargetMode="External"/><Relationship Id="rId5" Type="http://schemas.openxmlformats.org/officeDocument/2006/relationships/webSettings" Target="webSettings.xml"/><Relationship Id="rId15" Type="http://schemas.openxmlformats.org/officeDocument/2006/relationships/hyperlink" Target="https://www.leicester.gov.uk/children-young-people-and-families/support-children-and-young-people/early-help-children-young-people-and-families" TargetMode="External"/><Relationship Id="rId23" Type="http://schemas.openxmlformats.org/officeDocument/2006/relationships/hyperlink" Target="https://www.southwark.gov.uk/children-and-families/childrens-social-care/early-help/about-early-help" TargetMode="External"/><Relationship Id="rId28" Type="http://schemas.openxmlformats.org/officeDocument/2006/relationships/theme" Target="theme/theme1.xml"/><Relationship Id="rId10" Type="http://schemas.openxmlformats.org/officeDocument/2006/relationships/hyperlink" Target="https://www.legislation.gov.uk/ukpga/1989/41/data.xht?wrap=true" TargetMode="External"/><Relationship Id="rId19" Type="http://schemas.openxmlformats.org/officeDocument/2006/relationships/hyperlink" Target="https://www.nottinghamshire.gov.uk/care/family-hub-networks/information-for-professionals/make-a-referral-to-a-family-hub-net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9423065/" TargetMode="External"/><Relationship Id="rId22" Type="http://schemas.openxmlformats.org/officeDocument/2006/relationships/hyperlink" Target="https://pmc.ncbi.nlm.nih.gov/articles/PMC303179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99224C-58FD-417E-B2AF-67ADDE2B7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2470</Words>
  <Characters>14084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Sumaira Shah (2414021)</cp:lastModifiedBy>
  <cp:revision>32</cp:revision>
  <dcterms:created xsi:type="dcterms:W3CDTF">2026-03-26T08:11:00Z</dcterms:created>
  <dcterms:modified xsi:type="dcterms:W3CDTF">2026-03-27T11:23:00Z</dcterms:modified>
  <cp:category/>
</cp:coreProperties>
</file>