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D08C7" w14:textId="77777777" w:rsidR="00D077E9" w:rsidRDefault="002C6425" w:rsidP="00D70D02">
      <w:r>
        <w:rPr>
          <w:noProof/>
        </w:rPr>
        <mc:AlternateContent>
          <mc:Choice Requires="wps">
            <w:drawing>
              <wp:anchor distT="0" distB="0" distL="114300" distR="114300" simplePos="0" relativeHeight="251647488" behindDoc="1" locked="0" layoutInCell="1" allowOverlap="1" wp14:anchorId="302CBC67" wp14:editId="3F448C1E">
                <wp:simplePos x="0" y="0"/>
                <wp:positionH relativeFrom="column">
                  <wp:posOffset>-205427</wp:posOffset>
                </wp:positionH>
                <wp:positionV relativeFrom="page">
                  <wp:posOffset>901874</wp:posOffset>
                </wp:positionV>
                <wp:extent cx="5022937" cy="2217107"/>
                <wp:effectExtent l="0" t="0" r="6350"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5022937" cy="221710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47D5F" id="Rectangle 3" o:spid="_x0000_s1026" alt="white rectangle for text on cover" style="position:absolute;margin-left:-16.2pt;margin-top:71pt;width:395.5pt;height:174.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" fillcolor="white [3212]" stroked="f" strokeweight="2pt">
                <w10:wrap anchory="page"/>
              </v:rect>
            </w:pict>
          </mc:Fallback>
        </mc:AlternateContent>
      </w:r>
      <w:r w:rsidR="00D077E9">
        <w:rPr>
          <w:noProof/>
        </w:rPr>
        <w:drawing>
          <wp:anchor distT="0" distB="0" distL="114300" distR="114300" simplePos="0" relativeHeight="251643392" behindDoc="1" locked="0" layoutInCell="1" allowOverlap="1" wp14:anchorId="4C964CDF" wp14:editId="3D0FECC4">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19"/>
      </w:tblGrid>
      <w:tr w:rsidR="00D077E9" w14:paraId="20D203E5" w14:textId="77777777" w:rsidTr="00D077E9">
        <w:trPr>
          <w:trHeight w:val="1894"/>
        </w:trPr>
        <w:tc>
          <w:tcPr>
            <w:tcW w:w="5580" w:type="dxa"/>
            <w:tcBorders>
              <w:top w:val="nil"/>
              <w:left w:val="nil"/>
              <w:bottom w:val="nil"/>
              <w:right w:val="nil"/>
            </w:tcBorders>
          </w:tcPr>
          <w:p w14:paraId="3E16B09B" w14:textId="77777777" w:rsidR="00D077E9" w:rsidRDefault="00D077E9" w:rsidP="00D077E9">
            <w:r>
              <w:rPr>
                <w:noProof/>
              </w:rPr>
              <mc:AlternateContent>
                <mc:Choice Requires="wps">
                  <w:drawing>
                    <wp:inline distT="0" distB="0" distL="0" distR="0" wp14:anchorId="26FAE84E" wp14:editId="02AECEA8">
                      <wp:extent cx="4584526" cy="1210614"/>
                      <wp:effectExtent l="0" t="0" r="0" b="0"/>
                      <wp:docPr id="8" name="Text Box 8"/>
                      <wp:cNvGraphicFramePr/>
                      <a:graphic xmlns:a="http://schemas.openxmlformats.org/drawingml/2006/main">
                        <a:graphicData uri="http://schemas.microsoft.com/office/word/2010/wordprocessingShape">
                          <wps:wsp>
                            <wps:cNvSpPr txBox="1"/>
                            <wps:spPr>
                              <a:xfrm>
                                <a:off x="0" y="0"/>
                                <a:ext cx="4584526" cy="1210614"/>
                              </a:xfrm>
                              <a:prstGeom prst="rect">
                                <a:avLst/>
                              </a:prstGeom>
                              <a:noFill/>
                              <a:ln w="6350">
                                <a:noFill/>
                              </a:ln>
                            </wps:spPr>
                            <wps:txbx>
                              <w:txbxContent>
                                <w:p w14:paraId="01277D36" w14:textId="77777777" w:rsidR="00327C5F" w:rsidRPr="009D4923" w:rsidRDefault="00327C5F" w:rsidP="002C6425">
                                  <w:pPr>
                                    <w:pStyle w:val="Title"/>
                                    <w:spacing w:after="0"/>
                                    <w:rPr>
                                      <w:sz w:val="52"/>
                                    </w:rPr>
                                  </w:pPr>
                                  <w:r w:rsidRPr="009D4923">
                                    <w:rPr>
                                      <w:sz w:val="52"/>
                                    </w:rPr>
                                    <w:t>5C001</w:t>
                                  </w:r>
                                </w:p>
                                <w:p w14:paraId="62FB30DF" w14:textId="77777777" w:rsidR="00327C5F" w:rsidRPr="009D4923" w:rsidRDefault="00327C5F" w:rsidP="002C6425">
                                  <w:pPr>
                                    <w:pStyle w:val="Title"/>
                                    <w:spacing w:after="0"/>
                                    <w:rPr>
                                      <w:sz w:val="52"/>
                                    </w:rPr>
                                  </w:pPr>
                                  <w:proofErr w:type="spellStart"/>
                                  <w:r w:rsidRPr="009D4923">
                                    <w:rPr>
                                      <w:sz w:val="52"/>
                                    </w:rPr>
                                    <w:t>Organisation</w:t>
                                  </w:r>
                                  <w:proofErr w:type="spellEnd"/>
                                  <w:r w:rsidRPr="009D4923">
                                    <w:rPr>
                                      <w:sz w:val="52"/>
                                    </w:rPr>
                                    <w:t xml:space="preserve"> performance and culture in practice</w:t>
                                  </w:r>
                                </w:p>
                                <w:p w14:paraId="598EB3F4" w14:textId="77777777" w:rsidR="00327C5F" w:rsidRPr="00D86945" w:rsidRDefault="00327C5F" w:rsidP="00D077E9">
                                  <w:pPr>
                                    <w:pStyle w:val="Title"/>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6FAE84E" id="_x0000_t202" coordsize="21600,21600" o:spt="202" path="m,l,21600r21600,l21600,xe">
                      <v:stroke joinstyle="miter"/>
                      <v:path gradientshapeok="t" o:connecttype="rect"/>
                    </v:shapetype>
                    <v:shape id="Text Box 8" o:spid="_x0000_s1026" type="#_x0000_t202" style="width:361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" filled="f" stroked="f" strokeweight=".5pt">
                      <v:textbox>
                        <w:txbxContent>
                          <w:p w14:paraId="01277D36" w14:textId="77777777" w:rsidR="00327C5F" w:rsidRPr="009D4923" w:rsidRDefault="00327C5F" w:rsidP="002C6425">
                            <w:pPr>
                              <w:pStyle w:val="Title"/>
                              <w:spacing w:after="0"/>
                              <w:rPr>
                                <w:sz w:val="52"/>
                              </w:rPr>
                            </w:pPr>
                            <w:r w:rsidRPr="009D4923">
                              <w:rPr>
                                <w:sz w:val="52"/>
                              </w:rPr>
                              <w:t>5C001</w:t>
                            </w:r>
                          </w:p>
                          <w:p w14:paraId="62FB30DF" w14:textId="77777777" w:rsidR="00327C5F" w:rsidRPr="009D4923" w:rsidRDefault="00327C5F" w:rsidP="002C6425">
                            <w:pPr>
                              <w:pStyle w:val="Title"/>
                              <w:spacing w:after="0"/>
                              <w:rPr>
                                <w:sz w:val="52"/>
                              </w:rPr>
                            </w:pPr>
                            <w:proofErr w:type="spellStart"/>
                            <w:r w:rsidRPr="009D4923">
                              <w:rPr>
                                <w:sz w:val="52"/>
                              </w:rPr>
                              <w:t>Organisation</w:t>
                            </w:r>
                            <w:proofErr w:type="spellEnd"/>
                            <w:r w:rsidRPr="009D4923">
                              <w:rPr>
                                <w:sz w:val="52"/>
                              </w:rPr>
                              <w:t xml:space="preserve"> performance and culture in practice</w:t>
                            </w:r>
                          </w:p>
                          <w:p w14:paraId="598EB3F4" w14:textId="77777777" w:rsidR="00327C5F" w:rsidRPr="00D86945" w:rsidRDefault="00327C5F" w:rsidP="00D077E9">
                            <w:pPr>
                              <w:pStyle w:val="Title"/>
                              <w:spacing w:after="0"/>
                            </w:pPr>
                          </w:p>
                        </w:txbxContent>
                      </v:textbox>
                      <w10:anchorlock/>
                    </v:shape>
                  </w:pict>
                </mc:Fallback>
              </mc:AlternateContent>
            </w:r>
          </w:p>
          <w:p w14:paraId="0781FCF5" w14:textId="77777777" w:rsidR="00D077E9" w:rsidRDefault="00D077E9" w:rsidP="00D077E9">
            <w:r>
              <w:rPr>
                <w:noProof/>
              </w:rPr>
              <mc:AlternateContent>
                <mc:Choice Requires="wps">
                  <w:drawing>
                    <wp:inline distT="0" distB="0" distL="0" distR="0" wp14:anchorId="073AC01A" wp14:editId="73E85A58">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2B3BBAE"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05A8ECE1" w14:textId="77777777" w:rsidTr="00D077E9">
        <w:trPr>
          <w:trHeight w:val="7636"/>
        </w:trPr>
        <w:tc>
          <w:tcPr>
            <w:tcW w:w="5580" w:type="dxa"/>
            <w:tcBorders>
              <w:top w:val="nil"/>
              <w:left w:val="nil"/>
              <w:bottom w:val="nil"/>
              <w:right w:val="nil"/>
            </w:tcBorders>
          </w:tcPr>
          <w:p w14:paraId="33EC2735" w14:textId="77777777" w:rsidR="00D077E9" w:rsidRDefault="002C6425" w:rsidP="00D077E9">
            <w:pPr>
              <w:rPr>
                <w:noProof/>
              </w:rPr>
            </w:pPr>
            <w:r w:rsidRPr="002C6425">
              <w:rPr>
                <w:noProof/>
              </w:rPr>
              <mc:AlternateContent>
                <mc:Choice Requires="wps">
                  <w:drawing>
                    <wp:anchor distT="0" distB="0" distL="114300" distR="114300" simplePos="0" relativeHeight="251658752" behindDoc="0" locked="0" layoutInCell="1" allowOverlap="1" wp14:anchorId="32277D27" wp14:editId="2FF91491">
                      <wp:simplePos x="0" y="0"/>
                      <wp:positionH relativeFrom="column">
                        <wp:posOffset>-744046</wp:posOffset>
                      </wp:positionH>
                      <wp:positionV relativeFrom="paragraph">
                        <wp:posOffset>4011277</wp:posOffset>
                      </wp:positionV>
                      <wp:extent cx="7760970" cy="3356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7760970" cy="3356975"/>
                              </a:xfrm>
                              <a:prstGeom prst="rect">
                                <a:avLst/>
                              </a:prstGeom>
                              <a:solidFill>
                                <a:srgbClr val="34ABA2"/>
                              </a:solidFill>
                              <a:ln w="6350">
                                <a:noFill/>
                              </a:ln>
                            </wps:spPr>
                            <wps:txbx>
                              <w:txbxContent>
                                <w:p w14:paraId="75C9324F" w14:textId="77777777" w:rsidR="00327C5F" w:rsidRPr="002C6425" w:rsidRDefault="00327C5F" w:rsidP="002C6425">
                                  <w:pPr>
                                    <w:rPr>
                                      <w:rFonts w:ascii="Trebuchet MS" w:hAnsi="Trebuchet MS"/>
                                      <w:color w:val="FFFFFF" w:themeColor="background1"/>
                                      <w:szCs w:val="28"/>
                                    </w:rPr>
                                  </w:pPr>
                                  <w:r w:rsidRPr="007B1024">
                                    <w:rPr>
                                      <w:color w:val="FFFFFF" w:themeColor="background1"/>
                                      <w:szCs w:val="28"/>
                                    </w:rPr>
                                    <w:t>Centre Number:</w:t>
                                  </w:r>
                                  <w:r w:rsidRPr="007B1024">
                                    <w:rPr>
                                      <w:color w:val="FFFFFF" w:themeColor="background1"/>
                                      <w:szCs w:val="28"/>
                                    </w:rPr>
                                    <w:tab/>
                                    <w:t xml:space="preserve"> </w:t>
                                  </w:r>
                                  <w:r w:rsidRPr="007B1024">
                                    <w:rPr>
                                      <w:color w:val="FFFFFF" w:themeColor="background1"/>
                                      <w:szCs w:val="28"/>
                                    </w:rPr>
                                    <w:tab/>
                                  </w:r>
                                  <w:r w:rsidRPr="007B1024">
                                    <w:rPr>
                                      <w:color w:val="FFFFFF" w:themeColor="background1"/>
                                      <w:szCs w:val="28"/>
                                    </w:rPr>
                                    <w:tab/>
                                  </w:r>
                                  <w:r w:rsidRPr="007B1024">
                                    <w:rPr>
                                      <w:color w:val="FFFFFF" w:themeColor="background1"/>
                                      <w:szCs w:val="28"/>
                                    </w:rPr>
                                    <w:tab/>
                                  </w:r>
                                  <w:r w:rsidRPr="007B1024">
                                    <w:rPr>
                                      <w:color w:val="FFFFFF" w:themeColor="background1"/>
                                      <w:szCs w:val="28"/>
                                    </w:rPr>
                                    <w:tab/>
                                  </w:r>
                                  <w:r w:rsidRPr="002C6425">
                                    <w:rPr>
                                      <w:rFonts w:ascii="Trebuchet MS" w:hAnsi="Trebuchet MS"/>
                                      <w:color w:val="FFFFFF" w:themeColor="background1"/>
                                      <w:szCs w:val="28"/>
                                    </w:rPr>
                                    <w:t>669</w:t>
                                  </w:r>
                                </w:p>
                                <w:p w14:paraId="429BF6B6"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Number:</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9149279</w:t>
                                  </w:r>
                                </w:p>
                                <w:p w14:paraId="74548140"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Surname: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Astell</w:t>
                                  </w:r>
                                </w:p>
                                <w:p w14:paraId="68EF6BFC"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other names:</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Lynda Jane</w:t>
                                  </w:r>
                                </w:p>
                                <w:p w14:paraId="440E8694" w14:textId="77777777" w:rsidR="00327C5F" w:rsidRPr="002C6425" w:rsidRDefault="00327C5F" w:rsidP="002C6425">
                                  <w:pPr>
                                    <w:rPr>
                                      <w:rFonts w:ascii="Trebuchet MS" w:hAnsi="Trebuchet MS"/>
                                      <w:color w:val="FFFFFF" w:themeColor="background1"/>
                                      <w:szCs w:val="28"/>
                                    </w:rPr>
                                  </w:pPr>
                                </w:p>
                                <w:p w14:paraId="7C4DA20C"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Unit Code: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5C001</w:t>
                                  </w:r>
                                </w:p>
                                <w:p w14:paraId="494E8EBC"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Unit Title: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proofErr w:type="spellStart"/>
                                  <w:r w:rsidRPr="002C6425">
                                    <w:rPr>
                                      <w:rFonts w:ascii="Trebuchet MS" w:hAnsi="Trebuchet MS"/>
                                      <w:color w:val="FFFFFF" w:themeColor="background1"/>
                                      <w:szCs w:val="28"/>
                                    </w:rPr>
                                    <w:t>Organisation</w:t>
                                  </w:r>
                                  <w:proofErr w:type="spellEnd"/>
                                  <w:r w:rsidRPr="002C6425">
                                    <w:rPr>
                                      <w:rFonts w:ascii="Trebuchet MS" w:hAnsi="Trebuchet MS"/>
                                      <w:color w:val="FFFFFF" w:themeColor="background1"/>
                                      <w:szCs w:val="28"/>
                                    </w:rPr>
                                    <w:t xml:space="preserve"> Performance and culture in practice</w:t>
                                  </w:r>
                                  <w:r w:rsidRPr="002C6425">
                                    <w:rPr>
                                      <w:rFonts w:ascii="Trebuchet MS" w:hAnsi="Trebuchet MS"/>
                                      <w:color w:val="FFFFFF" w:themeColor="background1"/>
                                      <w:szCs w:val="28"/>
                                    </w:rPr>
                                    <w:tab/>
                                  </w:r>
                                </w:p>
                                <w:p w14:paraId="65C69D2F"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ID:</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CIPD_5C001_24_01</w:t>
                                  </w:r>
                                </w:p>
                                <w:p w14:paraId="0F88FA94"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start date: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9.4.25</w:t>
                                  </w:r>
                                </w:p>
                                <w:p w14:paraId="1501C5D4"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Submission date: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t>23.06.25</w:t>
                                  </w:r>
                                </w:p>
                                <w:p w14:paraId="000F0320" w14:textId="78599C39"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Declared word count:</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00845139">
                                    <w:rPr>
                                      <w:rFonts w:ascii="Trebuchet MS" w:hAnsi="Trebuchet MS"/>
                                      <w:color w:val="FFFFFF" w:themeColor="background1"/>
                                      <w:szCs w:val="28"/>
                                    </w:rPr>
                                    <w:tab/>
                                    <w:t>4,416</w:t>
                                  </w:r>
                                </w:p>
                                <w:p w14:paraId="5AF7A370" w14:textId="77777777" w:rsidR="00327C5F" w:rsidRPr="007B1024" w:rsidRDefault="00327C5F" w:rsidP="002C6425">
                                  <w:pPr>
                                    <w:ind w:left="2160" w:hanging="2160"/>
                                    <w:rPr>
                                      <w:color w:val="FFFFFF" w:themeColor="background1"/>
                                    </w:rPr>
                                  </w:pPr>
                                  <w:r w:rsidRPr="007B1024">
                                    <w:rPr>
                                      <w:color w:val="FFFFFF" w:themeColor="background1"/>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77D27" id="Text Box 48" o:spid="_x0000_s1027" type="#_x0000_t202" style="position:absolute;margin-left:-58.6pt;margin-top:315.85pt;width:611.1pt;height:264.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" fillcolor="#34aba2" stroked="f" strokeweight=".5pt">
                      <v:textbox>
                        <w:txbxContent>
                          <w:p w14:paraId="75C9324F" w14:textId="77777777" w:rsidR="00327C5F" w:rsidRPr="002C6425" w:rsidRDefault="00327C5F" w:rsidP="002C6425">
                            <w:pPr>
                              <w:rPr>
                                <w:rFonts w:ascii="Trebuchet MS" w:hAnsi="Trebuchet MS"/>
                                <w:color w:val="FFFFFF" w:themeColor="background1"/>
                                <w:szCs w:val="28"/>
                              </w:rPr>
                            </w:pPr>
                            <w:r w:rsidRPr="007B1024">
                              <w:rPr>
                                <w:color w:val="FFFFFF" w:themeColor="background1"/>
                                <w:szCs w:val="28"/>
                              </w:rPr>
                              <w:t>Centre Number:</w:t>
                            </w:r>
                            <w:r w:rsidRPr="007B1024">
                              <w:rPr>
                                <w:color w:val="FFFFFF" w:themeColor="background1"/>
                                <w:szCs w:val="28"/>
                              </w:rPr>
                              <w:tab/>
                              <w:t xml:space="preserve"> </w:t>
                            </w:r>
                            <w:r w:rsidRPr="007B1024">
                              <w:rPr>
                                <w:color w:val="FFFFFF" w:themeColor="background1"/>
                                <w:szCs w:val="28"/>
                              </w:rPr>
                              <w:tab/>
                            </w:r>
                            <w:r w:rsidRPr="007B1024">
                              <w:rPr>
                                <w:color w:val="FFFFFF" w:themeColor="background1"/>
                                <w:szCs w:val="28"/>
                              </w:rPr>
                              <w:tab/>
                            </w:r>
                            <w:r w:rsidRPr="007B1024">
                              <w:rPr>
                                <w:color w:val="FFFFFF" w:themeColor="background1"/>
                                <w:szCs w:val="28"/>
                              </w:rPr>
                              <w:tab/>
                            </w:r>
                            <w:r w:rsidRPr="007B1024">
                              <w:rPr>
                                <w:color w:val="FFFFFF" w:themeColor="background1"/>
                                <w:szCs w:val="28"/>
                              </w:rPr>
                              <w:tab/>
                            </w:r>
                            <w:r w:rsidRPr="002C6425">
                              <w:rPr>
                                <w:rFonts w:ascii="Trebuchet MS" w:hAnsi="Trebuchet MS"/>
                                <w:color w:val="FFFFFF" w:themeColor="background1"/>
                                <w:szCs w:val="28"/>
                              </w:rPr>
                              <w:t>669</w:t>
                            </w:r>
                          </w:p>
                          <w:p w14:paraId="429BF6B6"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Number:</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9149279</w:t>
                            </w:r>
                          </w:p>
                          <w:p w14:paraId="74548140"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Surname: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Astell</w:t>
                            </w:r>
                          </w:p>
                          <w:p w14:paraId="68EF6BFC"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other names:</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Lynda Jane</w:t>
                            </w:r>
                          </w:p>
                          <w:p w14:paraId="440E8694" w14:textId="77777777" w:rsidR="00327C5F" w:rsidRPr="002C6425" w:rsidRDefault="00327C5F" w:rsidP="002C6425">
                            <w:pPr>
                              <w:rPr>
                                <w:rFonts w:ascii="Trebuchet MS" w:hAnsi="Trebuchet MS"/>
                                <w:color w:val="FFFFFF" w:themeColor="background1"/>
                                <w:szCs w:val="28"/>
                              </w:rPr>
                            </w:pPr>
                          </w:p>
                          <w:p w14:paraId="7C4DA20C"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Unit Code: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5C001</w:t>
                            </w:r>
                          </w:p>
                          <w:p w14:paraId="494E8EBC"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Unit Title: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proofErr w:type="spellStart"/>
                            <w:r w:rsidRPr="002C6425">
                              <w:rPr>
                                <w:rFonts w:ascii="Trebuchet MS" w:hAnsi="Trebuchet MS"/>
                                <w:color w:val="FFFFFF" w:themeColor="background1"/>
                                <w:szCs w:val="28"/>
                              </w:rPr>
                              <w:t>Organisation</w:t>
                            </w:r>
                            <w:proofErr w:type="spellEnd"/>
                            <w:r w:rsidRPr="002C6425">
                              <w:rPr>
                                <w:rFonts w:ascii="Trebuchet MS" w:hAnsi="Trebuchet MS"/>
                                <w:color w:val="FFFFFF" w:themeColor="background1"/>
                                <w:szCs w:val="28"/>
                              </w:rPr>
                              <w:t xml:space="preserve"> Performance and culture in practice</w:t>
                            </w:r>
                            <w:r w:rsidRPr="002C6425">
                              <w:rPr>
                                <w:rFonts w:ascii="Trebuchet MS" w:hAnsi="Trebuchet MS"/>
                                <w:color w:val="FFFFFF" w:themeColor="background1"/>
                                <w:szCs w:val="28"/>
                              </w:rPr>
                              <w:tab/>
                            </w:r>
                          </w:p>
                          <w:p w14:paraId="65C69D2F"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ID:</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CIPD_5C001_24_01</w:t>
                            </w:r>
                          </w:p>
                          <w:p w14:paraId="0F88FA94"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start date: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9.4.25</w:t>
                            </w:r>
                          </w:p>
                          <w:p w14:paraId="1501C5D4"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Submission date: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t>23.06.25</w:t>
                            </w:r>
                          </w:p>
                          <w:p w14:paraId="000F0320" w14:textId="78599C39"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Declared word count:</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00845139">
                              <w:rPr>
                                <w:rFonts w:ascii="Trebuchet MS" w:hAnsi="Trebuchet MS"/>
                                <w:color w:val="FFFFFF" w:themeColor="background1"/>
                                <w:szCs w:val="28"/>
                              </w:rPr>
                              <w:tab/>
                              <w:t>4,416</w:t>
                            </w:r>
                          </w:p>
                          <w:p w14:paraId="5AF7A370" w14:textId="77777777" w:rsidR="00327C5F" w:rsidRPr="007B1024" w:rsidRDefault="00327C5F" w:rsidP="002C6425">
                            <w:pPr>
                              <w:ind w:left="2160" w:hanging="2160"/>
                              <w:rPr>
                                <w:color w:val="FFFFFF" w:themeColor="background1"/>
                              </w:rPr>
                            </w:pPr>
                            <w:r w:rsidRPr="007B1024">
                              <w:rPr>
                                <w:color w:val="FFFFFF" w:themeColor="background1"/>
                              </w:rPr>
                              <w:tab/>
                            </w:r>
                          </w:p>
                        </w:txbxContent>
                      </v:textbox>
                    </v:shape>
                  </w:pict>
                </mc:Fallback>
              </mc:AlternateContent>
            </w:r>
          </w:p>
        </w:tc>
      </w:tr>
      <w:tr w:rsidR="00D077E9" w14:paraId="1D409D2B" w14:textId="77777777" w:rsidTr="00D077E9">
        <w:trPr>
          <w:trHeight w:val="2171"/>
        </w:trPr>
        <w:tc>
          <w:tcPr>
            <w:tcW w:w="5580" w:type="dxa"/>
            <w:tcBorders>
              <w:top w:val="nil"/>
              <w:left w:val="nil"/>
              <w:bottom w:val="nil"/>
              <w:right w:val="nil"/>
            </w:tcBorders>
          </w:tcPr>
          <w:sdt>
            <w:sdtPr>
              <w:id w:val="1080870105"/>
              <w:placeholder>
                <w:docPart w:val="B3EB0E6123F84666932D0B46BA9FAAF8"/>
              </w:placeholder>
              <w:showingPlcHdr/>
              <w15:appearance w15:val="hidden"/>
            </w:sdtPr>
            <w:sdtEndPr/>
            <w:sdtContent>
              <w:p w14:paraId="3C94384C" w14:textId="77777777" w:rsidR="00D077E9" w:rsidRPr="00D86945" w:rsidRDefault="002C6425" w:rsidP="002C6425">
                <w:pPr>
                  <w:rPr>
                    <w:noProof/>
                    <w:sz w:val="10"/>
                    <w:szCs w:val="10"/>
                  </w:rPr>
                </w:pPr>
                <w:r w:rsidRPr="00D86945">
                  <w:rPr>
                    <w:rStyle w:val="SubtitleChar"/>
                    <w:b w:val="0"/>
                  </w:rPr>
                  <w:fldChar w:fldCharType="begin"/>
                </w:r>
                <w:r w:rsidRPr="00D86945">
                  <w:rPr>
                    <w:rStyle w:val="SubtitleChar"/>
                  </w:rPr>
                  <w:instrText xml:space="preserve"> DATE  \@ "MMMM d"  \* MERGEFORMAT </w:instrText>
                </w:r>
                <w:r w:rsidRPr="00D86945">
                  <w:rPr>
                    <w:rStyle w:val="SubtitleChar"/>
                    <w:b w:val="0"/>
                  </w:rPr>
                  <w:fldChar w:fldCharType="separate"/>
                </w:r>
                <w:r>
                  <w:rPr>
                    <w:rStyle w:val="SubtitleChar"/>
                    <w:noProof/>
                  </w:rPr>
                  <w:t>June 23</w:t>
                </w:r>
                <w:r w:rsidRPr="00D86945">
                  <w:rPr>
                    <w:rStyle w:val="SubtitleChar"/>
                    <w:b w:val="0"/>
                  </w:rPr>
                  <w:fldChar w:fldCharType="end"/>
                </w:r>
              </w:p>
            </w:sdtContent>
          </w:sdt>
        </w:tc>
      </w:tr>
    </w:tbl>
    <w:p w14:paraId="52DA4121" w14:textId="77777777" w:rsidR="009257B4" w:rsidRPr="009257B4" w:rsidRDefault="00D077E9" w:rsidP="009257B4">
      <w:pPr>
        <w:spacing w:after="200"/>
        <w:rPr>
          <w:rFonts w:ascii="Trebuchet MS" w:hAnsi="Trebuchet MS"/>
          <w:b w:val="0"/>
          <w:color w:val="auto"/>
          <w:sz w:val="24"/>
          <w:szCs w:val="24"/>
        </w:rPr>
      </w:pPr>
      <w:r w:rsidRPr="00D967AC">
        <w:rPr>
          <w:noProof/>
        </w:rPr>
        <w:drawing>
          <wp:anchor distT="0" distB="0" distL="114300" distR="114300" simplePos="0" relativeHeight="251650560" behindDoc="0" locked="0" layoutInCell="1" allowOverlap="1" wp14:anchorId="690A270C" wp14:editId="4588E7AD">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br w:type="page"/>
      </w:r>
      <w:bookmarkStart w:id="0" w:name="_GoBack"/>
      <w:bookmarkEnd w:id="0"/>
    </w:p>
    <w:p w14:paraId="1A0165E8" w14:textId="77777777" w:rsidR="009257B4" w:rsidRPr="009257B4" w:rsidRDefault="009257B4" w:rsidP="009257B4">
      <w:pPr>
        <w:keepNext/>
        <w:spacing w:before="240" w:after="60"/>
        <w:outlineLvl w:val="0"/>
        <w:rPr>
          <w:rFonts w:ascii="Trebuchet MS" w:eastAsia="Arial" w:hAnsi="Trebuchet MS" w:cs="Times New Roman"/>
          <w:color w:val="024F75" w:themeColor="accent1"/>
          <w:kern w:val="28"/>
          <w:szCs w:val="28"/>
        </w:rPr>
      </w:pPr>
      <w:r w:rsidRPr="009257B4">
        <w:rPr>
          <w:rFonts w:ascii="Trebuchet MS" w:eastAsia="Arial" w:hAnsi="Trebuchet MS" w:cs="Times New Roman"/>
          <w:color w:val="024F75" w:themeColor="accent1"/>
          <w:kern w:val="28"/>
          <w:szCs w:val="28"/>
        </w:rPr>
        <w:lastRenderedPageBreak/>
        <w:t>AC 1.1</w:t>
      </w:r>
    </w:p>
    <w:p w14:paraId="42AF43BB" w14:textId="77777777" w:rsidR="009257B4" w:rsidRPr="009257B4" w:rsidRDefault="009257B4" w:rsidP="009257B4">
      <w:pPr>
        <w:shd w:val="clear" w:color="auto" w:fill="FFFFFF"/>
        <w:spacing w:line="240" w:lineRule="auto"/>
        <w:textAlignment w:val="baseline"/>
        <w:rPr>
          <w:rFonts w:ascii="Trebuchet MS" w:eastAsia="Times New Roman" w:hAnsi="Trebuchet MS" w:cs="Times New Roman"/>
          <w:b w:val="0"/>
          <w:color w:val="000000"/>
          <w:spacing w:val="-5"/>
          <w:sz w:val="24"/>
          <w:szCs w:val="24"/>
          <w:lang w:val="en-GB" w:eastAsia="en-GB"/>
        </w:rPr>
      </w:pPr>
      <w:r w:rsidRPr="009257B4">
        <w:rPr>
          <w:rFonts w:ascii="Trebuchet MS" w:eastAsia="Times New Roman" w:hAnsi="Trebuchet MS" w:cs="Times New Roman"/>
          <w:b w:val="0"/>
          <w:color w:val="000000"/>
          <w:spacing w:val="-5"/>
          <w:sz w:val="24"/>
          <w:szCs w:val="24"/>
          <w:lang w:val="en-GB" w:eastAsia="en-GB"/>
        </w:rPr>
        <w:t xml:space="preserve">Taylor and Woodhams (2022) draw upon the Campbell and Craig (2005) definition as ‘the pattern of relationships of the workforce and their relative positions in the organisation’. </w:t>
      </w:r>
    </w:p>
    <w:p w14:paraId="58C63D97" w14:textId="77777777" w:rsidR="009257B4" w:rsidRPr="009257B4" w:rsidRDefault="009257B4" w:rsidP="009257B4">
      <w:pPr>
        <w:shd w:val="clear" w:color="auto" w:fill="FFFFFF"/>
        <w:spacing w:line="240" w:lineRule="auto"/>
        <w:textAlignment w:val="baseline"/>
        <w:rPr>
          <w:rFonts w:ascii="Trebuchet MS" w:eastAsia="Times New Roman" w:hAnsi="Trebuchet MS" w:cs="Times New Roman"/>
          <w:b w:val="0"/>
          <w:color w:val="000000"/>
          <w:spacing w:val="-5"/>
          <w:sz w:val="24"/>
          <w:szCs w:val="24"/>
          <w:lang w:val="en-GB" w:eastAsia="en-GB"/>
        </w:rPr>
      </w:pPr>
    </w:p>
    <w:p w14:paraId="4835AFD5" w14:textId="77777777" w:rsidR="009257B4" w:rsidRPr="009257B4" w:rsidRDefault="009257B4" w:rsidP="009257B4">
      <w:pPr>
        <w:shd w:val="clear" w:color="auto" w:fill="FFFFFF"/>
        <w:spacing w:line="240" w:lineRule="auto"/>
        <w:textAlignment w:val="baseline"/>
        <w:rPr>
          <w:rFonts w:ascii="Trebuchet MS" w:eastAsia="Times New Roman" w:hAnsi="Trebuchet MS" w:cs="Times New Roman"/>
          <w:b w:val="0"/>
          <w:color w:val="000000"/>
          <w:spacing w:val="-5"/>
          <w:sz w:val="24"/>
          <w:szCs w:val="24"/>
          <w:lang w:val="en-GB" w:eastAsia="en-GB"/>
        </w:rPr>
      </w:pPr>
      <w:r w:rsidRPr="009257B4">
        <w:rPr>
          <w:rFonts w:ascii="Trebuchet MS" w:eastAsia="Times New Roman" w:hAnsi="Trebuchet MS" w:cs="Times New Roman"/>
          <w:b w:val="0"/>
          <w:color w:val="000000"/>
          <w:spacing w:val="-5"/>
          <w:sz w:val="24"/>
          <w:szCs w:val="24"/>
          <w:lang w:val="en-GB" w:eastAsia="en-GB"/>
        </w:rPr>
        <w:t>There are many types of structure that exist within organisations (see figure 1.1a):</w:t>
      </w:r>
    </w:p>
    <w:p w14:paraId="4EA76062" w14:textId="77777777" w:rsidR="009257B4" w:rsidRPr="009257B4" w:rsidRDefault="009257B4" w:rsidP="009257B4">
      <w:pPr>
        <w:shd w:val="clear" w:color="auto" w:fill="FFFFFF"/>
        <w:spacing w:line="240" w:lineRule="auto"/>
        <w:textAlignment w:val="baseline"/>
        <w:rPr>
          <w:rFonts w:ascii="Trebuchet MS" w:eastAsia="Times New Roman" w:hAnsi="Trebuchet MS" w:cs="Times New Roman"/>
          <w:b w:val="0"/>
          <w:color w:val="000000"/>
          <w:spacing w:val="-5"/>
          <w:sz w:val="24"/>
          <w:szCs w:val="24"/>
          <w:lang w:val="en-GB" w:eastAsia="en-GB"/>
        </w:rPr>
      </w:pPr>
      <w:r w:rsidRPr="009257B4">
        <w:rPr>
          <w:rFonts w:ascii="Trebuchet MS" w:eastAsia="Times New Roman" w:hAnsi="Trebuchet MS" w:cs="Times New Roman"/>
          <w:b w:val="0"/>
          <w:noProof/>
          <w:color w:val="000000"/>
          <w:spacing w:val="-5"/>
          <w:sz w:val="24"/>
          <w:szCs w:val="24"/>
          <w:lang w:val="en-GB" w:eastAsia="en-GB"/>
        </w:rPr>
        <mc:AlternateContent>
          <mc:Choice Requires="wps">
            <w:drawing>
              <wp:anchor distT="0" distB="0" distL="114300" distR="114300" simplePos="0" relativeHeight="251657728" behindDoc="0" locked="0" layoutInCell="1" allowOverlap="1" wp14:anchorId="706971B4" wp14:editId="183C09BE">
                <wp:simplePos x="0" y="0"/>
                <wp:positionH relativeFrom="column">
                  <wp:posOffset>207932</wp:posOffset>
                </wp:positionH>
                <wp:positionV relativeFrom="paragraph">
                  <wp:posOffset>3312003</wp:posOffset>
                </wp:positionV>
                <wp:extent cx="3169085" cy="325676"/>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4FE8F1B6" w14:textId="77777777" w:rsidR="00327C5F" w:rsidRPr="00465963" w:rsidRDefault="00327C5F" w:rsidP="009257B4">
                            <w:pPr>
                              <w:rPr>
                                <w:sz w:val="22"/>
                              </w:rPr>
                            </w:pPr>
                            <w:r w:rsidRPr="00465963">
                              <w:rPr>
                                <w:sz w:val="22"/>
                              </w:rPr>
                              <w:t xml:space="preserve">Fig 1.1a – </w:t>
                            </w:r>
                            <w:proofErr w:type="spellStart"/>
                            <w:r w:rsidRPr="00465963">
                              <w:rPr>
                                <w:sz w:val="22"/>
                              </w:rPr>
                              <w:t>Organisational</w:t>
                            </w:r>
                            <w:proofErr w:type="spellEnd"/>
                            <w:r w:rsidRPr="00465963">
                              <w:rPr>
                                <w:sz w:val="22"/>
                              </w:rPr>
                              <w:t xml:space="preserve"> structure 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971B4" id="Text Box 49" o:spid="_x0000_s1028" type="#_x0000_t202" style="position:absolute;margin-left:16.35pt;margin-top:260.8pt;width:249.55pt;height:25.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" stroked="f" strokeweight=".5pt">
                <v:textbox>
                  <w:txbxContent>
                    <w:p w14:paraId="4FE8F1B6" w14:textId="77777777" w:rsidR="00327C5F" w:rsidRPr="00465963" w:rsidRDefault="00327C5F" w:rsidP="009257B4">
                      <w:pPr>
                        <w:rPr>
                          <w:sz w:val="22"/>
                        </w:rPr>
                      </w:pPr>
                      <w:r w:rsidRPr="00465963">
                        <w:rPr>
                          <w:sz w:val="22"/>
                        </w:rPr>
                        <w:t xml:space="preserve">Fig 1.1a – </w:t>
                      </w:r>
                      <w:proofErr w:type="spellStart"/>
                      <w:r w:rsidRPr="00465963">
                        <w:rPr>
                          <w:sz w:val="22"/>
                        </w:rPr>
                        <w:t>Organisational</w:t>
                      </w:r>
                      <w:proofErr w:type="spellEnd"/>
                      <w:r w:rsidRPr="00465963">
                        <w:rPr>
                          <w:sz w:val="22"/>
                        </w:rPr>
                        <w:t xml:space="preserve"> structure types</w:t>
                      </w:r>
                    </w:p>
                  </w:txbxContent>
                </v:textbox>
              </v:shape>
            </w:pict>
          </mc:Fallback>
        </mc:AlternateContent>
      </w:r>
      <w:r w:rsidRPr="009257B4">
        <w:rPr>
          <w:rFonts w:ascii="Trebuchet MS" w:eastAsia="Times New Roman" w:hAnsi="Trebuchet MS" w:cs="Times New Roman"/>
          <w:b w:val="0"/>
          <w:noProof/>
          <w:color w:val="000000"/>
          <w:spacing w:val="-5"/>
          <w:sz w:val="24"/>
          <w:szCs w:val="24"/>
          <w:lang w:val="en-GB" w:eastAsia="en-GB"/>
        </w:rPr>
        <w:drawing>
          <wp:inline distT="0" distB="0" distL="0" distR="0" wp14:anchorId="524E8188" wp14:editId="28CC317F">
            <wp:extent cx="6309360" cy="3916342"/>
            <wp:effectExtent l="95250" t="0" r="11049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6297FEC"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r w:rsidRPr="009257B4">
        <w:rPr>
          <w:rFonts w:ascii="Trebuchet MS" w:eastAsia="Times New Roman" w:hAnsi="Trebuchet MS" w:cs="Times New Roman"/>
          <w:b w:val="0"/>
          <w:color w:val="282828"/>
          <w:sz w:val="24"/>
          <w:szCs w:val="24"/>
          <w:lang w:eastAsia="en-GB"/>
        </w:rPr>
        <w:t xml:space="preserve">Hierarchical structures are the most traditional but over recent decades structures have become flatter, partly due to a drive to reduce costs (Waite </w:t>
      </w:r>
      <w:r w:rsidRPr="009257B4">
        <w:rPr>
          <w:rFonts w:ascii="Trebuchet MS" w:eastAsia="Times New Roman" w:hAnsi="Trebuchet MS" w:cs="Times New Roman"/>
          <w:b w:val="0"/>
          <w:i/>
          <w:color w:val="282828"/>
          <w:sz w:val="24"/>
          <w:szCs w:val="24"/>
          <w:lang w:eastAsia="en-GB"/>
        </w:rPr>
        <w:t>et al.</w:t>
      </w:r>
      <w:r w:rsidRPr="009257B4">
        <w:rPr>
          <w:rFonts w:ascii="Trebuchet MS" w:eastAsia="Times New Roman" w:hAnsi="Trebuchet MS" w:cs="Times New Roman"/>
          <w:b w:val="0"/>
          <w:color w:val="282828"/>
          <w:sz w:val="24"/>
          <w:szCs w:val="24"/>
          <w:lang w:eastAsia="en-GB"/>
        </w:rPr>
        <w:t>, 2021).</w:t>
      </w:r>
    </w:p>
    <w:p w14:paraId="011D3EEE"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p>
    <w:p w14:paraId="5A03DACB"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r w:rsidRPr="009257B4">
        <w:rPr>
          <w:rFonts w:ascii="Trebuchet MS" w:eastAsia="Times New Roman" w:hAnsi="Trebuchet MS" w:cs="Times New Roman"/>
          <w:b w:val="0"/>
          <w:color w:val="282828"/>
          <w:sz w:val="24"/>
          <w:szCs w:val="24"/>
          <w:lang w:eastAsia="en-GB"/>
        </w:rPr>
        <w:t xml:space="preserve">A functional structure is one of the most common (Organ, 2024) and often operates alongside a divisional structure. For example, a company is </w:t>
      </w:r>
      <w:proofErr w:type="spellStart"/>
      <w:r w:rsidRPr="009257B4">
        <w:rPr>
          <w:rFonts w:ascii="Trebuchet MS" w:eastAsia="Times New Roman" w:hAnsi="Trebuchet MS" w:cs="Times New Roman"/>
          <w:b w:val="0"/>
          <w:color w:val="282828"/>
          <w:sz w:val="24"/>
          <w:szCs w:val="24"/>
          <w:lang w:eastAsia="en-GB"/>
        </w:rPr>
        <w:t>organised</w:t>
      </w:r>
      <w:proofErr w:type="spellEnd"/>
      <w:r w:rsidRPr="009257B4">
        <w:rPr>
          <w:rFonts w:ascii="Trebuchet MS" w:eastAsia="Times New Roman" w:hAnsi="Trebuchet MS" w:cs="Times New Roman"/>
          <w:b w:val="0"/>
          <w:color w:val="282828"/>
          <w:sz w:val="24"/>
          <w:szCs w:val="24"/>
          <w:lang w:eastAsia="en-GB"/>
        </w:rPr>
        <w:t xml:space="preserve"> into different site-based factories (divisions), which are semi-autonomous, but within each factory, resources are </w:t>
      </w:r>
      <w:proofErr w:type="spellStart"/>
      <w:r w:rsidRPr="009257B4">
        <w:rPr>
          <w:rFonts w:ascii="Trebuchet MS" w:eastAsia="Times New Roman" w:hAnsi="Trebuchet MS" w:cs="Times New Roman"/>
          <w:b w:val="0"/>
          <w:color w:val="282828"/>
          <w:sz w:val="24"/>
          <w:szCs w:val="24"/>
          <w:lang w:eastAsia="en-GB"/>
        </w:rPr>
        <w:t>organised</w:t>
      </w:r>
      <w:proofErr w:type="spellEnd"/>
      <w:r w:rsidRPr="009257B4">
        <w:rPr>
          <w:rFonts w:ascii="Trebuchet MS" w:eastAsia="Times New Roman" w:hAnsi="Trebuchet MS" w:cs="Times New Roman"/>
          <w:b w:val="0"/>
          <w:color w:val="282828"/>
          <w:sz w:val="24"/>
          <w:szCs w:val="24"/>
          <w:lang w:eastAsia="en-GB"/>
        </w:rPr>
        <w:t xml:space="preserve"> by function.</w:t>
      </w:r>
    </w:p>
    <w:p w14:paraId="60ED8FA3"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p>
    <w:p w14:paraId="14AC491E"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r w:rsidRPr="009257B4">
        <w:rPr>
          <w:rFonts w:ascii="Trebuchet MS" w:eastAsia="Times New Roman" w:hAnsi="Trebuchet MS" w:cs="Times New Roman"/>
          <w:b w:val="0"/>
          <w:color w:val="282828"/>
          <w:sz w:val="24"/>
          <w:szCs w:val="24"/>
          <w:lang w:eastAsia="en-GB"/>
        </w:rPr>
        <w:t xml:space="preserve">A divisional structure offers clear accountability by assigning leadership to each division allowing for focused performance tracking and outcome measurement. It fosters </w:t>
      </w:r>
      <w:proofErr w:type="spellStart"/>
      <w:r w:rsidRPr="009257B4">
        <w:rPr>
          <w:rFonts w:ascii="Trebuchet MS" w:eastAsia="Times New Roman" w:hAnsi="Trebuchet MS" w:cs="Times New Roman"/>
          <w:b w:val="0"/>
          <w:color w:val="282828"/>
          <w:sz w:val="24"/>
          <w:szCs w:val="24"/>
          <w:lang w:eastAsia="en-GB"/>
        </w:rPr>
        <w:t>specialisation</w:t>
      </w:r>
      <w:proofErr w:type="spellEnd"/>
      <w:r w:rsidRPr="009257B4">
        <w:rPr>
          <w:rFonts w:ascii="Trebuchet MS" w:eastAsia="Times New Roman" w:hAnsi="Trebuchet MS" w:cs="Times New Roman"/>
          <w:b w:val="0"/>
          <w:color w:val="282828"/>
          <w:sz w:val="24"/>
          <w:szCs w:val="24"/>
          <w:lang w:eastAsia="en-GB"/>
        </w:rPr>
        <w:t>, enabling divisions to tailor strategies and resources. However, this structure can lead to duplicated support services, inefficiencies, and a silo mentality that hinders collaboration and the sharing of best practices. Additionally, inconsistent policies across divisions may challenge quality assurance.</w:t>
      </w:r>
    </w:p>
    <w:p w14:paraId="307DC2C4"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p>
    <w:p w14:paraId="63A59BE3" w14:textId="77777777" w:rsidR="009257B4" w:rsidRPr="009257B4" w:rsidRDefault="009257B4" w:rsidP="009257B4">
      <w:pPr>
        <w:shd w:val="clear" w:color="auto" w:fill="FFFFFF"/>
        <w:spacing w:line="240" w:lineRule="auto"/>
        <w:jc w:val="both"/>
        <w:textAlignment w:val="baseline"/>
        <w:rPr>
          <w:rFonts w:ascii="Trebuchet MS" w:eastAsia="Times New Roman" w:hAnsi="Trebuchet MS" w:cs="Times New Roman"/>
          <w:b w:val="0"/>
          <w:color w:val="000000"/>
          <w:sz w:val="24"/>
          <w:szCs w:val="24"/>
          <w:lang w:val="en-GB" w:eastAsia="en-GB"/>
        </w:rPr>
      </w:pPr>
      <w:r w:rsidRPr="009257B4">
        <w:rPr>
          <w:rFonts w:ascii="Trebuchet MS" w:eastAsia="Times New Roman" w:hAnsi="Trebuchet MS" w:cs="Times New Roman"/>
          <w:b w:val="0"/>
          <w:color w:val="000000"/>
          <w:sz w:val="24"/>
          <w:szCs w:val="24"/>
          <w:lang w:val="en-GB" w:eastAsia="en-GB"/>
        </w:rPr>
        <w:t>By contrast, a matrix organisational structure</w:t>
      </w:r>
      <w:r w:rsidRPr="009257B4">
        <w:rPr>
          <w:rFonts w:ascii="Trebuchet MS" w:eastAsia="Arial" w:hAnsi="Trebuchet MS" w:cs="Times New Roman"/>
          <w:b w:val="0"/>
          <w:color w:val="auto"/>
          <w:sz w:val="24"/>
          <w:szCs w:val="24"/>
          <w:lang w:val="en-GB"/>
        </w:rPr>
        <w:t xml:space="preserve"> </w:t>
      </w:r>
      <w:r w:rsidRPr="009257B4">
        <w:rPr>
          <w:rFonts w:ascii="Trebuchet MS" w:eastAsia="Times New Roman" w:hAnsi="Trebuchet MS" w:cs="Times New Roman"/>
          <w:b w:val="0"/>
          <w:color w:val="000000"/>
          <w:sz w:val="24"/>
          <w:szCs w:val="24"/>
          <w:lang w:val="en-GB" w:eastAsia="en-GB"/>
        </w:rPr>
        <w:t xml:space="preserve">combines both functional and project-based elements, allowing employees to report to multiple managers. This type of structure can appear complex but is often used in large project-based organisations in the construction or technology sectors. </w:t>
      </w:r>
    </w:p>
    <w:p w14:paraId="635A46A1" w14:textId="77777777" w:rsidR="009257B4" w:rsidRPr="009257B4" w:rsidRDefault="009257B4" w:rsidP="009257B4">
      <w:pPr>
        <w:spacing w:line="240" w:lineRule="auto"/>
        <w:jc w:val="both"/>
        <w:rPr>
          <w:rFonts w:ascii="Trebuchet MS" w:eastAsia="Times New Roman" w:hAnsi="Trebuchet MS" w:cs="Times New Roman"/>
          <w:b w:val="0"/>
          <w:color w:val="000000"/>
          <w:sz w:val="24"/>
          <w:szCs w:val="24"/>
          <w:lang w:val="en-GB" w:eastAsia="en-GB"/>
        </w:rPr>
      </w:pPr>
    </w:p>
    <w:p w14:paraId="19546F4C"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r w:rsidRPr="009257B4">
        <w:rPr>
          <w:rFonts w:ascii="Trebuchet MS" w:eastAsia="Times New Roman" w:hAnsi="Trebuchet MS" w:cs="Times New Roman"/>
          <w:b w:val="0"/>
          <w:color w:val="282828"/>
          <w:sz w:val="24"/>
          <w:szCs w:val="24"/>
          <w:lang w:val="en-GB" w:eastAsia="en-GB"/>
        </w:rPr>
        <w:lastRenderedPageBreak/>
        <w:t>Matrix structures often benefit from enhanced cross-functional collaboration, efficient use of resources through shared staffing, and increased agility in responding to strategic initiatives such as technological transformation. However, these advantages come with challenges, including potential role confusion due to dual reporting lines, the complexity of managing across multiple dimensions, and increased pressure on staff who may feel stretched between competing priorities.</w:t>
      </w:r>
    </w:p>
    <w:p w14:paraId="573E8429"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1460F2A9"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r w:rsidRPr="009257B4">
        <w:rPr>
          <w:rFonts w:ascii="Trebuchet MS" w:eastAsia="Times New Roman" w:hAnsi="Trebuchet MS" w:cs="Times New Roman"/>
          <w:b w:val="0"/>
          <w:color w:val="282828"/>
          <w:sz w:val="24"/>
          <w:szCs w:val="24"/>
          <w:lang w:val="en-GB" w:eastAsia="en-GB"/>
        </w:rPr>
        <w:t>Selecting the appropriate structure is vital for business success, and this will often need to evolve in response to the organisation’s stage of development and shifting priorities. Figure 1.1b illustrates this dynamic through the example of Coleg Gwent. While the college typically operates under a divisional or functional structure, emerging strategic priorities—such as the urgent need to develop an AI strategy and policy—necessitated a different approach. In response, leadership opted to implement a project-based (matrix) structure to effectively address these high-priority initiatives.</w:t>
      </w:r>
    </w:p>
    <w:p w14:paraId="664A0819"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41258498"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r w:rsidRPr="009257B4">
        <w:rPr>
          <w:rFonts w:ascii="Times New Roman" w:eastAsia="Times New Roman" w:hAnsi="Times New Roman" w:cs="Times New Roman"/>
          <w:b w:val="0"/>
          <w:noProof/>
          <w:color w:val="auto"/>
          <w:sz w:val="24"/>
          <w:szCs w:val="24"/>
          <w:lang w:val="en-GB" w:eastAsia="en-GB"/>
        </w:rPr>
        <w:drawing>
          <wp:inline distT="0" distB="0" distL="0" distR="0" wp14:anchorId="3C93AEFA" wp14:editId="08AC7E7F">
            <wp:extent cx="6309360" cy="44932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09360" cy="4493260"/>
                    </a:xfrm>
                    <a:prstGeom prst="rect">
                      <a:avLst/>
                    </a:prstGeom>
                  </pic:spPr>
                </pic:pic>
              </a:graphicData>
            </a:graphic>
          </wp:inline>
        </w:drawing>
      </w:r>
    </w:p>
    <w:p w14:paraId="575C8911"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140346D1"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5CC07A25"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5F1ABC73"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1FBC6DE8"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1AD126DD"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64CCADFF" w14:textId="77777777" w:rsidR="009257B4" w:rsidRPr="009257B4" w:rsidRDefault="009257B4" w:rsidP="009257B4">
      <w:pPr>
        <w:spacing w:line="240" w:lineRule="auto"/>
        <w:rPr>
          <w:rFonts w:ascii="Trebuchet MS" w:eastAsia="Arial" w:hAnsi="Trebuchet MS" w:cs="Times New Roman"/>
          <w:b w:val="0"/>
          <w:color w:val="auto"/>
          <w:sz w:val="24"/>
          <w:szCs w:val="24"/>
          <w:lang w:val="en-GB"/>
        </w:rPr>
      </w:pPr>
      <w:r w:rsidRPr="009257B4">
        <w:rPr>
          <w:rFonts w:ascii="Trebuchet MS" w:eastAsia="Arial" w:hAnsi="Trebuchet MS" w:cs="Times New Roman"/>
          <w:b w:val="0"/>
          <w:bCs/>
          <w:color w:val="auto"/>
          <w:sz w:val="24"/>
          <w:szCs w:val="24"/>
          <w:lang w:val="en-GB"/>
        </w:rPr>
        <w:lastRenderedPageBreak/>
        <w:t>In conclusion</w:t>
      </w:r>
      <w:r w:rsidRPr="009257B4">
        <w:rPr>
          <w:rFonts w:ascii="Trebuchet MS" w:eastAsia="Arial" w:hAnsi="Trebuchet MS" w:cs="Times New Roman"/>
          <w:b w:val="0"/>
          <w:color w:val="auto"/>
          <w:sz w:val="24"/>
          <w:szCs w:val="24"/>
          <w:lang w:val="en-GB"/>
        </w:rPr>
        <w:t> </w:t>
      </w:r>
      <w:r w:rsidRPr="009257B4">
        <w:rPr>
          <w:rFonts w:ascii="Trebuchet MS" w:eastAsia="Arial" w:hAnsi="Trebuchet MS" w:cs="Times New Roman"/>
          <w:b w:val="0"/>
          <w:bCs/>
          <w:color w:val="auto"/>
          <w:sz w:val="24"/>
          <w:szCs w:val="24"/>
          <w:lang w:val="en-GB"/>
        </w:rPr>
        <w:t>divisional structure</w:t>
      </w:r>
      <w:r w:rsidRPr="009257B4">
        <w:rPr>
          <w:rFonts w:ascii="Trebuchet MS" w:eastAsia="Arial" w:hAnsi="Trebuchet MS" w:cs="Times New Roman"/>
          <w:b w:val="0"/>
          <w:color w:val="auto"/>
          <w:sz w:val="24"/>
          <w:szCs w:val="24"/>
          <w:lang w:val="en-GB"/>
        </w:rPr>
        <w:t> works well for </w:t>
      </w:r>
      <w:r w:rsidRPr="009257B4">
        <w:rPr>
          <w:rFonts w:ascii="Trebuchet MS" w:eastAsia="Arial" w:hAnsi="Trebuchet MS" w:cs="Times New Roman"/>
          <w:b w:val="0"/>
          <w:bCs/>
          <w:color w:val="auto"/>
          <w:sz w:val="24"/>
          <w:szCs w:val="24"/>
          <w:lang w:val="en-GB"/>
        </w:rPr>
        <w:t>scale and subject-specific autonomy</w:t>
      </w:r>
      <w:r w:rsidRPr="009257B4">
        <w:rPr>
          <w:rFonts w:ascii="Trebuchet MS" w:eastAsia="Arial" w:hAnsi="Trebuchet MS" w:cs="Times New Roman"/>
          <w:b w:val="0"/>
          <w:color w:val="auto"/>
          <w:sz w:val="24"/>
          <w:szCs w:val="24"/>
          <w:lang w:val="en-GB"/>
        </w:rPr>
        <w:t>, but risks fragmentation whereas a </w:t>
      </w:r>
      <w:r w:rsidRPr="009257B4">
        <w:rPr>
          <w:rFonts w:ascii="Trebuchet MS" w:eastAsia="Arial" w:hAnsi="Trebuchet MS" w:cs="Times New Roman"/>
          <w:b w:val="0"/>
          <w:bCs/>
          <w:color w:val="auto"/>
          <w:sz w:val="24"/>
          <w:szCs w:val="24"/>
          <w:lang w:val="en-GB"/>
        </w:rPr>
        <w:t>matrix structure</w:t>
      </w:r>
      <w:r w:rsidRPr="009257B4">
        <w:rPr>
          <w:rFonts w:ascii="Trebuchet MS" w:eastAsia="Arial" w:hAnsi="Trebuchet MS" w:cs="Times New Roman"/>
          <w:b w:val="0"/>
          <w:color w:val="auto"/>
          <w:sz w:val="24"/>
          <w:szCs w:val="24"/>
          <w:lang w:val="en-GB"/>
        </w:rPr>
        <w:t> supports </w:t>
      </w:r>
      <w:r w:rsidRPr="009257B4">
        <w:rPr>
          <w:rFonts w:ascii="Trebuchet MS" w:eastAsia="Arial" w:hAnsi="Trebuchet MS" w:cs="Times New Roman"/>
          <w:b w:val="0"/>
          <w:bCs/>
          <w:color w:val="auto"/>
          <w:sz w:val="24"/>
          <w:szCs w:val="24"/>
          <w:lang w:val="en-GB"/>
        </w:rPr>
        <w:t>collaboration and innovation</w:t>
      </w:r>
      <w:r w:rsidRPr="009257B4">
        <w:rPr>
          <w:rFonts w:ascii="Trebuchet MS" w:eastAsia="Arial" w:hAnsi="Trebuchet MS" w:cs="Times New Roman"/>
          <w:b w:val="0"/>
          <w:color w:val="auto"/>
          <w:sz w:val="24"/>
          <w:szCs w:val="24"/>
          <w:lang w:val="en-GB"/>
        </w:rPr>
        <w:t>, but demands strong leadership and communication. Structure design should be clearly linked to strategy as models might need to vary over time.</w:t>
      </w:r>
    </w:p>
    <w:p w14:paraId="1B3BF4F1" w14:textId="77777777" w:rsidR="009257B4" w:rsidRPr="009257B4" w:rsidRDefault="009257B4" w:rsidP="009257B4">
      <w:pPr>
        <w:spacing w:after="200"/>
        <w:rPr>
          <w:rFonts w:ascii="Trebuchet MS" w:eastAsia="Arial" w:hAnsi="Trebuchet MS" w:cs="Times New Roman"/>
          <w:szCs w:val="28"/>
        </w:rPr>
      </w:pPr>
    </w:p>
    <w:p w14:paraId="66308B34" w14:textId="77777777" w:rsidR="009257B4" w:rsidRPr="009257B4" w:rsidRDefault="009257B4" w:rsidP="009257B4">
      <w:pPr>
        <w:spacing w:after="200"/>
        <w:rPr>
          <w:rFonts w:ascii="Trebuchet MS" w:eastAsia="Arial" w:hAnsi="Trebuchet MS" w:cs="Times New Roman"/>
          <w:szCs w:val="28"/>
        </w:rPr>
      </w:pPr>
    </w:p>
    <w:p w14:paraId="6F5938EF" w14:textId="77777777" w:rsidR="009257B4" w:rsidRPr="009257B4" w:rsidRDefault="009257B4" w:rsidP="009257B4">
      <w:pPr>
        <w:spacing w:after="200"/>
        <w:rPr>
          <w:rFonts w:ascii="Trebuchet MS" w:eastAsia="Arial" w:hAnsi="Trebuchet MS" w:cs="Times New Roman"/>
          <w:szCs w:val="28"/>
        </w:rPr>
      </w:pPr>
    </w:p>
    <w:p w14:paraId="4CEA0A01" w14:textId="77777777" w:rsidR="009257B4" w:rsidRPr="009257B4" w:rsidRDefault="009257B4" w:rsidP="009257B4">
      <w:pPr>
        <w:spacing w:after="200"/>
        <w:rPr>
          <w:rFonts w:ascii="Trebuchet MS" w:eastAsia="Arial" w:hAnsi="Trebuchet MS" w:cs="Times New Roman"/>
          <w:szCs w:val="28"/>
        </w:rPr>
      </w:pPr>
    </w:p>
    <w:p w14:paraId="498EB8D5" w14:textId="77777777" w:rsidR="009257B4" w:rsidRPr="009257B4" w:rsidRDefault="009257B4" w:rsidP="009257B4">
      <w:pPr>
        <w:spacing w:after="200"/>
        <w:rPr>
          <w:rFonts w:ascii="Trebuchet MS" w:eastAsia="Arial" w:hAnsi="Trebuchet MS" w:cs="Times New Roman"/>
          <w:szCs w:val="28"/>
        </w:rPr>
      </w:pPr>
      <w:r w:rsidRPr="009257B4">
        <w:rPr>
          <w:rFonts w:ascii="Trebuchet MS" w:eastAsia="Arial" w:hAnsi="Trebuchet MS" w:cs="Times New Roman"/>
          <w:szCs w:val="28"/>
        </w:rPr>
        <w:br w:type="page"/>
      </w:r>
    </w:p>
    <w:p w14:paraId="03558F83"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rPr>
      </w:pPr>
      <w:r w:rsidRPr="009257B4">
        <w:rPr>
          <w:rFonts w:ascii="Trebuchet MS" w:eastAsia="Arial" w:hAnsi="Trebuchet MS" w:cs="Times New Roman"/>
          <w:color w:val="024F75" w:themeColor="accent1"/>
          <w:szCs w:val="28"/>
        </w:rPr>
        <w:lastRenderedPageBreak/>
        <w:t>AC 1.2</w:t>
      </w:r>
    </w:p>
    <w:p w14:paraId="046F36B0" w14:textId="77777777" w:rsidR="009257B4" w:rsidRPr="009257B4" w:rsidRDefault="009257B4" w:rsidP="009257B4">
      <w:pPr>
        <w:jc w:val="both"/>
        <w:rPr>
          <w:rFonts w:ascii="Trebuchet MS" w:eastAsia="Arial" w:hAnsi="Trebuchet MS" w:cs="Times New Roman"/>
          <w:color w:val="024F75" w:themeColor="accent1"/>
          <w:szCs w:val="28"/>
        </w:rPr>
      </w:pPr>
    </w:p>
    <w:p w14:paraId="3991A3DA" w14:textId="77777777" w:rsidR="009257B4" w:rsidRPr="009257B4" w:rsidRDefault="009257B4" w:rsidP="009257B4">
      <w:pPr>
        <w:spacing w:line="240" w:lineRule="auto"/>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Bryson (2018) defines a strategic plan as ‘a disciplined effort to produce fundamental decisions and actions that shape and guide what an </w:t>
      </w:r>
      <w:proofErr w:type="spellStart"/>
      <w:r w:rsidRPr="009257B4">
        <w:rPr>
          <w:rFonts w:ascii="Trebuchet MS" w:eastAsia="Arial" w:hAnsi="Trebuchet MS" w:cs="Times New Roman"/>
          <w:b w:val="0"/>
          <w:color w:val="auto"/>
          <w:sz w:val="24"/>
          <w:szCs w:val="24"/>
        </w:rPr>
        <w:t>organisation</w:t>
      </w:r>
      <w:proofErr w:type="spellEnd"/>
      <w:r w:rsidRPr="009257B4">
        <w:rPr>
          <w:rFonts w:ascii="Trebuchet MS" w:eastAsia="Arial" w:hAnsi="Trebuchet MS" w:cs="Times New Roman"/>
          <w:b w:val="0"/>
          <w:color w:val="auto"/>
          <w:sz w:val="24"/>
          <w:szCs w:val="24"/>
        </w:rPr>
        <w:t xml:space="preserve"> is, what it does, and why it does it, with a focus on the future’</w:t>
      </w:r>
    </w:p>
    <w:p w14:paraId="2347B897" w14:textId="77777777" w:rsidR="009257B4" w:rsidRPr="009257B4" w:rsidRDefault="009257B4" w:rsidP="009257B4">
      <w:pPr>
        <w:spacing w:line="240" w:lineRule="auto"/>
        <w:jc w:val="both"/>
        <w:rPr>
          <w:rFonts w:ascii="Trebuchet MS" w:eastAsia="Arial" w:hAnsi="Trebuchet MS" w:cs="Times New Roman"/>
          <w:b w:val="0"/>
          <w:color w:val="auto"/>
          <w:sz w:val="24"/>
          <w:szCs w:val="24"/>
        </w:rPr>
      </w:pPr>
    </w:p>
    <w:p w14:paraId="11813CE5"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b w:val="0"/>
          <w:color w:val="auto"/>
          <w:kern w:val="28"/>
          <w:sz w:val="24"/>
          <w:szCs w:val="24"/>
          <w:lang w:val="en-GB"/>
        </w:rPr>
        <w:t>It is widely accepted that a strong mission statement and vision are at the heart of organisational strategy.</w:t>
      </w:r>
    </w:p>
    <w:p w14:paraId="2609CDF9"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p>
    <w:p w14:paraId="612F8672"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b w:val="0"/>
          <w:color w:val="auto"/>
          <w:kern w:val="28"/>
          <w:sz w:val="24"/>
          <w:szCs w:val="24"/>
          <w:lang w:val="en-GB"/>
        </w:rPr>
        <w:t xml:space="preserve">Coleg Gwent’s mission and vision </w:t>
      </w:r>
      <w:proofErr w:type="gramStart"/>
      <w:r w:rsidRPr="009257B4">
        <w:rPr>
          <w:rFonts w:ascii="Trebuchet MS" w:eastAsiaTheme="majorEastAsia" w:hAnsi="Trebuchet MS" w:cstheme="majorBidi"/>
          <w:b w:val="0"/>
          <w:color w:val="auto"/>
          <w:kern w:val="28"/>
          <w:sz w:val="24"/>
          <w:szCs w:val="24"/>
          <w:lang w:val="en-GB"/>
        </w:rPr>
        <w:t>is</w:t>
      </w:r>
      <w:proofErr w:type="gramEnd"/>
      <w:r w:rsidRPr="009257B4">
        <w:rPr>
          <w:rFonts w:ascii="Trebuchet MS" w:eastAsiaTheme="majorEastAsia" w:hAnsi="Trebuchet MS" w:cstheme="majorBidi"/>
          <w:b w:val="0"/>
          <w:color w:val="auto"/>
          <w:kern w:val="28"/>
          <w:sz w:val="24"/>
          <w:szCs w:val="24"/>
          <w:lang w:val="en-GB"/>
        </w:rPr>
        <w:t xml:space="preserve"> as follows:</w:t>
      </w:r>
    </w:p>
    <w:p w14:paraId="7745BE12" w14:textId="77777777" w:rsidR="009257B4" w:rsidRPr="009257B4" w:rsidRDefault="009257B4" w:rsidP="009257B4">
      <w:pPr>
        <w:keepNext/>
        <w:spacing w:before="240" w:after="60"/>
        <w:jc w:val="center"/>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51584" behindDoc="0" locked="0" layoutInCell="1" allowOverlap="1" wp14:anchorId="5C7D8129" wp14:editId="55D0F67B">
                <wp:simplePos x="0" y="0"/>
                <wp:positionH relativeFrom="column">
                  <wp:posOffset>1365337</wp:posOffset>
                </wp:positionH>
                <wp:positionV relativeFrom="paragraph">
                  <wp:posOffset>2166916</wp:posOffset>
                </wp:positionV>
                <wp:extent cx="3169085" cy="325676"/>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63D40F52" w14:textId="77777777" w:rsidR="00327C5F" w:rsidRPr="003E2B3D" w:rsidRDefault="00327C5F" w:rsidP="009257B4">
                            <w:pPr>
                              <w:rPr>
                                <w:sz w:val="20"/>
                                <w:szCs w:val="20"/>
                              </w:rPr>
                            </w:pPr>
                            <w:r w:rsidRPr="003E2B3D">
                              <w:rPr>
                                <w:sz w:val="20"/>
                                <w:szCs w:val="20"/>
                              </w:rPr>
                              <w:t>Fig 1.2a – Coleg Gwent Mission and 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D8129" id="Text Box 55" o:spid="_x0000_s1029" type="#_x0000_t202" style="position:absolute;left:0;text-align:left;margin-left:107.5pt;margin-top:170.6pt;width:249.55pt;height:25.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" stroked="f" strokeweight=".5pt">
                <v:textbox>
                  <w:txbxContent>
                    <w:p w14:paraId="63D40F52" w14:textId="77777777" w:rsidR="00327C5F" w:rsidRPr="003E2B3D" w:rsidRDefault="00327C5F" w:rsidP="009257B4">
                      <w:pPr>
                        <w:rPr>
                          <w:sz w:val="20"/>
                          <w:szCs w:val="20"/>
                        </w:rPr>
                      </w:pPr>
                      <w:r w:rsidRPr="003E2B3D">
                        <w:rPr>
                          <w:sz w:val="20"/>
                          <w:szCs w:val="20"/>
                        </w:rPr>
                        <w:t>Fig 1.2a – Coleg Gwent Mission and Vision</w:t>
                      </w:r>
                    </w:p>
                  </w:txbxContent>
                </v:textbox>
              </v:shape>
            </w:pict>
          </mc:Fallback>
        </mc:AlternateContent>
      </w:r>
      <w:r w:rsidRPr="009257B4">
        <w:rPr>
          <w:rFonts w:ascii="Trebuchet MS" w:eastAsiaTheme="majorEastAsia" w:hAnsi="Trebuchet MS" w:cstheme="majorBidi"/>
          <w:b w:val="0"/>
          <w:noProof/>
          <w:color w:val="auto"/>
          <w:kern w:val="28"/>
          <w:sz w:val="24"/>
          <w:szCs w:val="24"/>
          <w:lang w:val="en-GB"/>
        </w:rPr>
        <w:drawing>
          <wp:inline distT="0" distB="0" distL="0" distR="0" wp14:anchorId="4C8CBECD" wp14:editId="4E808A73">
            <wp:extent cx="3879593" cy="2101446"/>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94848" cy="2109709"/>
                    </a:xfrm>
                    <a:prstGeom prst="rect">
                      <a:avLst/>
                    </a:prstGeom>
                  </pic:spPr>
                </pic:pic>
              </a:graphicData>
            </a:graphic>
          </wp:inline>
        </w:drawing>
      </w:r>
    </w:p>
    <w:p w14:paraId="49999FA4" w14:textId="77777777" w:rsidR="009257B4" w:rsidRPr="009257B4" w:rsidRDefault="009257B4" w:rsidP="009257B4">
      <w:pPr>
        <w:jc w:val="both"/>
        <w:rPr>
          <w:rFonts w:ascii="Trebuchet MS" w:eastAsia="Arial" w:hAnsi="Trebuchet MS" w:cs="Times New Roman"/>
          <w:b w:val="0"/>
          <w:color w:val="auto"/>
          <w:sz w:val="24"/>
          <w:szCs w:val="24"/>
        </w:rPr>
      </w:pPr>
    </w:p>
    <w:p w14:paraId="258E2E05" w14:textId="77777777" w:rsidR="009257B4" w:rsidRPr="009257B4" w:rsidRDefault="009257B4" w:rsidP="009257B4">
      <w:pPr>
        <w:jc w:val="both"/>
        <w:rPr>
          <w:rFonts w:ascii="Trebuchet MS" w:eastAsia="Arial" w:hAnsi="Trebuchet MS" w:cs="Times New Roman"/>
          <w:b w:val="0"/>
          <w:color w:val="auto"/>
          <w:sz w:val="16"/>
          <w:szCs w:val="16"/>
        </w:rPr>
      </w:pPr>
    </w:p>
    <w:p w14:paraId="5A884EAE" w14:textId="77777777" w:rsidR="009257B4" w:rsidRPr="009257B4" w:rsidRDefault="009257B4" w:rsidP="009257B4">
      <w:pPr>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Mintzberg (2000) defines strategy not only in the context of strategy as a plan, a guide or course of action into the future or again as a plan to get from here to there, but also as a pattern or a consistency in </w:t>
      </w:r>
      <w:proofErr w:type="spellStart"/>
      <w:r w:rsidRPr="009257B4">
        <w:rPr>
          <w:rFonts w:ascii="Trebuchet MS" w:eastAsia="Arial" w:hAnsi="Trebuchet MS" w:cs="Times New Roman"/>
          <w:b w:val="0"/>
          <w:i/>
          <w:color w:val="auto"/>
          <w:sz w:val="24"/>
          <w:szCs w:val="24"/>
        </w:rPr>
        <w:t>behaviour</w:t>
      </w:r>
      <w:proofErr w:type="spellEnd"/>
      <w:r w:rsidRPr="009257B4">
        <w:rPr>
          <w:rFonts w:ascii="Trebuchet MS" w:eastAsia="Arial" w:hAnsi="Trebuchet MS" w:cs="Times New Roman"/>
          <w:b w:val="0"/>
          <w:color w:val="auto"/>
          <w:sz w:val="24"/>
          <w:szCs w:val="24"/>
        </w:rPr>
        <w:t xml:space="preserve"> over time.</w:t>
      </w:r>
    </w:p>
    <w:p w14:paraId="3A3F5363" w14:textId="77777777" w:rsidR="009257B4" w:rsidRPr="009257B4" w:rsidRDefault="009257B4" w:rsidP="009257B4">
      <w:pPr>
        <w:jc w:val="both"/>
        <w:rPr>
          <w:rFonts w:ascii="Trebuchet MS" w:hAnsi="Trebuchet MS"/>
          <w:b w:val="0"/>
          <w:color w:val="auto"/>
          <w:sz w:val="24"/>
          <w:szCs w:val="24"/>
          <w:lang w:val="en-GB"/>
        </w:rPr>
      </w:pPr>
    </w:p>
    <w:p w14:paraId="2A6EBF34" w14:textId="77777777" w:rsidR="009257B4" w:rsidRPr="009257B4" w:rsidRDefault="009257B4" w:rsidP="009257B4">
      <w:pPr>
        <w:jc w:val="both"/>
        <w:rPr>
          <w:rFonts w:ascii="Trebuchet MS" w:hAnsi="Trebuchet MS"/>
          <w:b w:val="0"/>
          <w:color w:val="auto"/>
          <w:sz w:val="24"/>
          <w:szCs w:val="24"/>
          <w:lang w:val="en-GB"/>
        </w:rPr>
      </w:pPr>
      <w:r w:rsidRPr="009257B4">
        <w:rPr>
          <w:rFonts w:ascii="Trebuchet MS" w:hAnsi="Trebuchet MS"/>
          <w:b w:val="0"/>
          <w:color w:val="auto"/>
          <w:sz w:val="24"/>
          <w:szCs w:val="24"/>
          <w:lang w:val="en-GB"/>
        </w:rPr>
        <w:t xml:space="preserve">This is particularly relevant at Coleg Gwent, where both the strategic plan </w:t>
      </w:r>
      <w:r w:rsidRPr="009257B4">
        <w:rPr>
          <w:rFonts w:ascii="Trebuchet MS" w:hAnsi="Trebuchet MS"/>
          <w:b w:val="0"/>
          <w:i/>
          <w:color w:val="auto"/>
          <w:sz w:val="24"/>
          <w:szCs w:val="24"/>
          <w:lang w:val="en-GB"/>
        </w:rPr>
        <w:t xml:space="preserve">and </w:t>
      </w:r>
      <w:r w:rsidRPr="009257B4">
        <w:rPr>
          <w:rFonts w:ascii="Trebuchet MS" w:hAnsi="Trebuchet MS"/>
          <w:b w:val="0"/>
          <w:color w:val="auto"/>
          <w:sz w:val="24"/>
          <w:szCs w:val="24"/>
          <w:lang w:val="en-GB"/>
        </w:rPr>
        <w:t>the core values and associated behaviours are used to ensuring that curriculum, support services and resources are aligned with the needs of a diverse range of learners. Coleg Gwent’s core values are summarised in fig 1.2b (Coleg Gwent, 2019)</w:t>
      </w:r>
    </w:p>
    <w:p w14:paraId="75A9F73E" w14:textId="77777777" w:rsidR="009257B4" w:rsidRPr="009257B4" w:rsidRDefault="009257B4" w:rsidP="009257B4">
      <w:pPr>
        <w:jc w:val="both"/>
        <w:rPr>
          <w:rFonts w:ascii="Trebuchet MS" w:hAnsi="Trebuchet MS"/>
          <w:b w:val="0"/>
          <w:color w:val="auto"/>
          <w:sz w:val="24"/>
          <w:szCs w:val="24"/>
          <w:lang w:val="en-GB"/>
        </w:rPr>
      </w:pPr>
    </w:p>
    <w:p w14:paraId="147EFF0F" w14:textId="77777777" w:rsidR="009257B4" w:rsidRPr="009257B4" w:rsidRDefault="009257B4" w:rsidP="009257B4">
      <w:pPr>
        <w:jc w:val="center"/>
        <w:rPr>
          <w:rFonts w:ascii="Trebuchet MS" w:hAnsi="Trebuchet MS"/>
          <w:b w:val="0"/>
          <w:color w:val="auto"/>
          <w:sz w:val="24"/>
          <w:szCs w:val="24"/>
          <w:lang w:val="en-GB"/>
        </w:rPr>
      </w:pPr>
      <w:r w:rsidRPr="009257B4">
        <w:rPr>
          <w:rFonts w:ascii="Trebuchet MS" w:hAnsi="Trebuchet MS"/>
          <w:noProof/>
          <w:color w:val="000000"/>
          <w:spacing w:val="-5"/>
        </w:rPr>
        <mc:AlternateContent>
          <mc:Choice Requires="wps">
            <w:drawing>
              <wp:anchor distT="0" distB="0" distL="114300" distR="114300" simplePos="0" relativeHeight="251652608" behindDoc="0" locked="0" layoutInCell="1" allowOverlap="1" wp14:anchorId="344C3EA9" wp14:editId="6C0CADE9">
                <wp:simplePos x="0" y="0"/>
                <wp:positionH relativeFrom="column">
                  <wp:posOffset>3544866</wp:posOffset>
                </wp:positionH>
                <wp:positionV relativeFrom="paragraph">
                  <wp:posOffset>1866378</wp:posOffset>
                </wp:positionV>
                <wp:extent cx="3169085" cy="325676"/>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2735C4EE" w14:textId="77777777" w:rsidR="00327C5F" w:rsidRPr="003E2B3D" w:rsidRDefault="00327C5F" w:rsidP="009257B4">
                            <w:pPr>
                              <w:rPr>
                                <w:sz w:val="20"/>
                                <w:szCs w:val="20"/>
                              </w:rPr>
                            </w:pPr>
                            <w:r w:rsidRPr="003E2B3D">
                              <w:rPr>
                                <w:sz w:val="20"/>
                                <w:szCs w:val="20"/>
                              </w:rPr>
                              <w:t>Fig 1.2</w:t>
                            </w:r>
                            <w:r>
                              <w:rPr>
                                <w:sz w:val="20"/>
                                <w:szCs w:val="20"/>
                              </w:rPr>
                              <w:t>b</w:t>
                            </w:r>
                            <w:r w:rsidRPr="003E2B3D">
                              <w:rPr>
                                <w:sz w:val="20"/>
                                <w:szCs w:val="20"/>
                              </w:rPr>
                              <w:t xml:space="preserve"> – Coleg Gwent </w:t>
                            </w:r>
                            <w:r>
                              <w:rPr>
                                <w:sz w:val="20"/>
                                <w:szCs w:val="20"/>
                              </w:rPr>
                              <w:t>Core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C3EA9" id="Text Box 56" o:spid="_x0000_s1030" type="#_x0000_t202" style="position:absolute;left:0;text-align:left;margin-left:279.1pt;margin-top:146.95pt;width:249.55pt;height:25.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" stroked="f" strokeweight=".5pt">
                <v:textbox>
                  <w:txbxContent>
                    <w:p w14:paraId="2735C4EE" w14:textId="77777777" w:rsidR="00327C5F" w:rsidRPr="003E2B3D" w:rsidRDefault="00327C5F" w:rsidP="009257B4">
                      <w:pPr>
                        <w:rPr>
                          <w:sz w:val="20"/>
                          <w:szCs w:val="20"/>
                        </w:rPr>
                      </w:pPr>
                      <w:r w:rsidRPr="003E2B3D">
                        <w:rPr>
                          <w:sz w:val="20"/>
                          <w:szCs w:val="20"/>
                        </w:rPr>
                        <w:t>Fig 1.2</w:t>
                      </w:r>
                      <w:r>
                        <w:rPr>
                          <w:sz w:val="20"/>
                          <w:szCs w:val="20"/>
                        </w:rPr>
                        <w:t>b</w:t>
                      </w:r>
                      <w:r w:rsidRPr="003E2B3D">
                        <w:rPr>
                          <w:sz w:val="20"/>
                          <w:szCs w:val="20"/>
                        </w:rPr>
                        <w:t xml:space="preserve"> – Coleg Gwent </w:t>
                      </w:r>
                      <w:r>
                        <w:rPr>
                          <w:sz w:val="20"/>
                          <w:szCs w:val="20"/>
                        </w:rPr>
                        <w:t>Core values</w:t>
                      </w:r>
                    </w:p>
                  </w:txbxContent>
                </v:textbox>
              </v:shape>
            </w:pict>
          </mc:Fallback>
        </mc:AlternateContent>
      </w:r>
      <w:r w:rsidRPr="009257B4">
        <w:rPr>
          <w:noProof/>
        </w:rPr>
        <w:drawing>
          <wp:inline distT="0" distB="0" distL="0" distR="0" wp14:anchorId="3D78BFA7" wp14:editId="5C5D34D2">
            <wp:extent cx="2393005" cy="1988888"/>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12629" cy="2005198"/>
                    </a:xfrm>
                    <a:prstGeom prst="rect">
                      <a:avLst/>
                    </a:prstGeom>
                  </pic:spPr>
                </pic:pic>
              </a:graphicData>
            </a:graphic>
          </wp:inline>
        </w:drawing>
      </w:r>
    </w:p>
    <w:p w14:paraId="670BADE6" w14:textId="77777777" w:rsidR="009257B4" w:rsidRPr="009257B4" w:rsidRDefault="009257B4" w:rsidP="009257B4">
      <w:pPr>
        <w:jc w:val="both"/>
        <w:rPr>
          <w:rFonts w:ascii="Trebuchet MS" w:hAnsi="Trebuchet MS"/>
          <w:b w:val="0"/>
          <w:color w:val="auto"/>
          <w:sz w:val="24"/>
          <w:szCs w:val="24"/>
          <w:lang w:val="en-GB"/>
        </w:rPr>
      </w:pPr>
      <w:r w:rsidRPr="009257B4">
        <w:rPr>
          <w:rFonts w:ascii="Trebuchet MS" w:hAnsi="Trebuchet MS"/>
          <w:b w:val="0"/>
          <w:color w:val="auto"/>
          <w:sz w:val="24"/>
          <w:szCs w:val="24"/>
          <w:lang w:val="en-GB"/>
        </w:rPr>
        <w:lastRenderedPageBreak/>
        <w:t>Coleg Gwent’s strategic aims are summarised in the following diagram:</w:t>
      </w:r>
    </w:p>
    <w:p w14:paraId="461B4D63" w14:textId="77777777" w:rsidR="009257B4" w:rsidRPr="009257B4" w:rsidRDefault="009257B4" w:rsidP="009257B4">
      <w:pPr>
        <w:jc w:val="both"/>
        <w:rPr>
          <w:rFonts w:ascii="Trebuchet MS" w:hAnsi="Trebuchet MS"/>
          <w:b w:val="0"/>
          <w:color w:val="auto"/>
          <w:sz w:val="24"/>
          <w:szCs w:val="24"/>
          <w:lang w:val="en-GB"/>
        </w:rPr>
      </w:pPr>
    </w:p>
    <w:p w14:paraId="207499F8" w14:textId="77777777" w:rsidR="009257B4" w:rsidRPr="009257B4" w:rsidRDefault="009257B4" w:rsidP="009257B4">
      <w:pPr>
        <w:jc w:val="both"/>
        <w:rPr>
          <w:rFonts w:ascii="Trebuchet MS" w:hAnsi="Trebuchet MS"/>
          <w:b w:val="0"/>
          <w:color w:val="auto"/>
          <w:sz w:val="24"/>
          <w:szCs w:val="24"/>
          <w:lang w:val="en-GB"/>
        </w:rPr>
      </w:pPr>
      <w:r w:rsidRPr="009257B4">
        <w:rPr>
          <w:rFonts w:ascii="Trebuchet MS" w:hAnsi="Trebuchet MS"/>
          <w:b w:val="0"/>
          <w:noProof/>
          <w:color w:val="auto"/>
          <w:sz w:val="24"/>
          <w:szCs w:val="24"/>
          <w:lang w:val="en-GB"/>
        </w:rPr>
        <w:drawing>
          <wp:inline distT="0" distB="0" distL="0" distR="0" wp14:anchorId="7EC03D3E" wp14:editId="2FFA7560">
            <wp:extent cx="6739002" cy="4034573"/>
            <wp:effectExtent l="0" t="57150" r="0" b="11874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443921E"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53632" behindDoc="0" locked="0" layoutInCell="1" allowOverlap="1" wp14:anchorId="3675B579" wp14:editId="5CBFB560">
                <wp:simplePos x="0" y="0"/>
                <wp:positionH relativeFrom="column">
                  <wp:posOffset>0</wp:posOffset>
                </wp:positionH>
                <wp:positionV relativeFrom="paragraph">
                  <wp:posOffset>-635</wp:posOffset>
                </wp:positionV>
                <wp:extent cx="3169085" cy="325676"/>
                <wp:effectExtent l="0" t="0" r="0" b="0"/>
                <wp:wrapNone/>
                <wp:docPr id="57" name="Text Box 57"/>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0B1ACC5F" w14:textId="77777777" w:rsidR="00327C5F" w:rsidRPr="003E2B3D" w:rsidRDefault="00327C5F" w:rsidP="009257B4">
                            <w:pPr>
                              <w:rPr>
                                <w:sz w:val="20"/>
                                <w:szCs w:val="20"/>
                              </w:rPr>
                            </w:pPr>
                            <w:r w:rsidRPr="003E2B3D">
                              <w:rPr>
                                <w:sz w:val="20"/>
                                <w:szCs w:val="20"/>
                              </w:rPr>
                              <w:t>Fig 1.2</w:t>
                            </w:r>
                            <w:r>
                              <w:rPr>
                                <w:sz w:val="20"/>
                                <w:szCs w:val="20"/>
                              </w:rPr>
                              <w:t>c</w:t>
                            </w:r>
                            <w:r w:rsidRPr="003E2B3D">
                              <w:rPr>
                                <w:sz w:val="20"/>
                                <w:szCs w:val="20"/>
                              </w:rPr>
                              <w:t xml:space="preserve"> – Coleg Gwent </w:t>
                            </w:r>
                            <w:r>
                              <w:rPr>
                                <w:sz w:val="20"/>
                                <w:szCs w:val="20"/>
                              </w:rPr>
                              <w:t>Strategic Aims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5B579" id="Text Box 57" o:spid="_x0000_s1031" type="#_x0000_t202" style="position:absolute;left:0;text-align:left;margin-left:0;margin-top:-.05pt;width:249.55pt;height:25.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" stroked="f" strokeweight=".5pt">
                <v:textbox>
                  <w:txbxContent>
                    <w:p w14:paraId="0B1ACC5F" w14:textId="77777777" w:rsidR="00327C5F" w:rsidRPr="003E2B3D" w:rsidRDefault="00327C5F" w:rsidP="009257B4">
                      <w:pPr>
                        <w:rPr>
                          <w:sz w:val="20"/>
                          <w:szCs w:val="20"/>
                        </w:rPr>
                      </w:pPr>
                      <w:r w:rsidRPr="003E2B3D">
                        <w:rPr>
                          <w:sz w:val="20"/>
                          <w:szCs w:val="20"/>
                        </w:rPr>
                        <w:t>Fig 1.2</w:t>
                      </w:r>
                      <w:r>
                        <w:rPr>
                          <w:sz w:val="20"/>
                          <w:szCs w:val="20"/>
                        </w:rPr>
                        <w:t>c</w:t>
                      </w:r>
                      <w:r w:rsidRPr="003E2B3D">
                        <w:rPr>
                          <w:sz w:val="20"/>
                          <w:szCs w:val="20"/>
                        </w:rPr>
                        <w:t xml:space="preserve"> – Coleg Gwent </w:t>
                      </w:r>
                      <w:r>
                        <w:rPr>
                          <w:sz w:val="20"/>
                          <w:szCs w:val="20"/>
                        </w:rPr>
                        <w:t>Strategic Aims</w:t>
                      </w:r>
                    </w:p>
                  </w:txbxContent>
                </v:textbox>
              </v:shape>
            </w:pict>
          </mc:Fallback>
        </mc:AlternateContent>
      </w:r>
    </w:p>
    <w:p w14:paraId="1F494644"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p>
    <w:p w14:paraId="59196F7A" w14:textId="77777777" w:rsidR="009257B4" w:rsidRPr="009257B4" w:rsidRDefault="009257B4" w:rsidP="009257B4">
      <w:pPr>
        <w:jc w:val="both"/>
        <w:rPr>
          <w:rFonts w:ascii="Trebuchet MS" w:hAnsi="Trebuchet MS"/>
          <w:b w:val="0"/>
          <w:color w:val="auto"/>
          <w:sz w:val="24"/>
          <w:szCs w:val="24"/>
          <w:lang w:val="en-GB"/>
        </w:rPr>
      </w:pPr>
      <w:r w:rsidRPr="009257B4">
        <w:rPr>
          <w:rFonts w:ascii="Trebuchet MS" w:hAnsi="Trebuchet MS"/>
          <w:b w:val="0"/>
          <w:color w:val="auto"/>
          <w:sz w:val="24"/>
          <w:szCs w:val="24"/>
          <w:lang w:val="en-GB"/>
        </w:rPr>
        <w:t>Germain and Cooper (1990) found that when a company has a mission that puts customers first helps companies stay focused and perform better.</w:t>
      </w:r>
    </w:p>
    <w:p w14:paraId="3FD66DD1"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p>
    <w:p w14:paraId="203FC43E"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b w:val="0"/>
          <w:color w:val="auto"/>
          <w:kern w:val="28"/>
          <w:sz w:val="24"/>
          <w:szCs w:val="24"/>
          <w:lang w:val="en-GB"/>
        </w:rPr>
        <w:t>A review of Coleg Gwent’s Mission, Vision, core values and strategic aims clearly shows them to be learner (customer) focused with a</w:t>
      </w:r>
      <w:r w:rsidRPr="009257B4">
        <w:rPr>
          <w:rFonts w:ascii="Trebuchet MS" w:eastAsia="Arial" w:hAnsi="Trebuchet MS" w:cs="Times New Roman"/>
          <w:b w:val="0"/>
          <w:color w:val="auto"/>
          <w:kern w:val="28"/>
          <w:sz w:val="24"/>
          <w:szCs w:val="24"/>
        </w:rPr>
        <w:t xml:space="preserve"> strong alignment with ensuring that products and services (educational </w:t>
      </w:r>
      <w:proofErr w:type="spellStart"/>
      <w:r w:rsidRPr="009257B4">
        <w:rPr>
          <w:rFonts w:ascii="Trebuchet MS" w:eastAsia="Arial" w:hAnsi="Trebuchet MS" w:cs="Times New Roman"/>
          <w:b w:val="0"/>
          <w:color w:val="auto"/>
          <w:kern w:val="28"/>
          <w:sz w:val="24"/>
          <w:szCs w:val="24"/>
        </w:rPr>
        <w:t>programmes</w:t>
      </w:r>
      <w:proofErr w:type="spellEnd"/>
      <w:r w:rsidRPr="009257B4">
        <w:rPr>
          <w:rFonts w:ascii="Trebuchet MS" w:eastAsia="Arial" w:hAnsi="Trebuchet MS" w:cs="Times New Roman"/>
          <w:b w:val="0"/>
          <w:color w:val="auto"/>
          <w:kern w:val="28"/>
          <w:sz w:val="24"/>
          <w:szCs w:val="24"/>
        </w:rPr>
        <w:t xml:space="preserve"> and learner support) meet the needs of customers (learners, employers, and the wider community).</w:t>
      </w:r>
    </w:p>
    <w:p w14:paraId="495845C8" w14:textId="77777777" w:rsidR="009257B4" w:rsidRPr="009257B4" w:rsidRDefault="009257B4" w:rsidP="009257B4">
      <w:pPr>
        <w:rPr>
          <w:rFonts w:ascii="Trebuchet MS" w:eastAsia="Arial" w:hAnsi="Trebuchet MS" w:cs="Times New Roman"/>
          <w:b w:val="0"/>
          <w:color w:val="auto"/>
          <w:sz w:val="24"/>
          <w:szCs w:val="24"/>
        </w:rPr>
      </w:pPr>
    </w:p>
    <w:p w14:paraId="5A79D987"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The strategy is clearly learner-</w:t>
      </w:r>
      <w:proofErr w:type="spellStart"/>
      <w:r w:rsidRPr="009257B4">
        <w:rPr>
          <w:rFonts w:ascii="Trebuchet MS" w:eastAsia="Arial" w:hAnsi="Trebuchet MS" w:cs="Times New Roman"/>
          <w:b w:val="0"/>
          <w:color w:val="auto"/>
          <w:sz w:val="24"/>
          <w:szCs w:val="24"/>
        </w:rPr>
        <w:t>centred</w:t>
      </w:r>
      <w:proofErr w:type="spellEnd"/>
      <w:r w:rsidRPr="009257B4">
        <w:rPr>
          <w:rFonts w:ascii="Trebuchet MS" w:eastAsia="Arial" w:hAnsi="Trebuchet MS" w:cs="Times New Roman"/>
          <w:b w:val="0"/>
          <w:color w:val="auto"/>
          <w:sz w:val="24"/>
          <w:szCs w:val="24"/>
        </w:rPr>
        <w:t>, as reflected in its mission to “change lives through learning” and its core value of “Always learner first.” Strategic aims such as empowering learners through high-quality teaching, delivering industry led curriculum, and ensuring every lesson and grade matters, all point to a commitment to learner success and satisfaction. The plan also includes measurable outcomes, such as ensuring at least 94% of learners rate their experience positively and that all learners improve in key academic areas like literacy and numeracy.</w:t>
      </w:r>
    </w:p>
    <w:p w14:paraId="0F9B0203" w14:textId="77777777" w:rsidR="009257B4" w:rsidRPr="009257B4" w:rsidRDefault="009257B4" w:rsidP="009257B4">
      <w:pPr>
        <w:rPr>
          <w:rFonts w:ascii="Trebuchet MS" w:eastAsia="Arial" w:hAnsi="Trebuchet MS" w:cs="Times New Roman"/>
          <w:b w:val="0"/>
          <w:color w:val="auto"/>
          <w:sz w:val="24"/>
          <w:szCs w:val="24"/>
        </w:rPr>
      </w:pPr>
    </w:p>
    <w:p w14:paraId="48A8EB21"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lastRenderedPageBreak/>
        <w:t xml:space="preserve">The strategy </w:t>
      </w:r>
      <w:proofErr w:type="spellStart"/>
      <w:r w:rsidRPr="009257B4">
        <w:rPr>
          <w:rFonts w:ascii="Trebuchet MS" w:eastAsia="Arial" w:hAnsi="Trebuchet MS" w:cs="Times New Roman"/>
          <w:b w:val="0"/>
          <w:color w:val="auto"/>
          <w:sz w:val="24"/>
          <w:szCs w:val="24"/>
        </w:rPr>
        <w:t>recognises</w:t>
      </w:r>
      <w:proofErr w:type="spellEnd"/>
      <w:r w:rsidRPr="009257B4">
        <w:rPr>
          <w:rFonts w:ascii="Trebuchet MS" w:eastAsia="Arial" w:hAnsi="Trebuchet MS" w:cs="Times New Roman"/>
          <w:b w:val="0"/>
          <w:color w:val="auto"/>
          <w:sz w:val="24"/>
          <w:szCs w:val="24"/>
        </w:rPr>
        <w:t xml:space="preserve"> the importance of employer engagement which ensures that the curriculum remains relevant to industry needs and that learners are equipped with the skills required for the workforce.</w:t>
      </w:r>
    </w:p>
    <w:p w14:paraId="13513A1E" w14:textId="77777777" w:rsidR="009257B4" w:rsidRPr="009257B4" w:rsidRDefault="009257B4" w:rsidP="009257B4">
      <w:pPr>
        <w:rPr>
          <w:rFonts w:ascii="Trebuchet MS" w:eastAsia="Arial" w:hAnsi="Trebuchet MS" w:cs="Times New Roman"/>
          <w:b w:val="0"/>
          <w:color w:val="auto"/>
          <w:sz w:val="24"/>
          <w:szCs w:val="24"/>
        </w:rPr>
      </w:pPr>
    </w:p>
    <w:p w14:paraId="2E2F3E4E"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The plan also addresses inclusivity, digital innovation, and sustainability, all increasingly important to learners and employers. By committing to advanced digital training for staff, zero waste to landfill, and a welcoming, inclusive environment, the College is proactively responding to evolving expectations.</w:t>
      </w:r>
    </w:p>
    <w:p w14:paraId="65761305" w14:textId="77777777" w:rsidR="009257B4" w:rsidRPr="009257B4" w:rsidRDefault="009257B4" w:rsidP="009257B4">
      <w:pPr>
        <w:rPr>
          <w:rFonts w:ascii="Trebuchet MS" w:eastAsia="Arial" w:hAnsi="Trebuchet MS" w:cs="Times New Roman"/>
          <w:b w:val="0"/>
          <w:color w:val="auto"/>
          <w:sz w:val="24"/>
          <w:szCs w:val="24"/>
        </w:rPr>
      </w:pPr>
    </w:p>
    <w:p w14:paraId="7DC49B1A"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In conclusion, Coleg Gwent’s strategy is aligned and actively shaped by the needs of its learners and stakeholders.</w:t>
      </w:r>
    </w:p>
    <w:p w14:paraId="7A7F310C" w14:textId="77777777" w:rsidR="009257B4" w:rsidRPr="009257B4" w:rsidRDefault="009257B4" w:rsidP="009257B4">
      <w:pPr>
        <w:rPr>
          <w:rFonts w:ascii="Trebuchet MS" w:eastAsia="Arial" w:hAnsi="Trebuchet MS" w:cs="Times New Roman"/>
          <w:color w:val="auto"/>
          <w:sz w:val="24"/>
          <w:szCs w:val="24"/>
        </w:rPr>
      </w:pPr>
    </w:p>
    <w:p w14:paraId="7C899C41"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463C7667"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189732F3"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7B8A4C78"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03A4A0A4" w14:textId="77777777" w:rsidR="009257B4" w:rsidRPr="009257B4" w:rsidRDefault="009257B4" w:rsidP="009257B4">
      <w:pPr>
        <w:spacing w:after="200"/>
        <w:rPr>
          <w:rFonts w:asciiTheme="majorHAnsi" w:eastAsiaTheme="majorEastAsia" w:hAnsiTheme="majorHAnsi" w:cstheme="majorBidi"/>
          <w:color w:val="061F57" w:themeColor="text2" w:themeShade="BF"/>
          <w:kern w:val="28"/>
          <w:szCs w:val="28"/>
        </w:rPr>
      </w:pPr>
      <w:r w:rsidRPr="009257B4">
        <w:rPr>
          <w:szCs w:val="28"/>
        </w:rPr>
        <w:br w:type="page"/>
      </w:r>
    </w:p>
    <w:p w14:paraId="5DB36F98"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rPr>
      </w:pPr>
      <w:r w:rsidRPr="009257B4">
        <w:rPr>
          <w:rFonts w:ascii="Trebuchet MS" w:eastAsia="Arial" w:hAnsi="Trebuchet MS" w:cs="Times New Roman"/>
          <w:color w:val="024F75" w:themeColor="accent1"/>
          <w:szCs w:val="28"/>
        </w:rPr>
        <w:lastRenderedPageBreak/>
        <w:t>AC 1.3</w:t>
      </w:r>
    </w:p>
    <w:p w14:paraId="47CD0704" w14:textId="77777777" w:rsidR="009257B4" w:rsidRPr="009257B4" w:rsidRDefault="009257B4" w:rsidP="009257B4">
      <w:pPr>
        <w:keepNext/>
        <w:keepLines/>
        <w:spacing w:before="135" w:after="135"/>
        <w:jc w:val="both"/>
        <w:outlineLvl w:val="2"/>
        <w:rPr>
          <w:rFonts w:ascii="Trebuchet MS" w:eastAsiaTheme="majorEastAsia" w:hAnsi="Trebuchet MS" w:cs="Arial"/>
          <w:b w:val="0"/>
          <w:color w:val="auto"/>
          <w:sz w:val="24"/>
          <w:szCs w:val="24"/>
        </w:rPr>
      </w:pPr>
      <w:r w:rsidRPr="009257B4">
        <w:rPr>
          <w:rFonts w:ascii="Trebuchet MS" w:eastAsia="Times New Roman" w:hAnsi="Trebuchet MS" w:cs="Arial"/>
          <w:b w:val="0"/>
          <w:color w:val="auto"/>
          <w:sz w:val="24"/>
          <w:szCs w:val="24"/>
          <w:lang w:val="en-GB" w:eastAsia="en-GB"/>
        </w:rPr>
        <w:t xml:space="preserve">In recent years FE colleges have faced </w:t>
      </w:r>
      <w:r w:rsidRPr="009257B4">
        <w:rPr>
          <w:rFonts w:ascii="Trebuchet MS" w:eastAsiaTheme="majorEastAsia" w:hAnsi="Trebuchet MS" w:cs="Arial"/>
          <w:b w:val="0"/>
          <w:color w:val="auto"/>
          <w:sz w:val="24"/>
          <w:szCs w:val="24"/>
        </w:rPr>
        <w:t xml:space="preserve">significant challenges to resource levels through the perfect storm of </w:t>
      </w:r>
      <w:proofErr w:type="spellStart"/>
      <w:r w:rsidRPr="009257B4">
        <w:rPr>
          <w:rFonts w:ascii="Trebuchet MS" w:eastAsiaTheme="majorEastAsia" w:hAnsi="Trebuchet MS" w:cs="Arial"/>
          <w:b w:val="0"/>
          <w:color w:val="auto"/>
          <w:sz w:val="24"/>
          <w:szCs w:val="24"/>
        </w:rPr>
        <w:t>Covid</w:t>
      </w:r>
      <w:proofErr w:type="spellEnd"/>
      <w:r w:rsidRPr="009257B4">
        <w:rPr>
          <w:rFonts w:ascii="Trebuchet MS" w:eastAsiaTheme="majorEastAsia" w:hAnsi="Trebuchet MS" w:cs="Arial"/>
          <w:b w:val="0"/>
          <w:color w:val="auto"/>
          <w:sz w:val="24"/>
          <w:szCs w:val="24"/>
        </w:rPr>
        <w:t>, rising inflation and a new era of higher interest rates (Pryce, 2023)</w:t>
      </w:r>
    </w:p>
    <w:p w14:paraId="1F92F467" w14:textId="77777777" w:rsidR="009257B4" w:rsidRPr="009257B4" w:rsidRDefault="009257B4" w:rsidP="009257B4">
      <w:pPr>
        <w:spacing w:line="240" w:lineRule="auto"/>
        <w:jc w:val="both"/>
        <w:rPr>
          <w:rFonts w:ascii="Trebuchet MS" w:eastAsia="Times New Roman" w:hAnsi="Trebuchet MS" w:cs="Arial"/>
          <w:b w:val="0"/>
          <w:color w:val="auto"/>
          <w:sz w:val="24"/>
          <w:szCs w:val="24"/>
          <w:lang w:val="en-GB" w:eastAsia="en-GB"/>
        </w:rPr>
      </w:pPr>
      <w:r w:rsidRPr="009257B4">
        <w:rPr>
          <w:rFonts w:ascii="Trebuchet MS" w:eastAsia="Times New Roman" w:hAnsi="Trebuchet MS" w:cs="Arial"/>
          <w:b w:val="0"/>
          <w:color w:val="auto"/>
          <w:sz w:val="24"/>
          <w:szCs w:val="24"/>
          <w:lang w:val="en-GB" w:eastAsia="en-GB"/>
        </w:rPr>
        <w:t>More specifically, inflation and rising interest rates are significantly impacting further education (FE) colleges in Wales. These institutions are facing increased costs for energy, construction, and staff, while also experiencing pressure on their budgets due to the rising cost of living for both staff and learners. (</w:t>
      </w:r>
      <w:proofErr w:type="spellStart"/>
      <w:r w:rsidRPr="009257B4">
        <w:rPr>
          <w:rFonts w:ascii="Trebuchet MS" w:eastAsia="Times New Roman" w:hAnsi="Trebuchet MS" w:cs="Arial"/>
          <w:b w:val="0"/>
          <w:color w:val="auto"/>
          <w:sz w:val="24"/>
          <w:szCs w:val="24"/>
          <w:lang w:val="en-GB" w:eastAsia="en-GB"/>
        </w:rPr>
        <w:t>Colegau</w:t>
      </w:r>
      <w:proofErr w:type="spellEnd"/>
      <w:r w:rsidRPr="009257B4">
        <w:rPr>
          <w:rFonts w:ascii="Trebuchet MS" w:eastAsia="Times New Roman" w:hAnsi="Trebuchet MS" w:cs="Arial"/>
          <w:b w:val="0"/>
          <w:color w:val="auto"/>
          <w:sz w:val="24"/>
          <w:szCs w:val="24"/>
          <w:lang w:val="en-GB" w:eastAsia="en-GB"/>
        </w:rPr>
        <w:t xml:space="preserve"> Cymru, 2023).</w:t>
      </w:r>
    </w:p>
    <w:p w14:paraId="63B6E5FD" w14:textId="77777777" w:rsidR="009257B4" w:rsidRPr="009257B4" w:rsidRDefault="009257B4" w:rsidP="009257B4">
      <w:pPr>
        <w:spacing w:line="330" w:lineRule="atLeast"/>
        <w:jc w:val="both"/>
        <w:rPr>
          <w:rFonts w:ascii="Trebuchet MS" w:eastAsia="Times New Roman" w:hAnsi="Trebuchet MS"/>
          <w:b w:val="0"/>
          <w:color w:val="auto"/>
          <w:spacing w:val="2"/>
          <w:sz w:val="24"/>
          <w:szCs w:val="24"/>
          <w:lang w:val="en-GB" w:eastAsia="en-GB"/>
        </w:rPr>
      </w:pPr>
    </w:p>
    <w:p w14:paraId="7AA1FB31" w14:textId="77777777" w:rsidR="009257B4" w:rsidRPr="009257B4" w:rsidRDefault="009257B4" w:rsidP="009257B4">
      <w:pPr>
        <w:spacing w:line="240" w:lineRule="auto"/>
        <w:jc w:val="both"/>
        <w:rPr>
          <w:rFonts w:ascii="Trebuchet MS" w:eastAsia="Times New Roman" w:hAnsi="Trebuchet MS" w:cs="Arial"/>
          <w:b w:val="0"/>
          <w:color w:val="auto"/>
          <w:sz w:val="24"/>
          <w:szCs w:val="24"/>
          <w:lang w:val="en-GB" w:eastAsia="en-GB"/>
        </w:rPr>
      </w:pPr>
      <w:r w:rsidRPr="009257B4">
        <w:rPr>
          <w:rFonts w:ascii="Trebuchet MS" w:eastAsia="Times New Roman" w:hAnsi="Trebuchet MS" w:cs="Arial"/>
          <w:b w:val="0"/>
          <w:color w:val="auto"/>
          <w:sz w:val="24"/>
          <w:szCs w:val="24"/>
          <w:lang w:val="en-GB" w:eastAsia="en-GB"/>
        </w:rPr>
        <w:t>Another external factor impacting Coleg Gwent is the ongoing impact of pay parity between school teachers and FE lecturers.</w:t>
      </w:r>
    </w:p>
    <w:p w14:paraId="332E704D" w14:textId="77777777" w:rsidR="009257B4" w:rsidRPr="009257B4" w:rsidRDefault="009257B4" w:rsidP="009257B4">
      <w:pPr>
        <w:spacing w:line="240" w:lineRule="auto"/>
        <w:jc w:val="both"/>
        <w:rPr>
          <w:rFonts w:ascii="Trebuchet MS" w:eastAsia="Times New Roman" w:hAnsi="Trebuchet MS" w:cs="Arial"/>
          <w:b w:val="0"/>
          <w:color w:val="auto"/>
          <w:sz w:val="24"/>
          <w:szCs w:val="24"/>
          <w:lang w:val="en-GB" w:eastAsia="en-GB"/>
        </w:rPr>
      </w:pPr>
    </w:p>
    <w:p w14:paraId="17970A39" w14:textId="77777777" w:rsidR="009257B4" w:rsidRPr="009257B4" w:rsidRDefault="009257B4" w:rsidP="009257B4">
      <w:pPr>
        <w:spacing w:line="240" w:lineRule="auto"/>
        <w:jc w:val="both"/>
        <w:rPr>
          <w:rFonts w:ascii="Trebuchet MS" w:eastAsia="Times New Roman" w:hAnsi="Trebuchet MS" w:cs="Arial"/>
          <w:b w:val="0"/>
          <w:color w:val="auto"/>
          <w:sz w:val="24"/>
          <w:szCs w:val="24"/>
          <w:lang w:val="en-GB" w:eastAsia="en-GB"/>
        </w:rPr>
      </w:pPr>
      <w:r w:rsidRPr="009257B4">
        <w:rPr>
          <w:rFonts w:ascii="Trebuchet MS" w:eastAsia="Times New Roman" w:hAnsi="Trebuchet MS" w:cs="Arial"/>
          <w:b w:val="0"/>
          <w:color w:val="auto"/>
          <w:sz w:val="24"/>
          <w:szCs w:val="24"/>
          <w:lang w:val="en-GB" w:eastAsia="en-GB"/>
        </w:rPr>
        <w:t xml:space="preserve">Fig 1.3a sets out the </w:t>
      </w:r>
      <w:proofErr w:type="gramStart"/>
      <w:r w:rsidRPr="009257B4">
        <w:rPr>
          <w:rFonts w:ascii="Trebuchet MS" w:eastAsia="Times New Roman" w:hAnsi="Trebuchet MS" w:cs="Arial"/>
          <w:b w:val="0"/>
          <w:color w:val="auto"/>
          <w:sz w:val="24"/>
          <w:szCs w:val="24"/>
          <w:lang w:val="en-GB" w:eastAsia="en-GB"/>
        </w:rPr>
        <w:t>6 year</w:t>
      </w:r>
      <w:proofErr w:type="gramEnd"/>
      <w:r w:rsidRPr="009257B4">
        <w:rPr>
          <w:rFonts w:ascii="Trebuchet MS" w:eastAsia="Times New Roman" w:hAnsi="Trebuchet MS" w:cs="Arial"/>
          <w:b w:val="0"/>
          <w:color w:val="auto"/>
          <w:sz w:val="24"/>
          <w:szCs w:val="24"/>
          <w:lang w:val="en-GB" w:eastAsia="en-GB"/>
        </w:rPr>
        <w:t xml:space="preserve"> trend in inflation, interest rates (Bank of England, 2025) and FE pay awards (Coleg Gwent, 2025) over the last 6 years</w:t>
      </w:r>
    </w:p>
    <w:p w14:paraId="186FF4CA" w14:textId="77777777" w:rsidR="009257B4" w:rsidRPr="009257B4" w:rsidRDefault="009257B4" w:rsidP="009257B4">
      <w:pPr>
        <w:shd w:val="clear" w:color="auto" w:fill="FFFFFF"/>
        <w:spacing w:after="120" w:line="330" w:lineRule="atLeast"/>
        <w:jc w:val="both"/>
        <w:rPr>
          <w:rFonts w:ascii="Trebuchet MS" w:eastAsia="Times New Roman" w:hAnsi="Trebuchet MS" w:cs="Times New Roman"/>
          <w:b w:val="0"/>
          <w:color w:val="auto"/>
          <w:spacing w:val="2"/>
          <w:sz w:val="24"/>
          <w:szCs w:val="24"/>
          <w:lang w:val="en-GB" w:eastAsia="en-GB"/>
        </w:rPr>
      </w:pPr>
    </w:p>
    <w:p w14:paraId="1A0EB92F" w14:textId="77777777" w:rsidR="009257B4" w:rsidRPr="009257B4" w:rsidRDefault="009257B4" w:rsidP="009257B4">
      <w:pPr>
        <w:shd w:val="clear" w:color="auto" w:fill="FFFFFF"/>
        <w:spacing w:after="120" w:line="330" w:lineRule="atLeast"/>
        <w:jc w:val="both"/>
        <w:rPr>
          <w:rFonts w:ascii="Trebuchet MS" w:eastAsia="Times New Roman" w:hAnsi="Trebuchet MS" w:cs="Times New Roman"/>
          <w:b w:val="0"/>
          <w:color w:val="auto"/>
          <w:spacing w:val="2"/>
          <w:sz w:val="24"/>
          <w:szCs w:val="24"/>
          <w:lang w:val="en-GB" w:eastAsia="en-GB"/>
        </w:rPr>
      </w:pPr>
      <w:r w:rsidRPr="009257B4">
        <w:rPr>
          <w:noProof/>
        </w:rPr>
        <w:drawing>
          <wp:inline distT="0" distB="0" distL="0" distR="0" wp14:anchorId="419E1C96" wp14:editId="69BB71DE">
            <wp:extent cx="6105525" cy="11525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05525" cy="1152525"/>
                    </a:xfrm>
                    <a:prstGeom prst="rect">
                      <a:avLst/>
                    </a:prstGeom>
                  </pic:spPr>
                </pic:pic>
              </a:graphicData>
            </a:graphic>
          </wp:inline>
        </w:drawing>
      </w:r>
    </w:p>
    <w:p w14:paraId="41E304B5" w14:textId="77777777" w:rsidR="009257B4" w:rsidRPr="009257B4" w:rsidRDefault="009257B4" w:rsidP="009257B4">
      <w:pPr>
        <w:shd w:val="clear" w:color="auto" w:fill="FFFFFF"/>
        <w:spacing w:after="120" w:line="330" w:lineRule="atLeast"/>
        <w:jc w:val="both"/>
        <w:rPr>
          <w:rFonts w:ascii="Trebuchet MS" w:eastAsia="Times New Roman" w:hAnsi="Trebuchet MS" w:cs="Times New Roman"/>
          <w:b w:val="0"/>
          <w:color w:val="auto"/>
          <w:spacing w:val="2"/>
          <w:sz w:val="24"/>
          <w:szCs w:val="24"/>
          <w:lang w:val="en-GB" w:eastAsia="en-GB"/>
        </w:rPr>
      </w:pPr>
      <w:r w:rsidRPr="009257B4">
        <w:rPr>
          <w:rFonts w:ascii="Trebuchet MS" w:eastAsia="Times New Roman" w:hAnsi="Trebuchet MS" w:cs="Times New Roman"/>
          <w:b w:val="0"/>
          <w:color w:val="auto"/>
          <w:spacing w:val="2"/>
          <w:sz w:val="24"/>
          <w:szCs w:val="24"/>
          <w:lang w:val="en-GB" w:eastAsia="en-GB"/>
        </w:rPr>
        <w:t xml:space="preserve">Fig 1.3b sets out the estimated impact of energy </w:t>
      </w:r>
      <w:r w:rsidRPr="009257B4">
        <w:rPr>
          <w:rFonts w:ascii="Trebuchet MS" w:eastAsia="Times New Roman" w:hAnsi="Trebuchet MS" w:cs="Times New Roman"/>
          <w:color w:val="auto"/>
          <w:spacing w:val="2"/>
          <w:sz w:val="24"/>
          <w:szCs w:val="24"/>
          <w:lang w:val="en-GB" w:eastAsia="en-GB"/>
        </w:rPr>
        <w:t>inflation</w:t>
      </w:r>
      <w:r w:rsidRPr="009257B4">
        <w:rPr>
          <w:rFonts w:ascii="Trebuchet MS" w:eastAsia="Times New Roman" w:hAnsi="Trebuchet MS" w:cs="Times New Roman"/>
          <w:b w:val="0"/>
          <w:color w:val="auto"/>
          <w:spacing w:val="2"/>
          <w:sz w:val="24"/>
          <w:szCs w:val="24"/>
          <w:lang w:val="en-GB" w:eastAsia="en-GB"/>
        </w:rPr>
        <w:t xml:space="preserve"> on the Welsh FE sector in the three years to 2023/24, an overall 164% increase in the total cost.</w:t>
      </w:r>
    </w:p>
    <w:p w14:paraId="3D387C48" w14:textId="77777777" w:rsidR="009257B4" w:rsidRPr="009257B4" w:rsidRDefault="009257B4" w:rsidP="009257B4">
      <w:pPr>
        <w:shd w:val="clear" w:color="auto" w:fill="FFFFFF"/>
        <w:spacing w:after="120" w:line="330" w:lineRule="atLeast"/>
        <w:rPr>
          <w:rFonts w:ascii="Trebuchet MS" w:eastAsia="Times New Roman" w:hAnsi="Trebuchet MS" w:cs="Times New Roman"/>
          <w:b w:val="0"/>
          <w:color w:val="auto"/>
          <w:spacing w:val="2"/>
          <w:sz w:val="24"/>
          <w:szCs w:val="24"/>
          <w:lang w:val="en-GB" w:eastAsia="en-GB"/>
        </w:rPr>
      </w:pPr>
      <w:r w:rsidRPr="009257B4">
        <w:rPr>
          <w:rFonts w:ascii="Trebuchet MS" w:eastAsia="Times New Roman" w:hAnsi="Trebuchet MS"/>
          <w:b w:val="0"/>
          <w:color w:val="auto"/>
          <w:spacing w:val="2"/>
          <w:sz w:val="24"/>
          <w:szCs w:val="24"/>
          <w:lang w:val="en-GB" w:eastAsia="en-GB"/>
        </w:rPr>
        <w:t> </w:t>
      </w:r>
    </w:p>
    <w:p w14:paraId="3B04988B" w14:textId="77777777" w:rsidR="009257B4" w:rsidRPr="009257B4" w:rsidRDefault="009257B4" w:rsidP="009257B4">
      <w:pPr>
        <w:shd w:val="clear" w:color="auto" w:fill="FFFFFF"/>
        <w:spacing w:after="120" w:line="330" w:lineRule="atLeast"/>
        <w:jc w:val="center"/>
        <w:rPr>
          <w:rFonts w:ascii="Trebuchet MS" w:eastAsia="Times New Roman" w:hAnsi="Trebuchet MS" w:cs="Times New Roman"/>
          <w:b w:val="0"/>
          <w:color w:val="auto"/>
          <w:spacing w:val="2"/>
          <w:sz w:val="24"/>
          <w:szCs w:val="24"/>
          <w:lang w:val="en-GB" w:eastAsia="en-GB"/>
        </w:rPr>
      </w:pPr>
      <w:r w:rsidRPr="009257B4">
        <w:rPr>
          <w:rFonts w:ascii="Trebuchet MS" w:hAnsi="Trebuchet MS"/>
          <w:noProof/>
          <w:color w:val="000000"/>
          <w:spacing w:val="-5"/>
        </w:rPr>
        <mc:AlternateContent>
          <mc:Choice Requires="wps">
            <w:drawing>
              <wp:anchor distT="0" distB="0" distL="114300" distR="114300" simplePos="0" relativeHeight="251654656" behindDoc="0" locked="0" layoutInCell="1" allowOverlap="1" wp14:anchorId="570C4782" wp14:editId="0D203BB8">
                <wp:simplePos x="0" y="0"/>
                <wp:positionH relativeFrom="margin">
                  <wp:align>center</wp:align>
                </wp:positionH>
                <wp:positionV relativeFrom="paragraph">
                  <wp:posOffset>1790587</wp:posOffset>
                </wp:positionV>
                <wp:extent cx="3169085" cy="325676"/>
                <wp:effectExtent l="0" t="0" r="0" b="0"/>
                <wp:wrapNone/>
                <wp:docPr id="59" name="Text Box 59"/>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49EB8145" w14:textId="77777777" w:rsidR="00327C5F" w:rsidRPr="003E2B3D" w:rsidRDefault="00327C5F" w:rsidP="009257B4">
                            <w:pPr>
                              <w:rPr>
                                <w:sz w:val="20"/>
                                <w:szCs w:val="20"/>
                              </w:rPr>
                            </w:pPr>
                            <w:r w:rsidRPr="003E2B3D">
                              <w:rPr>
                                <w:sz w:val="20"/>
                                <w:szCs w:val="20"/>
                              </w:rPr>
                              <w:t>Fig 1.</w:t>
                            </w:r>
                            <w:r>
                              <w:rPr>
                                <w:sz w:val="20"/>
                                <w:szCs w:val="20"/>
                              </w:rPr>
                              <w:t>3b</w:t>
                            </w:r>
                            <w:r w:rsidRPr="003E2B3D">
                              <w:rPr>
                                <w:sz w:val="20"/>
                                <w:szCs w:val="20"/>
                              </w:rPr>
                              <w:t xml:space="preserve"> – </w:t>
                            </w:r>
                            <w:proofErr w:type="spellStart"/>
                            <w:r>
                              <w:rPr>
                                <w:sz w:val="20"/>
                                <w:szCs w:val="20"/>
                              </w:rPr>
                              <w:t>Colegau</w:t>
                            </w:r>
                            <w:proofErr w:type="spellEnd"/>
                            <w:r>
                              <w:rPr>
                                <w:sz w:val="20"/>
                                <w:szCs w:val="20"/>
                              </w:rPr>
                              <w:t xml:space="preserve"> Cymru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C4782" id="Text Box 59" o:spid="_x0000_s1032" type="#_x0000_t202" style="position:absolute;left:0;text-align:left;margin-left:0;margin-top:141pt;width:249.55pt;height:25.65pt;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" stroked="f" strokeweight=".5pt">
                <v:textbox>
                  <w:txbxContent>
                    <w:p w14:paraId="49EB8145" w14:textId="77777777" w:rsidR="00327C5F" w:rsidRPr="003E2B3D" w:rsidRDefault="00327C5F" w:rsidP="009257B4">
                      <w:pPr>
                        <w:rPr>
                          <w:sz w:val="20"/>
                          <w:szCs w:val="20"/>
                        </w:rPr>
                      </w:pPr>
                      <w:r w:rsidRPr="003E2B3D">
                        <w:rPr>
                          <w:sz w:val="20"/>
                          <w:szCs w:val="20"/>
                        </w:rPr>
                        <w:t>Fig 1.</w:t>
                      </w:r>
                      <w:r>
                        <w:rPr>
                          <w:sz w:val="20"/>
                          <w:szCs w:val="20"/>
                        </w:rPr>
                        <w:t>3b</w:t>
                      </w:r>
                      <w:r w:rsidRPr="003E2B3D">
                        <w:rPr>
                          <w:sz w:val="20"/>
                          <w:szCs w:val="20"/>
                        </w:rPr>
                        <w:t xml:space="preserve"> – </w:t>
                      </w:r>
                      <w:proofErr w:type="spellStart"/>
                      <w:r>
                        <w:rPr>
                          <w:sz w:val="20"/>
                          <w:szCs w:val="20"/>
                        </w:rPr>
                        <w:t>Colegau</w:t>
                      </w:r>
                      <w:proofErr w:type="spellEnd"/>
                      <w:r>
                        <w:rPr>
                          <w:sz w:val="20"/>
                          <w:szCs w:val="20"/>
                        </w:rPr>
                        <w:t xml:space="preserve"> Cymru</w:t>
                      </w:r>
                    </w:p>
                  </w:txbxContent>
                </v:textbox>
                <w10:wrap anchorx="margin"/>
              </v:shape>
            </w:pict>
          </mc:Fallback>
        </mc:AlternateContent>
      </w:r>
      <w:r w:rsidRPr="009257B4">
        <w:rPr>
          <w:rFonts w:ascii="Trebuchet MS" w:eastAsiaTheme="majorEastAsia" w:hAnsi="Trebuchet MS" w:cstheme="majorBidi"/>
          <w:b w:val="0"/>
          <w:noProof/>
          <w:color w:val="auto"/>
          <w:kern w:val="28"/>
          <w:sz w:val="24"/>
          <w:szCs w:val="24"/>
        </w:rPr>
        <w:drawing>
          <wp:inline distT="0" distB="0" distL="0" distR="0" wp14:anchorId="289FAE21" wp14:editId="10E7E8E1">
            <wp:extent cx="3200400" cy="1722108"/>
            <wp:effectExtent l="19050" t="19050" r="19050" b="12065"/>
            <wp:docPr id="11" name="Picture 11" descr="C:\Users\ast00610\AppData\Local\Microsoft\Windows\INetCache\Content.MSO\245807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t00610\AppData\Local\Microsoft\Windows\INetCache\Content.MSO\24580781.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22808" cy="1734165"/>
                    </a:xfrm>
                    <a:prstGeom prst="rect">
                      <a:avLst/>
                    </a:prstGeom>
                    <a:noFill/>
                    <a:ln w="19050">
                      <a:solidFill>
                        <a:srgbClr val="024F75"/>
                      </a:solidFill>
                    </a:ln>
                  </pic:spPr>
                </pic:pic>
              </a:graphicData>
            </a:graphic>
          </wp:inline>
        </w:drawing>
      </w:r>
    </w:p>
    <w:p w14:paraId="3A5CE3CA" w14:textId="77777777" w:rsidR="009257B4" w:rsidRPr="009257B4" w:rsidRDefault="009257B4" w:rsidP="009257B4">
      <w:pPr>
        <w:shd w:val="clear" w:color="auto" w:fill="FFFFFF"/>
        <w:spacing w:after="120" w:line="330" w:lineRule="atLeast"/>
        <w:ind w:left="720"/>
        <w:contextualSpacing/>
        <w:rPr>
          <w:rFonts w:ascii="Trebuchet MS" w:eastAsia="Times New Roman" w:hAnsi="Trebuchet MS" w:cs="Times New Roman"/>
          <w:b w:val="0"/>
          <w:color w:val="auto"/>
          <w:spacing w:val="2"/>
          <w:sz w:val="24"/>
          <w:szCs w:val="24"/>
          <w:lang w:val="en-GB" w:eastAsia="en-GB"/>
        </w:rPr>
      </w:pPr>
    </w:p>
    <w:p w14:paraId="189B8750" w14:textId="77777777" w:rsidR="009257B4" w:rsidRPr="009257B4" w:rsidRDefault="009257B4" w:rsidP="009257B4">
      <w:pPr>
        <w:shd w:val="clear" w:color="auto" w:fill="FFFFFF"/>
        <w:spacing w:after="120" w:line="330" w:lineRule="atLeast"/>
        <w:rPr>
          <w:rFonts w:ascii="Trebuchet MS" w:eastAsia="Times New Roman" w:hAnsi="Trebuchet MS" w:cs="Times New Roman"/>
          <w:b w:val="0"/>
          <w:color w:val="auto"/>
          <w:spacing w:val="2"/>
          <w:sz w:val="24"/>
          <w:szCs w:val="24"/>
          <w:lang w:val="en-GB" w:eastAsia="en-GB"/>
        </w:rPr>
      </w:pPr>
      <w:r w:rsidRPr="009257B4">
        <w:rPr>
          <w:rFonts w:ascii="Trebuchet MS" w:eastAsia="Times New Roman" w:hAnsi="Trebuchet MS" w:cs="Times New Roman"/>
          <w:b w:val="0"/>
          <w:color w:val="auto"/>
          <w:spacing w:val="2"/>
          <w:sz w:val="24"/>
          <w:szCs w:val="24"/>
          <w:lang w:val="en-GB" w:eastAsia="en-GB"/>
        </w:rPr>
        <w:t>Coleg Gwent has seen a similar trend in energy prices with estimated annual increase of over £1m.</w:t>
      </w:r>
    </w:p>
    <w:p w14:paraId="21A2D41E"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color w:val="auto"/>
          <w:spacing w:val="2"/>
          <w:sz w:val="24"/>
          <w:szCs w:val="24"/>
          <w:lang w:val="en-GB" w:eastAsia="en-GB"/>
        </w:rPr>
        <w:t>Inflation</w:t>
      </w:r>
      <w:r w:rsidRPr="009257B4">
        <w:rPr>
          <w:rFonts w:ascii="Trebuchet MS" w:eastAsia="Times New Roman" w:hAnsi="Trebuchet MS" w:cs="Arial"/>
          <w:b w:val="0"/>
          <w:color w:val="auto"/>
          <w:spacing w:val="2"/>
          <w:sz w:val="24"/>
          <w:szCs w:val="24"/>
          <w:lang w:val="en-GB" w:eastAsia="en-GB"/>
        </w:rPr>
        <w:t xml:space="preserve"> has a significant impact on construction projects across the further education sector. This is evident at Coleg Gwent with two planned major strategic capital developments, with a combined estimated cost approaching £180m. These projects are essential for modernising facilities and meeting future learner needs.</w:t>
      </w:r>
    </w:p>
    <w:p w14:paraId="7EB04462"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lastRenderedPageBreak/>
        <w:t>The compounded inflation rate for UK construction projects over the last 6 years (ONS, 2024) is approximately 37.77%, adding at least £50m to Coleg Gwent projects since planning began.</w:t>
      </w:r>
    </w:p>
    <w:p w14:paraId="4B3C5A5D"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t xml:space="preserve">Inflation is already driving up construction costs, but </w:t>
      </w:r>
      <w:r w:rsidRPr="009257B4">
        <w:rPr>
          <w:rFonts w:ascii="Trebuchet MS" w:eastAsia="Times New Roman" w:hAnsi="Trebuchet MS" w:cs="Arial"/>
          <w:color w:val="auto"/>
          <w:spacing w:val="2"/>
          <w:sz w:val="24"/>
          <w:szCs w:val="24"/>
          <w:lang w:val="en-GB" w:eastAsia="en-GB"/>
        </w:rPr>
        <w:t>rising interest rates</w:t>
      </w:r>
      <w:r w:rsidRPr="009257B4">
        <w:rPr>
          <w:rFonts w:ascii="Trebuchet MS" w:eastAsia="Times New Roman" w:hAnsi="Trebuchet MS" w:cs="Arial"/>
          <w:b w:val="0"/>
          <w:color w:val="auto"/>
          <w:spacing w:val="2"/>
          <w:sz w:val="24"/>
          <w:szCs w:val="24"/>
          <w:lang w:val="en-GB" w:eastAsia="en-GB"/>
        </w:rPr>
        <w:t xml:space="preserve"> add further pressure, with around 35% of the £180m project cost reliant on borrowing.</w:t>
      </w:r>
    </w:p>
    <w:p w14:paraId="656377E0"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t>Pay parity between school teachers and FE lecturers in Wales was introduced on 1 April 2004. While colleges support parity to attract and retain talent, it poses a financial challenge due to the difference in funding mechanisms between colleges and local authorities.</w:t>
      </w:r>
    </w:p>
    <w:p w14:paraId="33FAC144"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t>The ratio of staff costs to income at Coleg Gwent is close to 70% against sector benchmarks of below 65% (Coleg Gwent, 2025).</w:t>
      </w:r>
    </w:p>
    <w:p w14:paraId="35D50EF7"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t>Mounting financial pressure has necessitated plans to deliver £8m in financial efficiencies at Coleg Gwent by 2026/27, including staff cost reductions (Coleg Gwent, 2024)</w:t>
      </w:r>
    </w:p>
    <w:p w14:paraId="49ABFB96" w14:textId="77777777" w:rsidR="009257B4" w:rsidRPr="009257B4" w:rsidRDefault="009257B4" w:rsidP="009257B4">
      <w:pPr>
        <w:spacing w:after="120" w:line="330" w:lineRule="atLeast"/>
        <w:jc w:val="both"/>
        <w:rPr>
          <w:rFonts w:ascii="Trebuchet MS" w:hAnsi="Trebuchet MS"/>
          <w:b w:val="0"/>
          <w:sz w:val="24"/>
          <w:szCs w:val="24"/>
        </w:rPr>
      </w:pPr>
      <w:r w:rsidRPr="009257B4">
        <w:rPr>
          <w:rFonts w:ascii="Trebuchet MS" w:eastAsia="Times New Roman" w:hAnsi="Trebuchet MS" w:cs="Arial"/>
          <w:b w:val="0"/>
          <w:color w:val="auto"/>
          <w:spacing w:val="2"/>
          <w:sz w:val="24"/>
          <w:szCs w:val="24"/>
          <w:lang w:val="en-GB" w:eastAsia="en-GB"/>
        </w:rPr>
        <w:t xml:space="preserve">Coleg Gwent’s priorities in response to financial pressures include ongoing management of staffing costs, growing income, harnessing digital capability to drive down cost and continued lobbying for increased funding. </w:t>
      </w:r>
    </w:p>
    <w:p w14:paraId="65DF8BDF" w14:textId="77777777" w:rsidR="009257B4" w:rsidRPr="009257B4" w:rsidRDefault="009257B4" w:rsidP="009257B4">
      <w:pPr>
        <w:keepNext/>
        <w:spacing w:before="240" w:after="60"/>
        <w:ind w:left="142"/>
        <w:outlineLvl w:val="0"/>
        <w:rPr>
          <w:rFonts w:ascii="Trebuchet MS" w:eastAsiaTheme="majorEastAsia" w:hAnsi="Trebuchet MS" w:cstheme="majorBidi"/>
          <w:b w:val="0"/>
          <w:color w:val="061F57" w:themeColor="text2" w:themeShade="BF"/>
          <w:kern w:val="28"/>
          <w:sz w:val="24"/>
          <w:szCs w:val="24"/>
        </w:rPr>
      </w:pPr>
    </w:p>
    <w:p w14:paraId="4C05D6CF" w14:textId="77777777" w:rsidR="009257B4" w:rsidRPr="009257B4" w:rsidRDefault="009257B4" w:rsidP="009257B4">
      <w:pPr>
        <w:keepNext/>
        <w:spacing w:before="240" w:after="60"/>
        <w:ind w:left="142"/>
        <w:outlineLvl w:val="0"/>
        <w:rPr>
          <w:rFonts w:asciiTheme="majorHAnsi" w:eastAsiaTheme="majorEastAsia" w:hAnsiTheme="majorHAnsi" w:cstheme="majorBidi"/>
          <w:color w:val="061F57" w:themeColor="text2" w:themeShade="BF"/>
          <w:kern w:val="28"/>
          <w:szCs w:val="28"/>
        </w:rPr>
      </w:pPr>
    </w:p>
    <w:p w14:paraId="170E9327" w14:textId="77777777" w:rsidR="009257B4" w:rsidRPr="009257B4" w:rsidRDefault="009257B4" w:rsidP="009257B4">
      <w:pPr>
        <w:keepNext/>
        <w:spacing w:before="240" w:after="60"/>
        <w:ind w:left="142"/>
        <w:outlineLvl w:val="0"/>
        <w:rPr>
          <w:rFonts w:asciiTheme="majorHAnsi" w:eastAsiaTheme="majorEastAsia" w:hAnsiTheme="majorHAnsi" w:cstheme="majorBidi"/>
          <w:color w:val="061F57" w:themeColor="text2" w:themeShade="BF"/>
          <w:kern w:val="28"/>
          <w:szCs w:val="28"/>
        </w:rPr>
      </w:pPr>
    </w:p>
    <w:p w14:paraId="252FEB61" w14:textId="77777777" w:rsidR="009257B4" w:rsidRPr="009257B4" w:rsidRDefault="009257B4" w:rsidP="009257B4">
      <w:pPr>
        <w:keepNext/>
        <w:spacing w:before="240" w:after="60"/>
        <w:ind w:left="142"/>
        <w:outlineLvl w:val="0"/>
        <w:rPr>
          <w:rFonts w:asciiTheme="majorHAnsi" w:eastAsiaTheme="majorEastAsia" w:hAnsiTheme="majorHAnsi" w:cstheme="majorBidi"/>
          <w:color w:val="061F57" w:themeColor="text2" w:themeShade="BF"/>
          <w:kern w:val="28"/>
          <w:szCs w:val="28"/>
        </w:rPr>
      </w:pPr>
    </w:p>
    <w:p w14:paraId="3A65A229" w14:textId="77777777" w:rsidR="009257B4" w:rsidRPr="009257B4" w:rsidRDefault="009257B4" w:rsidP="009257B4">
      <w:pPr>
        <w:spacing w:after="200"/>
        <w:rPr>
          <w:rFonts w:asciiTheme="majorHAnsi" w:eastAsiaTheme="majorEastAsia" w:hAnsiTheme="majorHAnsi" w:cstheme="majorBidi"/>
          <w:color w:val="061F57" w:themeColor="text2" w:themeShade="BF"/>
          <w:kern w:val="28"/>
          <w:szCs w:val="28"/>
        </w:rPr>
      </w:pPr>
      <w:r w:rsidRPr="009257B4">
        <w:rPr>
          <w:szCs w:val="28"/>
        </w:rPr>
        <w:br w:type="page"/>
      </w:r>
    </w:p>
    <w:p w14:paraId="680AC207"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rPr>
      </w:pPr>
      <w:r w:rsidRPr="009257B4">
        <w:rPr>
          <w:rFonts w:ascii="Trebuchet MS" w:eastAsia="Arial" w:hAnsi="Trebuchet MS" w:cs="Times New Roman"/>
          <w:color w:val="024F75" w:themeColor="accent1"/>
          <w:szCs w:val="28"/>
          <w:lang w:val="en-GB"/>
        </w:rPr>
        <w:lastRenderedPageBreak/>
        <w:t xml:space="preserve">AC 1.4 </w:t>
      </w:r>
    </w:p>
    <w:p w14:paraId="7FC27D27" w14:textId="77777777" w:rsidR="009257B4" w:rsidRPr="009257B4" w:rsidRDefault="009257B4" w:rsidP="009257B4">
      <w:pPr>
        <w:spacing w:line="256" w:lineRule="auto"/>
        <w:contextualSpacing/>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Advances in AI are likely to have a profound, widespread effect on the UK economy and society although the precise nature and speed of this effect is uncertain (Department for Education, 2023).</w:t>
      </w:r>
    </w:p>
    <w:p w14:paraId="63482F9C" w14:textId="77777777" w:rsidR="009257B4" w:rsidRPr="009257B4" w:rsidRDefault="009257B4" w:rsidP="009257B4">
      <w:pPr>
        <w:spacing w:line="256" w:lineRule="auto"/>
        <w:contextualSpacing/>
        <w:jc w:val="both"/>
        <w:rPr>
          <w:rFonts w:ascii="Trebuchet MS" w:eastAsia="Arial" w:hAnsi="Trebuchet MS" w:cs="Times New Roman"/>
          <w:b w:val="0"/>
          <w:color w:val="auto"/>
          <w:sz w:val="24"/>
          <w:szCs w:val="24"/>
        </w:rPr>
      </w:pPr>
    </w:p>
    <w:p w14:paraId="635769FB" w14:textId="77777777" w:rsidR="009257B4" w:rsidRPr="009257B4" w:rsidRDefault="009257B4" w:rsidP="009257B4">
      <w:pPr>
        <w:jc w:val="both"/>
        <w:rPr>
          <w:rFonts w:ascii="Trebuchet MS" w:hAnsi="Trebuchet MS"/>
          <w:b w:val="0"/>
          <w:color w:val="auto"/>
          <w:sz w:val="24"/>
          <w:szCs w:val="24"/>
        </w:rPr>
      </w:pPr>
      <w:r w:rsidRPr="009257B4">
        <w:rPr>
          <w:rFonts w:ascii="Trebuchet MS" w:hAnsi="Trebuchet MS"/>
          <w:b w:val="0"/>
          <w:bCs/>
          <w:color w:val="auto"/>
          <w:sz w:val="24"/>
          <w:szCs w:val="24"/>
          <w:bdr w:val="none" w:sz="0" w:space="0" w:color="auto" w:frame="1"/>
        </w:rPr>
        <w:t>A</w:t>
      </w:r>
      <w:r w:rsidRPr="009257B4">
        <w:rPr>
          <w:rFonts w:ascii="Trebuchet MS" w:hAnsi="Trebuchet MS"/>
          <w:b w:val="0"/>
          <w:color w:val="auto"/>
          <w:sz w:val="24"/>
          <w:szCs w:val="24"/>
        </w:rPr>
        <w:t xml:space="preserve"> 2023 Gartner survey, found that 79% of corporate strategists said that the use of AI, automation, and analytics would be critical to their success over the next two years. But interestingly only 20% of them reported using AI in their daily activities.</w:t>
      </w:r>
    </w:p>
    <w:p w14:paraId="2B89BB1F" w14:textId="77777777" w:rsidR="009257B4" w:rsidRPr="009257B4" w:rsidRDefault="009257B4" w:rsidP="009257B4">
      <w:pPr>
        <w:jc w:val="both"/>
        <w:rPr>
          <w:rFonts w:ascii="Trebuchet MS" w:hAnsi="Trebuchet MS"/>
          <w:b w:val="0"/>
          <w:color w:val="auto"/>
          <w:sz w:val="24"/>
          <w:szCs w:val="24"/>
        </w:rPr>
      </w:pPr>
    </w:p>
    <w:p w14:paraId="5DDC4E2E" w14:textId="77777777" w:rsidR="009257B4" w:rsidRPr="009257B4" w:rsidRDefault="009257B4" w:rsidP="009257B4">
      <w:pPr>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This statement aptly reflects the current landscape at Coleg Gwent. While the leadership team has </w:t>
      </w:r>
      <w:proofErr w:type="spellStart"/>
      <w:r w:rsidRPr="009257B4">
        <w:rPr>
          <w:rFonts w:ascii="Trebuchet MS" w:eastAsia="Arial" w:hAnsi="Trebuchet MS" w:cs="Times New Roman"/>
          <w:b w:val="0"/>
          <w:color w:val="auto"/>
          <w:sz w:val="24"/>
          <w:szCs w:val="24"/>
        </w:rPr>
        <w:t>recognised</w:t>
      </w:r>
      <w:proofErr w:type="spellEnd"/>
      <w:r w:rsidRPr="009257B4">
        <w:rPr>
          <w:rFonts w:ascii="Trebuchet MS" w:eastAsia="Arial" w:hAnsi="Trebuchet MS" w:cs="Times New Roman"/>
          <w:b w:val="0"/>
          <w:color w:val="auto"/>
          <w:sz w:val="24"/>
          <w:szCs w:val="24"/>
        </w:rPr>
        <w:t xml:space="preserve"> the potential of AI for some time, tangible progress has been limited, likely due to lack of familiarity and understanding. However, this is beginning to shift. A draft AI policy has now been formulated, with the intention of securing Board approval in July, followed by a comprehensive communication plan to inform all staff in the coming months.</w:t>
      </w:r>
    </w:p>
    <w:p w14:paraId="67B02435" w14:textId="77777777" w:rsidR="009257B4" w:rsidRPr="009257B4" w:rsidRDefault="009257B4" w:rsidP="009257B4">
      <w:pPr>
        <w:rPr>
          <w:rFonts w:ascii="Trebuchet MS" w:eastAsia="Arial" w:hAnsi="Trebuchet MS" w:cs="Times New Roman"/>
          <w:b w:val="0"/>
          <w:color w:val="auto"/>
          <w:sz w:val="24"/>
          <w:szCs w:val="24"/>
        </w:rPr>
      </w:pPr>
    </w:p>
    <w:p w14:paraId="6B69FBDD"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Like Coleg Gwent, FE colleges in the UK are now increasingly exploring AI to enhance teaching, learning, and administration. According to the Department for Education (2025), AI is already being used in areas such as lesson planning and creating and adapting teaching materials; assessing learner work and providing feedback and improving administrative efficiency through use of chatbots to deal with learner queries.</w:t>
      </w:r>
    </w:p>
    <w:p w14:paraId="5BF03BBA" w14:textId="77777777" w:rsidR="009257B4" w:rsidRPr="009257B4" w:rsidRDefault="009257B4" w:rsidP="009257B4">
      <w:pPr>
        <w:spacing w:line="240" w:lineRule="auto"/>
        <w:ind w:left="720"/>
        <w:contextualSpacing/>
        <w:rPr>
          <w:rFonts w:ascii="Trebuchet MS" w:eastAsia="Arial" w:hAnsi="Trebuchet MS" w:cs="Times New Roman"/>
          <w:b w:val="0"/>
          <w:color w:val="auto"/>
          <w:sz w:val="24"/>
          <w:szCs w:val="24"/>
        </w:rPr>
      </w:pPr>
    </w:p>
    <w:p w14:paraId="2A3044E2" w14:textId="77777777" w:rsidR="009257B4" w:rsidRPr="009257B4" w:rsidRDefault="009257B4" w:rsidP="009257B4">
      <w:pPr>
        <w:shd w:val="clear" w:color="auto" w:fill="FFFFFF"/>
        <w:spacing w:line="240" w:lineRule="auto"/>
        <w:rPr>
          <w:rFonts w:ascii="Trebuchet MS" w:eastAsia="Times New Roman" w:hAnsi="Trebuchet MS" w:cs="Arial"/>
          <w:b w:val="0"/>
          <w:color w:val="3C3C3B"/>
          <w:sz w:val="24"/>
          <w:szCs w:val="24"/>
          <w:lang w:val="en-GB" w:eastAsia="en-GB"/>
        </w:rPr>
      </w:pPr>
      <w:r w:rsidRPr="009257B4">
        <w:rPr>
          <w:rFonts w:ascii="Trebuchet MS" w:eastAsia="Times New Roman" w:hAnsi="Trebuchet MS" w:cs="Arial"/>
          <w:b w:val="0"/>
          <w:color w:val="3C3C3B"/>
          <w:sz w:val="24"/>
          <w:szCs w:val="24"/>
          <w:lang w:val="en-GB" w:eastAsia="en-GB"/>
        </w:rPr>
        <w:t>AI undeniably has great potential to alleviate one of the greatest challenges currently faced by teachers in FE: the ever-increasing workload. (Webb for JISC, 2023)</w:t>
      </w:r>
    </w:p>
    <w:p w14:paraId="18CF64AD" w14:textId="77777777" w:rsidR="009257B4" w:rsidRPr="009257B4" w:rsidRDefault="009257B4" w:rsidP="009257B4">
      <w:pPr>
        <w:spacing w:line="240" w:lineRule="auto"/>
        <w:rPr>
          <w:rFonts w:ascii="Trebuchet MS" w:eastAsia="Arial" w:hAnsi="Trebuchet MS" w:cs="Times New Roman"/>
          <w:b w:val="0"/>
          <w:color w:val="auto"/>
          <w:sz w:val="24"/>
          <w:szCs w:val="24"/>
        </w:rPr>
      </w:pPr>
    </w:p>
    <w:p w14:paraId="6755FAC4" w14:textId="77777777" w:rsidR="009257B4" w:rsidRPr="009257B4" w:rsidRDefault="009257B4" w:rsidP="009257B4">
      <w:pPr>
        <w:spacing w:line="240" w:lineRule="auto"/>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Taskin (2024) and Sharma (2024) anticipate future uses of AI in colleges will include:</w:t>
      </w:r>
    </w:p>
    <w:p w14:paraId="68821AB3" w14:textId="77777777" w:rsidR="009257B4" w:rsidRPr="009257B4" w:rsidRDefault="009257B4" w:rsidP="009257B4">
      <w:pPr>
        <w:numPr>
          <w:ilvl w:val="0"/>
          <w:numId w:val="1"/>
        </w:numPr>
        <w:spacing w:line="240" w:lineRule="auto"/>
        <w:contextualSpacing/>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predictive analytics such as identify students at risk of dropping out or underperforming</w:t>
      </w:r>
    </w:p>
    <w:p w14:paraId="62473BA3" w14:textId="77777777" w:rsidR="009257B4" w:rsidRPr="009257B4" w:rsidRDefault="009257B4" w:rsidP="009257B4">
      <w:pPr>
        <w:numPr>
          <w:ilvl w:val="0"/>
          <w:numId w:val="1"/>
        </w:numPr>
        <w:spacing w:line="240" w:lineRule="auto"/>
        <w:contextualSpacing/>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improving curriculum design through </w:t>
      </w:r>
      <w:proofErr w:type="spellStart"/>
      <w:r w:rsidRPr="009257B4">
        <w:rPr>
          <w:rFonts w:ascii="Trebuchet MS" w:eastAsia="Arial" w:hAnsi="Trebuchet MS" w:cs="Times New Roman"/>
          <w:b w:val="0"/>
          <w:color w:val="auto"/>
          <w:sz w:val="24"/>
          <w:szCs w:val="24"/>
        </w:rPr>
        <w:t>analysing</w:t>
      </w:r>
      <w:proofErr w:type="spellEnd"/>
      <w:r w:rsidRPr="009257B4">
        <w:rPr>
          <w:rFonts w:ascii="Trebuchet MS" w:eastAsia="Arial" w:hAnsi="Trebuchet MS" w:cs="Times New Roman"/>
          <w:b w:val="0"/>
          <w:color w:val="auto"/>
          <w:sz w:val="24"/>
          <w:szCs w:val="24"/>
        </w:rPr>
        <w:t xml:space="preserve"> </w:t>
      </w:r>
      <w:proofErr w:type="spellStart"/>
      <w:r w:rsidRPr="009257B4">
        <w:rPr>
          <w:rFonts w:ascii="Trebuchet MS" w:eastAsia="Arial" w:hAnsi="Trebuchet MS" w:cs="Times New Roman"/>
          <w:b w:val="0"/>
          <w:color w:val="auto"/>
          <w:sz w:val="24"/>
          <w:szCs w:val="24"/>
        </w:rPr>
        <w:t>labour</w:t>
      </w:r>
      <w:proofErr w:type="spellEnd"/>
      <w:r w:rsidRPr="009257B4">
        <w:rPr>
          <w:rFonts w:ascii="Trebuchet MS" w:eastAsia="Arial" w:hAnsi="Trebuchet MS" w:cs="Times New Roman"/>
          <w:b w:val="0"/>
          <w:color w:val="auto"/>
          <w:sz w:val="24"/>
          <w:szCs w:val="24"/>
        </w:rPr>
        <w:t xml:space="preserve"> market data to help colleges align courses with emerging industry needs.</w:t>
      </w:r>
    </w:p>
    <w:p w14:paraId="61C7CAA8" w14:textId="77777777" w:rsidR="009257B4" w:rsidRPr="009257B4" w:rsidRDefault="009257B4" w:rsidP="009257B4">
      <w:pPr>
        <w:numPr>
          <w:ilvl w:val="0"/>
          <w:numId w:val="1"/>
        </w:numPr>
        <w:spacing w:line="240" w:lineRule="auto"/>
        <w:contextualSpacing/>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enhancing learning outcomes through </w:t>
      </w:r>
      <w:proofErr w:type="spellStart"/>
      <w:r w:rsidRPr="009257B4">
        <w:rPr>
          <w:rFonts w:ascii="Trebuchet MS" w:eastAsia="Arial" w:hAnsi="Trebuchet MS" w:cs="Times New Roman"/>
          <w:b w:val="0"/>
          <w:color w:val="auto"/>
          <w:sz w:val="24"/>
          <w:szCs w:val="24"/>
        </w:rPr>
        <w:t>personalised</w:t>
      </w:r>
      <w:proofErr w:type="spellEnd"/>
      <w:r w:rsidRPr="009257B4">
        <w:rPr>
          <w:rFonts w:ascii="Trebuchet MS" w:eastAsia="Arial" w:hAnsi="Trebuchet MS" w:cs="Times New Roman"/>
          <w:b w:val="0"/>
          <w:color w:val="auto"/>
          <w:sz w:val="24"/>
          <w:szCs w:val="24"/>
        </w:rPr>
        <w:t xml:space="preserve"> feedback and adaptive learning platforms which improve student engagement.</w:t>
      </w:r>
    </w:p>
    <w:p w14:paraId="48B68531" w14:textId="77777777" w:rsidR="009257B4" w:rsidRPr="009257B4" w:rsidRDefault="009257B4" w:rsidP="009257B4">
      <w:pPr>
        <w:shd w:val="clear" w:color="auto" w:fill="FFFFFF"/>
        <w:spacing w:line="240" w:lineRule="auto"/>
        <w:rPr>
          <w:rFonts w:ascii="Trebuchet MS" w:eastAsia="Times New Roman" w:hAnsi="Trebuchet MS" w:cs="Arial"/>
          <w:b w:val="0"/>
          <w:color w:val="3C3C3B"/>
          <w:sz w:val="24"/>
          <w:szCs w:val="24"/>
          <w:lang w:val="en-GB" w:eastAsia="en-GB"/>
        </w:rPr>
      </w:pPr>
    </w:p>
    <w:p w14:paraId="1D2093CD" w14:textId="77777777" w:rsidR="009257B4" w:rsidRPr="009257B4" w:rsidRDefault="009257B4" w:rsidP="009257B4">
      <w:pPr>
        <w:spacing w:line="240" w:lineRule="auto"/>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According to JISC (2025) students are increasingly integrating AI tools into their academic and personal lives and are calling for clearer policies from their institutions, equitable access, and education on ethical and effective AI use to be embedded in their curriculum to ensure they are prepared for an AI-enhanced future.</w:t>
      </w:r>
    </w:p>
    <w:p w14:paraId="05D2E1A3" w14:textId="77777777" w:rsidR="009257B4" w:rsidRPr="009257B4" w:rsidRDefault="009257B4" w:rsidP="009257B4">
      <w:pPr>
        <w:rPr>
          <w:rFonts w:ascii="Trebuchet MS" w:eastAsia="Arial" w:hAnsi="Trebuchet MS" w:cs="Times New Roman"/>
          <w:b w:val="0"/>
          <w:color w:val="auto"/>
          <w:sz w:val="24"/>
          <w:szCs w:val="24"/>
        </w:rPr>
      </w:pPr>
    </w:p>
    <w:p w14:paraId="0626EC9B"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Howlett (2019) urges ethical, human-centered AI in workplaces, led by HR. Innovation must be balanced with strong governance to protect people and ensure AI benefits all.</w:t>
      </w:r>
    </w:p>
    <w:p w14:paraId="1E4FA73D" w14:textId="77777777" w:rsidR="009257B4" w:rsidRPr="009257B4" w:rsidRDefault="009257B4" w:rsidP="009257B4">
      <w:pPr>
        <w:rPr>
          <w:rFonts w:ascii="Trebuchet MS" w:eastAsia="Arial" w:hAnsi="Trebuchet MS" w:cs="Times New Roman"/>
          <w:b w:val="0"/>
          <w:color w:val="auto"/>
          <w:sz w:val="24"/>
          <w:szCs w:val="24"/>
        </w:rPr>
      </w:pPr>
    </w:p>
    <w:p w14:paraId="70CF9A16"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lang w:val="en-GB"/>
        </w:rPr>
      </w:pPr>
    </w:p>
    <w:p w14:paraId="67573068"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lang w:val="en-GB"/>
        </w:rPr>
      </w:pPr>
    </w:p>
    <w:p w14:paraId="16E8EDB6"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lang w:val="en-GB"/>
        </w:rPr>
      </w:pPr>
      <w:r w:rsidRPr="009257B4">
        <w:rPr>
          <w:rFonts w:ascii="Trebuchet MS" w:eastAsia="Arial" w:hAnsi="Trebuchet MS" w:cs="Times New Roman"/>
          <w:color w:val="024F75" w:themeColor="accent1"/>
          <w:szCs w:val="28"/>
          <w:lang w:val="en-GB"/>
        </w:rPr>
        <w:lastRenderedPageBreak/>
        <w:t>AC 2.1</w:t>
      </w:r>
    </w:p>
    <w:p w14:paraId="00F41020" w14:textId="77777777" w:rsidR="009257B4" w:rsidRPr="009257B4" w:rsidRDefault="009257B4" w:rsidP="009257B4"/>
    <w:p w14:paraId="2E1B4729" w14:textId="77777777" w:rsidR="009257B4" w:rsidRPr="009257B4" w:rsidRDefault="009257B4" w:rsidP="009257B4">
      <w:pPr>
        <w:keepNext/>
        <w:spacing w:line="240" w:lineRule="auto"/>
        <w:outlineLvl w:val="0"/>
        <w:rPr>
          <w:rFonts w:ascii="Trebuchet MS" w:eastAsiaTheme="majorEastAsia" w:hAnsi="Trebuchet MS" w:cstheme="majorBidi"/>
          <w:b w:val="0"/>
          <w:color w:val="auto"/>
          <w:kern w:val="28"/>
          <w:sz w:val="24"/>
          <w:szCs w:val="24"/>
        </w:rPr>
      </w:pPr>
      <w:r w:rsidRPr="009257B4">
        <w:rPr>
          <w:rFonts w:ascii="Trebuchet MS" w:eastAsiaTheme="majorEastAsia" w:hAnsi="Trebuchet MS" w:cstheme="majorBidi"/>
          <w:b w:val="0"/>
          <w:bCs/>
          <w:color w:val="auto"/>
          <w:kern w:val="28"/>
          <w:sz w:val="24"/>
          <w:szCs w:val="24"/>
          <w:lang w:val="en-GB"/>
        </w:rPr>
        <w:t xml:space="preserve">Charles </w:t>
      </w:r>
      <w:proofErr w:type="spellStart"/>
      <w:r w:rsidRPr="009257B4">
        <w:rPr>
          <w:rFonts w:ascii="Trebuchet MS" w:eastAsiaTheme="majorEastAsia" w:hAnsi="Trebuchet MS" w:cstheme="majorBidi"/>
          <w:b w:val="0"/>
          <w:bCs/>
          <w:color w:val="auto"/>
          <w:kern w:val="28"/>
          <w:sz w:val="24"/>
          <w:szCs w:val="24"/>
          <w:lang w:val="en-GB"/>
        </w:rPr>
        <w:t>Handy’s</w:t>
      </w:r>
      <w:proofErr w:type="spellEnd"/>
      <w:r w:rsidRPr="009257B4">
        <w:rPr>
          <w:rFonts w:ascii="Trebuchet MS" w:eastAsiaTheme="majorEastAsia" w:hAnsi="Trebuchet MS" w:cstheme="majorBidi"/>
          <w:b w:val="0"/>
          <w:bCs/>
          <w:color w:val="auto"/>
          <w:kern w:val="28"/>
          <w:sz w:val="24"/>
          <w:szCs w:val="24"/>
          <w:lang w:val="en-GB"/>
        </w:rPr>
        <w:t xml:space="preserve"> organisational culture model illustrates how leadership styles and structural frameworks shape the character of an organisation. </w:t>
      </w:r>
      <w:r w:rsidRPr="009257B4">
        <w:rPr>
          <w:rFonts w:ascii="Trebuchet MS" w:eastAsiaTheme="majorEastAsia" w:hAnsi="Trebuchet MS" w:cstheme="majorBidi"/>
          <w:b w:val="0"/>
          <w:color w:val="auto"/>
          <w:kern w:val="28"/>
          <w:sz w:val="24"/>
          <w:szCs w:val="24"/>
        </w:rPr>
        <w:t xml:space="preserve">Handy (1993) proposed that </w:t>
      </w:r>
      <w:proofErr w:type="spellStart"/>
      <w:r w:rsidRPr="009257B4">
        <w:rPr>
          <w:rFonts w:ascii="Trebuchet MS" w:eastAsiaTheme="majorEastAsia" w:hAnsi="Trebuchet MS" w:cstheme="majorBidi"/>
          <w:b w:val="0"/>
          <w:color w:val="auto"/>
          <w:kern w:val="28"/>
          <w:sz w:val="24"/>
          <w:szCs w:val="24"/>
        </w:rPr>
        <w:t>organisations</w:t>
      </w:r>
      <w:proofErr w:type="spellEnd"/>
      <w:r w:rsidRPr="009257B4">
        <w:rPr>
          <w:rFonts w:ascii="Trebuchet MS" w:eastAsiaTheme="majorEastAsia" w:hAnsi="Trebuchet MS" w:cstheme="majorBidi"/>
          <w:b w:val="0"/>
          <w:color w:val="auto"/>
          <w:kern w:val="28"/>
          <w:sz w:val="24"/>
          <w:szCs w:val="24"/>
        </w:rPr>
        <w:t xml:space="preserve"> tend to adopt one of four dominant cultural types. Each type influences how decisions are made, how people interact, and how work gets done. </w:t>
      </w:r>
    </w:p>
    <w:p w14:paraId="6785B7D3" w14:textId="77777777" w:rsidR="009257B4" w:rsidRPr="009257B4" w:rsidRDefault="009257B4" w:rsidP="009257B4">
      <w:pPr>
        <w:spacing w:line="240" w:lineRule="auto"/>
        <w:rPr>
          <w:rFonts w:ascii="Trebuchet MS" w:hAnsi="Trebuchet MS"/>
          <w:b w:val="0"/>
          <w:bCs/>
          <w:color w:val="auto"/>
          <w:sz w:val="24"/>
          <w:szCs w:val="24"/>
          <w:lang w:val="en-GB"/>
        </w:rPr>
      </w:pPr>
    </w:p>
    <w:p w14:paraId="0FEA0D62"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 w:val="0"/>
          <w:bCs/>
          <w:color w:val="auto"/>
          <w:sz w:val="24"/>
          <w:szCs w:val="24"/>
          <w:lang w:val="en-GB"/>
        </w:rPr>
        <w:t>He outlines four distinct cultural types, each defined by its approach to management and decision-making.</w:t>
      </w:r>
    </w:p>
    <w:p w14:paraId="21101DCE" w14:textId="77777777" w:rsidR="009257B4" w:rsidRPr="009257B4" w:rsidRDefault="009257B4" w:rsidP="009257B4">
      <w:pPr>
        <w:spacing w:line="240" w:lineRule="auto"/>
        <w:rPr>
          <w:rFonts w:ascii="Trebuchet MS" w:hAnsi="Trebuchet MS"/>
          <w:b w:val="0"/>
          <w:bCs/>
          <w:color w:val="auto"/>
          <w:sz w:val="24"/>
          <w:szCs w:val="24"/>
          <w:lang w:val="en-GB"/>
        </w:rPr>
      </w:pPr>
    </w:p>
    <w:p w14:paraId="025419F8"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Cs/>
          <w:color w:val="auto"/>
          <w:sz w:val="24"/>
          <w:szCs w:val="24"/>
          <w:lang w:val="en-GB"/>
        </w:rPr>
        <w:t>Power Culture</w:t>
      </w:r>
      <w:r w:rsidRPr="009257B4">
        <w:rPr>
          <w:rFonts w:ascii="Trebuchet MS" w:hAnsi="Trebuchet MS"/>
          <w:b w:val="0"/>
          <w:bCs/>
          <w:color w:val="auto"/>
          <w:sz w:val="24"/>
          <w:szCs w:val="24"/>
          <w:lang w:val="en-GB"/>
        </w:rPr>
        <w:t>: Authority is centralised among a few key individuals, with decisions flowing from the top. Structures are often informal and adaptable, making this culture effective in environments that demand swift, decisive leadership.</w:t>
      </w:r>
    </w:p>
    <w:p w14:paraId="6F74E00F" w14:textId="77777777" w:rsidR="009257B4" w:rsidRPr="009257B4" w:rsidRDefault="009257B4" w:rsidP="009257B4">
      <w:pPr>
        <w:spacing w:line="240" w:lineRule="auto"/>
        <w:rPr>
          <w:rFonts w:ascii="Trebuchet MS" w:hAnsi="Trebuchet MS"/>
          <w:b w:val="0"/>
          <w:bCs/>
          <w:color w:val="auto"/>
          <w:sz w:val="24"/>
          <w:szCs w:val="24"/>
          <w:lang w:val="en-GB"/>
        </w:rPr>
      </w:pPr>
    </w:p>
    <w:p w14:paraId="71C49CA7"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Cs/>
          <w:color w:val="auto"/>
          <w:sz w:val="24"/>
          <w:szCs w:val="24"/>
          <w:lang w:val="en-GB"/>
        </w:rPr>
        <w:t>Role Culture</w:t>
      </w:r>
      <w:r w:rsidRPr="009257B4">
        <w:rPr>
          <w:rFonts w:ascii="Trebuchet MS" w:hAnsi="Trebuchet MS"/>
          <w:b w:val="0"/>
          <w:bCs/>
          <w:color w:val="auto"/>
          <w:sz w:val="24"/>
          <w:szCs w:val="24"/>
          <w:lang w:val="en-GB"/>
        </w:rPr>
        <w:t>: This culture is built on a formal hierarchy, where roles and responsibilities are clearly defined. Success is measured by how well individuals perform within their designated roles. It is typically found in large organisations and public sector bodies, where procedures and regulations guide operations.</w:t>
      </w:r>
    </w:p>
    <w:p w14:paraId="1EBAB785" w14:textId="77777777" w:rsidR="009257B4" w:rsidRPr="009257B4" w:rsidRDefault="009257B4" w:rsidP="009257B4">
      <w:pPr>
        <w:spacing w:line="240" w:lineRule="auto"/>
        <w:rPr>
          <w:rFonts w:ascii="Trebuchet MS" w:hAnsi="Trebuchet MS"/>
          <w:b w:val="0"/>
          <w:bCs/>
          <w:color w:val="auto"/>
          <w:sz w:val="24"/>
          <w:szCs w:val="24"/>
          <w:lang w:val="en-GB"/>
        </w:rPr>
      </w:pPr>
    </w:p>
    <w:p w14:paraId="7C1F1EBD"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Cs/>
          <w:color w:val="auto"/>
          <w:sz w:val="24"/>
          <w:szCs w:val="24"/>
          <w:lang w:val="en-GB"/>
        </w:rPr>
        <w:t>Task Culture</w:t>
      </w:r>
      <w:r w:rsidRPr="009257B4">
        <w:rPr>
          <w:rFonts w:ascii="Trebuchet MS" w:hAnsi="Trebuchet MS"/>
          <w:b w:val="0"/>
          <w:bCs/>
          <w:color w:val="auto"/>
          <w:sz w:val="24"/>
          <w:szCs w:val="24"/>
          <w:lang w:val="en-GB"/>
        </w:rPr>
        <w:t xml:space="preserve">: Emphasising collaboration, this culture brings together individuals from various levels to solve problems and achieve objectives. Rather than relying on hierarchy, </w:t>
      </w:r>
      <w:proofErr w:type="gramStart"/>
      <w:r w:rsidRPr="009257B4">
        <w:rPr>
          <w:rFonts w:ascii="Trebuchet MS" w:hAnsi="Trebuchet MS"/>
          <w:b w:val="0"/>
          <w:bCs/>
          <w:color w:val="auto"/>
          <w:sz w:val="24"/>
          <w:szCs w:val="24"/>
          <w:lang w:val="en-GB"/>
        </w:rPr>
        <w:t>it</w:t>
      </w:r>
      <w:proofErr w:type="gramEnd"/>
      <w:r w:rsidRPr="009257B4">
        <w:rPr>
          <w:rFonts w:ascii="Trebuchet MS" w:hAnsi="Trebuchet MS"/>
          <w:b w:val="0"/>
          <w:bCs/>
          <w:color w:val="auto"/>
          <w:sz w:val="24"/>
          <w:szCs w:val="24"/>
          <w:lang w:val="en-GB"/>
        </w:rPr>
        <w:t xml:space="preserve"> values expertise and teamwork, making it ideal for project-driven environments.</w:t>
      </w:r>
    </w:p>
    <w:p w14:paraId="50EB260E" w14:textId="77777777" w:rsidR="009257B4" w:rsidRPr="009257B4" w:rsidRDefault="009257B4" w:rsidP="009257B4">
      <w:pPr>
        <w:spacing w:line="240" w:lineRule="auto"/>
        <w:rPr>
          <w:rFonts w:ascii="Trebuchet MS" w:hAnsi="Trebuchet MS"/>
          <w:b w:val="0"/>
          <w:bCs/>
          <w:color w:val="auto"/>
          <w:sz w:val="24"/>
          <w:szCs w:val="24"/>
          <w:lang w:val="en-GB"/>
        </w:rPr>
      </w:pPr>
    </w:p>
    <w:p w14:paraId="681FC86A"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Cs/>
          <w:color w:val="auto"/>
          <w:sz w:val="24"/>
          <w:szCs w:val="24"/>
          <w:lang w:val="en-GB"/>
        </w:rPr>
        <w:t>Person Culture</w:t>
      </w:r>
      <w:r w:rsidRPr="009257B4">
        <w:rPr>
          <w:rFonts w:ascii="Trebuchet MS" w:hAnsi="Trebuchet MS"/>
          <w:b w:val="0"/>
          <w:bCs/>
          <w:color w:val="auto"/>
          <w:sz w:val="24"/>
          <w:szCs w:val="24"/>
          <w:lang w:val="en-GB"/>
        </w:rPr>
        <w:t>: Centred on the individual, this culture prioritises personal autonomy and development. Employees have significant control over their work, and the organisation exists primarily to support their growth and aspirations.</w:t>
      </w:r>
    </w:p>
    <w:p w14:paraId="265888D7" w14:textId="77777777" w:rsidR="009257B4" w:rsidRPr="009257B4" w:rsidRDefault="009257B4" w:rsidP="009257B4">
      <w:pPr>
        <w:spacing w:line="240" w:lineRule="auto"/>
        <w:rPr>
          <w:rFonts w:ascii="Trebuchet MS" w:hAnsi="Trebuchet MS"/>
          <w:b w:val="0"/>
          <w:bCs/>
          <w:color w:val="auto"/>
          <w:sz w:val="24"/>
          <w:szCs w:val="24"/>
          <w:lang w:val="en-GB"/>
        </w:rPr>
      </w:pPr>
    </w:p>
    <w:p w14:paraId="2D865D06" w14:textId="77777777" w:rsidR="009257B4" w:rsidRPr="009257B4" w:rsidRDefault="009257B4" w:rsidP="009257B4">
      <w:pPr>
        <w:spacing w:line="240" w:lineRule="auto"/>
        <w:rPr>
          <w:rFonts w:ascii="Trebuchet MS" w:hAnsi="Trebuchet MS"/>
          <w:b w:val="0"/>
          <w:color w:val="auto"/>
          <w:sz w:val="24"/>
          <w:szCs w:val="24"/>
        </w:rPr>
      </w:pPr>
      <w:r w:rsidRPr="009257B4">
        <w:rPr>
          <w:rFonts w:ascii="Trebuchet MS" w:hAnsi="Trebuchet MS"/>
          <w:b w:val="0"/>
          <w:color w:val="auto"/>
          <w:sz w:val="24"/>
          <w:szCs w:val="24"/>
        </w:rPr>
        <w:t xml:space="preserve">David Rock’s SCARF model outlines five key social and emotional drivers, Status, Certainty, Autonomy, Relatedness, and Fairness (Rock, 2018). These influence how people behave and respond in the workplace. Understanding these elements helps </w:t>
      </w:r>
      <w:proofErr w:type="spellStart"/>
      <w:r w:rsidRPr="009257B4">
        <w:rPr>
          <w:rFonts w:ascii="Trebuchet MS" w:hAnsi="Trebuchet MS"/>
          <w:b w:val="0"/>
          <w:color w:val="auto"/>
          <w:sz w:val="24"/>
          <w:szCs w:val="24"/>
        </w:rPr>
        <w:t>organisations</w:t>
      </w:r>
      <w:proofErr w:type="spellEnd"/>
      <w:r w:rsidRPr="009257B4">
        <w:rPr>
          <w:rFonts w:ascii="Trebuchet MS" w:hAnsi="Trebuchet MS"/>
          <w:b w:val="0"/>
          <w:color w:val="auto"/>
          <w:sz w:val="24"/>
          <w:szCs w:val="24"/>
        </w:rPr>
        <w:t xml:space="preserve"> foster better collaboration, motivation, and well-being.</w:t>
      </w:r>
    </w:p>
    <w:p w14:paraId="16AB7C82" w14:textId="77777777" w:rsidR="009257B4" w:rsidRPr="009257B4" w:rsidRDefault="009257B4" w:rsidP="009257B4">
      <w:pPr>
        <w:spacing w:line="240" w:lineRule="auto"/>
        <w:rPr>
          <w:rFonts w:ascii="Trebuchet MS" w:hAnsi="Trebuchet MS"/>
          <w:b w:val="0"/>
          <w:color w:val="auto"/>
          <w:sz w:val="24"/>
          <w:szCs w:val="24"/>
        </w:rPr>
      </w:pPr>
    </w:p>
    <w:p w14:paraId="4BD44C16" w14:textId="77777777" w:rsidR="009257B4" w:rsidRPr="009257B4" w:rsidRDefault="009257B4" w:rsidP="009257B4">
      <w:pPr>
        <w:spacing w:line="240" w:lineRule="auto"/>
        <w:rPr>
          <w:rFonts w:ascii="Trebuchet MS" w:hAnsi="Trebuchet MS"/>
          <w:b w:val="0"/>
          <w:color w:val="auto"/>
          <w:sz w:val="24"/>
          <w:szCs w:val="24"/>
        </w:rPr>
      </w:pPr>
      <w:r w:rsidRPr="009257B4">
        <w:rPr>
          <w:rFonts w:ascii="Trebuchet MS" w:hAnsi="Trebuchet MS"/>
          <w:color w:val="auto"/>
          <w:sz w:val="24"/>
          <w:szCs w:val="24"/>
        </w:rPr>
        <w:t>Status:</w:t>
      </w:r>
      <w:r w:rsidRPr="009257B4">
        <w:rPr>
          <w:rFonts w:ascii="Trebuchet MS" w:hAnsi="Trebuchet MS"/>
          <w:b w:val="0"/>
          <w:color w:val="auto"/>
          <w:sz w:val="24"/>
          <w:szCs w:val="24"/>
        </w:rPr>
        <w:t xml:space="preserve"> refers to one’s perceived standing within a group. A lack of recognition can trigger feelings of threat and insecurity </w:t>
      </w:r>
    </w:p>
    <w:p w14:paraId="2A77BF0F" w14:textId="77777777" w:rsidR="009257B4" w:rsidRPr="009257B4" w:rsidRDefault="009257B4" w:rsidP="009257B4">
      <w:pPr>
        <w:spacing w:line="240" w:lineRule="auto"/>
        <w:rPr>
          <w:rFonts w:ascii="Trebuchet MS" w:hAnsi="Trebuchet MS"/>
          <w:b w:val="0"/>
          <w:color w:val="auto"/>
          <w:sz w:val="24"/>
          <w:szCs w:val="24"/>
        </w:rPr>
      </w:pPr>
    </w:p>
    <w:p w14:paraId="4EE97ED6" w14:textId="77777777" w:rsidR="009257B4" w:rsidRPr="009257B4" w:rsidRDefault="009257B4" w:rsidP="009257B4">
      <w:pPr>
        <w:spacing w:line="240" w:lineRule="auto"/>
        <w:rPr>
          <w:rFonts w:ascii="Trebuchet MS" w:hAnsi="Trebuchet MS"/>
          <w:b w:val="0"/>
          <w:color w:val="auto"/>
          <w:sz w:val="24"/>
          <w:szCs w:val="24"/>
        </w:rPr>
      </w:pPr>
      <w:r w:rsidRPr="009257B4">
        <w:rPr>
          <w:rFonts w:ascii="Trebuchet MS" w:hAnsi="Trebuchet MS"/>
          <w:color w:val="auto"/>
          <w:sz w:val="24"/>
          <w:szCs w:val="24"/>
        </w:rPr>
        <w:t>Certainty:</w:t>
      </w:r>
      <w:r w:rsidRPr="009257B4">
        <w:rPr>
          <w:rFonts w:ascii="Trebuchet MS" w:hAnsi="Trebuchet MS"/>
          <w:b w:val="0"/>
          <w:color w:val="auto"/>
          <w:sz w:val="24"/>
          <w:szCs w:val="24"/>
        </w:rPr>
        <w:t xml:space="preserve"> people seek predictability. Ambiguity in goals or expectations can cause stress, while clear communication reduces anxiety </w:t>
      </w:r>
    </w:p>
    <w:p w14:paraId="6EB3B028" w14:textId="77777777" w:rsidR="009257B4" w:rsidRPr="009257B4" w:rsidRDefault="009257B4" w:rsidP="009257B4">
      <w:pPr>
        <w:spacing w:line="240" w:lineRule="auto"/>
        <w:rPr>
          <w:rFonts w:ascii="Trebuchet MS" w:hAnsi="Trebuchet MS"/>
          <w:b w:val="0"/>
          <w:color w:val="auto"/>
          <w:sz w:val="24"/>
          <w:szCs w:val="24"/>
        </w:rPr>
      </w:pPr>
    </w:p>
    <w:p w14:paraId="7E79D541" w14:textId="77777777" w:rsidR="009257B4" w:rsidRPr="009257B4" w:rsidRDefault="009257B4" w:rsidP="009257B4">
      <w:pPr>
        <w:spacing w:line="240" w:lineRule="auto"/>
        <w:rPr>
          <w:rFonts w:ascii="Trebuchet MS" w:hAnsi="Trebuchet MS"/>
          <w:b w:val="0"/>
          <w:color w:val="auto"/>
          <w:sz w:val="24"/>
          <w:szCs w:val="24"/>
        </w:rPr>
      </w:pPr>
      <w:r w:rsidRPr="009257B4">
        <w:rPr>
          <w:rFonts w:ascii="Trebuchet MS" w:hAnsi="Trebuchet MS"/>
          <w:color w:val="auto"/>
          <w:sz w:val="24"/>
          <w:szCs w:val="24"/>
        </w:rPr>
        <w:t>Autonomy:</w:t>
      </w:r>
      <w:r w:rsidRPr="009257B4">
        <w:rPr>
          <w:rFonts w:ascii="Trebuchet MS" w:hAnsi="Trebuchet MS"/>
          <w:b w:val="0"/>
          <w:color w:val="auto"/>
          <w:sz w:val="24"/>
          <w:szCs w:val="24"/>
        </w:rPr>
        <w:t xml:space="preserve"> the ability to make choices independently boosts engagement. Without it, employees may feel frustrated and disengaged </w:t>
      </w:r>
    </w:p>
    <w:p w14:paraId="22F72004" w14:textId="77777777" w:rsidR="009257B4" w:rsidRPr="009257B4" w:rsidRDefault="009257B4" w:rsidP="009257B4">
      <w:pPr>
        <w:rPr>
          <w:rFonts w:ascii="Trebuchet MS" w:hAnsi="Trebuchet MS"/>
          <w:b w:val="0"/>
          <w:color w:val="auto"/>
          <w:sz w:val="24"/>
          <w:szCs w:val="24"/>
        </w:rPr>
      </w:pPr>
    </w:p>
    <w:p w14:paraId="7D94079A" w14:textId="77777777" w:rsidR="009257B4" w:rsidRPr="009257B4" w:rsidRDefault="009257B4" w:rsidP="009257B4">
      <w:pPr>
        <w:rPr>
          <w:rFonts w:ascii="Trebuchet MS" w:hAnsi="Trebuchet MS"/>
          <w:b w:val="0"/>
          <w:color w:val="auto"/>
          <w:sz w:val="24"/>
          <w:szCs w:val="24"/>
        </w:rPr>
      </w:pPr>
      <w:r w:rsidRPr="009257B4">
        <w:rPr>
          <w:rFonts w:ascii="Trebuchet MS" w:hAnsi="Trebuchet MS"/>
          <w:color w:val="auto"/>
          <w:sz w:val="24"/>
          <w:szCs w:val="24"/>
        </w:rPr>
        <w:t>Relatedness:</w:t>
      </w:r>
      <w:r w:rsidRPr="009257B4">
        <w:rPr>
          <w:rFonts w:ascii="Trebuchet MS" w:hAnsi="Trebuchet MS"/>
          <w:b w:val="0"/>
          <w:color w:val="auto"/>
          <w:sz w:val="24"/>
          <w:szCs w:val="24"/>
        </w:rPr>
        <w:t xml:space="preserve"> a sense of connection and trust among colleagues enhances teamwork. Isolation, by contrast, can harm morale and productivity </w:t>
      </w:r>
    </w:p>
    <w:p w14:paraId="32F48A18" w14:textId="77777777" w:rsidR="009257B4" w:rsidRPr="009257B4" w:rsidRDefault="009257B4" w:rsidP="009257B4">
      <w:pPr>
        <w:rPr>
          <w:rFonts w:ascii="Trebuchet MS" w:hAnsi="Trebuchet MS"/>
          <w:b w:val="0"/>
          <w:color w:val="auto"/>
          <w:sz w:val="24"/>
          <w:szCs w:val="24"/>
        </w:rPr>
      </w:pPr>
    </w:p>
    <w:p w14:paraId="6A628AF7" w14:textId="77777777" w:rsidR="009257B4" w:rsidRPr="009257B4" w:rsidRDefault="009257B4" w:rsidP="009257B4">
      <w:pPr>
        <w:rPr>
          <w:rFonts w:ascii="Trebuchet MS" w:hAnsi="Trebuchet MS"/>
          <w:b w:val="0"/>
          <w:color w:val="auto"/>
          <w:sz w:val="24"/>
          <w:szCs w:val="24"/>
        </w:rPr>
      </w:pPr>
      <w:r w:rsidRPr="009257B4">
        <w:rPr>
          <w:rFonts w:ascii="Trebuchet MS" w:hAnsi="Trebuchet MS"/>
          <w:color w:val="auto"/>
          <w:sz w:val="24"/>
          <w:szCs w:val="24"/>
        </w:rPr>
        <w:t>Fairness:</w:t>
      </w:r>
      <w:r w:rsidRPr="009257B4">
        <w:rPr>
          <w:rFonts w:ascii="Trebuchet MS" w:hAnsi="Trebuchet MS"/>
          <w:b w:val="0"/>
          <w:color w:val="auto"/>
          <w:sz w:val="24"/>
          <w:szCs w:val="24"/>
        </w:rPr>
        <w:t xml:space="preserve"> Perceptions of justice in decision-making and treatment are crucial. Unfairness can erode trust, while transparency builds morale </w:t>
      </w:r>
    </w:p>
    <w:p w14:paraId="617A142C" w14:textId="77777777" w:rsidR="009257B4" w:rsidRPr="009257B4" w:rsidRDefault="009257B4" w:rsidP="009257B4">
      <w:pPr>
        <w:rPr>
          <w:rFonts w:ascii="Trebuchet MS" w:hAnsi="Trebuchet MS"/>
          <w:b w:val="0"/>
          <w:color w:val="auto"/>
          <w:sz w:val="24"/>
          <w:szCs w:val="24"/>
        </w:rPr>
      </w:pPr>
      <w:r w:rsidRPr="009257B4">
        <w:rPr>
          <w:rFonts w:ascii="Trebuchet MS" w:hAnsi="Trebuchet MS"/>
          <w:b w:val="0"/>
          <w:color w:val="auto"/>
          <w:sz w:val="24"/>
          <w:szCs w:val="24"/>
        </w:rPr>
        <w:lastRenderedPageBreak/>
        <w:t xml:space="preserve">It is interesting to consider to what extent SCARF’s model aligns with </w:t>
      </w:r>
      <w:proofErr w:type="spellStart"/>
      <w:r w:rsidRPr="009257B4">
        <w:rPr>
          <w:rFonts w:ascii="Trebuchet MS" w:hAnsi="Trebuchet MS"/>
          <w:b w:val="0"/>
          <w:color w:val="auto"/>
          <w:sz w:val="24"/>
          <w:szCs w:val="24"/>
        </w:rPr>
        <w:t>Handy’s</w:t>
      </w:r>
      <w:proofErr w:type="spellEnd"/>
      <w:r w:rsidRPr="009257B4">
        <w:rPr>
          <w:rFonts w:ascii="Trebuchet MS" w:hAnsi="Trebuchet MS"/>
          <w:b w:val="0"/>
          <w:color w:val="auto"/>
          <w:sz w:val="24"/>
          <w:szCs w:val="24"/>
        </w:rPr>
        <w:t xml:space="preserve"> cultural types. Fig 2.1a </w:t>
      </w:r>
    </w:p>
    <w:p w14:paraId="2364D226" w14:textId="77777777" w:rsidR="009257B4" w:rsidRPr="009257B4" w:rsidRDefault="009257B4" w:rsidP="009257B4">
      <w:pPr>
        <w:keepNext/>
        <w:shd w:val="clear" w:color="auto" w:fill="FFFFFF" w:themeFill="background1"/>
        <w:spacing w:before="240" w:after="60"/>
        <w:outlineLvl w:val="0"/>
        <w:rPr>
          <w:rFonts w:ascii="Trebuchet MS" w:eastAsiaTheme="majorEastAsia" w:hAnsi="Trebuchet MS" w:cstheme="majorBidi"/>
          <w:b w:val="0"/>
          <w:color w:val="auto"/>
          <w:kern w:val="28"/>
          <w:sz w:val="24"/>
          <w:szCs w:val="24"/>
        </w:rPr>
      </w:pPr>
      <w:r w:rsidRPr="009257B4">
        <w:rPr>
          <w:rFonts w:asciiTheme="majorHAnsi" w:eastAsiaTheme="majorEastAsia" w:hAnsiTheme="majorHAnsi" w:cstheme="majorBidi"/>
          <w:noProof/>
          <w:color w:val="061F57" w:themeColor="text2" w:themeShade="BF"/>
          <w:kern w:val="28"/>
          <w:sz w:val="52"/>
          <w:szCs w:val="32"/>
        </w:rPr>
        <w:drawing>
          <wp:inline distT="0" distB="0" distL="0" distR="0" wp14:anchorId="2BDDBEC1" wp14:editId="74EBC2BC">
            <wp:extent cx="6309360" cy="18738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09360" cy="1873885"/>
                    </a:xfrm>
                    <a:prstGeom prst="rect">
                      <a:avLst/>
                    </a:prstGeom>
                  </pic:spPr>
                </pic:pic>
              </a:graphicData>
            </a:graphic>
          </wp:inline>
        </w:drawing>
      </w:r>
    </w:p>
    <w:p w14:paraId="6DDEC070" w14:textId="77777777" w:rsidR="009257B4" w:rsidRPr="009257B4" w:rsidRDefault="009257B4" w:rsidP="009257B4">
      <w:pPr>
        <w:keepNext/>
        <w:shd w:val="clear" w:color="auto" w:fill="FFFFFF" w:themeFill="background1"/>
        <w:spacing w:before="240" w:after="60"/>
        <w:outlineLvl w:val="0"/>
        <w:rPr>
          <w:rFonts w:ascii="Trebuchet MS" w:eastAsiaTheme="majorEastAsia" w:hAnsi="Trebuchet MS" w:cstheme="majorBidi"/>
          <w:b w:val="0"/>
          <w:color w:val="auto"/>
          <w:kern w:val="28"/>
          <w:sz w:val="24"/>
          <w:szCs w:val="24"/>
        </w:rPr>
      </w:pPr>
      <w:r w:rsidRPr="009257B4">
        <w:rPr>
          <w:rFonts w:ascii="Trebuchet MS" w:eastAsiaTheme="majorEastAsia" w:hAnsi="Trebuchet MS" w:cstheme="majorBidi"/>
          <w:b w:val="0"/>
          <w:color w:val="auto"/>
          <w:kern w:val="28"/>
          <w:sz w:val="24"/>
          <w:szCs w:val="24"/>
        </w:rPr>
        <w:t xml:space="preserve">This would suggest that </w:t>
      </w:r>
      <w:proofErr w:type="spellStart"/>
      <w:r w:rsidRPr="009257B4">
        <w:rPr>
          <w:rFonts w:ascii="Trebuchet MS" w:eastAsiaTheme="majorEastAsia" w:hAnsi="Trebuchet MS" w:cstheme="majorBidi"/>
          <w:b w:val="0"/>
          <w:color w:val="auto"/>
          <w:kern w:val="28"/>
          <w:sz w:val="24"/>
          <w:szCs w:val="24"/>
        </w:rPr>
        <w:t>Handy’s</w:t>
      </w:r>
      <w:proofErr w:type="spellEnd"/>
      <w:r w:rsidRPr="009257B4">
        <w:rPr>
          <w:rFonts w:ascii="Trebuchet MS" w:eastAsiaTheme="majorEastAsia" w:hAnsi="Trebuchet MS" w:cstheme="majorBidi"/>
          <w:b w:val="0"/>
          <w:color w:val="auto"/>
          <w:kern w:val="28"/>
          <w:sz w:val="24"/>
          <w:szCs w:val="24"/>
        </w:rPr>
        <w:t xml:space="preserve"> task culture is the most SCARF aligned. It is ideal for </w:t>
      </w:r>
      <w:proofErr w:type="spellStart"/>
      <w:r w:rsidRPr="009257B4">
        <w:rPr>
          <w:rFonts w:ascii="Trebuchet MS" w:eastAsiaTheme="majorEastAsia" w:hAnsi="Trebuchet MS" w:cstheme="majorBidi"/>
          <w:b w:val="0"/>
          <w:color w:val="auto"/>
          <w:kern w:val="28"/>
          <w:sz w:val="24"/>
          <w:szCs w:val="24"/>
        </w:rPr>
        <w:t>organisations</w:t>
      </w:r>
      <w:proofErr w:type="spellEnd"/>
      <w:r w:rsidRPr="009257B4">
        <w:rPr>
          <w:rFonts w:ascii="Trebuchet MS" w:eastAsiaTheme="majorEastAsia" w:hAnsi="Trebuchet MS" w:cstheme="majorBidi"/>
          <w:b w:val="0"/>
          <w:color w:val="auto"/>
          <w:kern w:val="28"/>
          <w:sz w:val="24"/>
          <w:szCs w:val="24"/>
        </w:rPr>
        <w:t xml:space="preserve"> aiming to support psychological safety and motivation across diverse teams.</w:t>
      </w:r>
    </w:p>
    <w:p w14:paraId="15897137" w14:textId="77777777" w:rsidR="009257B4" w:rsidRPr="009257B4" w:rsidRDefault="009257B4" w:rsidP="009257B4">
      <w:pPr>
        <w:rPr>
          <w:rFonts w:ascii="Trebuchet MS" w:hAnsi="Trebuchet MS"/>
          <w:b w:val="0"/>
          <w:sz w:val="24"/>
          <w:szCs w:val="24"/>
        </w:rPr>
      </w:pPr>
    </w:p>
    <w:p w14:paraId="54C90D71" w14:textId="77777777" w:rsidR="009257B4" w:rsidRPr="009257B4" w:rsidRDefault="009257B4" w:rsidP="009257B4">
      <w:pPr>
        <w:keepNext/>
        <w:spacing w:line="240" w:lineRule="auto"/>
        <w:outlineLvl w:val="0"/>
        <w:rPr>
          <w:rFonts w:ascii="Trebuchet MS" w:eastAsiaTheme="majorEastAsia" w:hAnsi="Trebuchet MS" w:cstheme="majorBidi"/>
          <w:b w:val="0"/>
          <w:color w:val="061F57" w:themeColor="text2" w:themeShade="BF"/>
          <w:kern w:val="28"/>
          <w:sz w:val="24"/>
          <w:szCs w:val="24"/>
        </w:rPr>
      </w:pPr>
    </w:p>
    <w:p w14:paraId="40158650"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14CE71DF"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4EF34470"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65956104"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2EB7B89C" w14:textId="77777777" w:rsidR="009257B4" w:rsidRPr="009257B4" w:rsidRDefault="009257B4" w:rsidP="009257B4">
      <w:pPr>
        <w:ind w:hanging="567"/>
      </w:pPr>
      <w:r w:rsidRPr="009257B4">
        <w:rPr>
          <w:b w:val="0"/>
        </w:rPr>
        <w:br w:type="page"/>
      </w:r>
    </w:p>
    <w:tbl>
      <w:tblPr>
        <w:tblW w:w="11054" w:type="dxa"/>
        <w:tblInd w:w="-426" w:type="dxa"/>
        <w:tblCellMar>
          <w:left w:w="0" w:type="dxa"/>
          <w:right w:w="0" w:type="dxa"/>
        </w:tblCellMar>
        <w:tblLook w:val="0000" w:firstRow="0" w:lastRow="0" w:firstColumn="0" w:lastColumn="0" w:noHBand="0" w:noVBand="0"/>
      </w:tblPr>
      <w:tblGrid>
        <w:gridCol w:w="11054"/>
      </w:tblGrid>
      <w:tr w:rsidR="009257B4" w:rsidRPr="009257B4" w14:paraId="5BDC8D0E" w14:textId="77777777" w:rsidTr="00327C5F">
        <w:trPr>
          <w:trHeight w:val="3546"/>
        </w:trPr>
        <w:tc>
          <w:tcPr>
            <w:tcW w:w="11054" w:type="dxa"/>
          </w:tcPr>
          <w:p w14:paraId="59321090" w14:textId="77777777" w:rsidR="009257B4" w:rsidRPr="009257B4" w:rsidRDefault="009257B4" w:rsidP="009257B4">
            <w:pPr>
              <w:spacing w:line="256" w:lineRule="auto"/>
              <w:ind w:left="425"/>
              <w:rPr>
                <w:rFonts w:ascii="Trebuchet MS" w:eastAsia="Arial" w:hAnsi="Trebuchet MS" w:cs="Times New Roman"/>
              </w:rPr>
            </w:pPr>
            <w:r w:rsidRPr="009257B4">
              <w:rPr>
                <w:rFonts w:ascii="Trebuchet MS" w:eastAsia="Arial" w:hAnsi="Trebuchet MS" w:cs="Times New Roman"/>
              </w:rPr>
              <w:lastRenderedPageBreak/>
              <w:t>AC 2.2</w:t>
            </w:r>
          </w:p>
          <w:p w14:paraId="70B2409F" w14:textId="77777777" w:rsidR="009257B4" w:rsidRPr="009257B4" w:rsidRDefault="009257B4" w:rsidP="009257B4">
            <w:pPr>
              <w:ind w:left="284"/>
              <w:contextualSpacing/>
              <w:rPr>
                <w:rFonts w:ascii="Trebuchet MS" w:eastAsia="Arial" w:hAnsi="Trebuchet MS" w:cs="Times New Roman"/>
              </w:rPr>
            </w:pPr>
          </w:p>
          <w:p w14:paraId="01660B94" w14:textId="77777777" w:rsidR="009257B4" w:rsidRPr="009257B4" w:rsidRDefault="009257B4" w:rsidP="009257B4">
            <w:pPr>
              <w:spacing w:line="256" w:lineRule="auto"/>
              <w:ind w:left="425" w:right="-1"/>
              <w:jc w:val="both"/>
              <w:rPr>
                <w:rFonts w:ascii="Trebuchet MS" w:eastAsia="Arial" w:hAnsi="Trebuchet MS" w:cs="Times New Roman"/>
                <w:b w:val="0"/>
                <w:color w:val="auto"/>
                <w:sz w:val="24"/>
                <w:szCs w:val="24"/>
              </w:rPr>
            </w:pPr>
            <w:r w:rsidRPr="009257B4">
              <w:rPr>
                <w:rFonts w:ascii="Trebuchet MS" w:eastAsia="Arial" w:hAnsi="Trebuchet MS" w:cs="Times New Roman"/>
                <w:color w:val="auto"/>
                <w:sz w:val="24"/>
                <w:szCs w:val="24"/>
              </w:rPr>
              <w:t>Employee selection</w:t>
            </w:r>
            <w:r w:rsidRPr="009257B4">
              <w:rPr>
                <w:rFonts w:ascii="Trebuchet MS" w:eastAsia="Arial" w:hAnsi="Trebuchet MS" w:cs="Times New Roman"/>
                <w:b w:val="0"/>
                <w:color w:val="auto"/>
                <w:sz w:val="24"/>
                <w:szCs w:val="24"/>
              </w:rPr>
              <w:t xml:space="preserve"> plays a critical role in shaping </w:t>
            </w:r>
            <w:proofErr w:type="spellStart"/>
            <w:r w:rsidRPr="009257B4">
              <w:rPr>
                <w:rFonts w:ascii="Trebuchet MS" w:eastAsia="Arial" w:hAnsi="Trebuchet MS" w:cs="Times New Roman"/>
                <w:b w:val="0"/>
                <w:color w:val="auto"/>
                <w:sz w:val="24"/>
                <w:szCs w:val="24"/>
              </w:rPr>
              <w:t>organisational</w:t>
            </w:r>
            <w:proofErr w:type="spellEnd"/>
            <w:r w:rsidRPr="009257B4">
              <w:rPr>
                <w:rFonts w:ascii="Trebuchet MS" w:eastAsia="Arial" w:hAnsi="Trebuchet MS" w:cs="Times New Roman"/>
                <w:b w:val="0"/>
                <w:color w:val="auto"/>
                <w:sz w:val="24"/>
                <w:szCs w:val="24"/>
              </w:rPr>
              <w:t xml:space="preserve"> culture and </w:t>
            </w:r>
            <w:proofErr w:type="spellStart"/>
            <w:r w:rsidRPr="009257B4">
              <w:rPr>
                <w:rFonts w:ascii="Trebuchet MS" w:eastAsia="Arial" w:hAnsi="Trebuchet MS" w:cs="Times New Roman"/>
                <w:b w:val="0"/>
                <w:color w:val="auto"/>
                <w:sz w:val="24"/>
                <w:szCs w:val="24"/>
              </w:rPr>
              <w:t>behaviour</w:t>
            </w:r>
            <w:proofErr w:type="spellEnd"/>
            <w:r w:rsidRPr="009257B4">
              <w:rPr>
                <w:rFonts w:ascii="Trebuchet MS" w:eastAsia="Arial" w:hAnsi="Trebuchet MS" w:cs="Times New Roman"/>
                <w:b w:val="0"/>
                <w:color w:val="auto"/>
                <w:sz w:val="24"/>
                <w:szCs w:val="24"/>
              </w:rPr>
              <w:t xml:space="preserve">, especially in the further education (FE) sector, where colleges rely heavily on staff to deliver high-quality learning experiences. </w:t>
            </w:r>
          </w:p>
          <w:p w14:paraId="42D6CAF6"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453520ED" w14:textId="77777777" w:rsidR="009257B4" w:rsidRPr="009257B4" w:rsidRDefault="009257B4" w:rsidP="009257B4">
            <w:pPr>
              <w:spacing w:line="256" w:lineRule="auto"/>
              <w:ind w:left="425"/>
              <w:jc w:val="both"/>
              <w:rPr>
                <w:rFonts w:ascii="Trebuchet MS" w:eastAsia="Arial" w:hAnsi="Trebuchet MS" w:cs="Times New Roman"/>
                <w:b w:val="0"/>
                <w:color w:val="auto"/>
                <w:sz w:val="24"/>
                <w:szCs w:val="24"/>
              </w:rPr>
            </w:pPr>
            <w:proofErr w:type="spellStart"/>
            <w:r w:rsidRPr="009257B4">
              <w:rPr>
                <w:rFonts w:ascii="Trebuchet MS" w:eastAsia="Arial" w:hAnsi="Trebuchet MS" w:cs="Times New Roman"/>
                <w:b w:val="0"/>
                <w:color w:val="auto"/>
                <w:sz w:val="24"/>
                <w:szCs w:val="24"/>
              </w:rPr>
              <w:t>Organisational</w:t>
            </w:r>
            <w:proofErr w:type="spellEnd"/>
            <w:r w:rsidRPr="009257B4">
              <w:rPr>
                <w:rFonts w:ascii="Trebuchet MS" w:eastAsia="Arial" w:hAnsi="Trebuchet MS" w:cs="Times New Roman"/>
                <w:b w:val="0"/>
                <w:color w:val="auto"/>
                <w:sz w:val="24"/>
                <w:szCs w:val="24"/>
              </w:rPr>
              <w:t xml:space="preserve"> culture has been widely studied as a critical determinant of institutional success. Cameron and Quinn (2011) emphasize that a strong culture aligned with </w:t>
            </w:r>
            <w:proofErr w:type="spellStart"/>
            <w:r w:rsidRPr="009257B4">
              <w:rPr>
                <w:rFonts w:ascii="Trebuchet MS" w:eastAsia="Arial" w:hAnsi="Trebuchet MS" w:cs="Times New Roman"/>
                <w:b w:val="0"/>
                <w:color w:val="auto"/>
                <w:sz w:val="24"/>
                <w:szCs w:val="24"/>
              </w:rPr>
              <w:t>organisational</w:t>
            </w:r>
            <w:proofErr w:type="spellEnd"/>
            <w:r w:rsidRPr="009257B4">
              <w:rPr>
                <w:rFonts w:ascii="Trebuchet MS" w:eastAsia="Arial" w:hAnsi="Trebuchet MS" w:cs="Times New Roman"/>
                <w:b w:val="0"/>
                <w:color w:val="auto"/>
                <w:sz w:val="24"/>
                <w:szCs w:val="24"/>
              </w:rPr>
              <w:t xml:space="preserve"> values significantly impacts performance and employee engagement.</w:t>
            </w:r>
          </w:p>
          <w:p w14:paraId="223CF612"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17B8DF71" w14:textId="77777777" w:rsidR="009257B4" w:rsidRPr="009257B4" w:rsidRDefault="009257B4" w:rsidP="009257B4">
            <w:pPr>
              <w:spacing w:line="256" w:lineRule="auto"/>
              <w:ind w:left="425"/>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Strategic employee selection is vital in public administration, not only for operational effectiveness but also for cultivating a culture aligned with public values (Reina and </w:t>
            </w:r>
            <w:proofErr w:type="spellStart"/>
            <w:r w:rsidRPr="009257B4">
              <w:rPr>
                <w:rFonts w:ascii="Trebuchet MS" w:eastAsia="Arial" w:hAnsi="Trebuchet MS" w:cs="Times New Roman"/>
                <w:b w:val="0"/>
                <w:color w:val="auto"/>
                <w:sz w:val="24"/>
                <w:szCs w:val="24"/>
              </w:rPr>
              <w:t>Scarozza</w:t>
            </w:r>
            <w:proofErr w:type="spellEnd"/>
            <w:r w:rsidRPr="009257B4">
              <w:rPr>
                <w:rFonts w:ascii="Trebuchet MS" w:eastAsia="Arial" w:hAnsi="Trebuchet MS" w:cs="Times New Roman"/>
                <w:b w:val="0"/>
                <w:color w:val="auto"/>
                <w:sz w:val="24"/>
                <w:szCs w:val="24"/>
              </w:rPr>
              <w:t>, 2020).</w:t>
            </w:r>
          </w:p>
          <w:p w14:paraId="2A60AFCB"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5A44CBFF" w14:textId="77777777" w:rsidR="009257B4" w:rsidRPr="009257B4" w:rsidRDefault="009257B4" w:rsidP="009257B4">
            <w:pPr>
              <w:spacing w:line="256" w:lineRule="auto"/>
              <w:ind w:left="425"/>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In the 2018 </w:t>
            </w:r>
            <w:proofErr w:type="spellStart"/>
            <w:r w:rsidRPr="009257B4">
              <w:rPr>
                <w:rFonts w:ascii="Trebuchet MS" w:eastAsia="Arial" w:hAnsi="Trebuchet MS" w:cs="Times New Roman"/>
                <w:b w:val="0"/>
                <w:color w:val="auto"/>
                <w:sz w:val="24"/>
                <w:szCs w:val="24"/>
              </w:rPr>
              <w:t>AoC</w:t>
            </w:r>
            <w:proofErr w:type="spellEnd"/>
            <w:r w:rsidRPr="009257B4">
              <w:rPr>
                <w:rFonts w:ascii="Trebuchet MS" w:eastAsia="Arial" w:hAnsi="Trebuchet MS" w:cs="Times New Roman"/>
                <w:b w:val="0"/>
                <w:color w:val="auto"/>
                <w:sz w:val="24"/>
                <w:szCs w:val="24"/>
              </w:rPr>
              <w:t xml:space="preserve"> survey “Issues facing colleges”, staff pay, difficulty in recruiting qualified teaching staff and succession planning were found to be within the top three concerns from respondents.</w:t>
            </w:r>
          </w:p>
          <w:p w14:paraId="1C52D9E5"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317DDB04" w14:textId="77777777" w:rsidR="009257B4" w:rsidRPr="009257B4" w:rsidRDefault="009257B4" w:rsidP="009257B4">
            <w:pPr>
              <w:spacing w:line="256" w:lineRule="auto"/>
              <w:ind w:left="425"/>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Employee selection can impact culture and behavior in a number of ways. </w:t>
            </w:r>
          </w:p>
          <w:p w14:paraId="44480477" w14:textId="77777777" w:rsidR="009257B4" w:rsidRPr="009257B4" w:rsidRDefault="009257B4" w:rsidP="009257B4">
            <w:pPr>
              <w:spacing w:line="256" w:lineRule="auto"/>
              <w:ind w:left="425"/>
              <w:rPr>
                <w:rFonts w:ascii="Trebuchet MS" w:eastAsia="Arial" w:hAnsi="Trebuchet MS" w:cs="Times New Roman"/>
                <w:b w:val="0"/>
                <w:color w:val="auto"/>
                <w:sz w:val="16"/>
                <w:szCs w:val="16"/>
              </w:rPr>
            </w:pPr>
          </w:p>
          <w:p w14:paraId="19E0252C" w14:textId="77777777" w:rsidR="009257B4" w:rsidRPr="009257B4" w:rsidRDefault="009257B4" w:rsidP="009257B4">
            <w:pPr>
              <w:spacing w:line="256" w:lineRule="auto"/>
              <w:ind w:left="425"/>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Hiring people who share the college’s values helps create a strong and united team. For example, a college that puts students first will benefit from staff who are caring, flexible, and passionate about teaching.</w:t>
            </w:r>
          </w:p>
          <w:p w14:paraId="46FEB797"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34D5F4F2" w14:textId="77777777" w:rsidR="009257B4" w:rsidRPr="009257B4" w:rsidRDefault="009257B4" w:rsidP="009257B4">
            <w:pPr>
              <w:spacing w:line="256" w:lineRule="auto"/>
              <w:ind w:left="425"/>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New staff can boost team spirit and energy, while a poor hire can cause problems. For instance, someone with good people skills can help departments work together.</w:t>
            </w:r>
          </w:p>
          <w:p w14:paraId="0F22C0A2"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4344BCBA" w14:textId="77777777" w:rsidR="009257B4" w:rsidRPr="009257B4" w:rsidRDefault="009257B4" w:rsidP="009257B4">
            <w:pPr>
              <w:spacing w:line="256" w:lineRule="auto"/>
              <w:ind w:left="425"/>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The way staff behave sets an example. If the college always hires people with high standards, it encourages others to aim high too. For example, hiring creative teachers can inspire others to try new teaching methods.</w:t>
            </w:r>
          </w:p>
          <w:p w14:paraId="3F08F60D"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55D41954" w14:textId="77777777" w:rsidR="009257B4" w:rsidRPr="009257B4" w:rsidRDefault="009257B4" w:rsidP="009257B4">
            <w:pPr>
              <w:spacing w:line="256" w:lineRule="auto"/>
              <w:ind w:left="425"/>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A diverse team brings different ideas and experiences, which makes the college more inclusive and better able to support all students.</w:t>
            </w:r>
          </w:p>
          <w:p w14:paraId="44DC85BB"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5B032515" w14:textId="77777777" w:rsidR="009257B4" w:rsidRPr="009257B4" w:rsidRDefault="009257B4" w:rsidP="009257B4">
            <w:pPr>
              <w:spacing w:line="256" w:lineRule="auto"/>
              <w:ind w:left="425"/>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Finally, staff who are open to learning and change help the college keep improving.</w:t>
            </w:r>
          </w:p>
          <w:p w14:paraId="22B281C7"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35297F64" w14:textId="77777777" w:rsidR="009257B4" w:rsidRPr="009257B4" w:rsidRDefault="009257B4" w:rsidP="009257B4">
            <w:pPr>
              <w:spacing w:line="256" w:lineRule="auto"/>
              <w:ind w:left="425"/>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Fig 2.2a extracts key employee selection elements from the Coleg Gwent People Strategy (2021–2026)</w:t>
            </w:r>
          </w:p>
          <w:p w14:paraId="1408FFD7" w14:textId="77777777" w:rsidR="009257B4" w:rsidRPr="009257B4" w:rsidRDefault="009257B4" w:rsidP="009257B4">
            <w:pPr>
              <w:spacing w:line="256" w:lineRule="auto"/>
              <w:ind w:left="425"/>
              <w:jc w:val="both"/>
              <w:rPr>
                <w:rFonts w:ascii="Trebuchet MS" w:eastAsia="Arial" w:hAnsi="Trebuchet MS" w:cs="Times New Roman"/>
                <w:b w:val="0"/>
                <w:color w:val="auto"/>
                <w:sz w:val="16"/>
                <w:szCs w:val="16"/>
              </w:rPr>
            </w:pPr>
          </w:p>
          <w:p w14:paraId="384B8CC9" w14:textId="77777777" w:rsidR="009257B4" w:rsidRPr="009257B4" w:rsidRDefault="009257B4" w:rsidP="009257B4">
            <w:pPr>
              <w:spacing w:line="256" w:lineRule="auto"/>
              <w:ind w:left="425"/>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It is clear that Coleg Gwent takes a thoughtful and inclusive approach to recruiting staff. Finding people with the right skills and values to help the college grow and succeed is a priority.</w:t>
            </w:r>
          </w:p>
          <w:p w14:paraId="4564BEE8" w14:textId="77777777" w:rsidR="009257B4" w:rsidRPr="009257B4" w:rsidRDefault="009257B4" w:rsidP="009257B4">
            <w:pPr>
              <w:spacing w:line="256" w:lineRule="auto"/>
              <w:ind w:left="425"/>
              <w:rPr>
                <w:rFonts w:ascii="Trebuchet MS" w:eastAsia="Arial" w:hAnsi="Trebuchet MS" w:cs="Times New Roman"/>
                <w:b w:val="0"/>
                <w:color w:val="auto"/>
                <w:sz w:val="16"/>
                <w:szCs w:val="16"/>
              </w:rPr>
            </w:pPr>
          </w:p>
          <w:p w14:paraId="44FC937C" w14:textId="77777777" w:rsidR="009257B4" w:rsidRPr="009257B4" w:rsidRDefault="009257B4" w:rsidP="009257B4">
            <w:pPr>
              <w:spacing w:line="256" w:lineRule="auto"/>
              <w:ind w:left="425"/>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The hiring process is designed to give everyone a fair chance. Coleg Gwent values diversity and wants a welcoming workplace. There is a focus on keeping staff happy by offering good pay, benefits, and development opportunities.</w:t>
            </w:r>
          </w:p>
          <w:p w14:paraId="28B2E7A5" w14:textId="77777777" w:rsidR="009257B4" w:rsidRPr="009257B4" w:rsidRDefault="009257B4" w:rsidP="009257B4">
            <w:pPr>
              <w:spacing w:line="256" w:lineRule="auto"/>
              <w:ind w:left="425"/>
              <w:rPr>
                <w:rFonts w:ascii="Trebuchet MS" w:eastAsia="Arial" w:hAnsi="Trebuchet MS" w:cs="Times New Roman"/>
                <w:b w:val="0"/>
                <w:color w:val="auto"/>
                <w:sz w:val="16"/>
                <w:szCs w:val="16"/>
              </w:rPr>
            </w:pPr>
          </w:p>
          <w:p w14:paraId="726D787C" w14:textId="77777777" w:rsidR="009257B4" w:rsidRPr="009257B4" w:rsidRDefault="009257B4" w:rsidP="009257B4">
            <w:pPr>
              <w:spacing w:line="256" w:lineRule="auto"/>
              <w:ind w:left="425"/>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Coleg Gwent uses recruitment to shape a positive, respectful, and high-performing work environment, a way to build a strong, diverse, and </w:t>
            </w:r>
            <w:proofErr w:type="gramStart"/>
            <w:r w:rsidRPr="009257B4">
              <w:rPr>
                <w:rFonts w:ascii="Trebuchet MS" w:eastAsia="Arial" w:hAnsi="Trebuchet MS" w:cs="Times New Roman"/>
                <w:b w:val="0"/>
                <w:color w:val="auto"/>
                <w:sz w:val="24"/>
                <w:szCs w:val="24"/>
              </w:rPr>
              <w:t>forward thinking</w:t>
            </w:r>
            <w:proofErr w:type="gramEnd"/>
            <w:r w:rsidRPr="009257B4">
              <w:rPr>
                <w:rFonts w:ascii="Trebuchet MS" w:eastAsia="Arial" w:hAnsi="Trebuchet MS" w:cs="Times New Roman"/>
                <w:b w:val="0"/>
                <w:color w:val="auto"/>
                <w:sz w:val="24"/>
                <w:szCs w:val="24"/>
              </w:rPr>
              <w:t xml:space="preserve"> team which supports its mission of ‘Changing Lives through Learning’.</w:t>
            </w:r>
          </w:p>
          <w:p w14:paraId="6CB41B30"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b w:val="0"/>
                <w:noProof/>
                <w:color w:val="auto"/>
                <w:sz w:val="24"/>
                <w:szCs w:val="24"/>
              </w:rPr>
              <w:lastRenderedPageBreak/>
              <w:drawing>
                <wp:inline distT="0" distB="0" distL="0" distR="0" wp14:anchorId="139A9139" wp14:editId="2BC1F2FA">
                  <wp:extent cx="6813073" cy="4122659"/>
                  <wp:effectExtent l="0" t="0" r="26035" b="1143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5484013D"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hAnsi="Trebuchet MS"/>
                <w:noProof/>
                <w:color w:val="000000"/>
                <w:spacing w:val="-5"/>
              </w:rPr>
              <mc:AlternateContent>
                <mc:Choice Requires="wps">
                  <w:drawing>
                    <wp:anchor distT="0" distB="0" distL="114300" distR="114300" simplePos="0" relativeHeight="251656704" behindDoc="0" locked="0" layoutInCell="1" allowOverlap="1" wp14:anchorId="4A932E4C" wp14:editId="0B63EC69">
                      <wp:simplePos x="0" y="0"/>
                      <wp:positionH relativeFrom="margin">
                        <wp:posOffset>270493</wp:posOffset>
                      </wp:positionH>
                      <wp:positionV relativeFrom="paragraph">
                        <wp:posOffset>31471</wp:posOffset>
                      </wp:positionV>
                      <wp:extent cx="4521895" cy="32567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4521895" cy="325676"/>
                              </a:xfrm>
                              <a:prstGeom prst="rect">
                                <a:avLst/>
                              </a:prstGeom>
                              <a:solidFill>
                                <a:srgbClr val="FFFFFF"/>
                              </a:solidFill>
                              <a:ln w="6350">
                                <a:noFill/>
                              </a:ln>
                            </wps:spPr>
                            <wps:txbx>
                              <w:txbxContent>
                                <w:p w14:paraId="09765391" w14:textId="77777777" w:rsidR="00327C5F" w:rsidRPr="003E2B3D" w:rsidRDefault="00327C5F" w:rsidP="009257B4">
                                  <w:pPr>
                                    <w:rPr>
                                      <w:sz w:val="20"/>
                                      <w:szCs w:val="20"/>
                                    </w:rPr>
                                  </w:pPr>
                                  <w:r w:rsidRPr="003E2B3D">
                                    <w:rPr>
                                      <w:sz w:val="20"/>
                                      <w:szCs w:val="20"/>
                                    </w:rPr>
                                    <w:t xml:space="preserve">Fig </w:t>
                                  </w:r>
                                  <w:r>
                                    <w:rPr>
                                      <w:sz w:val="20"/>
                                      <w:szCs w:val="20"/>
                                    </w:rPr>
                                    <w:t>2.2a</w:t>
                                  </w:r>
                                  <w:r w:rsidRPr="003E2B3D">
                                    <w:rPr>
                                      <w:sz w:val="20"/>
                                      <w:szCs w:val="20"/>
                                    </w:rPr>
                                    <w:t xml:space="preserve"> – </w:t>
                                  </w:r>
                                  <w:r>
                                    <w:rPr>
                                      <w:sz w:val="20"/>
                                      <w:szCs w:val="20"/>
                                    </w:rPr>
                                    <w:t>Coleg Gwent, extract from People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32E4C" id="Text Box 61" o:spid="_x0000_s1033" type="#_x0000_t202" style="position:absolute;left:0;text-align:left;margin-left:21.3pt;margin-top:2.5pt;width:356.05pt;height:25.6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" stroked="f" strokeweight=".5pt">
                      <v:textbox>
                        <w:txbxContent>
                          <w:p w14:paraId="09765391" w14:textId="77777777" w:rsidR="00327C5F" w:rsidRPr="003E2B3D" w:rsidRDefault="00327C5F" w:rsidP="009257B4">
                            <w:pPr>
                              <w:rPr>
                                <w:sz w:val="20"/>
                                <w:szCs w:val="20"/>
                              </w:rPr>
                            </w:pPr>
                            <w:r w:rsidRPr="003E2B3D">
                              <w:rPr>
                                <w:sz w:val="20"/>
                                <w:szCs w:val="20"/>
                              </w:rPr>
                              <w:t xml:space="preserve">Fig </w:t>
                            </w:r>
                            <w:r>
                              <w:rPr>
                                <w:sz w:val="20"/>
                                <w:szCs w:val="20"/>
                              </w:rPr>
                              <w:t>2.2a</w:t>
                            </w:r>
                            <w:r w:rsidRPr="003E2B3D">
                              <w:rPr>
                                <w:sz w:val="20"/>
                                <w:szCs w:val="20"/>
                              </w:rPr>
                              <w:t xml:space="preserve"> – </w:t>
                            </w:r>
                            <w:r>
                              <w:rPr>
                                <w:sz w:val="20"/>
                                <w:szCs w:val="20"/>
                              </w:rPr>
                              <w:t>Coleg Gwent, extract from People Strategy</w:t>
                            </w:r>
                          </w:p>
                        </w:txbxContent>
                      </v:textbox>
                      <w10:wrap anchorx="margin"/>
                    </v:shape>
                  </w:pict>
                </mc:Fallback>
              </mc:AlternateContent>
            </w:r>
          </w:p>
          <w:p w14:paraId="6730644A"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468450A3"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D164A51"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3B2DDBBE"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6953EB73"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37C9C67"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6E88FE65"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89466E0"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03B4E5C"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4E39CEA0"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AB8BA9A"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3BDB5DB1"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69A62E88"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27541271"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F543644"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3CB2B7E7"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2F45F3A8"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29A14C99"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2C0457E2"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3DAC4BD3"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5E5A583"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260B4D7C"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2.3</w:t>
            </w:r>
          </w:p>
          <w:p w14:paraId="1AA85F0C" w14:textId="77777777" w:rsidR="009257B4" w:rsidRPr="009257B4" w:rsidRDefault="009257B4" w:rsidP="009257B4">
            <w:pPr>
              <w:spacing w:line="256" w:lineRule="auto"/>
              <w:ind w:left="284"/>
              <w:contextualSpacing/>
              <w:rPr>
                <w:rFonts w:ascii="Trebuchet MS" w:eastAsia="Arial" w:hAnsi="Trebuchet MS" w:cs="Times New Roman"/>
                <w:b w:val="0"/>
                <w:color w:val="auto"/>
                <w:sz w:val="24"/>
                <w:szCs w:val="24"/>
              </w:rPr>
            </w:pPr>
          </w:p>
          <w:p w14:paraId="48531066" w14:textId="77777777" w:rsidR="009257B4" w:rsidRPr="009257B4" w:rsidRDefault="009257B4" w:rsidP="009257B4">
            <w:pPr>
              <w:spacing w:after="160"/>
              <w:ind w:left="284"/>
              <w:rPr>
                <w:rFonts w:ascii="Trebuchet MS" w:hAnsi="Trebuchet MS"/>
                <w:b w:val="0"/>
                <w:color w:val="auto"/>
                <w:sz w:val="24"/>
                <w:szCs w:val="24"/>
              </w:rPr>
            </w:pPr>
            <w:r w:rsidRPr="009257B4">
              <w:rPr>
                <w:rFonts w:ascii="Trebuchet MS" w:hAnsi="Trebuchet MS"/>
                <w:b w:val="0"/>
                <w:color w:val="auto"/>
                <w:sz w:val="24"/>
                <w:szCs w:val="24"/>
              </w:rPr>
              <w:t xml:space="preserve">The post-pandemic push to bring employees back to the office has met with widespread reluctance in many sectors (Bloom, 2022). </w:t>
            </w:r>
          </w:p>
          <w:p w14:paraId="35A8E602" w14:textId="77777777" w:rsidR="009257B4" w:rsidRPr="009257B4" w:rsidRDefault="009257B4" w:rsidP="009257B4">
            <w:pPr>
              <w:spacing w:after="160"/>
              <w:ind w:left="284"/>
              <w:rPr>
                <w:rFonts w:ascii="Trebuchet MS" w:hAnsi="Trebuchet MS"/>
                <w:b w:val="0"/>
                <w:color w:val="auto"/>
                <w:sz w:val="24"/>
                <w:szCs w:val="24"/>
              </w:rPr>
            </w:pPr>
            <w:r w:rsidRPr="009257B4">
              <w:rPr>
                <w:rFonts w:ascii="Trebuchet MS" w:hAnsi="Trebuchet MS"/>
                <w:b w:val="0"/>
                <w:color w:val="auto"/>
                <w:sz w:val="24"/>
                <w:szCs w:val="24"/>
              </w:rPr>
              <w:t xml:space="preserve">Changes to hybrid working arrangements can be an extremely emotive issue for employees and must be handled sensitively whilst ensuring the outcomes that meet business need. </w:t>
            </w:r>
          </w:p>
          <w:p w14:paraId="2B8CA31C" w14:textId="77777777" w:rsidR="009257B4" w:rsidRPr="009257B4" w:rsidRDefault="009257B4" w:rsidP="009257B4">
            <w:pPr>
              <w:spacing w:after="160"/>
              <w:ind w:left="284"/>
              <w:rPr>
                <w:rFonts w:ascii="Trebuchet MS" w:hAnsi="Trebuchet MS"/>
                <w:b w:val="0"/>
                <w:color w:val="auto"/>
                <w:sz w:val="24"/>
                <w:szCs w:val="24"/>
              </w:rPr>
            </w:pPr>
            <w:r w:rsidRPr="009257B4">
              <w:rPr>
                <w:rFonts w:ascii="Trebuchet MS" w:hAnsi="Trebuchet MS"/>
                <w:b w:val="0"/>
                <w:color w:val="auto"/>
                <w:sz w:val="24"/>
                <w:szCs w:val="24"/>
              </w:rPr>
              <w:t xml:space="preserve">Kotter’s eight stage process is one of the most widely </w:t>
            </w:r>
            <w:proofErr w:type="spellStart"/>
            <w:r w:rsidRPr="009257B4">
              <w:rPr>
                <w:rFonts w:ascii="Trebuchet MS" w:hAnsi="Trebuchet MS"/>
                <w:b w:val="0"/>
                <w:color w:val="auto"/>
                <w:sz w:val="24"/>
                <w:szCs w:val="24"/>
              </w:rPr>
              <w:t>recognised</w:t>
            </w:r>
            <w:proofErr w:type="spellEnd"/>
            <w:r w:rsidRPr="009257B4">
              <w:rPr>
                <w:rFonts w:ascii="Trebuchet MS" w:hAnsi="Trebuchet MS"/>
                <w:b w:val="0"/>
                <w:color w:val="auto"/>
                <w:sz w:val="24"/>
                <w:szCs w:val="24"/>
              </w:rPr>
              <w:t xml:space="preserve"> models for change management (Pollack, 2014) and is a powerful framework for managing such a change. </w:t>
            </w:r>
          </w:p>
          <w:p w14:paraId="4D5A2E7B" w14:textId="77777777" w:rsidR="009257B4" w:rsidRPr="009257B4" w:rsidRDefault="009257B4" w:rsidP="009257B4">
            <w:pPr>
              <w:shd w:val="clear" w:color="auto" w:fill="FFFFFF"/>
              <w:spacing w:before="150" w:after="150" w:line="180" w:lineRule="atLeast"/>
              <w:ind w:left="284"/>
              <w:outlineLvl w:val="5"/>
              <w:rPr>
                <w:rFonts w:ascii="Trebuchet MS" w:eastAsia="Times New Roman" w:hAnsi="Trebuchet MS" w:cs="Times New Roman"/>
                <w:b w:val="0"/>
                <w:bCs/>
                <w:iCs/>
                <w:color w:val="auto"/>
                <w:sz w:val="24"/>
                <w:szCs w:val="24"/>
                <w:lang w:eastAsia="en-GB"/>
              </w:rPr>
            </w:pPr>
            <w:r w:rsidRPr="009257B4">
              <w:rPr>
                <w:rFonts w:ascii="Trebuchet MS" w:eastAsia="Times New Roman" w:hAnsi="Trebuchet MS" w:cs="Times New Roman"/>
                <w:b w:val="0"/>
                <w:bCs/>
                <w:iCs/>
                <w:color w:val="auto"/>
                <w:sz w:val="24"/>
                <w:szCs w:val="24"/>
                <w:lang w:eastAsia="en-GB"/>
              </w:rPr>
              <w:t>Using the Kotter model, here are the eight steps that could be followed to deliver the transition to employees working at least two days a week on site:</w:t>
            </w:r>
          </w:p>
          <w:p w14:paraId="17B5FF33" w14:textId="77777777" w:rsidR="009257B4" w:rsidRPr="009257B4" w:rsidRDefault="009257B4" w:rsidP="009257B4">
            <w:pPr>
              <w:shd w:val="clear" w:color="auto" w:fill="FFFFFF"/>
              <w:spacing w:before="150" w:after="150" w:line="180" w:lineRule="atLeast"/>
              <w:ind w:left="284"/>
              <w:outlineLvl w:val="5"/>
              <w:rPr>
                <w:rFonts w:ascii="Trebuchet MS" w:eastAsia="Times New Roman" w:hAnsi="Trebuchet MS" w:cs="Times New Roman"/>
                <w:b w:val="0"/>
                <w:bCs/>
                <w:iCs/>
                <w:color w:val="auto"/>
                <w:sz w:val="24"/>
                <w:szCs w:val="24"/>
                <w:lang w:eastAsia="en-GB"/>
              </w:rPr>
            </w:pPr>
          </w:p>
          <w:p w14:paraId="3C0C0B30" w14:textId="77777777" w:rsidR="009257B4" w:rsidRPr="009257B4" w:rsidRDefault="009257B4" w:rsidP="009257B4">
            <w:pPr>
              <w:spacing w:after="160"/>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1 – Create Urgency</w:t>
            </w:r>
            <w:r w:rsidRPr="009257B4">
              <w:rPr>
                <w:rFonts w:ascii="Trebuchet MS" w:eastAsia="Arial" w:hAnsi="Trebuchet MS" w:cs="Times New Roman"/>
                <w:b w:val="0"/>
                <w:color w:val="auto"/>
                <w:sz w:val="24"/>
                <w:szCs w:val="24"/>
              </w:rPr>
              <w:t xml:space="preserve"> - Highlight why returning to the office at least two days a week matters. </w:t>
            </w:r>
            <w:proofErr w:type="spellStart"/>
            <w:r w:rsidRPr="009257B4">
              <w:rPr>
                <w:rFonts w:ascii="Trebuchet MS" w:eastAsia="Arial" w:hAnsi="Trebuchet MS" w:cs="Times New Roman"/>
                <w:b w:val="0"/>
                <w:color w:val="auto"/>
                <w:sz w:val="24"/>
                <w:szCs w:val="24"/>
              </w:rPr>
              <w:t>Emphasise</w:t>
            </w:r>
            <w:proofErr w:type="spellEnd"/>
            <w:r w:rsidRPr="009257B4">
              <w:rPr>
                <w:rFonts w:ascii="Trebuchet MS" w:eastAsia="Arial" w:hAnsi="Trebuchet MS" w:cs="Times New Roman"/>
                <w:b w:val="0"/>
                <w:color w:val="auto"/>
                <w:sz w:val="24"/>
                <w:szCs w:val="24"/>
              </w:rPr>
              <w:t xml:space="preserve"> the benefits of face-to-face collaboration while keeping hybrid flexibility. Possibly focus on impact on the customer (this is particularly true in many educational settings where learners are on-site at all times and need a staff presence)</w:t>
            </w:r>
          </w:p>
          <w:p w14:paraId="35160B1A" w14:textId="77777777" w:rsidR="009257B4" w:rsidRPr="009257B4" w:rsidRDefault="009257B4" w:rsidP="009257B4">
            <w:pPr>
              <w:spacing w:after="160"/>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2 – Build a Coalition</w:t>
            </w:r>
            <w:r w:rsidRPr="009257B4">
              <w:rPr>
                <w:rFonts w:ascii="Trebuchet MS" w:eastAsia="Arial" w:hAnsi="Trebuchet MS" w:cs="Times New Roman"/>
                <w:b w:val="0"/>
                <w:color w:val="auto"/>
                <w:sz w:val="24"/>
                <w:szCs w:val="24"/>
              </w:rPr>
              <w:t xml:space="preserve"> - Form a leadership group of managers and respected staff from across the organization to support and promote the change.</w:t>
            </w:r>
          </w:p>
          <w:p w14:paraId="29B4B60B" w14:textId="77777777" w:rsidR="009257B4" w:rsidRPr="009257B4" w:rsidRDefault="009257B4" w:rsidP="009257B4">
            <w:pPr>
              <w:spacing w:after="160"/>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3 – Define Vision and Strategy</w:t>
            </w:r>
            <w:r w:rsidRPr="009257B4">
              <w:rPr>
                <w:rFonts w:ascii="Trebuchet MS" w:eastAsia="Arial" w:hAnsi="Trebuchet MS" w:cs="Times New Roman"/>
                <w:b w:val="0"/>
                <w:color w:val="auto"/>
                <w:sz w:val="24"/>
                <w:szCs w:val="24"/>
              </w:rPr>
              <w:t xml:space="preserve"> - Clearly outline the hybrid work model, balancing flexibility with time spent on-site. Expectations of both staff and leadership should be set out and be transparent. </w:t>
            </w:r>
          </w:p>
          <w:p w14:paraId="14B8966C" w14:textId="77777777" w:rsidR="009257B4" w:rsidRPr="009257B4" w:rsidRDefault="009257B4" w:rsidP="009257B4">
            <w:pPr>
              <w:spacing w:after="160"/>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4 – Communicate the Vision</w:t>
            </w:r>
            <w:r w:rsidRPr="009257B4">
              <w:rPr>
                <w:rFonts w:ascii="Trebuchet MS" w:eastAsia="Arial" w:hAnsi="Trebuchet MS" w:cs="Times New Roman"/>
                <w:b w:val="0"/>
                <w:color w:val="auto"/>
                <w:sz w:val="24"/>
                <w:szCs w:val="24"/>
              </w:rPr>
              <w:t xml:space="preserve"> – </w:t>
            </w:r>
            <w:proofErr w:type="spellStart"/>
            <w:r w:rsidRPr="009257B4">
              <w:rPr>
                <w:rFonts w:ascii="Trebuchet MS" w:eastAsia="Arial" w:hAnsi="Trebuchet MS" w:cs="Times New Roman"/>
                <w:b w:val="0"/>
                <w:color w:val="auto"/>
                <w:sz w:val="24"/>
                <w:szCs w:val="24"/>
              </w:rPr>
              <w:t>Utilise</w:t>
            </w:r>
            <w:proofErr w:type="spellEnd"/>
            <w:r w:rsidRPr="009257B4">
              <w:rPr>
                <w:rFonts w:ascii="Trebuchet MS" w:eastAsia="Arial" w:hAnsi="Trebuchet MS" w:cs="Times New Roman"/>
                <w:b w:val="0"/>
                <w:color w:val="auto"/>
                <w:sz w:val="24"/>
                <w:szCs w:val="24"/>
              </w:rPr>
              <w:t xml:space="preserve"> all available means of communication (digital, meetings, trade unions, staff podcasts, newsletters) to explain the new policy, how it works, and the benefits it will bring.</w:t>
            </w:r>
          </w:p>
          <w:p w14:paraId="086F5939" w14:textId="77777777" w:rsidR="009257B4" w:rsidRPr="009257B4" w:rsidRDefault="009257B4" w:rsidP="009257B4">
            <w:pPr>
              <w:spacing w:after="160"/>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 xml:space="preserve">Step 5 – Empower Employees </w:t>
            </w:r>
            <w:r w:rsidRPr="009257B4">
              <w:rPr>
                <w:rFonts w:ascii="Trebuchet MS" w:eastAsia="Arial" w:hAnsi="Trebuchet MS" w:cs="Times New Roman"/>
                <w:b w:val="0"/>
                <w:color w:val="auto"/>
                <w:sz w:val="24"/>
                <w:szCs w:val="24"/>
              </w:rPr>
              <w:t>- Remove barriers to hybrid work by offering the appropriate technology, ongoing training and personal flexibility.</w:t>
            </w:r>
          </w:p>
          <w:p w14:paraId="32BE84B9" w14:textId="77777777" w:rsidR="009257B4" w:rsidRPr="009257B4" w:rsidRDefault="009257B4" w:rsidP="009257B4">
            <w:pPr>
              <w:spacing w:after="160"/>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6 – Celebrate Early Wins</w:t>
            </w:r>
            <w:r w:rsidRPr="009257B4">
              <w:rPr>
                <w:rFonts w:ascii="Trebuchet MS" w:eastAsia="Arial" w:hAnsi="Trebuchet MS" w:cs="Times New Roman"/>
                <w:b w:val="0"/>
                <w:color w:val="auto"/>
                <w:sz w:val="24"/>
                <w:szCs w:val="24"/>
              </w:rPr>
              <w:t xml:space="preserve"> - Share early successes such as improved teamwork or increased morals to build momentum.</w:t>
            </w:r>
          </w:p>
          <w:p w14:paraId="51F67CB5" w14:textId="77777777" w:rsidR="009257B4" w:rsidRPr="009257B4" w:rsidRDefault="009257B4" w:rsidP="009257B4">
            <w:pPr>
              <w:spacing w:after="160"/>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7 – Build on Progress</w:t>
            </w:r>
            <w:r w:rsidRPr="009257B4">
              <w:rPr>
                <w:rFonts w:ascii="Trebuchet MS" w:eastAsia="Arial" w:hAnsi="Trebuchet MS" w:cs="Times New Roman"/>
                <w:b w:val="0"/>
                <w:color w:val="auto"/>
                <w:sz w:val="24"/>
                <w:szCs w:val="24"/>
              </w:rPr>
              <w:t xml:space="preserve"> - Keep improving the hybrid working arrangements through staff and stakeholder feedback loops to ensure long-term success.</w:t>
            </w:r>
          </w:p>
          <w:p w14:paraId="781AFAE0" w14:textId="77777777" w:rsidR="009257B4" w:rsidRPr="009257B4" w:rsidRDefault="009257B4" w:rsidP="009257B4">
            <w:pPr>
              <w:spacing w:after="160"/>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8 – Make It Part of the Culture</w:t>
            </w:r>
            <w:r w:rsidRPr="009257B4">
              <w:rPr>
                <w:rFonts w:ascii="Trebuchet MS" w:eastAsia="Arial" w:hAnsi="Trebuchet MS" w:cs="Times New Roman"/>
                <w:b w:val="0"/>
                <w:color w:val="auto"/>
                <w:sz w:val="24"/>
                <w:szCs w:val="24"/>
              </w:rPr>
              <w:t xml:space="preserve"> - Embed hybrid work into policies, evaluations, and team goals. Promote flexibility and collaboration as core values.</w:t>
            </w:r>
          </w:p>
          <w:p w14:paraId="3E175C62" w14:textId="77777777" w:rsidR="009257B4" w:rsidRPr="009257B4" w:rsidRDefault="009257B4" w:rsidP="009257B4">
            <w:pPr>
              <w:spacing w:after="160"/>
              <w:ind w:left="284"/>
              <w:rPr>
                <w:rFonts w:ascii="Trebuchet MS" w:eastAsia="Arial" w:hAnsi="Trebuchet MS" w:cs="Times New Roman"/>
              </w:rPr>
            </w:pPr>
          </w:p>
          <w:p w14:paraId="214002EE" w14:textId="77777777" w:rsidR="009257B4" w:rsidRPr="009257B4" w:rsidRDefault="009257B4" w:rsidP="009257B4">
            <w:pPr>
              <w:spacing w:after="160"/>
              <w:ind w:left="284"/>
              <w:rPr>
                <w:rFonts w:ascii="Trebuchet MS" w:eastAsia="Arial" w:hAnsi="Trebuchet MS" w:cs="Times New Roman"/>
              </w:rPr>
            </w:pPr>
          </w:p>
          <w:p w14:paraId="2FBD2A72" w14:textId="77777777" w:rsidR="009257B4" w:rsidRPr="009257B4" w:rsidRDefault="009257B4" w:rsidP="009257B4">
            <w:pPr>
              <w:spacing w:after="160"/>
              <w:ind w:left="284"/>
              <w:rPr>
                <w:rFonts w:ascii="Trebuchet MS" w:eastAsia="Arial" w:hAnsi="Trebuchet MS" w:cs="Times New Roman"/>
              </w:rPr>
            </w:pPr>
            <w:r w:rsidRPr="009257B4">
              <w:rPr>
                <w:rFonts w:ascii="Trebuchet MS" w:eastAsia="Arial" w:hAnsi="Trebuchet MS" w:cs="Times New Roman"/>
              </w:rPr>
              <w:lastRenderedPageBreak/>
              <w:t>AC 2.4</w:t>
            </w:r>
          </w:p>
          <w:p w14:paraId="071223EB" w14:textId="77777777" w:rsidR="009257B4" w:rsidRPr="009257B4" w:rsidRDefault="009257B4" w:rsidP="009257B4">
            <w:pPr>
              <w:spacing w:line="256" w:lineRule="auto"/>
              <w:ind w:left="284"/>
              <w:jc w:val="both"/>
              <w:rPr>
                <w:rFonts w:ascii="Trebuchet MS" w:hAnsi="Trebuchet MS" w:cs="Arial"/>
                <w:b w:val="0"/>
                <w:color w:val="222222"/>
                <w:sz w:val="24"/>
                <w:szCs w:val="24"/>
                <w:shd w:val="clear" w:color="auto" w:fill="FFFFFF"/>
              </w:rPr>
            </w:pPr>
            <w:r w:rsidRPr="009257B4">
              <w:rPr>
                <w:rFonts w:ascii="Trebuchet MS" w:hAnsi="Trebuchet MS" w:cs="Arial"/>
                <w:b w:val="0"/>
                <w:color w:val="222222"/>
                <w:sz w:val="24"/>
                <w:szCs w:val="24"/>
                <w:shd w:val="clear" w:color="auto" w:fill="FFFFFF"/>
              </w:rPr>
              <w:t xml:space="preserve">The Kübler-Ross model was designed by physician Dr. Elisabeth Kübler-Ross based on the observation that terminally ill patients and their relatives experienced similar emotions during bereavement. This model has been adapted to reflect stages of personal and </w:t>
            </w:r>
            <w:proofErr w:type="spellStart"/>
            <w:r w:rsidRPr="009257B4">
              <w:rPr>
                <w:rFonts w:ascii="Trebuchet MS" w:hAnsi="Trebuchet MS" w:cs="Arial"/>
                <w:b w:val="0"/>
                <w:color w:val="222222"/>
                <w:sz w:val="24"/>
                <w:szCs w:val="24"/>
                <w:shd w:val="clear" w:color="auto" w:fill="FFFFFF"/>
              </w:rPr>
              <w:t>organisational</w:t>
            </w:r>
            <w:proofErr w:type="spellEnd"/>
            <w:r w:rsidRPr="009257B4">
              <w:rPr>
                <w:rFonts w:ascii="Trebuchet MS" w:hAnsi="Trebuchet MS" w:cs="Arial"/>
                <w:b w:val="0"/>
                <w:color w:val="222222"/>
                <w:sz w:val="24"/>
                <w:szCs w:val="24"/>
                <w:shd w:val="clear" w:color="auto" w:fill="FFFFFF"/>
              </w:rPr>
              <w:t xml:space="preserve"> change as the Kübler-Ross Change Curve (Abebe, 2023).</w:t>
            </w:r>
          </w:p>
          <w:p w14:paraId="5DF8B34E" w14:textId="77777777" w:rsidR="009257B4" w:rsidRPr="009257B4" w:rsidRDefault="009257B4" w:rsidP="009257B4">
            <w:pPr>
              <w:spacing w:line="256" w:lineRule="auto"/>
              <w:ind w:left="284"/>
              <w:jc w:val="both"/>
              <w:rPr>
                <w:rFonts w:ascii="Trebuchet MS" w:hAnsi="Trebuchet MS" w:cs="Arial"/>
                <w:b w:val="0"/>
                <w:color w:val="222222"/>
                <w:sz w:val="24"/>
                <w:szCs w:val="24"/>
                <w:shd w:val="clear" w:color="auto" w:fill="FFFFFF"/>
              </w:rPr>
            </w:pPr>
          </w:p>
          <w:p w14:paraId="2903955F" w14:textId="77777777" w:rsidR="009257B4" w:rsidRPr="009257B4" w:rsidRDefault="009257B4" w:rsidP="009257B4">
            <w:pPr>
              <w:spacing w:line="256" w:lineRule="auto"/>
              <w:ind w:left="284"/>
              <w:jc w:val="both"/>
              <w:rPr>
                <w:rFonts w:ascii="Trebuchet MS" w:hAnsi="Trebuchet MS" w:cs="Arial"/>
                <w:b w:val="0"/>
                <w:color w:val="222222"/>
                <w:sz w:val="24"/>
                <w:szCs w:val="24"/>
                <w:shd w:val="clear" w:color="auto" w:fill="FFFFFF"/>
              </w:rPr>
            </w:pPr>
            <w:r w:rsidRPr="009257B4">
              <w:rPr>
                <w:rFonts w:ascii="Trebuchet MS" w:hAnsi="Trebuchet MS" w:cs="Arial"/>
                <w:b w:val="0"/>
                <w:color w:val="222222"/>
                <w:sz w:val="24"/>
                <w:szCs w:val="24"/>
                <w:shd w:val="clear" w:color="auto" w:fill="FFFFFF"/>
              </w:rPr>
              <w:t>Fig 2.4a (Miller, 2022) illustrates the different emotional stages of the curve:</w:t>
            </w:r>
          </w:p>
          <w:p w14:paraId="098635C8" w14:textId="77777777" w:rsidR="009257B4" w:rsidRPr="009257B4" w:rsidRDefault="009257B4" w:rsidP="009257B4">
            <w:pPr>
              <w:spacing w:line="256" w:lineRule="auto"/>
              <w:ind w:left="284"/>
              <w:jc w:val="both"/>
              <w:rPr>
                <w:rFonts w:ascii="Trebuchet MS" w:eastAsia="Arial" w:hAnsi="Trebuchet MS" w:cs="Times New Roman"/>
                <w:b w:val="0"/>
                <w:color w:val="auto"/>
                <w:sz w:val="24"/>
                <w:szCs w:val="24"/>
              </w:rPr>
            </w:pPr>
          </w:p>
          <w:p w14:paraId="7CC9EC14" w14:textId="77777777" w:rsidR="009257B4" w:rsidRPr="009257B4" w:rsidRDefault="002C6425" w:rsidP="009257B4">
            <w:pPr>
              <w:spacing w:line="256" w:lineRule="auto"/>
              <w:ind w:left="284"/>
              <w:jc w:val="center"/>
              <w:rPr>
                <w:rFonts w:ascii="Trebuchet MS" w:eastAsia="Arial" w:hAnsi="Trebuchet MS" w:cs="Times New Roman"/>
                <w:b w:val="0"/>
                <w:color w:val="auto"/>
                <w:sz w:val="24"/>
                <w:szCs w:val="24"/>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62848" behindDoc="0" locked="0" layoutInCell="1" allowOverlap="1" wp14:anchorId="7EB1925E" wp14:editId="7D492C43">
                      <wp:simplePos x="0" y="0"/>
                      <wp:positionH relativeFrom="column">
                        <wp:posOffset>959424</wp:posOffset>
                      </wp:positionH>
                      <wp:positionV relativeFrom="paragraph">
                        <wp:posOffset>2950201</wp:posOffset>
                      </wp:positionV>
                      <wp:extent cx="3169085" cy="325676"/>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38664777" w14:textId="77777777" w:rsidR="00327C5F" w:rsidRPr="003E2B3D" w:rsidRDefault="00327C5F" w:rsidP="002C6425">
                                  <w:pPr>
                                    <w:rPr>
                                      <w:sz w:val="20"/>
                                      <w:szCs w:val="20"/>
                                    </w:rPr>
                                  </w:pPr>
                                  <w:r w:rsidRPr="003E2B3D">
                                    <w:rPr>
                                      <w:sz w:val="20"/>
                                      <w:szCs w:val="20"/>
                                    </w:rPr>
                                    <w:t xml:space="preserve">Fig </w:t>
                                  </w:r>
                                  <w:r>
                                    <w:rPr>
                                      <w:sz w:val="20"/>
                                      <w:szCs w:val="20"/>
                                    </w:rPr>
                                    <w:t>2</w:t>
                                  </w:r>
                                  <w:r w:rsidRPr="003E2B3D">
                                    <w:rPr>
                                      <w:sz w:val="20"/>
                                      <w:szCs w:val="20"/>
                                    </w:rPr>
                                    <w:t>.</w:t>
                                  </w:r>
                                  <w:r>
                                    <w:rPr>
                                      <w:sz w:val="20"/>
                                      <w:szCs w:val="20"/>
                                    </w:rPr>
                                    <w:t>4</w:t>
                                  </w:r>
                                  <w:r w:rsidRPr="003E2B3D">
                                    <w:rPr>
                                      <w:sz w:val="20"/>
                                      <w:szCs w:val="2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1925E" id="Text Box 18" o:spid="_x0000_s1034" type="#_x0000_t202" style="position:absolute;left:0;text-align:left;margin-left:75.55pt;margin-top:232.3pt;width:249.55pt;height:25.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" stroked="f" strokeweight=".5pt">
                      <v:textbox>
                        <w:txbxContent>
                          <w:p w14:paraId="38664777" w14:textId="77777777" w:rsidR="00327C5F" w:rsidRPr="003E2B3D" w:rsidRDefault="00327C5F" w:rsidP="002C6425">
                            <w:pPr>
                              <w:rPr>
                                <w:sz w:val="20"/>
                                <w:szCs w:val="20"/>
                              </w:rPr>
                            </w:pPr>
                            <w:r w:rsidRPr="003E2B3D">
                              <w:rPr>
                                <w:sz w:val="20"/>
                                <w:szCs w:val="20"/>
                              </w:rPr>
                              <w:t xml:space="preserve">Fig </w:t>
                            </w:r>
                            <w:r>
                              <w:rPr>
                                <w:sz w:val="20"/>
                                <w:szCs w:val="20"/>
                              </w:rPr>
                              <w:t>2</w:t>
                            </w:r>
                            <w:r w:rsidRPr="003E2B3D">
                              <w:rPr>
                                <w:sz w:val="20"/>
                                <w:szCs w:val="20"/>
                              </w:rPr>
                              <w:t>.</w:t>
                            </w:r>
                            <w:r>
                              <w:rPr>
                                <w:sz w:val="20"/>
                                <w:szCs w:val="20"/>
                              </w:rPr>
                              <w:t>4</w:t>
                            </w:r>
                            <w:r w:rsidRPr="003E2B3D">
                              <w:rPr>
                                <w:sz w:val="20"/>
                                <w:szCs w:val="20"/>
                              </w:rPr>
                              <w:t>a</w:t>
                            </w:r>
                          </w:p>
                        </w:txbxContent>
                      </v:textbox>
                    </v:shape>
                  </w:pict>
                </mc:Fallback>
              </mc:AlternateContent>
            </w:r>
            <w:r w:rsidR="009257B4" w:rsidRPr="009257B4">
              <w:rPr>
                <w:rFonts w:ascii="Trebuchet MS" w:eastAsia="Arial" w:hAnsi="Trebuchet MS" w:cs="Times New Roman"/>
                <w:b w:val="0"/>
                <w:noProof/>
                <w:color w:val="auto"/>
                <w:sz w:val="24"/>
                <w:szCs w:val="24"/>
              </w:rPr>
              <w:drawing>
                <wp:inline distT="0" distB="0" distL="0" distR="0" wp14:anchorId="438A300D" wp14:editId="27623C57">
                  <wp:extent cx="6309360" cy="3140075"/>
                  <wp:effectExtent l="0" t="0" r="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09360" cy="3140075"/>
                          </a:xfrm>
                          <a:prstGeom prst="rect">
                            <a:avLst/>
                          </a:prstGeom>
                        </pic:spPr>
                      </pic:pic>
                    </a:graphicData>
                  </a:graphic>
                </wp:inline>
              </w:drawing>
            </w:r>
          </w:p>
          <w:p w14:paraId="6972C4D5"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72F60C19"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Kübler-Ross (1969) emphasized that these stages are not necessarily experienced in a fixed order. Since the 1980s, the Kübler-Ross Change Curve has become a cornerstone of change management.</w:t>
            </w:r>
          </w:p>
          <w:p w14:paraId="643B0A6C"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480BCE70"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We will now explore each stage in turn, drawing on the author’s reflections and observations of staff responses to a recent major transformation at Coleg Gwent. This change initiative, designed to achieve financial efficiencies through headcount reduction, also involved substantial structural realignments within two key curriculum areas.</w:t>
            </w:r>
          </w:p>
          <w:p w14:paraId="07FB8C89"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584B222F"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Cs/>
                <w:i/>
                <w:color w:val="auto"/>
                <w:sz w:val="24"/>
                <w:szCs w:val="24"/>
                <w:lang w:val="en-GB"/>
              </w:rPr>
              <w:t>Step 1 - Denial</w:t>
            </w:r>
            <w:r w:rsidRPr="009257B4">
              <w:rPr>
                <w:rFonts w:ascii="Trebuchet MS" w:eastAsia="Arial" w:hAnsi="Trebuchet MS" w:cs="Times New Roman"/>
                <w:b w:val="0"/>
                <w:bCs/>
                <w:color w:val="auto"/>
                <w:sz w:val="24"/>
                <w:szCs w:val="24"/>
                <w:lang w:val="en-GB"/>
              </w:rPr>
              <w:t xml:space="preserve"> - </w:t>
            </w:r>
            <w:r w:rsidRPr="009257B4">
              <w:rPr>
                <w:rFonts w:ascii="Trebuchet MS" w:eastAsia="Arial" w:hAnsi="Trebuchet MS" w:cs="Times New Roman"/>
                <w:b w:val="0"/>
                <w:color w:val="auto"/>
                <w:sz w:val="24"/>
                <w:szCs w:val="24"/>
                <w:lang w:val="en-GB"/>
              </w:rPr>
              <w:t>At first, some staff in affected areas refuse to acknowledge that change is happening, becoming difficult to contact and avoiding engaging in the change process and in communication with the HR team. Further down the process, refusing to apply for redeployment opportunities.</w:t>
            </w:r>
          </w:p>
          <w:p w14:paraId="556B4AAD"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101CB461"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Step 2 – Frustration or Anger</w:t>
            </w:r>
            <w:r w:rsidRPr="009257B4">
              <w:rPr>
                <w:rFonts w:ascii="Trebuchet MS" w:eastAsia="Arial" w:hAnsi="Trebuchet MS" w:cs="Times New Roman"/>
                <w:b w:val="0"/>
                <w:bCs/>
                <w:color w:val="auto"/>
                <w:sz w:val="24"/>
                <w:szCs w:val="24"/>
                <w:lang w:val="en-GB"/>
              </w:rPr>
              <w:t xml:space="preserve"> - o</w:t>
            </w:r>
            <w:r w:rsidRPr="009257B4">
              <w:rPr>
                <w:rFonts w:ascii="Trebuchet MS" w:eastAsia="Arial" w:hAnsi="Trebuchet MS" w:cs="Times New Roman"/>
                <w:b w:val="0"/>
                <w:color w:val="auto"/>
                <w:sz w:val="24"/>
                <w:szCs w:val="24"/>
                <w:lang w:val="en-GB"/>
              </w:rPr>
              <w:t xml:space="preserve">nce staff realise that the change process is not going to go away, frustration and resentment can start to build. Employees may feel like they are losing control, especially when the change affects their job security. At Coleg Gwent, a small number of </w:t>
            </w:r>
            <w:proofErr w:type="gramStart"/>
            <w:r w:rsidRPr="009257B4">
              <w:rPr>
                <w:rFonts w:ascii="Trebuchet MS" w:eastAsia="Arial" w:hAnsi="Trebuchet MS" w:cs="Times New Roman"/>
                <w:b w:val="0"/>
                <w:color w:val="auto"/>
                <w:sz w:val="24"/>
                <w:szCs w:val="24"/>
                <w:lang w:val="en-GB"/>
              </w:rPr>
              <w:t>staff</w:t>
            </w:r>
            <w:proofErr w:type="gramEnd"/>
            <w:r w:rsidRPr="009257B4">
              <w:rPr>
                <w:rFonts w:ascii="Trebuchet MS" w:eastAsia="Arial" w:hAnsi="Trebuchet MS" w:cs="Times New Roman"/>
                <w:b w:val="0"/>
                <w:color w:val="auto"/>
                <w:sz w:val="24"/>
                <w:szCs w:val="24"/>
                <w:lang w:val="en-GB"/>
              </w:rPr>
              <w:t xml:space="preserve"> went to the local press raise concerns along with threats </w:t>
            </w:r>
            <w:proofErr w:type="spellStart"/>
            <w:r w:rsidRPr="009257B4">
              <w:rPr>
                <w:rFonts w:ascii="Trebuchet MS" w:eastAsia="Arial" w:hAnsi="Trebuchet MS" w:cs="Times New Roman"/>
                <w:b w:val="0"/>
                <w:color w:val="auto"/>
                <w:sz w:val="24"/>
                <w:szCs w:val="24"/>
                <w:lang w:val="en-GB"/>
              </w:rPr>
              <w:t>raisinge</w:t>
            </w:r>
            <w:proofErr w:type="spellEnd"/>
            <w:r w:rsidRPr="009257B4">
              <w:rPr>
                <w:rFonts w:ascii="Trebuchet MS" w:eastAsia="Arial" w:hAnsi="Trebuchet MS" w:cs="Times New Roman"/>
                <w:b w:val="0"/>
                <w:color w:val="auto"/>
                <w:sz w:val="24"/>
                <w:szCs w:val="24"/>
                <w:lang w:val="en-GB"/>
              </w:rPr>
              <w:t xml:space="preserve"> a vote of no confidence in the leadership team. </w:t>
            </w:r>
          </w:p>
          <w:p w14:paraId="3840A56F"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23177602"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Cs/>
                <w:i/>
                <w:color w:val="auto"/>
                <w:sz w:val="24"/>
                <w:szCs w:val="24"/>
                <w:lang w:val="en-GB"/>
              </w:rPr>
              <w:t>Step 3 - Bargaining</w:t>
            </w:r>
            <w:r w:rsidRPr="009257B4">
              <w:rPr>
                <w:rFonts w:ascii="Trebuchet MS" w:eastAsia="Arial" w:hAnsi="Trebuchet MS" w:cs="Times New Roman"/>
                <w:b w:val="0"/>
                <w:bCs/>
                <w:color w:val="auto"/>
                <w:sz w:val="24"/>
                <w:szCs w:val="24"/>
                <w:lang w:val="en-GB"/>
              </w:rPr>
              <w:t xml:space="preserve"> - at</w:t>
            </w:r>
            <w:r w:rsidRPr="009257B4">
              <w:rPr>
                <w:rFonts w:ascii="Trebuchet MS" w:eastAsia="Arial" w:hAnsi="Trebuchet MS" w:cs="Times New Roman"/>
                <w:b w:val="0"/>
                <w:color w:val="auto"/>
                <w:sz w:val="24"/>
                <w:szCs w:val="24"/>
                <w:lang w:val="en-GB"/>
              </w:rPr>
              <w:t xml:space="preserve"> this stage, people try to negotiate ways to make the transition easier, to regain some sense of control or to lessen the disruption caused by the change. This was experienced at Coleg Gwent both positively (the receipt of many useful and appropriate counter proposals, </w:t>
            </w:r>
            <w:proofErr w:type="spellStart"/>
            <w:r w:rsidRPr="009257B4">
              <w:rPr>
                <w:rFonts w:ascii="Trebuchet MS" w:eastAsia="Arial" w:hAnsi="Trebuchet MS" w:cs="Times New Roman"/>
                <w:b w:val="0"/>
                <w:color w:val="auto"/>
                <w:sz w:val="24"/>
                <w:szCs w:val="24"/>
                <w:lang w:val="en-GB"/>
              </w:rPr>
              <w:t>may</w:t>
            </w:r>
            <w:proofErr w:type="spellEnd"/>
            <w:r w:rsidRPr="009257B4">
              <w:rPr>
                <w:rFonts w:ascii="Trebuchet MS" w:eastAsia="Arial" w:hAnsi="Trebuchet MS" w:cs="Times New Roman"/>
                <w:b w:val="0"/>
                <w:color w:val="auto"/>
                <w:sz w:val="24"/>
                <w:szCs w:val="24"/>
                <w:lang w:val="en-GB"/>
              </w:rPr>
              <w:t xml:space="preserve"> of which </w:t>
            </w:r>
            <w:proofErr w:type="gramStart"/>
            <w:r w:rsidRPr="009257B4">
              <w:rPr>
                <w:rFonts w:ascii="Trebuchet MS" w:eastAsia="Arial" w:hAnsi="Trebuchet MS" w:cs="Times New Roman"/>
                <w:b w:val="0"/>
                <w:color w:val="auto"/>
                <w:sz w:val="24"/>
                <w:szCs w:val="24"/>
                <w:lang w:val="en-GB"/>
              </w:rPr>
              <w:t>resulted</w:t>
            </w:r>
            <w:proofErr w:type="gramEnd"/>
            <w:r w:rsidRPr="009257B4">
              <w:rPr>
                <w:rFonts w:ascii="Trebuchet MS" w:eastAsia="Arial" w:hAnsi="Trebuchet MS" w:cs="Times New Roman"/>
                <w:b w:val="0"/>
                <w:color w:val="auto"/>
                <w:sz w:val="24"/>
                <w:szCs w:val="24"/>
                <w:lang w:val="en-GB"/>
              </w:rPr>
              <w:t xml:space="preserve"> in amendments to proposals) and negatively (the threat of strike action)</w:t>
            </w:r>
          </w:p>
          <w:p w14:paraId="5616E6AB"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479C13F3"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Step 4 - Depression -</w:t>
            </w:r>
            <w:r w:rsidRPr="009257B4">
              <w:rPr>
                <w:rFonts w:ascii="Trebuchet MS" w:eastAsia="Arial" w:hAnsi="Trebuchet MS" w:cs="Times New Roman"/>
                <w:b w:val="0"/>
                <w:bCs/>
                <w:color w:val="auto"/>
                <w:sz w:val="24"/>
                <w:szCs w:val="24"/>
                <w:lang w:val="en-GB"/>
              </w:rPr>
              <w:t xml:space="preserve"> </w:t>
            </w:r>
            <w:r w:rsidRPr="009257B4">
              <w:rPr>
                <w:rFonts w:ascii="Trebuchet MS" w:eastAsia="Arial" w:hAnsi="Trebuchet MS" w:cs="Times New Roman"/>
                <w:b w:val="0"/>
                <w:color w:val="auto"/>
                <w:sz w:val="24"/>
                <w:szCs w:val="24"/>
                <w:lang w:val="en-GB"/>
              </w:rPr>
              <w:t>As the reality of change sets in, employees may feel overwhelmed, anxious, unmotivated or sad. This stage is a critical period where support and reassurance are necessary to help individuals regain their confidence. Coleg Gwent’s change process saw a tangible dip in workplace ‘mood’ following confirmation of proposals post consultation.</w:t>
            </w:r>
          </w:p>
          <w:p w14:paraId="49B62559"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6BC39987"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Step 5 - Acceptance</w:t>
            </w:r>
            <w:r w:rsidRPr="009257B4">
              <w:rPr>
                <w:rFonts w:ascii="Trebuchet MS" w:eastAsia="Arial" w:hAnsi="Trebuchet MS" w:cs="Times New Roman"/>
                <w:b w:val="0"/>
                <w:bCs/>
                <w:color w:val="auto"/>
                <w:sz w:val="24"/>
                <w:szCs w:val="24"/>
                <w:lang w:val="en-GB"/>
              </w:rPr>
              <w:t xml:space="preserve"> - </w:t>
            </w:r>
            <w:r w:rsidRPr="009257B4">
              <w:rPr>
                <w:rFonts w:ascii="Trebuchet MS" w:eastAsia="Arial" w:hAnsi="Trebuchet MS" w:cs="Times New Roman"/>
                <w:b w:val="0"/>
                <w:color w:val="auto"/>
                <w:sz w:val="24"/>
                <w:szCs w:val="24"/>
                <w:lang w:val="en-GB"/>
              </w:rPr>
              <w:t>Eventually, people come to terms with the change. While they may still have lingering emotions from the earlier stages, they begin to adjust and find ways to succeed in the new environment. At this point, they are more open to learning and adapting, allowing them to move forward with confidence. An example of this at Coleg Gwent was affected staff starting to apply for redeployment opportunities and looking to the future.</w:t>
            </w:r>
          </w:p>
          <w:p w14:paraId="49E5B3D9" w14:textId="77777777" w:rsidR="009257B4" w:rsidRPr="009257B4" w:rsidRDefault="009257B4" w:rsidP="009257B4">
            <w:pPr>
              <w:spacing w:line="256" w:lineRule="auto"/>
              <w:ind w:left="284"/>
              <w:rPr>
                <w:rFonts w:ascii="Trebuchet MS" w:eastAsia="Arial" w:hAnsi="Trebuchet MS" w:cs="Times New Roman"/>
              </w:rPr>
            </w:pPr>
          </w:p>
          <w:p w14:paraId="0C316394"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In </w:t>
            </w: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experiencing change, people practitioners are key to making the journey through these stages as positive as it can be through regular and effective communication and constant reassurance and support. </w:t>
            </w:r>
          </w:p>
          <w:p w14:paraId="5DC5CCC7" w14:textId="77777777" w:rsidR="009257B4" w:rsidRPr="009257B4" w:rsidRDefault="009257B4" w:rsidP="009257B4">
            <w:pPr>
              <w:spacing w:line="256" w:lineRule="auto"/>
              <w:ind w:left="284"/>
              <w:rPr>
                <w:rFonts w:ascii="Trebuchet MS" w:eastAsia="Arial" w:hAnsi="Trebuchet MS" w:cs="Times New Roman"/>
              </w:rPr>
            </w:pPr>
          </w:p>
          <w:p w14:paraId="084DC7FC" w14:textId="77777777" w:rsidR="009257B4" w:rsidRPr="009257B4" w:rsidRDefault="009257B4" w:rsidP="009257B4">
            <w:pPr>
              <w:spacing w:line="256" w:lineRule="auto"/>
              <w:ind w:left="284"/>
              <w:rPr>
                <w:rFonts w:ascii="Trebuchet MS" w:eastAsia="Arial" w:hAnsi="Trebuchet MS" w:cs="Times New Roman"/>
              </w:rPr>
            </w:pPr>
          </w:p>
          <w:p w14:paraId="2AFDD249" w14:textId="77777777" w:rsidR="009257B4" w:rsidRPr="009257B4" w:rsidRDefault="009257B4" w:rsidP="009257B4">
            <w:pPr>
              <w:spacing w:line="256" w:lineRule="auto"/>
              <w:ind w:left="284"/>
              <w:rPr>
                <w:rFonts w:ascii="Trebuchet MS" w:eastAsia="Arial" w:hAnsi="Trebuchet MS" w:cs="Times New Roman"/>
              </w:rPr>
            </w:pPr>
          </w:p>
          <w:p w14:paraId="6678F5C9" w14:textId="77777777" w:rsidR="009257B4" w:rsidRPr="009257B4" w:rsidRDefault="009257B4" w:rsidP="009257B4">
            <w:pPr>
              <w:spacing w:line="256" w:lineRule="auto"/>
              <w:ind w:left="284"/>
              <w:rPr>
                <w:rFonts w:ascii="Trebuchet MS" w:eastAsia="Arial" w:hAnsi="Trebuchet MS" w:cs="Times New Roman"/>
              </w:rPr>
            </w:pPr>
          </w:p>
          <w:p w14:paraId="497A13DC" w14:textId="77777777" w:rsidR="009257B4" w:rsidRPr="009257B4" w:rsidRDefault="009257B4" w:rsidP="009257B4">
            <w:pPr>
              <w:spacing w:line="256" w:lineRule="auto"/>
              <w:ind w:left="284"/>
              <w:rPr>
                <w:rFonts w:ascii="Trebuchet MS" w:eastAsia="Arial" w:hAnsi="Trebuchet MS" w:cs="Times New Roman"/>
              </w:rPr>
            </w:pPr>
          </w:p>
          <w:p w14:paraId="6B58B1B7" w14:textId="77777777" w:rsidR="009257B4" w:rsidRPr="009257B4" w:rsidRDefault="009257B4" w:rsidP="009257B4">
            <w:pPr>
              <w:spacing w:line="256" w:lineRule="auto"/>
              <w:ind w:left="284"/>
              <w:rPr>
                <w:rFonts w:ascii="Trebuchet MS" w:eastAsia="Arial" w:hAnsi="Trebuchet MS" w:cs="Times New Roman"/>
              </w:rPr>
            </w:pPr>
          </w:p>
          <w:p w14:paraId="44A6AEAB" w14:textId="77777777" w:rsidR="009257B4" w:rsidRPr="009257B4" w:rsidRDefault="009257B4" w:rsidP="009257B4">
            <w:pPr>
              <w:spacing w:line="256" w:lineRule="auto"/>
              <w:ind w:left="284"/>
              <w:rPr>
                <w:rFonts w:ascii="Trebuchet MS" w:eastAsia="Arial" w:hAnsi="Trebuchet MS" w:cs="Times New Roman"/>
              </w:rPr>
            </w:pPr>
          </w:p>
          <w:p w14:paraId="4987B342" w14:textId="77777777" w:rsidR="009257B4" w:rsidRPr="009257B4" w:rsidRDefault="009257B4" w:rsidP="009257B4">
            <w:pPr>
              <w:spacing w:line="256" w:lineRule="auto"/>
              <w:ind w:left="284"/>
              <w:rPr>
                <w:rFonts w:ascii="Trebuchet MS" w:eastAsia="Arial" w:hAnsi="Trebuchet MS" w:cs="Times New Roman"/>
              </w:rPr>
            </w:pPr>
          </w:p>
          <w:p w14:paraId="75F4BC59" w14:textId="77777777" w:rsidR="009257B4" w:rsidRPr="009257B4" w:rsidRDefault="009257B4" w:rsidP="009257B4">
            <w:pPr>
              <w:spacing w:line="256" w:lineRule="auto"/>
              <w:ind w:left="284"/>
              <w:rPr>
                <w:rFonts w:ascii="Trebuchet MS" w:eastAsia="Arial" w:hAnsi="Trebuchet MS" w:cs="Times New Roman"/>
              </w:rPr>
            </w:pPr>
          </w:p>
          <w:p w14:paraId="48EA8636" w14:textId="77777777" w:rsidR="009257B4" w:rsidRPr="009257B4" w:rsidRDefault="009257B4" w:rsidP="009257B4">
            <w:pPr>
              <w:spacing w:line="256" w:lineRule="auto"/>
              <w:ind w:left="284"/>
              <w:rPr>
                <w:rFonts w:ascii="Trebuchet MS" w:eastAsia="Arial" w:hAnsi="Trebuchet MS" w:cs="Times New Roman"/>
              </w:rPr>
            </w:pPr>
          </w:p>
          <w:p w14:paraId="682BA466" w14:textId="77777777" w:rsidR="009257B4" w:rsidRPr="009257B4" w:rsidRDefault="009257B4" w:rsidP="009257B4">
            <w:pPr>
              <w:spacing w:line="256" w:lineRule="auto"/>
              <w:ind w:left="284"/>
              <w:rPr>
                <w:rFonts w:ascii="Trebuchet MS" w:eastAsia="Arial" w:hAnsi="Trebuchet MS" w:cs="Times New Roman"/>
              </w:rPr>
            </w:pPr>
          </w:p>
          <w:p w14:paraId="6D4ED4A3" w14:textId="77777777" w:rsidR="009257B4" w:rsidRPr="009257B4" w:rsidRDefault="009257B4" w:rsidP="009257B4">
            <w:pPr>
              <w:spacing w:line="256" w:lineRule="auto"/>
              <w:ind w:left="284"/>
              <w:rPr>
                <w:rFonts w:ascii="Trebuchet MS" w:eastAsia="Arial" w:hAnsi="Trebuchet MS" w:cs="Times New Roman"/>
              </w:rPr>
            </w:pPr>
          </w:p>
          <w:p w14:paraId="04406D86" w14:textId="77777777" w:rsidR="009257B4" w:rsidRPr="009257B4" w:rsidRDefault="009257B4" w:rsidP="009257B4">
            <w:pPr>
              <w:spacing w:line="256" w:lineRule="auto"/>
              <w:ind w:left="284"/>
              <w:rPr>
                <w:rFonts w:ascii="Trebuchet MS" w:eastAsia="Arial" w:hAnsi="Trebuchet MS" w:cs="Times New Roman"/>
              </w:rPr>
            </w:pPr>
          </w:p>
          <w:p w14:paraId="36B66E58" w14:textId="77777777" w:rsidR="009257B4" w:rsidRPr="009257B4" w:rsidRDefault="009257B4" w:rsidP="009257B4">
            <w:pPr>
              <w:spacing w:line="256" w:lineRule="auto"/>
              <w:ind w:left="284"/>
              <w:rPr>
                <w:rFonts w:ascii="Trebuchet MS" w:eastAsia="Arial" w:hAnsi="Trebuchet MS" w:cs="Times New Roman"/>
              </w:rPr>
            </w:pPr>
          </w:p>
          <w:p w14:paraId="0FB3F672" w14:textId="77777777" w:rsidR="009257B4" w:rsidRPr="009257B4" w:rsidRDefault="009257B4" w:rsidP="009257B4">
            <w:pPr>
              <w:spacing w:line="256" w:lineRule="auto"/>
              <w:ind w:left="284"/>
              <w:rPr>
                <w:rFonts w:ascii="Trebuchet MS" w:eastAsia="Arial" w:hAnsi="Trebuchet MS" w:cs="Times New Roman"/>
              </w:rPr>
            </w:pPr>
          </w:p>
          <w:p w14:paraId="06022A0A" w14:textId="77777777" w:rsidR="009257B4" w:rsidRPr="009257B4" w:rsidRDefault="009257B4" w:rsidP="009257B4">
            <w:pPr>
              <w:spacing w:line="256" w:lineRule="auto"/>
              <w:ind w:left="284"/>
              <w:rPr>
                <w:rFonts w:ascii="Trebuchet MS" w:eastAsia="Arial" w:hAnsi="Trebuchet MS" w:cs="Times New Roman"/>
              </w:rPr>
            </w:pPr>
          </w:p>
          <w:p w14:paraId="1C138512" w14:textId="77777777" w:rsidR="009257B4" w:rsidRPr="009257B4" w:rsidRDefault="009257B4" w:rsidP="009257B4">
            <w:pPr>
              <w:spacing w:line="256" w:lineRule="auto"/>
              <w:ind w:left="284"/>
              <w:rPr>
                <w:rFonts w:ascii="Trebuchet MS" w:eastAsia="Arial" w:hAnsi="Trebuchet MS" w:cs="Times New Roman"/>
              </w:rPr>
            </w:pPr>
          </w:p>
          <w:p w14:paraId="33E4C94C" w14:textId="77777777" w:rsidR="009257B4" w:rsidRPr="009257B4" w:rsidRDefault="009257B4" w:rsidP="009257B4">
            <w:pPr>
              <w:spacing w:line="256" w:lineRule="auto"/>
              <w:ind w:left="284"/>
              <w:rPr>
                <w:rFonts w:ascii="Trebuchet MS" w:eastAsia="Arial" w:hAnsi="Trebuchet MS" w:cs="Times New Roman"/>
              </w:rPr>
            </w:pPr>
          </w:p>
          <w:p w14:paraId="6B0B4691" w14:textId="77777777" w:rsidR="009257B4" w:rsidRPr="009257B4" w:rsidRDefault="009257B4" w:rsidP="009257B4">
            <w:pPr>
              <w:spacing w:line="256" w:lineRule="auto"/>
              <w:ind w:left="284"/>
              <w:rPr>
                <w:rFonts w:ascii="Trebuchet MS" w:eastAsia="Arial" w:hAnsi="Trebuchet MS" w:cs="Times New Roman"/>
              </w:rPr>
            </w:pPr>
          </w:p>
          <w:p w14:paraId="2A9F2057" w14:textId="77777777" w:rsidR="009257B4" w:rsidRPr="009257B4" w:rsidRDefault="009257B4" w:rsidP="009257B4">
            <w:pPr>
              <w:spacing w:line="256" w:lineRule="auto"/>
              <w:ind w:left="284"/>
              <w:rPr>
                <w:rFonts w:ascii="Trebuchet MS" w:eastAsia="Arial" w:hAnsi="Trebuchet MS" w:cs="Times New Roman"/>
              </w:rPr>
            </w:pPr>
          </w:p>
          <w:p w14:paraId="35A8603B"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2.5</w:t>
            </w:r>
          </w:p>
          <w:p w14:paraId="17807ADF" w14:textId="77777777" w:rsidR="009257B4" w:rsidRPr="009257B4" w:rsidRDefault="009257B4" w:rsidP="009257B4">
            <w:pPr>
              <w:ind w:left="284"/>
              <w:contextualSpacing/>
              <w:rPr>
                <w:rFonts w:ascii="Trebuchet MS" w:eastAsia="Arial" w:hAnsi="Trebuchet MS" w:cs="Times New Roman"/>
              </w:rPr>
            </w:pPr>
          </w:p>
          <w:p w14:paraId="36F682C5"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Wellbeing at work is one of the most important dimensions of an individual’s overall wellbeing and a contributing factor to the economic growth of a country through its workforce (Ofsted, 2019)</w:t>
            </w:r>
          </w:p>
          <w:p w14:paraId="2A039D87"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67BF1557"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Workplace wellbeing can be broadly defined as ‘all the related aspects of working life, from the quality and safety of the physical environment, to how workers feel about their work, their working environment, the climate at work and work organization’ (International Labour Organisation, 2009)</w:t>
            </w:r>
          </w:p>
          <w:p w14:paraId="28A28785"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7E35B5C8"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 xml:space="preserve">The following statistics </w:t>
            </w:r>
            <w:r w:rsidR="00A44DDF">
              <w:rPr>
                <w:rFonts w:ascii="Trebuchet MS" w:eastAsia="Arial" w:hAnsi="Trebuchet MS" w:cs="Times New Roman"/>
                <w:b w:val="0"/>
                <w:bCs/>
                <w:color w:val="auto"/>
                <w:sz w:val="24"/>
                <w:szCs w:val="24"/>
                <w:lang w:val="en-GB"/>
              </w:rPr>
              <w:t xml:space="preserve">(fig 2.5a) </w:t>
            </w:r>
            <w:r w:rsidRPr="009257B4">
              <w:rPr>
                <w:rFonts w:ascii="Trebuchet MS" w:eastAsia="Arial" w:hAnsi="Trebuchet MS" w:cs="Times New Roman"/>
                <w:b w:val="0"/>
                <w:bCs/>
                <w:color w:val="auto"/>
                <w:sz w:val="24"/>
                <w:szCs w:val="24"/>
                <w:lang w:val="en-GB"/>
              </w:rPr>
              <w:t>for 2023/24 (Health and Safety Executive, 2024) (provide context to the importance of staff wellbeing for organisation efficiency and effectiveness and for the economy as a whole:</w:t>
            </w:r>
          </w:p>
          <w:p w14:paraId="6D8BA9E5"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2201BA4B" w14:textId="77777777" w:rsidR="009257B4" w:rsidRPr="009257B4" w:rsidRDefault="00A44DDF"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66944" behindDoc="0" locked="0" layoutInCell="1" allowOverlap="1" wp14:anchorId="33C8C8E3" wp14:editId="38CF7166">
                      <wp:simplePos x="0" y="0"/>
                      <wp:positionH relativeFrom="column">
                        <wp:posOffset>357809</wp:posOffset>
                      </wp:positionH>
                      <wp:positionV relativeFrom="paragraph">
                        <wp:posOffset>2368576</wp:posOffset>
                      </wp:positionV>
                      <wp:extent cx="3169085" cy="325676"/>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43FF57B5" w14:textId="77777777" w:rsidR="00327C5F" w:rsidRPr="003E2B3D" w:rsidRDefault="00327C5F" w:rsidP="00A44DDF">
                                  <w:pPr>
                                    <w:rPr>
                                      <w:sz w:val="20"/>
                                      <w:szCs w:val="20"/>
                                    </w:rPr>
                                  </w:pPr>
                                  <w:r w:rsidRPr="003E2B3D">
                                    <w:rPr>
                                      <w:sz w:val="20"/>
                                      <w:szCs w:val="20"/>
                                    </w:rPr>
                                    <w:t xml:space="preserve">Fig </w:t>
                                  </w:r>
                                  <w:r>
                                    <w:rPr>
                                      <w:sz w:val="20"/>
                                      <w:szCs w:val="20"/>
                                    </w:rPr>
                                    <w:t>2</w:t>
                                  </w:r>
                                  <w:r w:rsidRPr="003E2B3D">
                                    <w:rPr>
                                      <w:sz w:val="20"/>
                                      <w:szCs w:val="20"/>
                                    </w:rPr>
                                    <w:t>.</w:t>
                                  </w:r>
                                  <w:r>
                                    <w:rPr>
                                      <w:sz w:val="20"/>
                                      <w:szCs w:val="20"/>
                                    </w:rPr>
                                    <w:t>5</w:t>
                                  </w:r>
                                  <w:r w:rsidRPr="003E2B3D">
                                    <w:rPr>
                                      <w:sz w:val="20"/>
                                      <w:szCs w:val="2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8C8E3" id="Text Box 19" o:spid="_x0000_s1035" type="#_x0000_t202" style="position:absolute;left:0;text-align:left;margin-left:28.15pt;margin-top:186.5pt;width:249.55pt;height:25.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" stroked="f" strokeweight=".5pt">
                      <v:textbox>
                        <w:txbxContent>
                          <w:p w14:paraId="43FF57B5" w14:textId="77777777" w:rsidR="00327C5F" w:rsidRPr="003E2B3D" w:rsidRDefault="00327C5F" w:rsidP="00A44DDF">
                            <w:pPr>
                              <w:rPr>
                                <w:sz w:val="20"/>
                                <w:szCs w:val="20"/>
                              </w:rPr>
                            </w:pPr>
                            <w:r w:rsidRPr="003E2B3D">
                              <w:rPr>
                                <w:sz w:val="20"/>
                                <w:szCs w:val="20"/>
                              </w:rPr>
                              <w:t xml:space="preserve">Fig </w:t>
                            </w:r>
                            <w:r>
                              <w:rPr>
                                <w:sz w:val="20"/>
                                <w:szCs w:val="20"/>
                              </w:rPr>
                              <w:t>2</w:t>
                            </w:r>
                            <w:r w:rsidRPr="003E2B3D">
                              <w:rPr>
                                <w:sz w:val="20"/>
                                <w:szCs w:val="20"/>
                              </w:rPr>
                              <w:t>.</w:t>
                            </w:r>
                            <w:r>
                              <w:rPr>
                                <w:sz w:val="20"/>
                                <w:szCs w:val="20"/>
                              </w:rPr>
                              <w:t>5</w:t>
                            </w:r>
                            <w:r w:rsidRPr="003E2B3D">
                              <w:rPr>
                                <w:sz w:val="20"/>
                                <w:szCs w:val="20"/>
                              </w:rPr>
                              <w:t>a</w:t>
                            </w:r>
                          </w:p>
                        </w:txbxContent>
                      </v:textbox>
                    </v:shape>
                  </w:pict>
                </mc:Fallback>
              </mc:AlternateContent>
            </w:r>
            <w:r w:rsidR="009257B4" w:rsidRPr="009257B4">
              <w:rPr>
                <w:noProof/>
              </w:rPr>
              <w:drawing>
                <wp:inline distT="0" distB="0" distL="0" distR="0" wp14:anchorId="2CD89C26" wp14:editId="0CEB23CB">
                  <wp:extent cx="3895725" cy="2371725"/>
                  <wp:effectExtent l="0" t="0" r="952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95725" cy="2371725"/>
                          </a:xfrm>
                          <a:prstGeom prst="rect">
                            <a:avLst/>
                          </a:prstGeom>
                        </pic:spPr>
                      </pic:pic>
                    </a:graphicData>
                  </a:graphic>
                </wp:inline>
              </w:drawing>
            </w:r>
          </w:p>
          <w:p w14:paraId="37548BB7"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4180B55C" w14:textId="77777777" w:rsidR="00A44DDF" w:rsidRDefault="00A44DDF" w:rsidP="009257B4">
            <w:pPr>
              <w:spacing w:line="256" w:lineRule="auto"/>
              <w:ind w:left="284"/>
              <w:rPr>
                <w:rFonts w:ascii="Trebuchet MS" w:eastAsia="Arial" w:hAnsi="Trebuchet MS" w:cs="Times New Roman"/>
                <w:b w:val="0"/>
                <w:bCs/>
                <w:color w:val="auto"/>
                <w:sz w:val="24"/>
                <w:szCs w:val="24"/>
                <w:lang w:val="en-GB"/>
              </w:rPr>
            </w:pPr>
          </w:p>
          <w:p w14:paraId="01BA6803"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Focusing on staff well-being offers a range of significant benefits for both employees and organisations. These can be summarised as follows (World Health Organization, 2022):</w:t>
            </w:r>
          </w:p>
          <w:p w14:paraId="6734E98B"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73F06B03"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Improved Mental Health and Reduced Absenteeism</w:t>
            </w:r>
            <w:r w:rsidRPr="009257B4">
              <w:rPr>
                <w:rFonts w:ascii="Trebuchet MS" w:eastAsia="Arial" w:hAnsi="Trebuchet MS" w:cs="Times New Roman"/>
                <w:b w:val="0"/>
                <w:bCs/>
                <w:color w:val="auto"/>
                <w:sz w:val="24"/>
                <w:szCs w:val="24"/>
                <w:lang w:val="en-GB"/>
              </w:rPr>
              <w:t xml:space="preserve"> - a healthy work environment can reduce the risk of mental health issues such as anxiety and depression. Safe and supportive workplaces help minimize stress, reduce absenteeism, and improve overall mental health.</w:t>
            </w:r>
          </w:p>
          <w:p w14:paraId="69464A0C"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4893A738"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Increased Productivity and Performance</w:t>
            </w:r>
            <w:r w:rsidRPr="009257B4">
              <w:rPr>
                <w:rFonts w:ascii="Trebuchet MS" w:eastAsia="Arial" w:hAnsi="Trebuchet MS" w:cs="Times New Roman"/>
                <w:b w:val="0"/>
                <w:bCs/>
                <w:color w:val="auto"/>
                <w:sz w:val="24"/>
                <w:szCs w:val="24"/>
                <w:lang w:val="en-GB"/>
              </w:rPr>
              <w:t xml:space="preserve"> - when employees feel well-supported, they are more engaged and productive. </w:t>
            </w:r>
          </w:p>
          <w:p w14:paraId="6382E8A8"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302462A7"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Higher Employee Retention and Satisfaction</w:t>
            </w:r>
            <w:r w:rsidRPr="009257B4">
              <w:rPr>
                <w:rFonts w:ascii="Trebuchet MS" w:eastAsia="Arial" w:hAnsi="Trebuchet MS" w:cs="Times New Roman"/>
                <w:b w:val="0"/>
                <w:bCs/>
                <w:color w:val="auto"/>
                <w:sz w:val="24"/>
                <w:szCs w:val="24"/>
                <w:lang w:val="en-GB"/>
              </w:rPr>
              <w:t xml:space="preserve"> - organisations that prioritise well-being tend to have lower turnover rates. A positive work culture fosters loyalty and job satisfaction, which helps retain top talent.</w:t>
            </w:r>
          </w:p>
          <w:p w14:paraId="7EE9708A"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5C8F5019"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lastRenderedPageBreak/>
              <w:t>Enhanced organisational reputation</w:t>
            </w:r>
            <w:r w:rsidRPr="009257B4">
              <w:rPr>
                <w:rFonts w:ascii="Trebuchet MS" w:eastAsia="Arial" w:hAnsi="Trebuchet MS" w:cs="Times New Roman"/>
                <w:b w:val="0"/>
                <w:bCs/>
                <w:color w:val="auto"/>
                <w:sz w:val="24"/>
                <w:szCs w:val="24"/>
                <w:lang w:val="en-GB"/>
              </w:rPr>
              <w:t xml:space="preserve"> - companies known for caring about employee wellbeing are more attractive to potential new staff. This can improve brand image and competitiveness in the recruitment market.</w:t>
            </w:r>
          </w:p>
          <w:p w14:paraId="0100B391" w14:textId="77777777" w:rsidR="009257B4" w:rsidRPr="009257B4" w:rsidRDefault="009257B4" w:rsidP="009257B4">
            <w:pPr>
              <w:spacing w:line="256" w:lineRule="auto"/>
              <w:ind w:left="284"/>
              <w:rPr>
                <w:rFonts w:ascii="Trebuchet MS" w:eastAsia="Arial" w:hAnsi="Trebuchet MS" w:cs="Times New Roman"/>
                <w:b w:val="0"/>
                <w:bCs/>
                <w:color w:val="auto"/>
                <w:sz w:val="16"/>
                <w:szCs w:val="16"/>
                <w:lang w:val="en-GB"/>
              </w:rPr>
            </w:pPr>
          </w:p>
          <w:p w14:paraId="12F5650C"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Better team dynamics and reduced conflict</w:t>
            </w:r>
            <w:r w:rsidRPr="009257B4">
              <w:rPr>
                <w:rFonts w:ascii="Trebuchet MS" w:eastAsia="Arial" w:hAnsi="Trebuchet MS" w:cs="Times New Roman"/>
                <w:b w:val="0"/>
                <w:bCs/>
                <w:color w:val="auto"/>
                <w:sz w:val="24"/>
                <w:szCs w:val="24"/>
                <w:lang w:val="en-GB"/>
              </w:rPr>
              <w:t xml:space="preserve"> - a focus on well-being often leads to improved communication, collaboration, and reduced workplace conflict, contributing to a healthier organizational climate.</w:t>
            </w:r>
          </w:p>
          <w:p w14:paraId="6B3226A5"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7E017080"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The CIPD’s Good Work Index emphasises the belief that good work is fundamental for an individual’s wellbeing and goes on to provide a definition of good work which is captured in fig 2.5</w:t>
            </w:r>
            <w:r w:rsidR="00C41910">
              <w:rPr>
                <w:rFonts w:ascii="Trebuchet MS" w:eastAsia="Arial" w:hAnsi="Trebuchet MS" w:cs="Times New Roman"/>
                <w:b w:val="0"/>
                <w:color w:val="auto"/>
                <w:sz w:val="24"/>
                <w:szCs w:val="24"/>
                <w:lang w:val="en-GB"/>
              </w:rPr>
              <w:t>b</w:t>
            </w:r>
            <w:r w:rsidRPr="009257B4">
              <w:rPr>
                <w:rFonts w:ascii="Trebuchet MS" w:eastAsia="Arial" w:hAnsi="Trebuchet MS" w:cs="Times New Roman"/>
                <w:b w:val="0"/>
                <w:color w:val="auto"/>
                <w:sz w:val="24"/>
                <w:szCs w:val="24"/>
                <w:lang w:val="en-GB"/>
              </w:rPr>
              <w:t>.</w:t>
            </w:r>
          </w:p>
          <w:p w14:paraId="1845DDF5"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4B60B26E"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noProof/>
                <w:color w:val="auto"/>
                <w:sz w:val="24"/>
                <w:szCs w:val="24"/>
                <w:shd w:val="clear" w:color="auto" w:fill="34ABA2" w:themeFill="accent3"/>
                <w:lang w:val="en-GB"/>
              </w:rPr>
              <w:drawing>
                <wp:inline distT="0" distB="0" distL="0" distR="0" wp14:anchorId="654FF914" wp14:editId="4813639C">
                  <wp:extent cx="6200384" cy="3983277"/>
                  <wp:effectExtent l="38100" t="19050" r="10160" b="36830"/>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7AA092A" w14:textId="77777777" w:rsidR="009257B4" w:rsidRPr="009257B4" w:rsidRDefault="00C41910"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68992" behindDoc="0" locked="0" layoutInCell="1" allowOverlap="1" wp14:anchorId="093E3418" wp14:editId="32612E9F">
                      <wp:simplePos x="0" y="0"/>
                      <wp:positionH relativeFrom="column">
                        <wp:posOffset>-5080</wp:posOffset>
                      </wp:positionH>
                      <wp:positionV relativeFrom="paragraph">
                        <wp:posOffset>5715</wp:posOffset>
                      </wp:positionV>
                      <wp:extent cx="3169085" cy="325676"/>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363E8970" w14:textId="77777777" w:rsidR="00327C5F" w:rsidRPr="003E2B3D" w:rsidRDefault="00327C5F" w:rsidP="00C41910">
                                  <w:pPr>
                                    <w:rPr>
                                      <w:sz w:val="20"/>
                                      <w:szCs w:val="20"/>
                                    </w:rPr>
                                  </w:pPr>
                                  <w:r w:rsidRPr="003E2B3D">
                                    <w:rPr>
                                      <w:sz w:val="20"/>
                                      <w:szCs w:val="20"/>
                                    </w:rPr>
                                    <w:t xml:space="preserve">Fig </w:t>
                                  </w:r>
                                  <w:r>
                                    <w:rPr>
                                      <w:sz w:val="20"/>
                                      <w:szCs w:val="20"/>
                                    </w:rPr>
                                    <w:t>2.5b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E3418" id="Text Box 20" o:spid="_x0000_s1036" type="#_x0000_t202" style="position:absolute;left:0;text-align:left;margin-left:-.4pt;margin-top:.45pt;width:249.55pt;height:25.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" stroked="f" strokeweight=".5pt">
                      <v:textbox>
                        <w:txbxContent>
                          <w:p w14:paraId="363E8970" w14:textId="77777777" w:rsidR="00327C5F" w:rsidRPr="003E2B3D" w:rsidRDefault="00327C5F" w:rsidP="00C41910">
                            <w:pPr>
                              <w:rPr>
                                <w:sz w:val="20"/>
                                <w:szCs w:val="20"/>
                              </w:rPr>
                            </w:pPr>
                            <w:r w:rsidRPr="003E2B3D">
                              <w:rPr>
                                <w:sz w:val="20"/>
                                <w:szCs w:val="20"/>
                              </w:rPr>
                              <w:t xml:space="preserve">Fig </w:t>
                            </w:r>
                            <w:r>
                              <w:rPr>
                                <w:sz w:val="20"/>
                                <w:szCs w:val="20"/>
                              </w:rPr>
                              <w:t>2.5b</w:t>
                            </w:r>
                          </w:p>
                        </w:txbxContent>
                      </v:textbox>
                    </v:shape>
                  </w:pict>
                </mc:Fallback>
              </mc:AlternateContent>
            </w:r>
          </w:p>
          <w:p w14:paraId="312E7CFB"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5F7D722A" w14:textId="77777777" w:rsidR="009257B4" w:rsidRPr="009257B4" w:rsidRDefault="009257B4" w:rsidP="009257B4">
            <w:pPr>
              <w:spacing w:line="256" w:lineRule="auto"/>
              <w:ind w:left="284"/>
              <w:jc w:val="both"/>
              <w:rPr>
                <w:rFonts w:ascii="Trebuchet MS" w:hAnsi="Trebuchet MS" w:cs="Segoe UI"/>
                <w:b w:val="0"/>
                <w:color w:val="auto"/>
                <w:sz w:val="24"/>
                <w:szCs w:val="24"/>
                <w:shd w:val="clear" w:color="auto" w:fill="FAFAFA"/>
              </w:rPr>
            </w:pPr>
            <w:r w:rsidRPr="009257B4">
              <w:rPr>
                <w:rFonts w:ascii="Trebuchet MS" w:hAnsi="Trebuchet MS" w:cs="Segoe UI"/>
                <w:b w:val="0"/>
                <w:color w:val="auto"/>
                <w:sz w:val="24"/>
                <w:szCs w:val="24"/>
                <w:shd w:val="clear" w:color="auto" w:fill="FAFAFA"/>
              </w:rPr>
              <w:t xml:space="preserve">The HSE </w:t>
            </w:r>
            <w:proofErr w:type="spellStart"/>
            <w:r w:rsidRPr="009257B4">
              <w:rPr>
                <w:rFonts w:ascii="Trebuchet MS" w:hAnsi="Trebuchet MS" w:cs="Segoe UI"/>
                <w:b w:val="0"/>
                <w:color w:val="auto"/>
                <w:sz w:val="24"/>
                <w:szCs w:val="24"/>
                <w:shd w:val="clear" w:color="auto" w:fill="FAFAFA"/>
              </w:rPr>
              <w:t>emphasises</w:t>
            </w:r>
            <w:proofErr w:type="spellEnd"/>
            <w:r w:rsidRPr="009257B4">
              <w:rPr>
                <w:rFonts w:ascii="Trebuchet MS" w:hAnsi="Trebuchet MS" w:cs="Segoe UI"/>
                <w:b w:val="0"/>
                <w:color w:val="auto"/>
                <w:sz w:val="24"/>
                <w:szCs w:val="24"/>
                <w:shd w:val="clear" w:color="auto" w:fill="FAFAFA"/>
              </w:rPr>
              <w:t xml:space="preserve"> that good work design helps reduce work-related stress and improves mental health outcomes</w:t>
            </w:r>
          </w:p>
          <w:p w14:paraId="6A918BF3" w14:textId="77777777" w:rsidR="009257B4" w:rsidRPr="009257B4" w:rsidRDefault="009257B4" w:rsidP="009257B4">
            <w:pPr>
              <w:spacing w:line="256" w:lineRule="auto"/>
              <w:ind w:left="284"/>
              <w:jc w:val="both"/>
              <w:rPr>
                <w:rFonts w:ascii="Trebuchet MS" w:eastAsia="Arial" w:hAnsi="Trebuchet MS" w:cs="Times New Roman"/>
                <w:b w:val="0"/>
                <w:color w:val="auto"/>
                <w:sz w:val="24"/>
                <w:szCs w:val="24"/>
                <w:lang w:val="en-GB"/>
              </w:rPr>
            </w:pPr>
          </w:p>
          <w:p w14:paraId="6CB2C92F" w14:textId="77777777" w:rsidR="009257B4" w:rsidRPr="009257B4" w:rsidRDefault="009257B4" w:rsidP="009257B4">
            <w:pPr>
              <w:spacing w:line="256" w:lineRule="auto"/>
              <w:ind w:left="284"/>
              <w:jc w:val="both"/>
              <w:rPr>
                <w:rFonts w:ascii="Trebuchet MS" w:eastAsia="Arial" w:hAnsi="Trebuchet MS" w:cs="Times New Roman"/>
                <w:b w:val="0"/>
                <w:color w:val="auto"/>
                <w:sz w:val="24"/>
                <w:szCs w:val="24"/>
                <w:lang w:val="en-GB"/>
              </w:rPr>
            </w:pPr>
            <w:r w:rsidRPr="009257B4">
              <w:rPr>
                <w:rFonts w:ascii="Trebuchet MS" w:hAnsi="Trebuchet MS"/>
                <w:b w:val="0"/>
                <w:color w:val="auto"/>
                <w:sz w:val="24"/>
                <w:szCs w:val="24"/>
              </w:rPr>
              <w:t>Research (CIPD, 2025) evidences a strong link between health and work outcomes. Those whose work affects their mental health negatively are more likely to quit, less likely to recommend their employer, and have lower job satisfaction</w:t>
            </w:r>
          </w:p>
          <w:p w14:paraId="21DCFD19"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35E666A6"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For organisations aiming to thrive in a competitive and evolving landscape, embedding well-being into workplace culture is no longer optional but essential.</w:t>
            </w:r>
          </w:p>
          <w:p w14:paraId="62FCBB7B"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14B13AF9"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t>AC 3.1</w:t>
            </w:r>
          </w:p>
          <w:p w14:paraId="6E301B66" w14:textId="77777777" w:rsidR="009257B4" w:rsidRPr="009257B4" w:rsidRDefault="009257B4" w:rsidP="009257B4">
            <w:pPr>
              <w:ind w:left="284"/>
              <w:rPr>
                <w:rFonts w:ascii="Trebuchet MS" w:eastAsia="Arial" w:hAnsi="Trebuchet MS" w:cs="Times New Roman"/>
              </w:rPr>
            </w:pPr>
          </w:p>
          <w:p w14:paraId="46981A0E"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 xml:space="preserve">Every employee follows a journey from the moment they see a job advert to leaving the company. This journey includes key stages and at each stage an </w:t>
            </w:r>
            <w:proofErr w:type="gramStart"/>
            <w:r w:rsidRPr="009257B4">
              <w:rPr>
                <w:rFonts w:ascii="Trebuchet MS" w:eastAsia="Arial" w:hAnsi="Trebuchet MS" w:cs="Times New Roman"/>
                <w:b w:val="0"/>
                <w:color w:val="auto"/>
                <w:sz w:val="24"/>
                <w:szCs w:val="24"/>
                <w:lang w:val="en-GB"/>
              </w:rPr>
              <w:t>organisations people practitioners</w:t>
            </w:r>
            <w:proofErr w:type="gramEnd"/>
            <w:r w:rsidRPr="009257B4">
              <w:rPr>
                <w:rFonts w:ascii="Trebuchet MS" w:eastAsia="Arial" w:hAnsi="Trebuchet MS" w:cs="Times New Roman"/>
                <w:b w:val="0"/>
                <w:color w:val="auto"/>
                <w:sz w:val="24"/>
                <w:szCs w:val="24"/>
                <w:lang w:val="en-GB"/>
              </w:rPr>
              <w:t xml:space="preserve"> play a crucial role in supporting employees. This journey is often referred to as an employee lifecycle.</w:t>
            </w:r>
          </w:p>
          <w:p w14:paraId="542C6A9E"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47031FF1"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 xml:space="preserve">Fig 3.1a (recreated from Waite </w:t>
            </w:r>
            <w:r w:rsidRPr="009257B4">
              <w:rPr>
                <w:rFonts w:ascii="Trebuchet MS" w:eastAsia="Arial" w:hAnsi="Trebuchet MS" w:cs="Times New Roman"/>
                <w:b w:val="0"/>
                <w:i/>
                <w:color w:val="auto"/>
                <w:sz w:val="24"/>
                <w:szCs w:val="24"/>
                <w:lang w:val="en-GB"/>
              </w:rPr>
              <w:t>et al</w:t>
            </w:r>
            <w:r w:rsidRPr="009257B4">
              <w:rPr>
                <w:rFonts w:ascii="Trebuchet MS" w:eastAsia="Arial" w:hAnsi="Trebuchet MS" w:cs="Times New Roman"/>
                <w:b w:val="0"/>
                <w:color w:val="auto"/>
                <w:sz w:val="24"/>
                <w:szCs w:val="24"/>
                <w:lang w:val="en-GB"/>
              </w:rPr>
              <w:t>., 2021) illustrates the six key stages of an employee lifecycle.</w:t>
            </w:r>
          </w:p>
          <w:p w14:paraId="5DED33A5" w14:textId="77777777" w:rsidR="009257B4" w:rsidRPr="009257B4" w:rsidRDefault="009257B4" w:rsidP="009257B4">
            <w:pPr>
              <w:spacing w:line="256" w:lineRule="auto"/>
              <w:ind w:left="284"/>
              <w:rPr>
                <w:rFonts w:ascii="Trebuchet MS" w:eastAsia="Arial" w:hAnsi="Trebuchet MS" w:cs="Times New Roman"/>
                <w:b w:val="0"/>
                <w:bCs/>
                <w:i/>
                <w:iCs/>
                <w:color w:val="auto"/>
                <w:sz w:val="24"/>
                <w:szCs w:val="24"/>
                <w:lang w:val="en-GB"/>
              </w:rPr>
            </w:pPr>
          </w:p>
          <w:p w14:paraId="6FE32BA3" w14:textId="77777777" w:rsidR="009257B4" w:rsidRPr="009257B4" w:rsidRDefault="009257B4" w:rsidP="009257B4">
            <w:pPr>
              <w:spacing w:line="256" w:lineRule="auto"/>
              <w:ind w:left="284"/>
              <w:rPr>
                <w:rFonts w:ascii="Trebuchet MS" w:eastAsia="Arial" w:hAnsi="Trebuchet MS" w:cs="Times New Roman"/>
                <w:b w:val="0"/>
                <w:bCs/>
                <w:i/>
                <w:iCs/>
                <w:color w:val="auto"/>
                <w:sz w:val="24"/>
                <w:szCs w:val="24"/>
                <w:lang w:val="en-GB"/>
              </w:rPr>
            </w:pPr>
          </w:p>
          <w:p w14:paraId="790DFF3A" w14:textId="77777777" w:rsidR="009257B4" w:rsidRPr="009257B4" w:rsidRDefault="00C41910" w:rsidP="009257B4">
            <w:pPr>
              <w:spacing w:line="256" w:lineRule="auto"/>
              <w:ind w:left="284"/>
              <w:rPr>
                <w:rFonts w:ascii="Trebuchet MS" w:eastAsia="Arial" w:hAnsi="Trebuchet MS" w:cs="Times New Roman"/>
                <w:b w:val="0"/>
                <w:bCs/>
                <w:i/>
                <w:iCs/>
                <w:color w:val="auto"/>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73088" behindDoc="0" locked="0" layoutInCell="1" allowOverlap="1" wp14:anchorId="64CEC741" wp14:editId="6BBEF808">
                      <wp:simplePos x="0" y="0"/>
                      <wp:positionH relativeFrom="column">
                        <wp:posOffset>3752728</wp:posOffset>
                      </wp:positionH>
                      <wp:positionV relativeFrom="paragraph">
                        <wp:posOffset>3846569</wp:posOffset>
                      </wp:positionV>
                      <wp:extent cx="3169085" cy="325676"/>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50C87EE6" w14:textId="77777777" w:rsidR="00327C5F" w:rsidRPr="003E2B3D" w:rsidRDefault="00327C5F" w:rsidP="00C41910">
                                  <w:pPr>
                                    <w:rPr>
                                      <w:sz w:val="20"/>
                                      <w:szCs w:val="20"/>
                                    </w:rPr>
                                  </w:pPr>
                                  <w:r w:rsidRPr="003E2B3D">
                                    <w:rPr>
                                      <w:sz w:val="20"/>
                                      <w:szCs w:val="20"/>
                                    </w:rPr>
                                    <w:t xml:space="preserve">Fig </w:t>
                                  </w:r>
                                  <w:r>
                                    <w:rPr>
                                      <w:sz w:val="20"/>
                                      <w:szCs w:val="20"/>
                                    </w:rPr>
                                    <w:t>3.1</w:t>
                                  </w:r>
                                  <w:r w:rsidRPr="003E2B3D">
                                    <w:rPr>
                                      <w:sz w:val="20"/>
                                      <w:szCs w:val="2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EC741" id="Text Box 21" o:spid="_x0000_s1037" type="#_x0000_t202" style="position:absolute;left:0;text-align:left;margin-left:295.5pt;margin-top:302.9pt;width:249.55pt;height:25.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" stroked="f" strokeweight=".5pt">
                      <v:textbox>
                        <w:txbxContent>
                          <w:p w14:paraId="50C87EE6" w14:textId="77777777" w:rsidR="00327C5F" w:rsidRPr="003E2B3D" w:rsidRDefault="00327C5F" w:rsidP="00C41910">
                            <w:pPr>
                              <w:rPr>
                                <w:sz w:val="20"/>
                                <w:szCs w:val="20"/>
                              </w:rPr>
                            </w:pPr>
                            <w:r w:rsidRPr="003E2B3D">
                              <w:rPr>
                                <w:sz w:val="20"/>
                                <w:szCs w:val="20"/>
                              </w:rPr>
                              <w:t xml:space="preserve">Fig </w:t>
                            </w:r>
                            <w:r>
                              <w:rPr>
                                <w:sz w:val="20"/>
                                <w:szCs w:val="20"/>
                              </w:rPr>
                              <w:t>3.1</w:t>
                            </w:r>
                            <w:r w:rsidRPr="003E2B3D">
                              <w:rPr>
                                <w:sz w:val="20"/>
                                <w:szCs w:val="20"/>
                              </w:rPr>
                              <w:t>a</w:t>
                            </w:r>
                          </w:p>
                        </w:txbxContent>
                      </v:textbox>
                    </v:shape>
                  </w:pict>
                </mc:Fallback>
              </mc:AlternateContent>
            </w:r>
            <w:r w:rsidR="009257B4" w:rsidRPr="009257B4">
              <w:rPr>
                <w:rFonts w:ascii="Trebuchet MS" w:eastAsia="Arial" w:hAnsi="Trebuchet MS" w:cs="Times New Roman"/>
                <w:b w:val="0"/>
                <w:bCs/>
                <w:i/>
                <w:iCs/>
                <w:noProof/>
                <w:color w:val="auto"/>
                <w:sz w:val="24"/>
                <w:szCs w:val="24"/>
                <w:lang w:val="en-GB"/>
              </w:rPr>
              <w:drawing>
                <wp:inline distT="0" distB="0" distL="0" distR="0" wp14:anchorId="6C7F601F" wp14:editId="6D976A1D">
                  <wp:extent cx="6406342" cy="3906982"/>
                  <wp:effectExtent l="0" t="38100" r="0" b="32258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29054D62" w14:textId="77777777" w:rsidR="009257B4" w:rsidRPr="009257B4" w:rsidRDefault="009257B4" w:rsidP="009257B4">
            <w:pPr>
              <w:spacing w:line="256" w:lineRule="auto"/>
              <w:ind w:left="284"/>
              <w:rPr>
                <w:rFonts w:ascii="Trebuchet MS" w:eastAsia="Arial" w:hAnsi="Trebuchet MS" w:cs="Times New Roman"/>
                <w:b w:val="0"/>
                <w:bCs/>
                <w:i/>
                <w:iCs/>
                <w:color w:val="auto"/>
                <w:sz w:val="24"/>
                <w:szCs w:val="24"/>
                <w:lang w:val="en-GB"/>
              </w:rPr>
            </w:pPr>
          </w:p>
          <w:p w14:paraId="4B765F13" w14:textId="77777777" w:rsidR="009257B4" w:rsidRPr="009257B4" w:rsidRDefault="009257B4" w:rsidP="009257B4">
            <w:pPr>
              <w:spacing w:line="256" w:lineRule="auto"/>
              <w:ind w:left="284"/>
              <w:rPr>
                <w:rFonts w:ascii="Trebuchet MS" w:eastAsia="Arial" w:hAnsi="Trebuchet MS" w:cs="Times New Roman"/>
                <w:b w:val="0"/>
                <w:bCs/>
                <w:i/>
                <w:iCs/>
                <w:color w:val="auto"/>
                <w:sz w:val="24"/>
                <w:szCs w:val="24"/>
                <w:lang w:val="en-GB"/>
              </w:rPr>
            </w:pPr>
          </w:p>
          <w:p w14:paraId="172A37C4"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Human Resources (HR) plays a pivotal role in supporting all aspects of the employee lifecycle but we will focus in this text on three key areas, recruitment, development and separation. </w:t>
            </w:r>
          </w:p>
          <w:p w14:paraId="49AA2834"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FD5301B"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Recruitment</w:t>
            </w:r>
            <w:r w:rsidRPr="009257B4">
              <w:rPr>
                <w:rFonts w:ascii="Trebuchet MS" w:eastAsia="Arial" w:hAnsi="Trebuchet MS" w:cs="Times New Roman"/>
                <w:b w:val="0"/>
                <w:color w:val="auto"/>
                <w:sz w:val="24"/>
                <w:szCs w:val="24"/>
              </w:rPr>
              <w:t xml:space="preserve"> plays a pivotal role in shaping an </w:t>
            </w: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future. People professionals should design compelling job descriptions and cultivate an attractive employer brand. The next step is to manage a fair and transparent selection process which complies with employment laws and equality standards. This is followed by providing support to hiring managers with interview techniques and decision making.</w:t>
            </w:r>
          </w:p>
          <w:p w14:paraId="50A32DC9"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F2057C8"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lastRenderedPageBreak/>
              <w:t xml:space="preserve">According to AIHR (2024), modern recruitment should </w:t>
            </w:r>
            <w:proofErr w:type="spellStart"/>
            <w:r w:rsidRPr="009257B4">
              <w:rPr>
                <w:rFonts w:ascii="Trebuchet MS" w:eastAsia="Arial" w:hAnsi="Trebuchet MS" w:cs="Times New Roman"/>
                <w:b w:val="0"/>
                <w:color w:val="auto"/>
                <w:sz w:val="24"/>
                <w:szCs w:val="24"/>
              </w:rPr>
              <w:t>prioritise</w:t>
            </w:r>
            <w:proofErr w:type="spellEnd"/>
            <w:r w:rsidRPr="009257B4">
              <w:rPr>
                <w:rFonts w:ascii="Trebuchet MS" w:eastAsia="Arial" w:hAnsi="Trebuchet MS" w:cs="Times New Roman"/>
                <w:b w:val="0"/>
                <w:color w:val="auto"/>
                <w:sz w:val="24"/>
                <w:szCs w:val="24"/>
              </w:rPr>
              <w:t xml:space="preserve"> candidates who meet the technical requirements and align with the company’s culture and long-term vision. This cultural fit ensures engagement, retention, and performance.</w:t>
            </w:r>
          </w:p>
          <w:p w14:paraId="36D44C61"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0982EBF9"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In today’s competitive talent landscape, HR must anticipate future workforce needs by building talent pipelines and nurturing relationships with potential candidates. Proactive recruitment strategies such as employer branding campaigns, employee advocacy, and targeted outreach help </w:t>
            </w: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stay agile. Ultimately, recruitment is no longer about filling vacancies but building a resilient, future-ready workforce.</w:t>
            </w:r>
          </w:p>
          <w:p w14:paraId="7EA374E9"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FC91D75"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Development</w:t>
            </w:r>
            <w:r w:rsidRPr="009257B4">
              <w:rPr>
                <w:rFonts w:ascii="Trebuchet MS" w:eastAsia="Arial" w:hAnsi="Trebuchet MS" w:cs="Times New Roman"/>
                <w:b w:val="0"/>
                <w:color w:val="auto"/>
                <w:sz w:val="24"/>
                <w:szCs w:val="24"/>
              </w:rPr>
              <w:t xml:space="preserve"> - employee development begins the moment a person joins the </w:t>
            </w:r>
            <w:proofErr w:type="spellStart"/>
            <w:r w:rsidRPr="009257B4">
              <w:rPr>
                <w:rFonts w:ascii="Trebuchet MS" w:eastAsia="Arial" w:hAnsi="Trebuchet MS" w:cs="Times New Roman"/>
                <w:b w:val="0"/>
                <w:color w:val="auto"/>
                <w:sz w:val="24"/>
                <w:szCs w:val="24"/>
              </w:rPr>
              <w:t>organisation</w:t>
            </w:r>
            <w:proofErr w:type="spellEnd"/>
            <w:r w:rsidRPr="009257B4">
              <w:rPr>
                <w:rFonts w:ascii="Trebuchet MS" w:eastAsia="Arial" w:hAnsi="Trebuchet MS" w:cs="Times New Roman"/>
                <w:b w:val="0"/>
                <w:color w:val="auto"/>
                <w:sz w:val="24"/>
                <w:szCs w:val="24"/>
              </w:rPr>
              <w:t xml:space="preserve">. Demonstrating confidence in their potential builds a sense of loyalty and trust. Implementing a robust and supportive performance management framework, meaningful learning opportunities and engaging challenges is one of the most effective ways to grow employee skills. </w:t>
            </w:r>
          </w:p>
          <w:p w14:paraId="417BF36F"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4B36D2AC"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that focus on their people’s performance are 4.2 times more likely to outperform their peers (</w:t>
            </w:r>
            <w:proofErr w:type="spellStart"/>
            <w:r w:rsidRPr="009257B4">
              <w:rPr>
                <w:rFonts w:ascii="Trebuchet MS" w:eastAsia="Arial" w:hAnsi="Trebuchet MS" w:cs="Times New Roman"/>
                <w:b w:val="0"/>
                <w:color w:val="auto"/>
                <w:sz w:val="24"/>
                <w:szCs w:val="24"/>
              </w:rPr>
              <w:t>Betterworks</w:t>
            </w:r>
            <w:proofErr w:type="spellEnd"/>
            <w:r w:rsidRPr="009257B4">
              <w:rPr>
                <w:rFonts w:ascii="Trebuchet MS" w:eastAsia="Arial" w:hAnsi="Trebuchet MS" w:cs="Times New Roman"/>
                <w:b w:val="0"/>
                <w:color w:val="auto"/>
                <w:sz w:val="24"/>
                <w:szCs w:val="24"/>
              </w:rPr>
              <w:t xml:space="preserve">, 2024). Career development should be a central focus for employers (aspiring manager </w:t>
            </w:r>
            <w:proofErr w:type="spellStart"/>
            <w:r w:rsidRPr="009257B4">
              <w:rPr>
                <w:rFonts w:ascii="Trebuchet MS" w:eastAsia="Arial" w:hAnsi="Trebuchet MS" w:cs="Times New Roman"/>
                <w:b w:val="0"/>
                <w:color w:val="auto"/>
                <w:sz w:val="24"/>
                <w:szCs w:val="24"/>
              </w:rPr>
              <w:t>programmes</w:t>
            </w:r>
            <w:proofErr w:type="spellEnd"/>
            <w:r w:rsidRPr="009257B4">
              <w:rPr>
                <w:rFonts w:ascii="Trebuchet MS" w:eastAsia="Arial" w:hAnsi="Trebuchet MS" w:cs="Times New Roman"/>
                <w:b w:val="0"/>
                <w:color w:val="auto"/>
                <w:sz w:val="24"/>
                <w:szCs w:val="24"/>
              </w:rPr>
              <w:t xml:space="preserve">, mentoring, reverse mentoring and other tailored opportunities help staff see a positive path ahead). </w:t>
            </w:r>
          </w:p>
          <w:p w14:paraId="113CF92A"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6B2F6A37"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Separation</w:t>
            </w:r>
            <w:r w:rsidRPr="009257B4">
              <w:rPr>
                <w:rFonts w:ascii="Trebuchet MS" w:eastAsia="Arial" w:hAnsi="Trebuchet MS" w:cs="Times New Roman"/>
                <w:b w:val="0"/>
                <w:color w:val="auto"/>
                <w:sz w:val="24"/>
                <w:szCs w:val="24"/>
              </w:rPr>
              <w:t xml:space="preserve"> - The employee life cycle comes to an end with separation. This should not be considered as the end as many </w:t>
            </w:r>
            <w:proofErr w:type="spellStart"/>
            <w:r w:rsidRPr="009257B4">
              <w:rPr>
                <w:rFonts w:ascii="Trebuchet MS" w:eastAsia="Arial" w:hAnsi="Trebuchet MS" w:cs="Times New Roman"/>
                <w:b w:val="0"/>
                <w:color w:val="auto"/>
                <w:sz w:val="24"/>
                <w:szCs w:val="24"/>
              </w:rPr>
              <w:t>ex employees</w:t>
            </w:r>
            <w:proofErr w:type="spellEnd"/>
            <w:r w:rsidRPr="009257B4">
              <w:rPr>
                <w:rFonts w:ascii="Trebuchet MS" w:eastAsia="Arial" w:hAnsi="Trebuchet MS" w:cs="Times New Roman"/>
                <w:b w:val="0"/>
                <w:color w:val="auto"/>
                <w:sz w:val="24"/>
                <w:szCs w:val="24"/>
              </w:rPr>
              <w:t xml:space="preserve"> continue to spread the word about </w:t>
            </w: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long after leaving. People professionals have roles in enriching every touchpoint of the employee life cycle (Mann, 2022).</w:t>
            </w:r>
          </w:p>
          <w:p w14:paraId="150AB565"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6DDAF71"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The offboarding process must be handled with empathy and professionalism, conducting exit interviews to gather valuable feedback and using that insight to refine retention strategies. HR also plays a critical role in maintaining compliance with legal and ethical standards during employee exits. </w:t>
            </w:r>
          </w:p>
          <w:p w14:paraId="11A07465"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39E0136"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Final pay should be accurate and the return of employer assets should be smooth.  A </w:t>
            </w:r>
            <w:proofErr w:type="spellStart"/>
            <w:r w:rsidRPr="009257B4">
              <w:rPr>
                <w:rFonts w:ascii="Trebuchet MS" w:eastAsia="Arial" w:hAnsi="Trebuchet MS" w:cs="Times New Roman"/>
                <w:b w:val="0"/>
                <w:color w:val="auto"/>
                <w:sz w:val="24"/>
                <w:szCs w:val="24"/>
              </w:rPr>
              <w:t>well managed</w:t>
            </w:r>
            <w:proofErr w:type="spellEnd"/>
            <w:r w:rsidRPr="009257B4">
              <w:rPr>
                <w:rFonts w:ascii="Trebuchet MS" w:eastAsia="Arial" w:hAnsi="Trebuchet MS" w:cs="Times New Roman"/>
                <w:b w:val="0"/>
                <w:color w:val="auto"/>
                <w:sz w:val="24"/>
                <w:szCs w:val="24"/>
              </w:rPr>
              <w:t xml:space="preserve"> separation process can turn departing employees into future advocates. The HR team’s involvement during this stage is essential for maintaining morale among remaining staff and safeguarding </w:t>
            </w:r>
            <w:proofErr w:type="spellStart"/>
            <w:r w:rsidRPr="009257B4">
              <w:rPr>
                <w:rFonts w:ascii="Trebuchet MS" w:eastAsia="Arial" w:hAnsi="Trebuchet MS" w:cs="Times New Roman"/>
                <w:b w:val="0"/>
                <w:color w:val="auto"/>
                <w:sz w:val="24"/>
                <w:szCs w:val="24"/>
              </w:rPr>
              <w:t>organisational</w:t>
            </w:r>
            <w:proofErr w:type="spellEnd"/>
            <w:r w:rsidRPr="009257B4">
              <w:rPr>
                <w:rFonts w:ascii="Trebuchet MS" w:eastAsia="Arial" w:hAnsi="Trebuchet MS" w:cs="Times New Roman"/>
                <w:b w:val="0"/>
                <w:color w:val="auto"/>
                <w:sz w:val="24"/>
                <w:szCs w:val="24"/>
              </w:rPr>
              <w:t xml:space="preserve"> knowledge.</w:t>
            </w:r>
          </w:p>
          <w:p w14:paraId="6FA14922" w14:textId="77777777" w:rsidR="009257B4" w:rsidRPr="009257B4" w:rsidRDefault="009257B4" w:rsidP="009257B4">
            <w:pPr>
              <w:spacing w:line="256" w:lineRule="auto"/>
              <w:ind w:left="284"/>
              <w:rPr>
                <w:rFonts w:ascii="Trebuchet MS" w:eastAsia="Arial" w:hAnsi="Trebuchet MS" w:cs="Times New Roman"/>
              </w:rPr>
            </w:pPr>
          </w:p>
          <w:p w14:paraId="197F995C" w14:textId="77777777" w:rsidR="009257B4" w:rsidRPr="009257B4" w:rsidRDefault="009257B4" w:rsidP="009257B4">
            <w:pPr>
              <w:spacing w:line="256" w:lineRule="auto"/>
              <w:ind w:left="284"/>
              <w:rPr>
                <w:rFonts w:ascii="Trebuchet MS" w:eastAsia="Arial" w:hAnsi="Trebuchet MS" w:cs="Times New Roman"/>
              </w:rPr>
            </w:pPr>
          </w:p>
          <w:p w14:paraId="4F2B2993" w14:textId="77777777" w:rsidR="009257B4" w:rsidRPr="009257B4" w:rsidRDefault="009257B4" w:rsidP="009257B4">
            <w:pPr>
              <w:spacing w:line="256" w:lineRule="auto"/>
              <w:ind w:left="284"/>
              <w:rPr>
                <w:rFonts w:ascii="Trebuchet MS" w:eastAsia="Arial" w:hAnsi="Trebuchet MS" w:cs="Times New Roman"/>
              </w:rPr>
            </w:pPr>
          </w:p>
          <w:p w14:paraId="45E6CD5C" w14:textId="77777777" w:rsidR="009257B4" w:rsidRPr="009257B4" w:rsidRDefault="009257B4" w:rsidP="009257B4">
            <w:pPr>
              <w:spacing w:line="256" w:lineRule="auto"/>
              <w:ind w:left="284"/>
              <w:rPr>
                <w:rFonts w:ascii="Trebuchet MS" w:eastAsia="Arial" w:hAnsi="Trebuchet MS" w:cs="Times New Roman"/>
              </w:rPr>
            </w:pPr>
          </w:p>
          <w:p w14:paraId="42611DE9" w14:textId="77777777" w:rsidR="009257B4" w:rsidRPr="009257B4" w:rsidRDefault="009257B4" w:rsidP="009257B4">
            <w:pPr>
              <w:spacing w:line="256" w:lineRule="auto"/>
              <w:ind w:left="284"/>
              <w:rPr>
                <w:rFonts w:ascii="Trebuchet MS" w:eastAsia="Arial" w:hAnsi="Trebuchet MS" w:cs="Times New Roman"/>
              </w:rPr>
            </w:pPr>
          </w:p>
          <w:p w14:paraId="22C5452B" w14:textId="77777777" w:rsidR="009257B4" w:rsidRPr="009257B4" w:rsidRDefault="009257B4" w:rsidP="009257B4">
            <w:pPr>
              <w:spacing w:line="256" w:lineRule="auto"/>
              <w:ind w:left="284"/>
              <w:rPr>
                <w:rFonts w:ascii="Trebuchet MS" w:eastAsia="Arial" w:hAnsi="Trebuchet MS" w:cs="Times New Roman"/>
              </w:rPr>
            </w:pPr>
          </w:p>
          <w:p w14:paraId="04FB4E14" w14:textId="77777777" w:rsidR="009257B4" w:rsidRPr="009257B4" w:rsidRDefault="009257B4" w:rsidP="009257B4">
            <w:pPr>
              <w:spacing w:line="256" w:lineRule="auto"/>
              <w:ind w:left="284"/>
              <w:rPr>
                <w:rFonts w:ascii="Trebuchet MS" w:eastAsia="Arial" w:hAnsi="Trebuchet MS" w:cs="Times New Roman"/>
              </w:rPr>
            </w:pPr>
          </w:p>
          <w:p w14:paraId="37EF055F" w14:textId="77777777" w:rsidR="009257B4" w:rsidRPr="009257B4" w:rsidRDefault="009257B4" w:rsidP="009257B4">
            <w:pPr>
              <w:spacing w:line="256" w:lineRule="auto"/>
              <w:ind w:left="284"/>
              <w:rPr>
                <w:rFonts w:ascii="Trebuchet MS" w:eastAsia="Arial" w:hAnsi="Trebuchet MS" w:cs="Times New Roman"/>
              </w:rPr>
            </w:pPr>
          </w:p>
          <w:p w14:paraId="67ADD883" w14:textId="77777777" w:rsidR="009257B4" w:rsidRPr="009257B4" w:rsidRDefault="009257B4" w:rsidP="009257B4">
            <w:pPr>
              <w:spacing w:line="256" w:lineRule="auto"/>
              <w:ind w:left="284"/>
              <w:rPr>
                <w:rFonts w:ascii="Trebuchet MS" w:eastAsia="Arial" w:hAnsi="Trebuchet MS" w:cs="Times New Roman"/>
              </w:rPr>
            </w:pPr>
          </w:p>
          <w:p w14:paraId="135812FA"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3.2</w:t>
            </w:r>
          </w:p>
          <w:p w14:paraId="34DCBE30"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13790837"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Aligning HR functions with business objectives drives organisational success (</w:t>
            </w:r>
            <w:proofErr w:type="spellStart"/>
            <w:r w:rsidRPr="009257B4">
              <w:rPr>
                <w:rFonts w:ascii="Trebuchet MS" w:eastAsia="Arial" w:hAnsi="Trebuchet MS" w:cs="Times New Roman"/>
                <w:b w:val="0"/>
                <w:color w:val="auto"/>
                <w:sz w:val="24"/>
                <w:szCs w:val="24"/>
                <w:lang w:val="en-GB"/>
              </w:rPr>
              <w:t>Bosley</w:t>
            </w:r>
            <w:proofErr w:type="spellEnd"/>
            <w:r w:rsidRPr="009257B4">
              <w:rPr>
                <w:rFonts w:ascii="Trebuchet MS" w:eastAsia="Arial" w:hAnsi="Trebuchet MS" w:cs="Times New Roman"/>
                <w:b w:val="0"/>
                <w:color w:val="auto"/>
                <w:sz w:val="24"/>
                <w:szCs w:val="24"/>
                <w:lang w:val="en-GB"/>
              </w:rPr>
              <w:t xml:space="preserve"> and Gifford, 2023). </w:t>
            </w:r>
          </w:p>
          <w:p w14:paraId="253CD21D"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29557BDA"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By integrating HR strategies both vertically and horizontally, organisations can create a cohesive people strategy that supports long-term growth (CIPD, 2023).</w:t>
            </w:r>
          </w:p>
          <w:p w14:paraId="4F7D2174"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0E792F04"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 xml:space="preserve">Martinson and de Leon (2018) call upon Wright and McMahan (1992) to define </w:t>
            </w:r>
            <w:r w:rsidRPr="009257B4">
              <w:rPr>
                <w:rFonts w:ascii="Trebuchet MS" w:eastAsia="Arial" w:hAnsi="Trebuchet MS" w:cs="Times New Roman"/>
                <w:color w:val="auto"/>
                <w:sz w:val="24"/>
                <w:szCs w:val="24"/>
                <w:lang w:val="en-GB"/>
              </w:rPr>
              <w:t>vertical integration</w:t>
            </w:r>
            <w:r w:rsidRPr="009257B4">
              <w:rPr>
                <w:rFonts w:ascii="Trebuchet MS" w:eastAsia="Arial" w:hAnsi="Trebuchet MS" w:cs="Times New Roman"/>
                <w:b w:val="0"/>
                <w:color w:val="auto"/>
                <w:sz w:val="24"/>
                <w:szCs w:val="24"/>
                <w:lang w:val="en-GB"/>
              </w:rPr>
              <w:t xml:space="preserve"> as the alignment of HR goals and objectives with strategic objectives. </w:t>
            </w:r>
          </w:p>
          <w:p w14:paraId="5A0D780E" w14:textId="77777777" w:rsidR="009257B4" w:rsidRPr="009257B4" w:rsidRDefault="009257B4" w:rsidP="009257B4">
            <w:pPr>
              <w:spacing w:line="256" w:lineRule="auto"/>
              <w:ind w:left="284"/>
              <w:rPr>
                <w:rFonts w:ascii="Trebuchet MS" w:eastAsia="Arial" w:hAnsi="Trebuchet MS" w:cs="Times New Roman"/>
                <w:i/>
                <w:color w:val="auto"/>
                <w:sz w:val="24"/>
                <w:szCs w:val="24"/>
                <w:lang w:val="en-GB"/>
              </w:rPr>
            </w:pPr>
          </w:p>
          <w:p w14:paraId="51C3957D"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i/>
                <w:color w:val="auto"/>
                <w:sz w:val="24"/>
                <w:szCs w:val="24"/>
                <w:lang w:val="en-GB"/>
              </w:rPr>
              <w:t>Horizontal integration</w:t>
            </w:r>
            <w:r w:rsidRPr="009257B4">
              <w:rPr>
                <w:rFonts w:ascii="Trebuchet MS" w:eastAsia="Arial" w:hAnsi="Trebuchet MS" w:cs="Times New Roman"/>
                <w:b w:val="0"/>
                <w:color w:val="auto"/>
                <w:sz w:val="24"/>
                <w:szCs w:val="24"/>
                <w:lang w:val="en-GB"/>
              </w:rPr>
              <w:t xml:space="preserve"> ensures that different HR functions work together rather than operating independently and ensures that such functions do not work against each other.</w:t>
            </w:r>
          </w:p>
          <w:p w14:paraId="574AC589"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6A88EC89"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noProof/>
              </w:rPr>
              <w:drawing>
                <wp:inline distT="0" distB="0" distL="0" distR="0" wp14:anchorId="2A61C453" wp14:editId="03B562A6">
                  <wp:extent cx="3819525" cy="3067050"/>
                  <wp:effectExtent l="19050" t="19050" r="28575" b="190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819525" cy="3067050"/>
                          </a:xfrm>
                          <a:prstGeom prst="rect">
                            <a:avLst/>
                          </a:prstGeom>
                          <a:ln w="19050">
                            <a:solidFill>
                              <a:srgbClr val="024F75"/>
                            </a:solidFill>
                          </a:ln>
                        </pic:spPr>
                      </pic:pic>
                    </a:graphicData>
                  </a:graphic>
                </wp:inline>
              </w:drawing>
            </w:r>
          </w:p>
          <w:p w14:paraId="21E746D2" w14:textId="77777777" w:rsidR="009257B4" w:rsidRPr="009257B4" w:rsidRDefault="009257B4" w:rsidP="009257B4">
            <w:pPr>
              <w:spacing w:line="256" w:lineRule="auto"/>
              <w:ind w:left="284"/>
              <w:rPr>
                <w:rFonts w:ascii="Trebuchet MS" w:eastAsia="Arial" w:hAnsi="Trebuchet MS" w:cs="Times New Roman"/>
                <w:b w:val="0"/>
                <w:color w:val="024F75" w:themeColor="accent1"/>
                <w:sz w:val="20"/>
                <w:szCs w:val="20"/>
                <w:lang w:val="en-GB"/>
              </w:rPr>
            </w:pPr>
            <w:r w:rsidRPr="009257B4">
              <w:rPr>
                <w:rFonts w:ascii="Trebuchet MS" w:eastAsia="Arial" w:hAnsi="Trebuchet MS" w:cs="Times New Roman"/>
                <w:b w:val="0"/>
                <w:color w:val="024F75" w:themeColor="accent1"/>
                <w:sz w:val="20"/>
                <w:szCs w:val="20"/>
                <w:lang w:val="en-GB"/>
              </w:rPr>
              <w:t xml:space="preserve">Fig 3.2a Vertical &amp; Horizontal Alignment (Steward </w:t>
            </w:r>
            <w:r w:rsidRPr="009257B4">
              <w:rPr>
                <w:rFonts w:ascii="Trebuchet MS" w:eastAsia="Arial" w:hAnsi="Trebuchet MS" w:cs="Times New Roman"/>
                <w:b w:val="0"/>
                <w:i/>
                <w:color w:val="024F75" w:themeColor="accent1"/>
                <w:sz w:val="20"/>
                <w:szCs w:val="20"/>
                <w:lang w:val="en-GB"/>
              </w:rPr>
              <w:t>et al</w:t>
            </w:r>
            <w:r w:rsidRPr="009257B4">
              <w:rPr>
                <w:rFonts w:ascii="Trebuchet MS" w:eastAsia="Arial" w:hAnsi="Trebuchet MS" w:cs="Times New Roman"/>
                <w:b w:val="0"/>
                <w:color w:val="024F75" w:themeColor="accent1"/>
                <w:sz w:val="20"/>
                <w:szCs w:val="20"/>
                <w:lang w:val="en-GB"/>
              </w:rPr>
              <w:t>., 2008)</w:t>
            </w:r>
          </w:p>
          <w:p w14:paraId="4094B437" w14:textId="77777777" w:rsidR="009257B4" w:rsidRPr="009257B4" w:rsidRDefault="009257B4" w:rsidP="009257B4">
            <w:pPr>
              <w:spacing w:line="256" w:lineRule="auto"/>
              <w:ind w:left="284"/>
              <w:rPr>
                <w:rFonts w:ascii="Trebuchet MS" w:eastAsia="Arial" w:hAnsi="Trebuchet MS" w:cs="Times New Roman"/>
                <w:b w:val="0"/>
                <w:color w:val="024F75" w:themeColor="accent1"/>
                <w:sz w:val="20"/>
                <w:szCs w:val="20"/>
                <w:lang w:val="en-GB"/>
              </w:rPr>
            </w:pPr>
          </w:p>
          <w:p w14:paraId="23D2783A"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The above diagram describes how vertical and horizontal integration works together to provide a cohesive people strategy for an organisation</w:t>
            </w:r>
          </w:p>
          <w:p w14:paraId="5C5AFF2B" w14:textId="77777777" w:rsidR="009257B4" w:rsidRPr="001145E1" w:rsidRDefault="009257B4" w:rsidP="009257B4">
            <w:pPr>
              <w:spacing w:line="256" w:lineRule="auto"/>
              <w:ind w:left="284"/>
              <w:rPr>
                <w:rFonts w:ascii="Trebuchet MS" w:eastAsia="Arial" w:hAnsi="Trebuchet MS" w:cs="Times New Roman"/>
                <w:b w:val="0"/>
                <w:color w:val="auto"/>
                <w:sz w:val="24"/>
                <w:szCs w:val="24"/>
                <w:lang w:val="en-GB"/>
              </w:rPr>
            </w:pPr>
          </w:p>
          <w:p w14:paraId="612B9BB1" w14:textId="325C22EC" w:rsidR="009257B4" w:rsidRPr="001145E1" w:rsidRDefault="001145E1" w:rsidP="009257B4">
            <w:pPr>
              <w:spacing w:line="256" w:lineRule="auto"/>
              <w:ind w:left="284"/>
              <w:rPr>
                <w:rFonts w:ascii="Trebuchet MS" w:eastAsia="Arial" w:hAnsi="Trebuchet MS" w:cs="Times New Roman"/>
                <w:b w:val="0"/>
                <w:color w:val="auto"/>
                <w:sz w:val="24"/>
                <w:szCs w:val="24"/>
              </w:rPr>
            </w:pPr>
            <w:r w:rsidRPr="001145E1">
              <w:rPr>
                <w:rFonts w:ascii="Trebuchet MS" w:hAnsi="Trebuchet MS" w:cs="Segoe UI"/>
                <w:b w:val="0"/>
                <w:color w:val="auto"/>
                <w:sz w:val="24"/>
                <w:szCs w:val="24"/>
                <w:shd w:val="clear" w:color="auto" w:fill="FAFAFA"/>
              </w:rPr>
              <w:t>When HR strategies are aligned both vertically (with business goals) and horizontally (across HR functions), employees experience more consistent communication, development opportunities, and recognition</w:t>
            </w:r>
            <w:r>
              <w:rPr>
                <w:rFonts w:ascii="Trebuchet MS" w:hAnsi="Trebuchet MS" w:cs="Segoe UI"/>
                <w:b w:val="0"/>
                <w:color w:val="auto"/>
                <w:sz w:val="24"/>
                <w:szCs w:val="24"/>
                <w:shd w:val="clear" w:color="auto" w:fill="FAFAFA"/>
              </w:rPr>
              <w:t xml:space="preserve"> which </w:t>
            </w:r>
            <w:r w:rsidRPr="001145E1">
              <w:rPr>
                <w:rFonts w:ascii="Trebuchet MS" w:hAnsi="Trebuchet MS" w:cs="Segoe UI"/>
                <w:b w:val="0"/>
                <w:color w:val="auto"/>
                <w:sz w:val="24"/>
                <w:szCs w:val="24"/>
                <w:shd w:val="clear" w:color="auto" w:fill="FAFAFA"/>
              </w:rPr>
              <w:t>lead</w:t>
            </w:r>
            <w:r>
              <w:rPr>
                <w:rFonts w:ascii="Trebuchet MS" w:hAnsi="Trebuchet MS" w:cs="Segoe UI"/>
                <w:b w:val="0"/>
                <w:color w:val="auto"/>
                <w:sz w:val="24"/>
                <w:szCs w:val="24"/>
                <w:shd w:val="clear" w:color="auto" w:fill="FAFAFA"/>
              </w:rPr>
              <w:t>s</w:t>
            </w:r>
            <w:r w:rsidRPr="001145E1">
              <w:rPr>
                <w:rFonts w:ascii="Trebuchet MS" w:hAnsi="Trebuchet MS" w:cs="Segoe UI"/>
                <w:b w:val="0"/>
                <w:color w:val="auto"/>
                <w:sz w:val="24"/>
                <w:szCs w:val="24"/>
                <w:shd w:val="clear" w:color="auto" w:fill="FAFAFA"/>
              </w:rPr>
              <w:t xml:space="preserve"> to higher engagement and lower turnover</w:t>
            </w:r>
            <w:r>
              <w:rPr>
                <w:rFonts w:ascii="Trebuchet MS" w:hAnsi="Trebuchet MS" w:cs="Segoe UI"/>
                <w:b w:val="0"/>
                <w:color w:val="auto"/>
                <w:sz w:val="24"/>
                <w:szCs w:val="24"/>
                <w:shd w:val="clear" w:color="auto" w:fill="FAFAFA"/>
              </w:rPr>
              <w:t xml:space="preserve"> (</w:t>
            </w:r>
            <w:proofErr w:type="spellStart"/>
            <w:r w:rsidR="00A96E20">
              <w:rPr>
                <w:rFonts w:ascii="Trebuchet MS" w:hAnsi="Trebuchet MS" w:cs="Segoe UI"/>
                <w:b w:val="0"/>
                <w:color w:val="auto"/>
                <w:sz w:val="24"/>
                <w:szCs w:val="24"/>
                <w:shd w:val="clear" w:color="auto" w:fill="FAFAFA"/>
              </w:rPr>
              <w:t>Griffis</w:t>
            </w:r>
            <w:proofErr w:type="spellEnd"/>
            <w:r w:rsidR="00A96E20">
              <w:rPr>
                <w:rFonts w:ascii="Trebuchet MS" w:hAnsi="Trebuchet MS" w:cs="Segoe UI"/>
                <w:b w:val="0"/>
                <w:color w:val="auto"/>
                <w:sz w:val="24"/>
                <w:szCs w:val="24"/>
                <w:shd w:val="clear" w:color="auto" w:fill="FAFAFA"/>
              </w:rPr>
              <w:t>, 2023)</w:t>
            </w:r>
          </w:p>
          <w:p w14:paraId="6100B62E" w14:textId="77777777" w:rsidR="009257B4" w:rsidRPr="001145E1" w:rsidRDefault="009257B4" w:rsidP="009257B4">
            <w:pPr>
              <w:spacing w:line="256" w:lineRule="auto"/>
              <w:ind w:left="284"/>
              <w:rPr>
                <w:rFonts w:ascii="Trebuchet MS" w:eastAsia="Arial" w:hAnsi="Trebuchet MS" w:cs="Times New Roman"/>
                <w:b w:val="0"/>
                <w:color w:val="auto"/>
                <w:sz w:val="24"/>
                <w:szCs w:val="24"/>
              </w:rPr>
            </w:pPr>
          </w:p>
          <w:p w14:paraId="7359FD97" w14:textId="77777777" w:rsidR="009257B4" w:rsidRPr="009257B4" w:rsidRDefault="009257B4" w:rsidP="009257B4">
            <w:pPr>
              <w:spacing w:line="256" w:lineRule="auto"/>
              <w:ind w:left="284"/>
              <w:rPr>
                <w:rFonts w:ascii="Trebuchet MS" w:eastAsia="Arial" w:hAnsi="Trebuchet MS" w:cs="Times New Roman"/>
              </w:rPr>
            </w:pPr>
          </w:p>
          <w:p w14:paraId="5E6285DC" w14:textId="77777777" w:rsidR="009257B4" w:rsidRPr="009257B4" w:rsidRDefault="009257B4" w:rsidP="009257B4">
            <w:pPr>
              <w:spacing w:line="256" w:lineRule="auto"/>
              <w:ind w:left="284"/>
              <w:rPr>
                <w:rFonts w:ascii="Trebuchet MS" w:eastAsia="Arial" w:hAnsi="Trebuchet MS" w:cs="Times New Roman"/>
              </w:rPr>
            </w:pPr>
          </w:p>
          <w:p w14:paraId="04B63A71" w14:textId="77777777" w:rsidR="009257B4" w:rsidRPr="009257B4" w:rsidRDefault="009257B4" w:rsidP="009257B4">
            <w:pPr>
              <w:spacing w:line="256" w:lineRule="auto"/>
              <w:ind w:left="284"/>
              <w:rPr>
                <w:rFonts w:ascii="Trebuchet MS" w:eastAsia="Arial" w:hAnsi="Trebuchet MS" w:cs="Times New Roman"/>
              </w:rPr>
            </w:pPr>
          </w:p>
          <w:p w14:paraId="5DECBBA5" w14:textId="77777777" w:rsidR="009257B4" w:rsidRPr="009257B4" w:rsidRDefault="009257B4" w:rsidP="009257B4">
            <w:pPr>
              <w:spacing w:line="256" w:lineRule="auto"/>
              <w:ind w:left="284"/>
              <w:rPr>
                <w:rFonts w:ascii="Trebuchet MS" w:eastAsia="Arial" w:hAnsi="Trebuchet MS" w:cs="Times New Roman"/>
              </w:rPr>
            </w:pPr>
          </w:p>
          <w:p w14:paraId="71EF8BAF"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3.3</w:t>
            </w:r>
          </w:p>
          <w:p w14:paraId="0DCEA97F" w14:textId="77777777" w:rsidR="009257B4" w:rsidRPr="009257B4" w:rsidRDefault="009257B4" w:rsidP="009257B4">
            <w:pPr>
              <w:ind w:left="284"/>
              <w:rPr>
                <w:rFonts w:ascii="Trebuchet MS" w:eastAsia="Arial" w:hAnsi="Trebuchet MS" w:cs="Times New Roman"/>
                <w:color w:val="024F75" w:themeColor="accent1"/>
                <w:szCs w:val="28"/>
              </w:rPr>
            </w:pPr>
          </w:p>
          <w:p w14:paraId="0EB8FAE3" w14:textId="1ACD5AC1" w:rsidR="00F63169" w:rsidRDefault="00235447" w:rsidP="009257B4">
            <w:pPr>
              <w:ind w:left="287" w:firstLine="3"/>
              <w:rPr>
                <w:rFonts w:ascii="Trebuchet MS" w:eastAsia="Arial" w:hAnsi="Trebuchet MS" w:cs="Times New Roman"/>
                <w:b w:val="0"/>
                <w:color w:val="auto"/>
                <w:sz w:val="24"/>
                <w:szCs w:val="24"/>
                <w:lang w:val="en-GB"/>
              </w:rPr>
            </w:pPr>
            <w:r>
              <w:rPr>
                <w:rFonts w:ascii="Trebuchet MS" w:eastAsia="Arial" w:hAnsi="Trebuchet MS" w:cs="Times New Roman"/>
                <w:b w:val="0"/>
                <w:color w:val="auto"/>
                <w:sz w:val="24"/>
                <w:szCs w:val="24"/>
                <w:lang w:val="en-GB"/>
              </w:rPr>
              <w:t>B</w:t>
            </w:r>
            <w:r w:rsidRPr="00235447">
              <w:rPr>
                <w:rFonts w:ascii="Trebuchet MS" w:eastAsia="Arial" w:hAnsi="Trebuchet MS" w:cs="Times New Roman"/>
                <w:b w:val="0"/>
                <w:color w:val="auto"/>
                <w:sz w:val="24"/>
                <w:szCs w:val="24"/>
                <w:lang w:val="en-GB"/>
              </w:rPr>
              <w:t>efore announcing any company-wide four-day week pattern, businesses should carefully plan whether it will initially be implemented on a trial basis and, if so, how long any trial will last and the criteria for assessing its success. It’s also wise to consult with employees and management about their views and suggestions</w:t>
            </w:r>
            <w:r>
              <w:rPr>
                <w:rFonts w:ascii="Trebuchet MS" w:eastAsia="Arial" w:hAnsi="Trebuchet MS" w:cs="Times New Roman"/>
                <w:b w:val="0"/>
                <w:color w:val="auto"/>
                <w:sz w:val="24"/>
                <w:szCs w:val="24"/>
                <w:lang w:val="en-GB"/>
              </w:rPr>
              <w:t xml:space="preserve"> (Lynch, 2023)</w:t>
            </w:r>
          </w:p>
          <w:p w14:paraId="12DC34CD" w14:textId="5A19F83C" w:rsidR="00F63169" w:rsidRDefault="00F63169" w:rsidP="00235447">
            <w:pPr>
              <w:rPr>
                <w:rFonts w:ascii="Trebuchet MS" w:eastAsia="Arial" w:hAnsi="Trebuchet MS" w:cs="Times New Roman"/>
                <w:b w:val="0"/>
                <w:color w:val="auto"/>
                <w:sz w:val="24"/>
                <w:szCs w:val="24"/>
                <w:lang w:val="en-GB"/>
              </w:rPr>
            </w:pPr>
          </w:p>
          <w:p w14:paraId="5297F522" w14:textId="5994C084" w:rsidR="00F63169" w:rsidRDefault="00235447" w:rsidP="009257B4">
            <w:pPr>
              <w:ind w:left="287" w:firstLine="3"/>
              <w:rPr>
                <w:rFonts w:ascii="Trebuchet MS" w:eastAsia="Arial" w:hAnsi="Trebuchet MS" w:cs="Times New Roman"/>
                <w:b w:val="0"/>
                <w:color w:val="auto"/>
                <w:sz w:val="24"/>
                <w:szCs w:val="24"/>
                <w:lang w:val="en-GB"/>
              </w:rPr>
            </w:pPr>
            <w:r>
              <w:rPr>
                <w:rFonts w:ascii="Trebuchet MS" w:eastAsia="Arial" w:hAnsi="Trebuchet MS" w:cs="Times New Roman"/>
                <w:b w:val="0"/>
                <w:color w:val="auto"/>
                <w:sz w:val="24"/>
                <w:szCs w:val="24"/>
                <w:lang w:val="en-GB"/>
              </w:rPr>
              <w:t xml:space="preserve">Taylor and Woodhams (2022) draw upon Marchington et al (2020) in describing Employee involvement and participation (EIP) as a situation </w:t>
            </w:r>
            <w:proofErr w:type="spellStart"/>
            <w:r>
              <w:rPr>
                <w:rFonts w:ascii="Trebuchet MS" w:eastAsia="Arial" w:hAnsi="Trebuchet MS" w:cs="Times New Roman"/>
                <w:b w:val="0"/>
                <w:color w:val="auto"/>
                <w:sz w:val="24"/>
                <w:szCs w:val="24"/>
                <w:lang w:val="en-GB"/>
              </w:rPr>
              <w:t>were</w:t>
            </w:r>
            <w:proofErr w:type="spellEnd"/>
            <w:r>
              <w:rPr>
                <w:rFonts w:ascii="Trebuchet MS" w:eastAsia="Arial" w:hAnsi="Trebuchet MS" w:cs="Times New Roman"/>
                <w:b w:val="0"/>
                <w:color w:val="auto"/>
                <w:sz w:val="24"/>
                <w:szCs w:val="24"/>
                <w:lang w:val="en-GB"/>
              </w:rPr>
              <w:t xml:space="preserve"> employees participate in </w:t>
            </w:r>
            <w:r w:rsidR="00D2768D">
              <w:rPr>
                <w:rFonts w:ascii="Trebuchet MS" w:eastAsia="Arial" w:hAnsi="Trebuchet MS" w:cs="Times New Roman"/>
                <w:b w:val="0"/>
                <w:color w:val="auto"/>
                <w:sz w:val="24"/>
                <w:szCs w:val="24"/>
                <w:lang w:val="en-GB"/>
              </w:rPr>
              <w:t>organisation</w:t>
            </w:r>
            <w:r>
              <w:rPr>
                <w:rFonts w:ascii="Trebuchet MS" w:eastAsia="Arial" w:hAnsi="Trebuchet MS" w:cs="Times New Roman"/>
                <w:b w:val="0"/>
                <w:color w:val="auto"/>
                <w:sz w:val="24"/>
                <w:szCs w:val="24"/>
                <w:lang w:val="en-GB"/>
              </w:rPr>
              <w:t xml:space="preserve"> decision making through representatives, functioning like and union whilst not </w:t>
            </w:r>
            <w:proofErr w:type="gramStart"/>
            <w:r>
              <w:rPr>
                <w:rFonts w:ascii="Trebuchet MS" w:eastAsia="Arial" w:hAnsi="Trebuchet MS" w:cs="Times New Roman"/>
                <w:b w:val="0"/>
                <w:color w:val="auto"/>
                <w:sz w:val="24"/>
                <w:szCs w:val="24"/>
                <w:lang w:val="en-GB"/>
              </w:rPr>
              <w:t>an</w:t>
            </w:r>
            <w:proofErr w:type="gramEnd"/>
            <w:r>
              <w:rPr>
                <w:rFonts w:ascii="Trebuchet MS" w:eastAsia="Arial" w:hAnsi="Trebuchet MS" w:cs="Times New Roman"/>
                <w:b w:val="0"/>
                <w:color w:val="auto"/>
                <w:sz w:val="24"/>
                <w:szCs w:val="24"/>
                <w:lang w:val="en-GB"/>
              </w:rPr>
              <w:t xml:space="preserve"> union.</w:t>
            </w:r>
          </w:p>
          <w:p w14:paraId="1F67E527" w14:textId="6FCECABA" w:rsidR="00235447" w:rsidRDefault="00235447" w:rsidP="009257B4">
            <w:pPr>
              <w:ind w:left="287" w:firstLine="3"/>
              <w:rPr>
                <w:rFonts w:ascii="Trebuchet MS" w:eastAsia="Arial" w:hAnsi="Trebuchet MS" w:cs="Times New Roman"/>
                <w:b w:val="0"/>
                <w:color w:val="auto"/>
                <w:sz w:val="24"/>
                <w:szCs w:val="24"/>
                <w:lang w:val="en-GB"/>
              </w:rPr>
            </w:pPr>
          </w:p>
          <w:p w14:paraId="6B443F4C" w14:textId="66D186AC" w:rsidR="00235447" w:rsidRDefault="00235447" w:rsidP="009257B4">
            <w:pPr>
              <w:ind w:left="287" w:firstLine="3"/>
              <w:rPr>
                <w:rFonts w:ascii="Trebuchet MS" w:eastAsia="Arial" w:hAnsi="Trebuchet MS" w:cs="Times New Roman"/>
                <w:b w:val="0"/>
                <w:color w:val="auto"/>
                <w:sz w:val="24"/>
                <w:szCs w:val="24"/>
                <w:lang w:val="en-GB"/>
              </w:rPr>
            </w:pPr>
            <w:r>
              <w:rPr>
                <w:rFonts w:ascii="Trebuchet MS" w:eastAsia="Arial" w:hAnsi="Trebuchet MS" w:cs="Times New Roman"/>
                <w:b w:val="0"/>
                <w:color w:val="auto"/>
                <w:sz w:val="24"/>
                <w:szCs w:val="24"/>
                <w:lang w:val="en-GB"/>
              </w:rPr>
              <w:t xml:space="preserve">The use of </w:t>
            </w:r>
            <w:r w:rsidR="00D2768D">
              <w:rPr>
                <w:rFonts w:ascii="Trebuchet MS" w:eastAsia="Arial" w:hAnsi="Trebuchet MS" w:cs="Times New Roman"/>
                <w:b w:val="0"/>
                <w:color w:val="auto"/>
                <w:sz w:val="24"/>
                <w:szCs w:val="24"/>
                <w:lang w:val="en-GB"/>
              </w:rPr>
              <w:t>EIP practices was optional for organisations until 2005 when the Information &amp; Consultation of Employees Regulations (ICE) were implemented in the UK (Taylor and Woodhams, 2022).</w:t>
            </w:r>
          </w:p>
          <w:p w14:paraId="0030AFB6" w14:textId="77777777" w:rsidR="00D2768D" w:rsidRDefault="00D2768D" w:rsidP="009257B4">
            <w:pPr>
              <w:ind w:left="287" w:firstLine="3"/>
              <w:rPr>
                <w:rFonts w:ascii="Trebuchet MS" w:eastAsia="Arial" w:hAnsi="Trebuchet MS" w:cs="Times New Roman"/>
                <w:b w:val="0"/>
                <w:color w:val="auto"/>
                <w:sz w:val="24"/>
                <w:szCs w:val="24"/>
                <w:lang w:val="en-GB"/>
              </w:rPr>
            </w:pPr>
          </w:p>
          <w:p w14:paraId="2BA5F0B3" w14:textId="50423AD5" w:rsidR="00F63169" w:rsidRPr="00F63169" w:rsidRDefault="00F63169" w:rsidP="00F63169">
            <w:pPr>
              <w:spacing w:line="240" w:lineRule="auto"/>
              <w:ind w:left="287" w:firstLine="3"/>
              <w:rPr>
                <w:rFonts w:ascii="Trebuchet MS" w:eastAsia="Arial" w:hAnsi="Trebuchet MS" w:cs="Times New Roman"/>
                <w:b w:val="0"/>
                <w:color w:val="auto"/>
                <w:sz w:val="24"/>
                <w:szCs w:val="24"/>
                <w:lang w:val="en-GB"/>
              </w:rPr>
            </w:pPr>
            <w:r w:rsidRPr="00F63169">
              <w:rPr>
                <w:rFonts w:ascii="Trebuchet MS" w:eastAsia="Arial" w:hAnsi="Trebuchet MS" w:cs="Times New Roman"/>
                <w:b w:val="0"/>
                <w:color w:val="auto"/>
                <w:sz w:val="24"/>
                <w:szCs w:val="24"/>
                <w:lang w:val="en-GB"/>
              </w:rPr>
              <w:t xml:space="preserve">Key Processes </w:t>
            </w:r>
            <w:r w:rsidR="00794C36">
              <w:rPr>
                <w:rFonts w:ascii="Trebuchet MS" w:eastAsia="Arial" w:hAnsi="Trebuchet MS" w:cs="Times New Roman"/>
                <w:b w:val="0"/>
                <w:color w:val="auto"/>
                <w:sz w:val="24"/>
                <w:szCs w:val="24"/>
                <w:lang w:val="en-GB"/>
              </w:rPr>
              <w:t xml:space="preserve">to follow </w:t>
            </w:r>
            <w:r w:rsidRPr="00F63169">
              <w:rPr>
                <w:rFonts w:ascii="Trebuchet MS" w:eastAsia="Arial" w:hAnsi="Trebuchet MS" w:cs="Times New Roman"/>
                <w:b w:val="0"/>
                <w:color w:val="auto"/>
                <w:sz w:val="24"/>
                <w:szCs w:val="24"/>
                <w:lang w:val="en-GB"/>
              </w:rPr>
              <w:t xml:space="preserve">for </w:t>
            </w:r>
            <w:r w:rsidR="00794C36">
              <w:rPr>
                <w:rFonts w:ascii="Trebuchet MS" w:eastAsia="Arial" w:hAnsi="Trebuchet MS" w:cs="Times New Roman"/>
                <w:b w:val="0"/>
                <w:color w:val="auto"/>
                <w:sz w:val="24"/>
                <w:szCs w:val="24"/>
                <w:lang w:val="en-GB"/>
              </w:rPr>
              <w:t xml:space="preserve">effective </w:t>
            </w:r>
            <w:r w:rsidRPr="00F63169">
              <w:rPr>
                <w:rFonts w:ascii="Trebuchet MS" w:eastAsia="Arial" w:hAnsi="Trebuchet MS" w:cs="Times New Roman"/>
                <w:b w:val="0"/>
                <w:color w:val="auto"/>
                <w:sz w:val="24"/>
                <w:szCs w:val="24"/>
                <w:lang w:val="en-GB"/>
              </w:rPr>
              <w:t xml:space="preserve">Consultation and Engagement </w:t>
            </w:r>
            <w:r w:rsidR="003A053B">
              <w:rPr>
                <w:rFonts w:ascii="Trebuchet MS" w:eastAsia="Arial" w:hAnsi="Trebuchet MS" w:cs="Times New Roman"/>
                <w:b w:val="0"/>
                <w:color w:val="auto"/>
                <w:sz w:val="24"/>
                <w:szCs w:val="24"/>
                <w:lang w:val="en-GB"/>
              </w:rPr>
              <w:t>with staff</w:t>
            </w:r>
            <w:r w:rsidR="00794C36">
              <w:rPr>
                <w:rFonts w:ascii="Trebuchet MS" w:eastAsia="Arial" w:hAnsi="Trebuchet MS" w:cs="Times New Roman"/>
                <w:b w:val="0"/>
                <w:color w:val="auto"/>
                <w:sz w:val="24"/>
                <w:szCs w:val="24"/>
                <w:lang w:val="en-GB"/>
              </w:rPr>
              <w:t xml:space="preserve"> are as follows</w:t>
            </w:r>
            <w:r w:rsidR="003A053B">
              <w:rPr>
                <w:rFonts w:ascii="Trebuchet MS" w:eastAsia="Arial" w:hAnsi="Trebuchet MS" w:cs="Times New Roman"/>
                <w:b w:val="0"/>
                <w:color w:val="auto"/>
                <w:sz w:val="24"/>
                <w:szCs w:val="24"/>
                <w:lang w:val="en-GB"/>
              </w:rPr>
              <w:t>:</w:t>
            </w:r>
          </w:p>
          <w:p w14:paraId="180FD24E" w14:textId="77777777" w:rsidR="00F63169" w:rsidRPr="00F63169" w:rsidRDefault="00F63169" w:rsidP="00F63169">
            <w:pPr>
              <w:spacing w:line="240" w:lineRule="auto"/>
              <w:ind w:left="287" w:firstLine="3"/>
              <w:rPr>
                <w:rFonts w:ascii="Trebuchet MS" w:eastAsia="Arial" w:hAnsi="Trebuchet MS" w:cs="Times New Roman"/>
                <w:b w:val="0"/>
                <w:color w:val="auto"/>
                <w:sz w:val="24"/>
                <w:szCs w:val="24"/>
                <w:lang w:val="en-GB"/>
              </w:rPr>
            </w:pPr>
          </w:p>
          <w:p w14:paraId="54FBCF58" w14:textId="072A75A6" w:rsidR="00F63169" w:rsidRPr="00794C36" w:rsidRDefault="00F63169" w:rsidP="00794C36">
            <w:pPr>
              <w:pStyle w:val="ListParagraph"/>
              <w:numPr>
                <w:ilvl w:val="0"/>
                <w:numId w:val="2"/>
              </w:numPr>
              <w:spacing w:line="240" w:lineRule="auto"/>
              <w:rPr>
                <w:rFonts w:ascii="Trebuchet MS" w:eastAsia="Arial" w:hAnsi="Trebuchet MS" w:cs="Times New Roman"/>
                <w:b w:val="0"/>
                <w:color w:val="auto"/>
                <w:sz w:val="24"/>
                <w:szCs w:val="24"/>
                <w:lang w:val="en-GB"/>
              </w:rPr>
            </w:pPr>
            <w:r w:rsidRPr="00794C36">
              <w:rPr>
                <w:rFonts w:ascii="Trebuchet MS" w:eastAsia="Arial" w:hAnsi="Trebuchet MS" w:cs="Times New Roman"/>
                <w:b w:val="0"/>
                <w:color w:val="auto"/>
                <w:sz w:val="24"/>
                <w:szCs w:val="24"/>
                <w:lang w:val="en-GB"/>
              </w:rPr>
              <w:t xml:space="preserve">Initial Stakeholder Mapping </w:t>
            </w:r>
            <w:r w:rsidRPr="00794C36">
              <w:rPr>
                <w:rFonts w:ascii="Trebuchet MS" w:eastAsia="Arial" w:hAnsi="Trebuchet MS" w:cs="Times New Roman"/>
                <w:b w:val="0"/>
                <w:color w:val="auto"/>
                <w:sz w:val="24"/>
                <w:szCs w:val="24"/>
                <w:lang w:val="en-GB"/>
              </w:rPr>
              <w:t xml:space="preserve">- </w:t>
            </w:r>
            <w:r w:rsidRPr="00794C36">
              <w:rPr>
                <w:rFonts w:ascii="Trebuchet MS" w:eastAsia="Arial" w:hAnsi="Trebuchet MS" w:cs="Times New Roman"/>
                <w:b w:val="0"/>
                <w:color w:val="auto"/>
                <w:sz w:val="24"/>
                <w:szCs w:val="24"/>
                <w:lang w:val="en-GB"/>
              </w:rPr>
              <w:t xml:space="preserve">Identify key stakeholders: senior leaders, line managers, union reps, and employee groups. </w:t>
            </w:r>
          </w:p>
          <w:p w14:paraId="5B4E52E9" w14:textId="77777777" w:rsidR="00F63169" w:rsidRPr="00F63169" w:rsidRDefault="00F63169" w:rsidP="00F63169">
            <w:pPr>
              <w:spacing w:line="240" w:lineRule="auto"/>
              <w:ind w:left="287" w:firstLine="3"/>
              <w:rPr>
                <w:rFonts w:ascii="Trebuchet MS" w:eastAsia="Arial" w:hAnsi="Trebuchet MS" w:cs="Times New Roman"/>
                <w:b w:val="0"/>
                <w:color w:val="auto"/>
                <w:sz w:val="24"/>
                <w:szCs w:val="24"/>
                <w:lang w:val="en-GB"/>
              </w:rPr>
            </w:pPr>
          </w:p>
          <w:p w14:paraId="475CEA05" w14:textId="7F648246" w:rsidR="00F63169" w:rsidRPr="00794C36" w:rsidRDefault="00F63169" w:rsidP="00794C36">
            <w:pPr>
              <w:pStyle w:val="ListParagraph"/>
              <w:numPr>
                <w:ilvl w:val="0"/>
                <w:numId w:val="2"/>
              </w:numPr>
              <w:spacing w:line="240" w:lineRule="auto"/>
              <w:rPr>
                <w:rFonts w:ascii="Trebuchet MS" w:eastAsia="Arial" w:hAnsi="Trebuchet MS" w:cs="Times New Roman"/>
                <w:b w:val="0"/>
                <w:color w:val="auto"/>
                <w:sz w:val="24"/>
                <w:szCs w:val="24"/>
                <w:lang w:val="en-GB"/>
              </w:rPr>
            </w:pPr>
            <w:r w:rsidRPr="00794C36">
              <w:rPr>
                <w:rFonts w:ascii="Trebuchet MS" w:eastAsia="Arial" w:hAnsi="Trebuchet MS" w:cs="Times New Roman"/>
                <w:b w:val="0"/>
                <w:color w:val="auto"/>
                <w:sz w:val="24"/>
                <w:szCs w:val="24"/>
                <w:lang w:val="en-GB"/>
              </w:rPr>
              <w:t>Focus Groups and Workshops</w:t>
            </w:r>
            <w:r w:rsidR="003A053B" w:rsidRPr="00794C36">
              <w:rPr>
                <w:rFonts w:ascii="Trebuchet MS" w:eastAsia="Arial" w:hAnsi="Trebuchet MS" w:cs="Times New Roman"/>
                <w:b w:val="0"/>
                <w:color w:val="auto"/>
                <w:sz w:val="24"/>
                <w:szCs w:val="24"/>
                <w:lang w:val="en-GB"/>
              </w:rPr>
              <w:t xml:space="preserve"> - </w:t>
            </w:r>
            <w:r w:rsidRPr="00794C36">
              <w:rPr>
                <w:rFonts w:ascii="Trebuchet MS" w:eastAsia="Arial" w:hAnsi="Trebuchet MS" w:cs="Times New Roman"/>
                <w:b w:val="0"/>
                <w:color w:val="auto"/>
                <w:sz w:val="24"/>
                <w:szCs w:val="24"/>
                <w:lang w:val="en-GB"/>
              </w:rPr>
              <w:t xml:space="preserve">Conduct small-group discussions to </w:t>
            </w:r>
            <w:r w:rsidR="003A053B" w:rsidRPr="00794C36">
              <w:rPr>
                <w:rFonts w:ascii="Trebuchet MS" w:eastAsia="Arial" w:hAnsi="Trebuchet MS" w:cs="Times New Roman"/>
                <w:b w:val="0"/>
                <w:color w:val="auto"/>
                <w:sz w:val="24"/>
                <w:szCs w:val="24"/>
                <w:lang w:val="en-GB"/>
              </w:rPr>
              <w:t>get feedback and ideas</w:t>
            </w:r>
          </w:p>
          <w:p w14:paraId="528A9151" w14:textId="77777777" w:rsidR="00F63169" w:rsidRPr="00F63169" w:rsidRDefault="00F63169" w:rsidP="00F63169">
            <w:pPr>
              <w:spacing w:line="240" w:lineRule="auto"/>
              <w:ind w:left="287" w:firstLine="3"/>
              <w:rPr>
                <w:rFonts w:ascii="Trebuchet MS" w:eastAsia="Arial" w:hAnsi="Trebuchet MS" w:cs="Times New Roman"/>
                <w:b w:val="0"/>
                <w:color w:val="auto"/>
                <w:sz w:val="24"/>
                <w:szCs w:val="24"/>
                <w:lang w:val="en-GB"/>
              </w:rPr>
            </w:pPr>
          </w:p>
          <w:p w14:paraId="5334564F" w14:textId="5DD14EDC" w:rsidR="00F63169" w:rsidRPr="00794C36" w:rsidRDefault="00F63169" w:rsidP="00794C36">
            <w:pPr>
              <w:pStyle w:val="ListParagraph"/>
              <w:numPr>
                <w:ilvl w:val="0"/>
                <w:numId w:val="2"/>
              </w:numPr>
              <w:spacing w:line="240" w:lineRule="auto"/>
              <w:rPr>
                <w:rFonts w:ascii="Trebuchet MS" w:eastAsia="Arial" w:hAnsi="Trebuchet MS" w:cs="Times New Roman"/>
                <w:b w:val="0"/>
                <w:color w:val="auto"/>
                <w:sz w:val="24"/>
                <w:szCs w:val="24"/>
                <w:lang w:val="en-GB"/>
              </w:rPr>
            </w:pPr>
            <w:r w:rsidRPr="00794C36">
              <w:rPr>
                <w:rFonts w:ascii="Trebuchet MS" w:eastAsia="Arial" w:hAnsi="Trebuchet MS" w:cs="Times New Roman"/>
                <w:b w:val="0"/>
                <w:color w:val="auto"/>
                <w:sz w:val="24"/>
                <w:szCs w:val="24"/>
                <w:lang w:val="en-GB"/>
              </w:rPr>
              <w:t>Pilot Programme Design</w:t>
            </w:r>
            <w:r w:rsidR="00794C36" w:rsidRPr="00794C36">
              <w:rPr>
                <w:rFonts w:ascii="Trebuchet MS" w:eastAsia="Arial" w:hAnsi="Trebuchet MS" w:cs="Times New Roman"/>
                <w:b w:val="0"/>
                <w:color w:val="auto"/>
                <w:sz w:val="24"/>
                <w:szCs w:val="24"/>
                <w:lang w:val="en-GB"/>
              </w:rPr>
              <w:t xml:space="preserve"> - c</w:t>
            </w:r>
            <w:r w:rsidRPr="00794C36">
              <w:rPr>
                <w:rFonts w:ascii="Trebuchet MS" w:eastAsia="Arial" w:hAnsi="Trebuchet MS" w:cs="Times New Roman"/>
                <w:b w:val="0"/>
                <w:color w:val="auto"/>
                <w:sz w:val="24"/>
                <w:szCs w:val="24"/>
                <w:lang w:val="en-GB"/>
              </w:rPr>
              <w:t xml:space="preserve">ollaborate </w:t>
            </w:r>
            <w:r w:rsidR="00794C36" w:rsidRPr="00794C36">
              <w:rPr>
                <w:rFonts w:ascii="Trebuchet MS" w:eastAsia="Arial" w:hAnsi="Trebuchet MS" w:cs="Times New Roman"/>
                <w:b w:val="0"/>
                <w:color w:val="auto"/>
                <w:sz w:val="24"/>
                <w:szCs w:val="24"/>
                <w:lang w:val="en-GB"/>
              </w:rPr>
              <w:t xml:space="preserve">to </w:t>
            </w:r>
            <w:r w:rsidRPr="00794C36">
              <w:rPr>
                <w:rFonts w:ascii="Trebuchet MS" w:eastAsia="Arial" w:hAnsi="Trebuchet MS" w:cs="Times New Roman"/>
                <w:b w:val="0"/>
                <w:color w:val="auto"/>
                <w:sz w:val="24"/>
                <w:szCs w:val="24"/>
                <w:lang w:val="en-GB"/>
              </w:rPr>
              <w:t xml:space="preserve">design a pilot </w:t>
            </w:r>
          </w:p>
          <w:p w14:paraId="19E00325" w14:textId="77777777" w:rsidR="00F63169" w:rsidRPr="00F63169" w:rsidRDefault="00F63169" w:rsidP="00F63169">
            <w:pPr>
              <w:spacing w:line="240" w:lineRule="auto"/>
              <w:ind w:left="287" w:firstLine="3"/>
              <w:rPr>
                <w:rFonts w:ascii="Trebuchet MS" w:eastAsia="Arial" w:hAnsi="Trebuchet MS" w:cs="Times New Roman"/>
                <w:b w:val="0"/>
                <w:color w:val="auto"/>
                <w:sz w:val="24"/>
                <w:szCs w:val="24"/>
                <w:lang w:val="en-GB"/>
              </w:rPr>
            </w:pPr>
          </w:p>
          <w:p w14:paraId="68A0DC0E" w14:textId="08E4D00B" w:rsidR="00F63169" w:rsidRPr="00794C36" w:rsidRDefault="00F63169" w:rsidP="00794C36">
            <w:pPr>
              <w:pStyle w:val="ListParagraph"/>
              <w:numPr>
                <w:ilvl w:val="0"/>
                <w:numId w:val="2"/>
              </w:numPr>
              <w:spacing w:line="240" w:lineRule="auto"/>
              <w:rPr>
                <w:rFonts w:ascii="Trebuchet MS" w:eastAsia="Arial" w:hAnsi="Trebuchet MS" w:cs="Times New Roman"/>
                <w:b w:val="0"/>
                <w:color w:val="auto"/>
                <w:sz w:val="24"/>
                <w:szCs w:val="24"/>
                <w:lang w:val="en-GB"/>
              </w:rPr>
            </w:pPr>
            <w:r w:rsidRPr="00794C36">
              <w:rPr>
                <w:rFonts w:ascii="Trebuchet MS" w:eastAsia="Arial" w:hAnsi="Trebuchet MS" w:cs="Times New Roman"/>
                <w:b w:val="0"/>
                <w:color w:val="auto"/>
                <w:sz w:val="24"/>
                <w:szCs w:val="24"/>
                <w:lang w:val="en-GB"/>
              </w:rPr>
              <w:t xml:space="preserve">Regular Communication </w:t>
            </w:r>
            <w:r w:rsidR="00794C36" w:rsidRPr="00794C36">
              <w:rPr>
                <w:rFonts w:ascii="Trebuchet MS" w:eastAsia="Arial" w:hAnsi="Trebuchet MS" w:cs="Times New Roman"/>
                <w:b w:val="0"/>
                <w:color w:val="auto"/>
                <w:sz w:val="24"/>
                <w:szCs w:val="24"/>
                <w:lang w:val="en-GB"/>
              </w:rPr>
              <w:t>- using</w:t>
            </w:r>
            <w:r w:rsidRPr="00794C36">
              <w:rPr>
                <w:rFonts w:ascii="Trebuchet MS" w:eastAsia="Arial" w:hAnsi="Trebuchet MS" w:cs="Times New Roman"/>
                <w:b w:val="0"/>
                <w:color w:val="auto"/>
                <w:sz w:val="24"/>
                <w:szCs w:val="24"/>
                <w:lang w:val="en-GB"/>
              </w:rPr>
              <w:t xml:space="preserve"> newsletters, intranet updates, and Q&amp;A sessions</w:t>
            </w:r>
          </w:p>
          <w:p w14:paraId="7E26EDD5" w14:textId="77777777" w:rsidR="00F63169" w:rsidRPr="00F63169" w:rsidRDefault="00F63169" w:rsidP="00F63169">
            <w:pPr>
              <w:spacing w:line="240" w:lineRule="auto"/>
              <w:ind w:left="287" w:firstLine="3"/>
              <w:rPr>
                <w:rFonts w:ascii="Trebuchet MS" w:eastAsia="Arial" w:hAnsi="Trebuchet MS" w:cs="Times New Roman"/>
                <w:b w:val="0"/>
                <w:color w:val="auto"/>
                <w:sz w:val="24"/>
                <w:szCs w:val="24"/>
                <w:lang w:val="en-GB"/>
              </w:rPr>
            </w:pPr>
          </w:p>
          <w:p w14:paraId="0C12BAF6" w14:textId="00B8DCD6" w:rsidR="00F63169" w:rsidRPr="00794C36" w:rsidRDefault="00F63169" w:rsidP="00794C36">
            <w:pPr>
              <w:pStyle w:val="ListParagraph"/>
              <w:numPr>
                <w:ilvl w:val="0"/>
                <w:numId w:val="2"/>
              </w:numPr>
              <w:spacing w:line="240" w:lineRule="auto"/>
              <w:rPr>
                <w:rFonts w:ascii="Trebuchet MS" w:eastAsia="Arial" w:hAnsi="Trebuchet MS" w:cs="Times New Roman"/>
                <w:b w:val="0"/>
                <w:color w:val="auto"/>
                <w:sz w:val="24"/>
                <w:szCs w:val="24"/>
                <w:lang w:val="en-GB"/>
              </w:rPr>
            </w:pPr>
            <w:r w:rsidRPr="00794C36">
              <w:rPr>
                <w:rFonts w:ascii="Trebuchet MS" w:eastAsia="Arial" w:hAnsi="Trebuchet MS" w:cs="Times New Roman"/>
                <w:b w:val="0"/>
                <w:color w:val="auto"/>
                <w:sz w:val="24"/>
                <w:szCs w:val="24"/>
                <w:lang w:val="en-GB"/>
              </w:rPr>
              <w:t xml:space="preserve">Feedback Loops </w:t>
            </w:r>
            <w:r w:rsidR="00794C36" w:rsidRPr="00794C36">
              <w:rPr>
                <w:rFonts w:ascii="Trebuchet MS" w:eastAsia="Arial" w:hAnsi="Trebuchet MS" w:cs="Times New Roman"/>
                <w:b w:val="0"/>
                <w:color w:val="auto"/>
                <w:sz w:val="24"/>
                <w:szCs w:val="24"/>
                <w:lang w:val="en-GB"/>
              </w:rPr>
              <w:t>- c</w:t>
            </w:r>
            <w:r w:rsidRPr="00794C36">
              <w:rPr>
                <w:rFonts w:ascii="Trebuchet MS" w:eastAsia="Arial" w:hAnsi="Trebuchet MS" w:cs="Times New Roman"/>
                <w:b w:val="0"/>
                <w:color w:val="auto"/>
                <w:sz w:val="24"/>
                <w:szCs w:val="24"/>
                <w:lang w:val="en-GB"/>
              </w:rPr>
              <w:t>reate channels for ongoing feedback during and after the pilot</w:t>
            </w:r>
            <w:r w:rsidR="00794C36" w:rsidRPr="00794C36">
              <w:rPr>
                <w:rFonts w:ascii="Trebuchet MS" w:eastAsia="Arial" w:hAnsi="Trebuchet MS" w:cs="Times New Roman"/>
                <w:b w:val="0"/>
                <w:color w:val="auto"/>
                <w:sz w:val="24"/>
                <w:szCs w:val="24"/>
                <w:lang w:val="en-GB"/>
              </w:rPr>
              <w:t xml:space="preserve"> (consider p</w:t>
            </w:r>
            <w:r w:rsidRPr="00794C36">
              <w:rPr>
                <w:rFonts w:ascii="Trebuchet MS" w:eastAsia="Arial" w:hAnsi="Trebuchet MS" w:cs="Times New Roman"/>
                <w:b w:val="0"/>
                <w:color w:val="auto"/>
                <w:sz w:val="24"/>
                <w:szCs w:val="24"/>
                <w:lang w:val="en-GB"/>
              </w:rPr>
              <w:t>ulse surveys</w:t>
            </w:r>
            <w:r w:rsidR="00794C36" w:rsidRPr="00794C36">
              <w:rPr>
                <w:rFonts w:ascii="Trebuchet MS" w:eastAsia="Arial" w:hAnsi="Trebuchet MS" w:cs="Times New Roman"/>
                <w:b w:val="0"/>
                <w:color w:val="auto"/>
                <w:sz w:val="24"/>
                <w:szCs w:val="24"/>
                <w:lang w:val="en-GB"/>
              </w:rPr>
              <w:t>, m</w:t>
            </w:r>
            <w:r w:rsidRPr="00794C36">
              <w:rPr>
                <w:rFonts w:ascii="Trebuchet MS" w:eastAsia="Arial" w:hAnsi="Trebuchet MS" w:cs="Times New Roman"/>
                <w:b w:val="0"/>
                <w:color w:val="auto"/>
                <w:sz w:val="24"/>
                <w:szCs w:val="24"/>
                <w:lang w:val="en-GB"/>
              </w:rPr>
              <w:t>anager check-ins</w:t>
            </w:r>
            <w:r w:rsidR="00794C36" w:rsidRPr="00794C36">
              <w:rPr>
                <w:rFonts w:ascii="Trebuchet MS" w:eastAsia="Arial" w:hAnsi="Trebuchet MS" w:cs="Times New Roman"/>
                <w:b w:val="0"/>
                <w:color w:val="auto"/>
                <w:sz w:val="24"/>
                <w:szCs w:val="24"/>
                <w:lang w:val="en-GB"/>
              </w:rPr>
              <w:t>, a</w:t>
            </w:r>
            <w:r w:rsidRPr="00794C36">
              <w:rPr>
                <w:rFonts w:ascii="Trebuchet MS" w:eastAsia="Arial" w:hAnsi="Trebuchet MS" w:cs="Times New Roman"/>
                <w:b w:val="0"/>
                <w:color w:val="auto"/>
                <w:sz w:val="24"/>
                <w:szCs w:val="24"/>
                <w:lang w:val="en-GB"/>
              </w:rPr>
              <w:t>nonymous suggestion boxes</w:t>
            </w:r>
            <w:r w:rsidR="00794C36" w:rsidRPr="00794C36">
              <w:rPr>
                <w:rFonts w:ascii="Trebuchet MS" w:eastAsia="Arial" w:hAnsi="Trebuchet MS" w:cs="Times New Roman"/>
                <w:b w:val="0"/>
                <w:color w:val="auto"/>
                <w:sz w:val="24"/>
                <w:szCs w:val="24"/>
                <w:lang w:val="en-GB"/>
              </w:rPr>
              <w:t>)</w:t>
            </w:r>
          </w:p>
          <w:p w14:paraId="459B1F9F" w14:textId="77777777" w:rsidR="00F63169" w:rsidRPr="00F63169" w:rsidRDefault="00F63169" w:rsidP="00F63169">
            <w:pPr>
              <w:spacing w:line="240" w:lineRule="auto"/>
              <w:ind w:left="287" w:firstLine="3"/>
              <w:rPr>
                <w:rFonts w:ascii="Trebuchet MS" w:eastAsia="Arial" w:hAnsi="Trebuchet MS" w:cs="Times New Roman"/>
                <w:b w:val="0"/>
                <w:color w:val="auto"/>
                <w:sz w:val="24"/>
                <w:szCs w:val="24"/>
                <w:lang w:val="en-GB"/>
              </w:rPr>
            </w:pPr>
          </w:p>
          <w:p w14:paraId="2FA43140" w14:textId="504C0C5D" w:rsidR="00F63169" w:rsidRPr="00794C36" w:rsidRDefault="00F63169" w:rsidP="00794C36">
            <w:pPr>
              <w:pStyle w:val="ListParagraph"/>
              <w:numPr>
                <w:ilvl w:val="0"/>
                <w:numId w:val="2"/>
              </w:numPr>
              <w:spacing w:line="240" w:lineRule="auto"/>
              <w:rPr>
                <w:rFonts w:ascii="Trebuchet MS" w:eastAsia="Arial" w:hAnsi="Trebuchet MS" w:cs="Times New Roman"/>
                <w:b w:val="0"/>
                <w:color w:val="auto"/>
                <w:sz w:val="24"/>
                <w:szCs w:val="24"/>
                <w:lang w:val="en-GB"/>
              </w:rPr>
            </w:pPr>
            <w:r w:rsidRPr="00794C36">
              <w:rPr>
                <w:rFonts w:ascii="Trebuchet MS" w:eastAsia="Arial" w:hAnsi="Trebuchet MS" w:cs="Times New Roman"/>
                <w:b w:val="0"/>
                <w:color w:val="auto"/>
                <w:sz w:val="24"/>
                <w:szCs w:val="24"/>
                <w:lang w:val="en-GB"/>
              </w:rPr>
              <w:t xml:space="preserve">Review and Evaluation </w:t>
            </w:r>
            <w:r w:rsidR="00794C36" w:rsidRPr="00794C36">
              <w:rPr>
                <w:rFonts w:ascii="Trebuchet MS" w:eastAsia="Arial" w:hAnsi="Trebuchet MS" w:cs="Times New Roman"/>
                <w:b w:val="0"/>
                <w:color w:val="auto"/>
                <w:sz w:val="24"/>
                <w:szCs w:val="24"/>
                <w:lang w:val="en-GB"/>
              </w:rPr>
              <w:t>- a</w:t>
            </w:r>
            <w:r w:rsidRPr="00794C36">
              <w:rPr>
                <w:rFonts w:ascii="Trebuchet MS" w:eastAsia="Arial" w:hAnsi="Trebuchet MS" w:cs="Times New Roman"/>
                <w:b w:val="0"/>
                <w:color w:val="auto"/>
                <w:sz w:val="24"/>
                <w:szCs w:val="24"/>
                <w:lang w:val="en-GB"/>
              </w:rPr>
              <w:t xml:space="preserve">ssess the impact using both qualitative and quantitative data. </w:t>
            </w:r>
          </w:p>
          <w:p w14:paraId="49023BEA" w14:textId="77777777" w:rsidR="00F63169" w:rsidRPr="00F63169" w:rsidRDefault="00F63169" w:rsidP="00F63169">
            <w:pPr>
              <w:spacing w:line="240" w:lineRule="auto"/>
              <w:ind w:left="287" w:firstLine="3"/>
              <w:rPr>
                <w:rFonts w:ascii="Trebuchet MS" w:eastAsia="Arial" w:hAnsi="Trebuchet MS" w:cs="Times New Roman"/>
                <w:b w:val="0"/>
                <w:color w:val="auto"/>
                <w:sz w:val="24"/>
                <w:szCs w:val="24"/>
                <w:lang w:val="en-GB"/>
              </w:rPr>
            </w:pPr>
          </w:p>
          <w:p w14:paraId="232F19B3" w14:textId="75C16DC6" w:rsidR="00F63169" w:rsidRPr="00794C36" w:rsidRDefault="00F63169" w:rsidP="00794C36">
            <w:pPr>
              <w:pStyle w:val="ListParagraph"/>
              <w:numPr>
                <w:ilvl w:val="0"/>
                <w:numId w:val="2"/>
              </w:numPr>
              <w:spacing w:line="240" w:lineRule="auto"/>
              <w:rPr>
                <w:rFonts w:ascii="Trebuchet MS" w:eastAsia="Arial" w:hAnsi="Trebuchet MS" w:cs="Times New Roman"/>
                <w:b w:val="0"/>
                <w:color w:val="auto"/>
                <w:sz w:val="24"/>
                <w:szCs w:val="24"/>
                <w:lang w:val="en-GB"/>
              </w:rPr>
            </w:pPr>
            <w:r w:rsidRPr="00794C36">
              <w:rPr>
                <w:rFonts w:ascii="Trebuchet MS" w:eastAsia="Arial" w:hAnsi="Trebuchet MS" w:cs="Times New Roman"/>
                <w:b w:val="0"/>
                <w:color w:val="auto"/>
                <w:sz w:val="24"/>
                <w:szCs w:val="24"/>
                <w:lang w:val="en-GB"/>
              </w:rPr>
              <w:t>Share findings transparently and involve staff in deciding next steps.</w:t>
            </w:r>
          </w:p>
          <w:p w14:paraId="2AEE0A4C" w14:textId="77777777" w:rsidR="009257B4" w:rsidRPr="009257B4" w:rsidRDefault="009257B4" w:rsidP="009257B4">
            <w:pPr>
              <w:ind w:left="284"/>
              <w:rPr>
                <w:rFonts w:ascii="Trebuchet MS" w:eastAsia="Arial" w:hAnsi="Trebuchet MS" w:cs="Times New Roman"/>
                <w:b w:val="0"/>
                <w:color w:val="auto"/>
                <w:sz w:val="24"/>
                <w:szCs w:val="24"/>
                <w:lang w:val="en-GB"/>
              </w:rPr>
            </w:pPr>
          </w:p>
          <w:p w14:paraId="01567D50" w14:textId="77777777" w:rsidR="009257B4" w:rsidRDefault="009257B4" w:rsidP="009257B4">
            <w:pPr>
              <w:ind w:left="284" w:right="566"/>
              <w:rPr>
                <w:b w:val="0"/>
              </w:rPr>
            </w:pPr>
          </w:p>
          <w:p w14:paraId="466AC051" w14:textId="77777777" w:rsidR="00794C36" w:rsidRDefault="00794C36" w:rsidP="009257B4">
            <w:pPr>
              <w:ind w:left="284" w:right="566"/>
              <w:rPr>
                <w:b w:val="0"/>
              </w:rPr>
            </w:pPr>
          </w:p>
          <w:p w14:paraId="016F3535" w14:textId="77777777" w:rsidR="00794C36" w:rsidRDefault="00794C36" w:rsidP="009257B4">
            <w:pPr>
              <w:ind w:left="284" w:right="566"/>
              <w:rPr>
                <w:b w:val="0"/>
              </w:rPr>
            </w:pPr>
          </w:p>
          <w:p w14:paraId="48523E85" w14:textId="77777777" w:rsidR="00794C36" w:rsidRDefault="00794C36" w:rsidP="009257B4">
            <w:pPr>
              <w:ind w:left="284" w:right="566"/>
              <w:rPr>
                <w:b w:val="0"/>
              </w:rPr>
            </w:pPr>
          </w:p>
          <w:p w14:paraId="157E7C42" w14:textId="77777777" w:rsidR="00794C36" w:rsidRDefault="00794C36" w:rsidP="009257B4">
            <w:pPr>
              <w:ind w:left="284" w:right="566"/>
              <w:rPr>
                <w:b w:val="0"/>
              </w:rPr>
            </w:pPr>
          </w:p>
          <w:p w14:paraId="1305A5E7" w14:textId="77777777" w:rsidR="00794C36" w:rsidRDefault="00794C36" w:rsidP="009257B4">
            <w:pPr>
              <w:ind w:left="284" w:right="566"/>
              <w:rPr>
                <w:b w:val="0"/>
              </w:rPr>
            </w:pPr>
          </w:p>
          <w:p w14:paraId="3607F492" w14:textId="77777777" w:rsidR="00794C36" w:rsidRDefault="00794C36" w:rsidP="009257B4">
            <w:pPr>
              <w:ind w:left="284" w:right="566"/>
              <w:rPr>
                <w:b w:val="0"/>
              </w:rPr>
            </w:pPr>
          </w:p>
          <w:p w14:paraId="4A3484EE" w14:textId="5ABA3ECC" w:rsidR="00794C36" w:rsidRPr="009257B4" w:rsidRDefault="00794C36" w:rsidP="009257B4">
            <w:pPr>
              <w:ind w:left="284" w:right="566"/>
              <w:rPr>
                <w:b w:val="0"/>
              </w:rPr>
            </w:pPr>
          </w:p>
        </w:tc>
      </w:tr>
    </w:tbl>
    <w:p w14:paraId="4F636E0B" w14:textId="77777777" w:rsidR="009257B4" w:rsidRPr="00A96E20" w:rsidRDefault="009257B4" w:rsidP="00C41910">
      <w:pPr>
        <w:spacing w:line="240" w:lineRule="auto"/>
        <w:rPr>
          <w:rFonts w:ascii="Trebuchet MS" w:hAnsi="Trebuchet MS"/>
          <w:color w:val="024F75" w:themeColor="accent1"/>
          <w:szCs w:val="28"/>
        </w:rPr>
      </w:pPr>
      <w:r w:rsidRPr="00A96E20">
        <w:rPr>
          <w:rFonts w:ascii="Trebuchet MS" w:hAnsi="Trebuchet MS"/>
          <w:color w:val="024F75" w:themeColor="accent1"/>
          <w:szCs w:val="28"/>
        </w:rPr>
        <w:lastRenderedPageBreak/>
        <w:t>Bibliography</w:t>
      </w:r>
    </w:p>
    <w:p w14:paraId="34818545" w14:textId="77777777" w:rsidR="00C41910" w:rsidRDefault="00C41910" w:rsidP="00C41910">
      <w:pPr>
        <w:spacing w:line="240" w:lineRule="auto"/>
        <w:rPr>
          <w:rFonts w:ascii="Trebuchet MS" w:hAnsi="Trebuchet MS"/>
          <w:b w:val="0"/>
          <w:color w:val="auto"/>
          <w:sz w:val="24"/>
          <w:szCs w:val="24"/>
        </w:rPr>
      </w:pPr>
    </w:p>
    <w:p w14:paraId="67E289C5" w14:textId="77777777" w:rsidR="00011740" w:rsidRDefault="009257B4" w:rsidP="00C41910">
      <w:pPr>
        <w:spacing w:line="240" w:lineRule="auto"/>
        <w:rPr>
          <w:rFonts w:ascii="Trebuchet MS" w:hAnsi="Trebuchet MS"/>
          <w:b w:val="0"/>
          <w:color w:val="auto"/>
          <w:sz w:val="24"/>
          <w:szCs w:val="24"/>
        </w:rPr>
      </w:pPr>
      <w:r w:rsidRPr="00011740">
        <w:rPr>
          <w:rFonts w:ascii="Trebuchet MS" w:hAnsi="Trebuchet MS"/>
          <w:b w:val="0"/>
          <w:color w:val="auto"/>
          <w:sz w:val="24"/>
          <w:szCs w:val="24"/>
        </w:rPr>
        <w:t>Abebe, A., Truong, V. and others, 2023. Understanding Opinions and Emotions of Generative Artificial Intelligence Assets Using the Gartner Hype Cycle and the Kübler-Ross Change Curve.</w:t>
      </w:r>
      <w:r w:rsidR="00011740">
        <w:rPr>
          <w:rFonts w:ascii="Trebuchet MS" w:hAnsi="Trebuchet MS"/>
          <w:b w:val="0"/>
          <w:color w:val="auto"/>
          <w:sz w:val="24"/>
          <w:szCs w:val="24"/>
        </w:rPr>
        <w:t xml:space="preserve"> </w:t>
      </w:r>
      <w:r w:rsidRPr="00011740">
        <w:rPr>
          <w:rFonts w:ascii="Trebuchet MS" w:hAnsi="Trebuchet MS"/>
          <w:b w:val="0"/>
          <w:i/>
          <w:color w:val="auto"/>
          <w:sz w:val="24"/>
          <w:szCs w:val="24"/>
        </w:rPr>
        <w:t>17th World Congress on Engineering Asset Management</w:t>
      </w:r>
      <w:r w:rsidRPr="00011740">
        <w:rPr>
          <w:rFonts w:ascii="Trebuchet MS" w:hAnsi="Trebuchet MS"/>
          <w:b w:val="0"/>
          <w:color w:val="auto"/>
          <w:sz w:val="24"/>
          <w:szCs w:val="24"/>
        </w:rPr>
        <w:t xml:space="preserve"> (WCEAM 2023). </w:t>
      </w:r>
    </w:p>
    <w:p w14:paraId="78CC455F" w14:textId="77777777" w:rsidR="00011740" w:rsidRDefault="00011740" w:rsidP="00C41910">
      <w:pPr>
        <w:spacing w:line="240" w:lineRule="auto"/>
        <w:rPr>
          <w:rFonts w:ascii="Trebuchet MS" w:hAnsi="Trebuchet MS"/>
          <w:b w:val="0"/>
          <w:color w:val="auto"/>
          <w:sz w:val="24"/>
          <w:szCs w:val="24"/>
        </w:rPr>
      </w:pPr>
    </w:p>
    <w:p w14:paraId="4F8E428D" w14:textId="77777777" w:rsidR="009257B4" w:rsidRPr="00011740" w:rsidRDefault="009257B4" w:rsidP="00C41910">
      <w:pPr>
        <w:spacing w:line="240" w:lineRule="auto"/>
        <w:rPr>
          <w:rFonts w:ascii="Trebuchet MS" w:hAnsi="Trebuchet MS"/>
          <w:b w:val="0"/>
          <w:color w:val="auto"/>
          <w:sz w:val="24"/>
          <w:szCs w:val="24"/>
        </w:rPr>
      </w:pPr>
      <w:r w:rsidRPr="00011740">
        <w:rPr>
          <w:rFonts w:ascii="Trebuchet MS" w:hAnsi="Trebuchet MS"/>
          <w:b w:val="0"/>
          <w:color w:val="auto"/>
          <w:sz w:val="24"/>
          <w:szCs w:val="24"/>
        </w:rPr>
        <w:t xml:space="preserve">AIHR, 2024. HR Trends Report 2024. [online] </w:t>
      </w:r>
      <w:r w:rsidRPr="00011740">
        <w:rPr>
          <w:rFonts w:ascii="Trebuchet MS" w:hAnsi="Trebuchet MS"/>
          <w:b w:val="0"/>
          <w:i/>
          <w:color w:val="auto"/>
          <w:sz w:val="24"/>
          <w:szCs w:val="24"/>
        </w:rPr>
        <w:t>Academy to Innovate HR</w:t>
      </w:r>
      <w:r w:rsidRPr="00011740">
        <w:rPr>
          <w:rFonts w:ascii="Trebuchet MS" w:hAnsi="Trebuchet MS"/>
          <w:b w:val="0"/>
          <w:color w:val="auto"/>
          <w:sz w:val="24"/>
          <w:szCs w:val="24"/>
        </w:rPr>
        <w:t xml:space="preserve">. Available at: </w:t>
      </w:r>
      <w:r w:rsidRPr="00011740">
        <w:rPr>
          <w:rFonts w:ascii="Trebuchet MS" w:hAnsi="Trebuchet MS"/>
          <w:b w:val="0"/>
          <w:color w:val="0070C0"/>
          <w:sz w:val="24"/>
          <w:szCs w:val="24"/>
        </w:rPr>
        <w:t xml:space="preserve">https://www.aihr.com/resources/AIHR-HR-Trends-Report_2024.pdf </w:t>
      </w:r>
      <w:r w:rsidRPr="00011740">
        <w:rPr>
          <w:rFonts w:ascii="Trebuchet MS" w:hAnsi="Trebuchet MS"/>
          <w:b w:val="0"/>
          <w:color w:val="auto"/>
          <w:sz w:val="24"/>
          <w:szCs w:val="24"/>
        </w:rPr>
        <w:t xml:space="preserve">[Accessed </w:t>
      </w:r>
      <w:r w:rsidR="00002AEB">
        <w:rPr>
          <w:rFonts w:ascii="Trebuchet MS" w:hAnsi="Trebuchet MS"/>
          <w:b w:val="0"/>
          <w:color w:val="auto"/>
          <w:sz w:val="24"/>
          <w:szCs w:val="24"/>
        </w:rPr>
        <w:t>24 May</w:t>
      </w:r>
      <w:r w:rsidRPr="00011740">
        <w:rPr>
          <w:rFonts w:ascii="Trebuchet MS" w:hAnsi="Trebuchet MS"/>
          <w:b w:val="0"/>
          <w:color w:val="auto"/>
          <w:sz w:val="24"/>
          <w:szCs w:val="24"/>
        </w:rPr>
        <w:t xml:space="preserve"> 2025].</w:t>
      </w:r>
    </w:p>
    <w:p w14:paraId="1F9BEA93" w14:textId="77777777" w:rsidR="00C41910" w:rsidRPr="00011740" w:rsidRDefault="00C41910" w:rsidP="00C41910">
      <w:pPr>
        <w:spacing w:line="240" w:lineRule="auto"/>
        <w:rPr>
          <w:rFonts w:ascii="Trebuchet MS" w:hAnsi="Trebuchet MS"/>
          <w:b w:val="0"/>
          <w:color w:val="auto"/>
          <w:sz w:val="24"/>
          <w:szCs w:val="24"/>
        </w:rPr>
      </w:pPr>
    </w:p>
    <w:p w14:paraId="3B82CA9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Andersen, J.A. and Jonsson, P. (2006) ‘Does organization structure </w:t>
      </w:r>
      <w:proofErr w:type="gramStart"/>
      <w:r w:rsidRPr="00011740">
        <w:rPr>
          <w:rFonts w:ascii="Trebuchet MS" w:hAnsi="Trebuchet MS"/>
          <w:b w:val="0"/>
          <w:color w:val="auto"/>
          <w:sz w:val="24"/>
          <w:szCs w:val="24"/>
        </w:rPr>
        <w:t>matter?:</w:t>
      </w:r>
      <w:proofErr w:type="gramEnd"/>
      <w:r w:rsidRPr="00011740">
        <w:rPr>
          <w:rFonts w:ascii="Trebuchet MS" w:hAnsi="Trebuchet MS"/>
          <w:b w:val="0"/>
          <w:color w:val="auto"/>
          <w:sz w:val="24"/>
          <w:szCs w:val="24"/>
        </w:rPr>
        <w:t xml:space="preserve"> On the relationship between structure, functioning and effectiveness’, </w:t>
      </w:r>
      <w:r w:rsidRPr="00011740">
        <w:rPr>
          <w:rFonts w:ascii="Trebuchet MS" w:hAnsi="Trebuchet MS"/>
          <w:b w:val="0"/>
          <w:i/>
          <w:color w:val="auto"/>
          <w:sz w:val="24"/>
          <w:szCs w:val="24"/>
        </w:rPr>
        <w:t>International Journal of Innovation and Technology Management</w:t>
      </w:r>
      <w:r w:rsidRPr="00011740">
        <w:rPr>
          <w:rFonts w:ascii="Trebuchet MS" w:hAnsi="Trebuchet MS"/>
          <w:b w:val="0"/>
          <w:color w:val="auto"/>
          <w:sz w:val="24"/>
          <w:szCs w:val="24"/>
        </w:rPr>
        <w:t>, 3(2), pp. 237–263.</w:t>
      </w:r>
    </w:p>
    <w:p w14:paraId="23A2DDBF"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Association of Colleges, 2018. </w:t>
      </w:r>
      <w:proofErr w:type="spellStart"/>
      <w:r w:rsidRPr="00011740">
        <w:rPr>
          <w:rFonts w:ascii="Trebuchet MS" w:hAnsi="Trebuchet MS"/>
          <w:b w:val="0"/>
          <w:i/>
          <w:color w:val="auto"/>
          <w:sz w:val="24"/>
          <w:szCs w:val="24"/>
        </w:rPr>
        <w:t>AoC</w:t>
      </w:r>
      <w:proofErr w:type="spellEnd"/>
      <w:r w:rsidRPr="00011740">
        <w:rPr>
          <w:rFonts w:ascii="Trebuchet MS" w:hAnsi="Trebuchet MS"/>
          <w:b w:val="0"/>
          <w:i/>
          <w:color w:val="auto"/>
          <w:sz w:val="24"/>
          <w:szCs w:val="24"/>
        </w:rPr>
        <w:t xml:space="preserve"> International Survey Report 2018</w:t>
      </w:r>
      <w:r w:rsidRPr="00011740">
        <w:rPr>
          <w:rFonts w:ascii="Trebuchet MS" w:hAnsi="Trebuchet MS"/>
          <w:b w:val="0"/>
          <w:color w:val="auto"/>
          <w:sz w:val="24"/>
          <w:szCs w:val="24"/>
        </w:rPr>
        <w:t xml:space="preserve">. [online] Association of Colleges. Available at: </w:t>
      </w:r>
      <w:r w:rsidRPr="00002AEB">
        <w:rPr>
          <w:rFonts w:ascii="Trebuchet MS" w:hAnsi="Trebuchet MS"/>
          <w:b w:val="0"/>
          <w:color w:val="0070C0"/>
          <w:sz w:val="24"/>
          <w:szCs w:val="24"/>
        </w:rPr>
        <w:t xml:space="preserve">https://www.aoc.co.uk/about/international-work/aoc-international-survey-report-2018 </w:t>
      </w:r>
      <w:r w:rsidRPr="00011740">
        <w:rPr>
          <w:rFonts w:ascii="Trebuchet MS" w:hAnsi="Trebuchet MS"/>
          <w:b w:val="0"/>
          <w:color w:val="auto"/>
          <w:sz w:val="24"/>
          <w:szCs w:val="24"/>
        </w:rPr>
        <w:t xml:space="preserve">[Accessed </w:t>
      </w:r>
      <w:r w:rsidR="00002AEB">
        <w:rPr>
          <w:rFonts w:ascii="Trebuchet MS" w:hAnsi="Trebuchet MS"/>
          <w:b w:val="0"/>
          <w:color w:val="auto"/>
          <w:sz w:val="24"/>
          <w:szCs w:val="24"/>
        </w:rPr>
        <w:t>24 May 2025</w:t>
      </w:r>
      <w:r w:rsidRPr="00011740">
        <w:rPr>
          <w:rFonts w:ascii="Trebuchet MS" w:hAnsi="Trebuchet MS"/>
          <w:b w:val="0"/>
          <w:color w:val="auto"/>
          <w:sz w:val="24"/>
          <w:szCs w:val="24"/>
        </w:rPr>
        <w:t>].</w:t>
      </w:r>
    </w:p>
    <w:p w14:paraId="3A21A88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Bank of England (2025) </w:t>
      </w:r>
      <w:r w:rsidRPr="00002AEB">
        <w:rPr>
          <w:rFonts w:ascii="Trebuchet MS" w:hAnsi="Trebuchet MS"/>
          <w:b w:val="0"/>
          <w:i/>
          <w:color w:val="auto"/>
          <w:sz w:val="24"/>
          <w:szCs w:val="24"/>
        </w:rPr>
        <w:t>Monetary Policy Report – February 2025</w:t>
      </w:r>
      <w:r w:rsidRPr="00011740">
        <w:rPr>
          <w:rFonts w:ascii="Trebuchet MS" w:hAnsi="Trebuchet MS"/>
          <w:b w:val="0"/>
          <w:color w:val="auto"/>
          <w:sz w:val="24"/>
          <w:szCs w:val="24"/>
        </w:rPr>
        <w:t xml:space="preserve">. [online] Available at: </w:t>
      </w:r>
      <w:r w:rsidRPr="00002AEB">
        <w:rPr>
          <w:rFonts w:ascii="Trebuchet MS" w:hAnsi="Trebuchet MS"/>
          <w:b w:val="0"/>
          <w:color w:val="0070C0"/>
          <w:sz w:val="24"/>
          <w:szCs w:val="24"/>
        </w:rPr>
        <w:t xml:space="preserve">https://www.bankofengland.co.uk/monetary-policy/inflation </w:t>
      </w:r>
      <w:r w:rsidRPr="00011740">
        <w:rPr>
          <w:rFonts w:ascii="Trebuchet MS" w:hAnsi="Trebuchet MS"/>
          <w:b w:val="0"/>
          <w:color w:val="auto"/>
          <w:sz w:val="24"/>
          <w:szCs w:val="24"/>
        </w:rPr>
        <w:t xml:space="preserve">[Accessed: </w:t>
      </w:r>
      <w:r w:rsidR="00002AEB">
        <w:rPr>
          <w:rFonts w:ascii="Trebuchet MS" w:hAnsi="Trebuchet MS"/>
          <w:b w:val="0"/>
          <w:color w:val="auto"/>
          <w:sz w:val="24"/>
          <w:szCs w:val="24"/>
        </w:rPr>
        <w:t>24 May</w:t>
      </w:r>
      <w:r w:rsidRPr="00011740">
        <w:rPr>
          <w:rFonts w:ascii="Trebuchet MS" w:hAnsi="Trebuchet MS"/>
          <w:b w:val="0"/>
          <w:color w:val="auto"/>
          <w:sz w:val="24"/>
          <w:szCs w:val="24"/>
        </w:rPr>
        <w:t xml:space="preserve"> 2025].</w:t>
      </w:r>
    </w:p>
    <w:p w14:paraId="384B091A"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Betterworks</w:t>
      </w:r>
      <w:proofErr w:type="spellEnd"/>
      <w:r w:rsidRPr="00011740">
        <w:rPr>
          <w:rFonts w:ascii="Trebuchet MS" w:hAnsi="Trebuchet MS"/>
          <w:b w:val="0"/>
          <w:color w:val="auto"/>
          <w:sz w:val="24"/>
          <w:szCs w:val="24"/>
        </w:rPr>
        <w:t xml:space="preserve"> (2024) </w:t>
      </w:r>
      <w:r w:rsidRPr="00002AEB">
        <w:rPr>
          <w:rFonts w:ascii="Trebuchet MS" w:hAnsi="Trebuchet MS"/>
          <w:b w:val="0"/>
          <w:i/>
          <w:color w:val="auto"/>
          <w:sz w:val="24"/>
          <w:szCs w:val="24"/>
        </w:rPr>
        <w:t>30 Performance Management Statistics to Shape Your Organization.</w:t>
      </w:r>
      <w:r w:rsidRPr="00011740">
        <w:rPr>
          <w:rFonts w:ascii="Trebuchet MS" w:hAnsi="Trebuchet MS"/>
          <w:b w:val="0"/>
          <w:color w:val="auto"/>
          <w:sz w:val="24"/>
          <w:szCs w:val="24"/>
        </w:rPr>
        <w:t xml:space="preserve"> Available at: </w:t>
      </w:r>
      <w:r w:rsidRPr="00002AEB">
        <w:rPr>
          <w:rFonts w:ascii="Trebuchet MS" w:hAnsi="Trebuchet MS"/>
          <w:b w:val="0"/>
          <w:color w:val="0070C0"/>
          <w:sz w:val="24"/>
          <w:szCs w:val="24"/>
        </w:rPr>
        <w:t xml:space="preserve">https://www.betterworks.com/magazine/performance-management-strategy </w:t>
      </w:r>
      <w:r w:rsidRPr="00011740">
        <w:rPr>
          <w:rFonts w:ascii="Trebuchet MS" w:hAnsi="Trebuchet MS"/>
          <w:b w:val="0"/>
          <w:color w:val="auto"/>
          <w:sz w:val="24"/>
          <w:szCs w:val="24"/>
        </w:rPr>
        <w:t>(Accessed: 2</w:t>
      </w:r>
      <w:r w:rsidR="00002AEB">
        <w:rPr>
          <w:rFonts w:ascii="Trebuchet MS" w:hAnsi="Trebuchet MS"/>
          <w:b w:val="0"/>
          <w:color w:val="auto"/>
          <w:sz w:val="24"/>
          <w:szCs w:val="24"/>
        </w:rPr>
        <w:t>4</w:t>
      </w:r>
      <w:r w:rsidRPr="00011740">
        <w:rPr>
          <w:rFonts w:ascii="Trebuchet MS" w:hAnsi="Trebuchet MS"/>
          <w:b w:val="0"/>
          <w:color w:val="auto"/>
          <w:sz w:val="24"/>
          <w:szCs w:val="24"/>
        </w:rPr>
        <w:t xml:space="preserve"> </w:t>
      </w:r>
      <w:r w:rsidR="00002AEB">
        <w:rPr>
          <w:rFonts w:ascii="Trebuchet MS" w:hAnsi="Trebuchet MS"/>
          <w:b w:val="0"/>
          <w:color w:val="auto"/>
          <w:sz w:val="24"/>
          <w:szCs w:val="24"/>
        </w:rPr>
        <w:t>May</w:t>
      </w:r>
      <w:r w:rsidRPr="00011740">
        <w:rPr>
          <w:rFonts w:ascii="Trebuchet MS" w:hAnsi="Trebuchet MS"/>
          <w:b w:val="0"/>
          <w:color w:val="auto"/>
          <w:sz w:val="24"/>
          <w:szCs w:val="24"/>
        </w:rPr>
        <w:t xml:space="preserve"> 2025).</w:t>
      </w:r>
    </w:p>
    <w:p w14:paraId="31A8FDEB"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Bloom, N., 2022. </w:t>
      </w:r>
      <w:r w:rsidRPr="00002AEB">
        <w:rPr>
          <w:rFonts w:ascii="Trebuchet MS" w:hAnsi="Trebuchet MS"/>
          <w:b w:val="0"/>
          <w:i/>
          <w:color w:val="auto"/>
          <w:sz w:val="24"/>
          <w:szCs w:val="24"/>
        </w:rPr>
        <w:t>The Great Resistance: Getting employees back to the office</w:t>
      </w:r>
      <w:r w:rsidRPr="00011740">
        <w:rPr>
          <w:rFonts w:ascii="Trebuchet MS" w:hAnsi="Trebuchet MS"/>
          <w:b w:val="0"/>
          <w:color w:val="auto"/>
          <w:sz w:val="24"/>
          <w:szCs w:val="24"/>
        </w:rPr>
        <w:t xml:space="preserve">. [online] Available at: [Accessed </w:t>
      </w:r>
      <w:r w:rsidR="00002AEB">
        <w:rPr>
          <w:rFonts w:ascii="Trebuchet MS" w:hAnsi="Trebuchet MS"/>
          <w:b w:val="0"/>
          <w:color w:val="auto"/>
          <w:sz w:val="24"/>
          <w:szCs w:val="24"/>
        </w:rPr>
        <w:t>11</w:t>
      </w:r>
      <w:r w:rsidRPr="00011740">
        <w:rPr>
          <w:rFonts w:ascii="Trebuchet MS" w:hAnsi="Trebuchet MS"/>
          <w:b w:val="0"/>
          <w:color w:val="auto"/>
          <w:sz w:val="24"/>
          <w:szCs w:val="24"/>
        </w:rPr>
        <w:t xml:space="preserve"> Jun 2025].</w:t>
      </w:r>
    </w:p>
    <w:p w14:paraId="3B21E12F"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Bosley</w:t>
      </w:r>
      <w:proofErr w:type="spellEnd"/>
      <w:r w:rsidRPr="00011740">
        <w:rPr>
          <w:rFonts w:ascii="Trebuchet MS" w:hAnsi="Trebuchet MS"/>
          <w:b w:val="0"/>
          <w:color w:val="auto"/>
          <w:sz w:val="24"/>
          <w:szCs w:val="24"/>
        </w:rPr>
        <w:t xml:space="preserve">, A. and Gifford, J. (2023) Effective people managers: An evidence review. Practice summary and recommendations. London: </w:t>
      </w:r>
      <w:r w:rsidRPr="00002AEB">
        <w:rPr>
          <w:rFonts w:ascii="Trebuchet MS" w:hAnsi="Trebuchet MS"/>
          <w:b w:val="0"/>
          <w:i/>
          <w:color w:val="auto"/>
          <w:sz w:val="24"/>
          <w:szCs w:val="24"/>
        </w:rPr>
        <w:t>Chartered Institute of Personnel and Development</w:t>
      </w:r>
      <w:r w:rsidRPr="00011740">
        <w:rPr>
          <w:rFonts w:ascii="Trebuchet MS" w:hAnsi="Trebuchet MS"/>
          <w:b w:val="0"/>
          <w:color w:val="auto"/>
          <w:sz w:val="24"/>
          <w:szCs w:val="24"/>
        </w:rPr>
        <w:t>. Available at:</w:t>
      </w:r>
      <w:r w:rsidR="00002AEB">
        <w:rPr>
          <w:rFonts w:ascii="Trebuchet MS" w:hAnsi="Trebuchet MS"/>
          <w:b w:val="0"/>
          <w:color w:val="auto"/>
          <w:sz w:val="24"/>
          <w:szCs w:val="24"/>
        </w:rPr>
        <w:t xml:space="preserve"> </w:t>
      </w:r>
      <w:r w:rsidRPr="00002AEB">
        <w:rPr>
          <w:rFonts w:ascii="Trebuchet MS" w:hAnsi="Trebuchet MS"/>
          <w:b w:val="0"/>
          <w:color w:val="0070C0"/>
          <w:sz w:val="24"/>
          <w:szCs w:val="24"/>
        </w:rPr>
        <w:t>https://www.cipd.org/globalassets/media/knowledge/knowledge-hub/evidence-reviews/2023-pdfs/8424-effective-people-managers-practice-summary.pdf</w:t>
      </w:r>
      <w:r w:rsidRPr="00011740">
        <w:rPr>
          <w:rFonts w:ascii="Trebuchet MS" w:hAnsi="Trebuchet MS"/>
          <w:b w:val="0"/>
          <w:color w:val="auto"/>
          <w:sz w:val="24"/>
          <w:szCs w:val="24"/>
        </w:rPr>
        <w:t xml:space="preserve"> (Accessed: </w:t>
      </w:r>
      <w:r w:rsidR="00002AEB">
        <w:rPr>
          <w:rFonts w:ascii="Trebuchet MS" w:hAnsi="Trebuchet MS"/>
          <w:b w:val="0"/>
          <w:color w:val="auto"/>
          <w:sz w:val="24"/>
          <w:szCs w:val="24"/>
        </w:rPr>
        <w:t>11</w:t>
      </w:r>
      <w:r w:rsidRPr="00011740">
        <w:rPr>
          <w:rFonts w:ascii="Trebuchet MS" w:hAnsi="Trebuchet MS"/>
          <w:b w:val="0"/>
          <w:color w:val="auto"/>
          <w:sz w:val="24"/>
          <w:szCs w:val="24"/>
        </w:rPr>
        <w:t xml:space="preserve"> June 2025).</w:t>
      </w:r>
    </w:p>
    <w:p w14:paraId="1DC8A67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Bryson, J.M., 2018. </w:t>
      </w:r>
      <w:r w:rsidRPr="00002AEB">
        <w:rPr>
          <w:rFonts w:ascii="Trebuchet MS" w:hAnsi="Trebuchet MS"/>
          <w:b w:val="0"/>
          <w:i/>
          <w:color w:val="auto"/>
          <w:sz w:val="24"/>
          <w:szCs w:val="24"/>
        </w:rPr>
        <w:t>Strategic planning for public and nonprofit organizations: A guide to strengthening and sustaining organizational achievement</w:t>
      </w:r>
      <w:r w:rsidRPr="00011740">
        <w:rPr>
          <w:rFonts w:ascii="Trebuchet MS" w:hAnsi="Trebuchet MS"/>
          <w:b w:val="0"/>
          <w:color w:val="auto"/>
          <w:sz w:val="24"/>
          <w:szCs w:val="24"/>
        </w:rPr>
        <w:t>. 5th ed. Hoboken, NJ: John Wiley &amp; Sons.</w:t>
      </w:r>
    </w:p>
    <w:p w14:paraId="35A7B7CB"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Campbell, D. and Craig, R. (2015) </w:t>
      </w:r>
      <w:proofErr w:type="spellStart"/>
      <w:r w:rsidRPr="00002AEB">
        <w:rPr>
          <w:rFonts w:ascii="Trebuchet MS" w:hAnsi="Trebuchet MS"/>
          <w:b w:val="0"/>
          <w:i/>
          <w:color w:val="auto"/>
          <w:sz w:val="24"/>
          <w:szCs w:val="24"/>
        </w:rPr>
        <w:t>Organisational</w:t>
      </w:r>
      <w:proofErr w:type="spellEnd"/>
      <w:r w:rsidRPr="00002AEB">
        <w:rPr>
          <w:rFonts w:ascii="Trebuchet MS" w:hAnsi="Trebuchet MS"/>
          <w:b w:val="0"/>
          <w:i/>
          <w:color w:val="auto"/>
          <w:sz w:val="24"/>
          <w:szCs w:val="24"/>
        </w:rPr>
        <w:t xml:space="preserve"> </w:t>
      </w:r>
      <w:proofErr w:type="spellStart"/>
      <w:r w:rsidRPr="00002AEB">
        <w:rPr>
          <w:rFonts w:ascii="Trebuchet MS" w:hAnsi="Trebuchet MS"/>
          <w:b w:val="0"/>
          <w:i/>
          <w:color w:val="auto"/>
          <w:sz w:val="24"/>
          <w:szCs w:val="24"/>
        </w:rPr>
        <w:t>Behaviour</w:t>
      </w:r>
      <w:proofErr w:type="spellEnd"/>
      <w:r w:rsidRPr="00002AEB">
        <w:rPr>
          <w:rFonts w:ascii="Trebuchet MS" w:hAnsi="Trebuchet MS"/>
          <w:b w:val="0"/>
          <w:i/>
          <w:color w:val="auto"/>
          <w:sz w:val="24"/>
          <w:szCs w:val="24"/>
        </w:rPr>
        <w:t xml:space="preserve"> and HRM</w:t>
      </w:r>
      <w:r w:rsidRPr="00011740">
        <w:rPr>
          <w:rFonts w:ascii="Trebuchet MS" w:hAnsi="Trebuchet MS"/>
          <w:b w:val="0"/>
          <w:color w:val="auto"/>
          <w:sz w:val="24"/>
          <w:szCs w:val="24"/>
        </w:rPr>
        <w:t>. London: Chartered Institute of Personnel and Development (CIPD).</w:t>
      </w:r>
    </w:p>
    <w:p w14:paraId="7E42AAED"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Cameron, K.S. and Quinn, R.E. (2011) </w:t>
      </w:r>
      <w:r w:rsidRPr="00002AEB">
        <w:rPr>
          <w:rFonts w:ascii="Trebuchet MS" w:hAnsi="Trebuchet MS"/>
          <w:b w:val="0"/>
          <w:i/>
          <w:color w:val="auto"/>
          <w:sz w:val="24"/>
          <w:szCs w:val="24"/>
        </w:rPr>
        <w:t>Diagnosing and changing organizational culture: Based on the competing values framework.</w:t>
      </w:r>
      <w:r w:rsidRPr="00011740">
        <w:rPr>
          <w:rFonts w:ascii="Trebuchet MS" w:hAnsi="Trebuchet MS"/>
          <w:b w:val="0"/>
          <w:color w:val="auto"/>
          <w:sz w:val="24"/>
          <w:szCs w:val="24"/>
        </w:rPr>
        <w:t xml:space="preserve"> 3rd </w:t>
      </w:r>
      <w:proofErr w:type="spellStart"/>
      <w:r w:rsidRPr="00011740">
        <w:rPr>
          <w:rFonts w:ascii="Trebuchet MS" w:hAnsi="Trebuchet MS"/>
          <w:b w:val="0"/>
          <w:color w:val="auto"/>
          <w:sz w:val="24"/>
          <w:szCs w:val="24"/>
        </w:rPr>
        <w:t>edn</w:t>
      </w:r>
      <w:proofErr w:type="spellEnd"/>
      <w:r w:rsidRPr="00011740">
        <w:rPr>
          <w:rFonts w:ascii="Trebuchet MS" w:hAnsi="Trebuchet MS"/>
          <w:b w:val="0"/>
          <w:color w:val="auto"/>
          <w:sz w:val="24"/>
          <w:szCs w:val="24"/>
        </w:rPr>
        <w:t>. San Francisco: Jossey-Bass.</w:t>
      </w:r>
    </w:p>
    <w:p w14:paraId="5EA4518A"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lastRenderedPageBreak/>
        <w:t>Carreño</w:t>
      </w:r>
      <w:proofErr w:type="spellEnd"/>
      <w:r w:rsidRPr="00011740">
        <w:rPr>
          <w:rFonts w:ascii="Trebuchet MS" w:hAnsi="Trebuchet MS"/>
          <w:b w:val="0"/>
          <w:color w:val="auto"/>
          <w:sz w:val="24"/>
          <w:szCs w:val="24"/>
        </w:rPr>
        <w:t>, A.M. (2024) ‘</w:t>
      </w:r>
      <w:r w:rsidRPr="00002AEB">
        <w:rPr>
          <w:rFonts w:ascii="Trebuchet MS" w:hAnsi="Trebuchet MS"/>
          <w:b w:val="0"/>
          <w:i/>
          <w:color w:val="auto"/>
          <w:sz w:val="24"/>
          <w:szCs w:val="24"/>
        </w:rPr>
        <w:t>An Analytical Review of John Kotter’s Change Leadership Framework: A Modern Approach to Sustainable Organizational Transformation’</w:t>
      </w:r>
      <w:r w:rsidRPr="00011740">
        <w:rPr>
          <w:rFonts w:ascii="Trebuchet MS" w:hAnsi="Trebuchet MS"/>
          <w:b w:val="0"/>
          <w:color w:val="auto"/>
          <w:sz w:val="24"/>
          <w:szCs w:val="24"/>
        </w:rPr>
        <w:t>.</w:t>
      </w:r>
    </w:p>
    <w:p w14:paraId="60D8F652"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Chizyuka</w:t>
      </w:r>
      <w:proofErr w:type="spellEnd"/>
      <w:r w:rsidRPr="00011740">
        <w:rPr>
          <w:rFonts w:ascii="Trebuchet MS" w:hAnsi="Trebuchet MS"/>
          <w:b w:val="0"/>
          <w:color w:val="auto"/>
          <w:sz w:val="24"/>
          <w:szCs w:val="24"/>
        </w:rPr>
        <w:t xml:space="preserve">, M. and </w:t>
      </w:r>
      <w:proofErr w:type="spellStart"/>
      <w:r w:rsidRPr="00011740">
        <w:rPr>
          <w:rFonts w:ascii="Trebuchet MS" w:hAnsi="Trebuchet MS"/>
          <w:b w:val="0"/>
          <w:color w:val="auto"/>
          <w:sz w:val="24"/>
          <w:szCs w:val="24"/>
        </w:rPr>
        <w:t>Daka</w:t>
      </w:r>
      <w:proofErr w:type="spellEnd"/>
      <w:r w:rsidRPr="00011740">
        <w:rPr>
          <w:rFonts w:ascii="Trebuchet MS" w:hAnsi="Trebuchet MS"/>
          <w:b w:val="0"/>
          <w:color w:val="auto"/>
          <w:sz w:val="24"/>
          <w:szCs w:val="24"/>
        </w:rPr>
        <w:t xml:space="preserve">, H. (2021) ‘The Relationship between </w:t>
      </w:r>
      <w:proofErr w:type="spellStart"/>
      <w:r w:rsidRPr="00011740">
        <w:rPr>
          <w:rFonts w:ascii="Trebuchet MS" w:hAnsi="Trebuchet MS"/>
          <w:b w:val="0"/>
          <w:color w:val="auto"/>
          <w:sz w:val="24"/>
          <w:szCs w:val="24"/>
        </w:rPr>
        <w:t>Organisational</w:t>
      </w:r>
      <w:proofErr w:type="spellEnd"/>
      <w:r w:rsidRPr="00011740">
        <w:rPr>
          <w:rFonts w:ascii="Trebuchet MS" w:hAnsi="Trebuchet MS"/>
          <w:b w:val="0"/>
          <w:color w:val="auto"/>
          <w:sz w:val="24"/>
          <w:szCs w:val="24"/>
        </w:rPr>
        <w:t xml:space="preserve"> Structure and the Provision of Quality Education: A Comparative Study of a Private and Public Secondary School’, </w:t>
      </w:r>
      <w:r w:rsidRPr="00002AEB">
        <w:rPr>
          <w:rFonts w:ascii="Trebuchet MS" w:hAnsi="Trebuchet MS"/>
          <w:b w:val="0"/>
          <w:i/>
          <w:color w:val="auto"/>
          <w:sz w:val="24"/>
          <w:szCs w:val="24"/>
        </w:rPr>
        <w:t>International Journal of Educational Management</w:t>
      </w:r>
      <w:r w:rsidRPr="00011740">
        <w:rPr>
          <w:rFonts w:ascii="Trebuchet MS" w:hAnsi="Trebuchet MS"/>
          <w:b w:val="0"/>
          <w:color w:val="auto"/>
          <w:sz w:val="24"/>
          <w:szCs w:val="24"/>
        </w:rPr>
        <w:t>.</w:t>
      </w:r>
    </w:p>
    <w:p w14:paraId="7E6E83C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CIPD (2024) </w:t>
      </w:r>
      <w:r w:rsidRPr="00002AEB">
        <w:rPr>
          <w:rFonts w:ascii="Trebuchet MS" w:hAnsi="Trebuchet MS"/>
          <w:b w:val="0"/>
          <w:i/>
          <w:color w:val="auto"/>
          <w:sz w:val="24"/>
          <w:szCs w:val="24"/>
        </w:rPr>
        <w:t>Strategic human resource management</w:t>
      </w:r>
      <w:r w:rsidRPr="00011740">
        <w:rPr>
          <w:rFonts w:ascii="Trebuchet MS" w:hAnsi="Trebuchet MS"/>
          <w:b w:val="0"/>
          <w:color w:val="auto"/>
          <w:sz w:val="24"/>
          <w:szCs w:val="24"/>
        </w:rPr>
        <w:t xml:space="preserve">. Available at: </w:t>
      </w:r>
      <w:r w:rsidRPr="00002AEB">
        <w:rPr>
          <w:rFonts w:ascii="Trebuchet MS" w:hAnsi="Trebuchet MS"/>
          <w:b w:val="0"/>
          <w:color w:val="0070C0"/>
          <w:sz w:val="24"/>
          <w:szCs w:val="24"/>
        </w:rPr>
        <w:t>https://www.cipd.org/uk/knowledge/factsheets/strategic-hrm-factsheet/</w:t>
      </w:r>
      <w:r w:rsidRPr="00011740">
        <w:rPr>
          <w:rFonts w:ascii="Trebuchet MS" w:hAnsi="Trebuchet MS"/>
          <w:b w:val="0"/>
          <w:color w:val="auto"/>
          <w:sz w:val="24"/>
          <w:szCs w:val="24"/>
        </w:rPr>
        <w:t xml:space="preserve"> (Accessed: </w:t>
      </w:r>
      <w:r w:rsidR="00002AEB">
        <w:rPr>
          <w:rFonts w:ascii="Trebuchet MS" w:hAnsi="Trebuchet MS"/>
          <w:b w:val="0"/>
          <w:color w:val="auto"/>
          <w:sz w:val="24"/>
          <w:szCs w:val="24"/>
        </w:rPr>
        <w:t>11</w:t>
      </w:r>
      <w:r w:rsidRPr="00011740">
        <w:rPr>
          <w:rFonts w:ascii="Trebuchet MS" w:hAnsi="Trebuchet MS"/>
          <w:b w:val="0"/>
          <w:color w:val="auto"/>
          <w:sz w:val="24"/>
          <w:szCs w:val="24"/>
        </w:rPr>
        <w:t xml:space="preserve"> June 2025).</w:t>
      </w:r>
    </w:p>
    <w:p w14:paraId="70C32B68"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ColegauCymru</w:t>
      </w:r>
      <w:proofErr w:type="spellEnd"/>
      <w:r w:rsidRPr="00011740">
        <w:rPr>
          <w:rFonts w:ascii="Trebuchet MS" w:hAnsi="Trebuchet MS"/>
          <w:b w:val="0"/>
          <w:color w:val="auto"/>
          <w:sz w:val="24"/>
          <w:szCs w:val="24"/>
        </w:rPr>
        <w:t xml:space="preserve"> (2023) </w:t>
      </w:r>
      <w:r w:rsidRPr="00327C5F">
        <w:rPr>
          <w:rFonts w:ascii="Trebuchet MS" w:hAnsi="Trebuchet MS"/>
          <w:b w:val="0"/>
          <w:i/>
          <w:color w:val="auto"/>
          <w:sz w:val="24"/>
          <w:szCs w:val="24"/>
        </w:rPr>
        <w:t>FE Colleges in Wales: The Impact of Inflation and Rising Costs</w:t>
      </w:r>
      <w:r w:rsidRPr="00011740">
        <w:rPr>
          <w:rFonts w:ascii="Trebuchet MS" w:hAnsi="Trebuchet MS"/>
          <w:b w:val="0"/>
          <w:color w:val="auto"/>
          <w:sz w:val="24"/>
          <w:szCs w:val="24"/>
        </w:rPr>
        <w:t xml:space="preserve">. Available at: </w:t>
      </w:r>
      <w:r w:rsidRPr="00327C5F">
        <w:rPr>
          <w:rFonts w:ascii="Trebuchet MS" w:hAnsi="Trebuchet MS"/>
          <w:b w:val="0"/>
          <w:color w:val="0070C0"/>
          <w:sz w:val="24"/>
          <w:szCs w:val="24"/>
        </w:rPr>
        <w:t xml:space="preserve">https://www.colegau.cymru </w:t>
      </w:r>
      <w:r w:rsidRPr="00011740">
        <w:rPr>
          <w:rFonts w:ascii="Trebuchet MS" w:hAnsi="Trebuchet MS"/>
          <w:b w:val="0"/>
          <w:color w:val="auto"/>
          <w:sz w:val="24"/>
          <w:szCs w:val="24"/>
        </w:rPr>
        <w:t xml:space="preserve">(Accessed: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0A653031"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Coleg Gwent (2023) </w:t>
      </w:r>
      <w:r w:rsidRPr="00327C5F">
        <w:rPr>
          <w:rFonts w:ascii="Trebuchet MS" w:hAnsi="Trebuchet MS"/>
          <w:b w:val="0"/>
          <w:i/>
          <w:color w:val="auto"/>
          <w:sz w:val="24"/>
          <w:szCs w:val="24"/>
        </w:rPr>
        <w:t>People Strategy</w:t>
      </w:r>
      <w:r w:rsidRPr="00011740">
        <w:rPr>
          <w:rFonts w:ascii="Trebuchet MS" w:hAnsi="Trebuchet MS"/>
          <w:b w:val="0"/>
          <w:color w:val="auto"/>
          <w:sz w:val="24"/>
          <w:szCs w:val="24"/>
        </w:rPr>
        <w:t>. Unpublished internal document.</w:t>
      </w:r>
    </w:p>
    <w:p w14:paraId="66F68192"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Coleg Gwent, 2025. </w:t>
      </w:r>
      <w:r w:rsidRPr="00327C5F">
        <w:rPr>
          <w:rFonts w:ascii="Trebuchet MS" w:hAnsi="Trebuchet MS"/>
          <w:b w:val="0"/>
          <w:i/>
          <w:color w:val="auto"/>
          <w:sz w:val="24"/>
          <w:szCs w:val="24"/>
        </w:rPr>
        <w:t>Core Values</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https://www.coleggwent.ac.uk/our-college/our-values</w:t>
      </w:r>
      <w:r w:rsidRPr="00011740">
        <w:rPr>
          <w:rFonts w:ascii="Trebuchet MS" w:hAnsi="Trebuchet MS"/>
          <w:b w:val="0"/>
          <w:color w:val="auto"/>
          <w:sz w:val="24"/>
          <w:szCs w:val="24"/>
        </w:rPr>
        <w:t xml:space="preserve"> [Accessed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 2025].</w:t>
      </w:r>
    </w:p>
    <w:p w14:paraId="19D5999B"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Department for Education (2025) </w:t>
      </w:r>
      <w:r w:rsidRPr="00327C5F">
        <w:rPr>
          <w:rFonts w:ascii="Trebuchet MS" w:hAnsi="Trebuchet MS"/>
          <w:b w:val="0"/>
          <w:i/>
          <w:color w:val="auto"/>
          <w:sz w:val="24"/>
          <w:szCs w:val="24"/>
        </w:rPr>
        <w:t>Using AI in Education: Support for School and College Leaders.</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 xml:space="preserve">https://www.gov.uk/government/publications/ai-regulation-a-pro-innovation-approach/white-paper </w:t>
      </w:r>
      <w:r w:rsidRPr="00011740">
        <w:rPr>
          <w:rFonts w:ascii="Trebuchet MS" w:hAnsi="Trebuchet MS"/>
          <w:b w:val="0"/>
          <w:color w:val="auto"/>
          <w:sz w:val="24"/>
          <w:szCs w:val="24"/>
        </w:rPr>
        <w:t>[Accessed 23 Jun. 2025].</w:t>
      </w:r>
    </w:p>
    <w:p w14:paraId="32728170"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Gartner (2023) </w:t>
      </w:r>
      <w:r w:rsidRPr="00327C5F">
        <w:rPr>
          <w:rFonts w:ascii="Trebuchet MS" w:hAnsi="Trebuchet MS"/>
          <w:b w:val="0"/>
          <w:i/>
          <w:color w:val="auto"/>
          <w:sz w:val="24"/>
          <w:szCs w:val="24"/>
        </w:rPr>
        <w:t xml:space="preserve">Key Findings </w:t>
      </w:r>
      <w:proofErr w:type="gramStart"/>
      <w:r w:rsidRPr="00327C5F">
        <w:rPr>
          <w:rFonts w:ascii="Trebuchet MS" w:hAnsi="Trebuchet MS"/>
          <w:b w:val="0"/>
          <w:i/>
          <w:color w:val="auto"/>
          <w:sz w:val="24"/>
          <w:szCs w:val="24"/>
        </w:rPr>
        <w:t>From</w:t>
      </w:r>
      <w:proofErr w:type="gramEnd"/>
      <w:r w:rsidRPr="00327C5F">
        <w:rPr>
          <w:rFonts w:ascii="Trebuchet MS" w:hAnsi="Trebuchet MS"/>
          <w:b w:val="0"/>
          <w:i/>
          <w:color w:val="auto"/>
          <w:sz w:val="24"/>
          <w:szCs w:val="24"/>
        </w:rPr>
        <w:t xml:space="preserve"> the Gartner 2023 Board of Directors Survey</w:t>
      </w:r>
      <w:r w:rsidRPr="00011740">
        <w:rPr>
          <w:rFonts w:ascii="Trebuchet MS" w:hAnsi="Trebuchet MS"/>
          <w:b w:val="0"/>
          <w:color w:val="auto"/>
          <w:sz w:val="24"/>
          <w:szCs w:val="24"/>
        </w:rPr>
        <w:t xml:space="preserve">. Available at: </w:t>
      </w:r>
      <w:r w:rsidRPr="00327C5F">
        <w:rPr>
          <w:rFonts w:ascii="Trebuchet MS" w:hAnsi="Trebuchet MS"/>
          <w:b w:val="0"/>
          <w:color w:val="0070C0"/>
          <w:sz w:val="24"/>
          <w:szCs w:val="24"/>
        </w:rPr>
        <w:t xml:space="preserve">https://www.gartner.com/en/articles/see-the-key-findings-from-the-gartner-2023-board-of-directors-survey </w:t>
      </w:r>
      <w:r w:rsidRPr="00011740">
        <w:rPr>
          <w:rFonts w:ascii="Trebuchet MS" w:hAnsi="Trebuchet MS"/>
          <w:b w:val="0"/>
          <w:color w:val="auto"/>
          <w:sz w:val="24"/>
          <w:szCs w:val="24"/>
        </w:rPr>
        <w:t>(Accessed: 23 June 2025).</w:t>
      </w:r>
    </w:p>
    <w:p w14:paraId="6DDC6D04"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Germain, R. and Cooper, M.B. (1990) How a customer mission statement affects company performance. </w:t>
      </w:r>
      <w:r w:rsidRPr="00327C5F">
        <w:rPr>
          <w:rFonts w:ascii="Trebuchet MS" w:hAnsi="Trebuchet MS"/>
          <w:b w:val="0"/>
          <w:i/>
          <w:color w:val="auto"/>
          <w:sz w:val="24"/>
          <w:szCs w:val="24"/>
        </w:rPr>
        <w:t>Industrial Marketing Management</w:t>
      </w:r>
      <w:r w:rsidRPr="00011740">
        <w:rPr>
          <w:rFonts w:ascii="Trebuchet MS" w:hAnsi="Trebuchet MS"/>
          <w:b w:val="0"/>
          <w:color w:val="auto"/>
          <w:sz w:val="24"/>
          <w:szCs w:val="24"/>
        </w:rPr>
        <w:t>, 19(2), pp.47–54.</w:t>
      </w:r>
    </w:p>
    <w:p w14:paraId="3C4F2FA9"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Goold</w:t>
      </w:r>
      <w:proofErr w:type="spellEnd"/>
      <w:r w:rsidRPr="00011740">
        <w:rPr>
          <w:rFonts w:ascii="Trebuchet MS" w:hAnsi="Trebuchet MS"/>
          <w:b w:val="0"/>
          <w:color w:val="auto"/>
          <w:sz w:val="24"/>
          <w:szCs w:val="24"/>
        </w:rPr>
        <w:t xml:space="preserve">, M. and Campbell, A. (1987) Strategies and Styles: </w:t>
      </w:r>
      <w:r w:rsidRPr="00327C5F">
        <w:rPr>
          <w:rFonts w:ascii="Trebuchet MS" w:hAnsi="Trebuchet MS"/>
          <w:b w:val="0"/>
          <w:i/>
          <w:color w:val="auto"/>
          <w:sz w:val="24"/>
          <w:szCs w:val="24"/>
        </w:rPr>
        <w:t>The Role of the Centre in Managing Diversified Corporations</w:t>
      </w:r>
      <w:r w:rsidRPr="00011740">
        <w:rPr>
          <w:rFonts w:ascii="Trebuchet MS" w:hAnsi="Trebuchet MS"/>
          <w:b w:val="0"/>
          <w:color w:val="auto"/>
          <w:sz w:val="24"/>
          <w:szCs w:val="24"/>
        </w:rPr>
        <w:t>. Oxford: Blackwell.</w:t>
      </w:r>
    </w:p>
    <w:p w14:paraId="44E42DF3"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Griffis</w:t>
      </w:r>
      <w:proofErr w:type="spellEnd"/>
      <w:r w:rsidRPr="00011740">
        <w:rPr>
          <w:rFonts w:ascii="Trebuchet MS" w:hAnsi="Trebuchet MS"/>
          <w:b w:val="0"/>
          <w:color w:val="auto"/>
          <w:sz w:val="24"/>
          <w:szCs w:val="24"/>
        </w:rPr>
        <w:t xml:space="preserve">, K. (2023) </w:t>
      </w:r>
      <w:r w:rsidRPr="00327C5F">
        <w:rPr>
          <w:rFonts w:ascii="Trebuchet MS" w:hAnsi="Trebuchet MS"/>
          <w:b w:val="0"/>
          <w:i/>
          <w:color w:val="auto"/>
          <w:sz w:val="24"/>
          <w:szCs w:val="24"/>
        </w:rPr>
        <w:t xml:space="preserve">Bridging the Gap: Aligning HR Strategies </w:t>
      </w:r>
      <w:proofErr w:type="gramStart"/>
      <w:r w:rsidRPr="00327C5F">
        <w:rPr>
          <w:rFonts w:ascii="Trebuchet MS" w:hAnsi="Trebuchet MS"/>
          <w:b w:val="0"/>
          <w:i/>
          <w:color w:val="auto"/>
          <w:sz w:val="24"/>
          <w:szCs w:val="24"/>
        </w:rPr>
        <w:t>With</w:t>
      </w:r>
      <w:proofErr w:type="gramEnd"/>
      <w:r w:rsidRPr="00327C5F">
        <w:rPr>
          <w:rFonts w:ascii="Trebuchet MS" w:hAnsi="Trebuchet MS"/>
          <w:b w:val="0"/>
          <w:i/>
          <w:color w:val="auto"/>
          <w:sz w:val="24"/>
          <w:szCs w:val="24"/>
        </w:rPr>
        <w:t xml:space="preserve"> Business Realities</w:t>
      </w:r>
      <w:r w:rsidRPr="00011740">
        <w:rPr>
          <w:rFonts w:ascii="Trebuchet MS" w:hAnsi="Trebuchet MS"/>
          <w:b w:val="0"/>
          <w:color w:val="auto"/>
          <w:sz w:val="24"/>
          <w:szCs w:val="24"/>
        </w:rPr>
        <w:t xml:space="preserve">. Forbes. Available at: </w:t>
      </w:r>
      <w:r w:rsidRPr="00327C5F">
        <w:rPr>
          <w:rFonts w:ascii="Trebuchet MS" w:hAnsi="Trebuchet MS"/>
          <w:b w:val="0"/>
          <w:color w:val="0070C0"/>
          <w:sz w:val="24"/>
          <w:szCs w:val="24"/>
        </w:rPr>
        <w:t>https://www.forbes.com/councils/forbeshumanresourcescouncil/2023/10/10/bridging-the-gap-aligning-hr-strategies-with-business-realities</w:t>
      </w:r>
      <w:r w:rsidRPr="00011740">
        <w:rPr>
          <w:rFonts w:ascii="Trebuchet MS" w:hAnsi="Trebuchet MS"/>
          <w:b w:val="0"/>
          <w:color w:val="auto"/>
          <w:sz w:val="24"/>
          <w:szCs w:val="24"/>
        </w:rPr>
        <w:t xml:space="preserve"> (Accessed: 23 June 2025).</w:t>
      </w:r>
    </w:p>
    <w:p w14:paraId="00C3AF0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Handy, C. (1993) </w:t>
      </w:r>
      <w:r w:rsidRPr="00327C5F">
        <w:rPr>
          <w:rFonts w:ascii="Trebuchet MS" w:hAnsi="Trebuchet MS"/>
          <w:b w:val="0"/>
          <w:i/>
          <w:color w:val="auto"/>
          <w:sz w:val="24"/>
          <w:szCs w:val="24"/>
        </w:rPr>
        <w:t>Understanding Organizations</w:t>
      </w:r>
      <w:r w:rsidRPr="00011740">
        <w:rPr>
          <w:rFonts w:ascii="Trebuchet MS" w:hAnsi="Trebuchet MS"/>
          <w:b w:val="0"/>
          <w:color w:val="auto"/>
          <w:sz w:val="24"/>
          <w:szCs w:val="24"/>
        </w:rPr>
        <w:t xml:space="preserve">. 4th </w:t>
      </w:r>
      <w:proofErr w:type="spellStart"/>
      <w:r w:rsidRPr="00011740">
        <w:rPr>
          <w:rFonts w:ascii="Trebuchet MS" w:hAnsi="Trebuchet MS"/>
          <w:b w:val="0"/>
          <w:color w:val="auto"/>
          <w:sz w:val="24"/>
          <w:szCs w:val="24"/>
        </w:rPr>
        <w:t>edn</w:t>
      </w:r>
      <w:proofErr w:type="spellEnd"/>
      <w:r w:rsidRPr="00011740">
        <w:rPr>
          <w:rFonts w:ascii="Trebuchet MS" w:hAnsi="Trebuchet MS"/>
          <w:b w:val="0"/>
          <w:color w:val="auto"/>
          <w:sz w:val="24"/>
          <w:szCs w:val="24"/>
        </w:rPr>
        <w:t>. London: Penguin Books.</w:t>
      </w:r>
    </w:p>
    <w:p w14:paraId="6E1E5AA9"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Hayden, J. (2023) </w:t>
      </w:r>
      <w:r w:rsidRPr="00327C5F">
        <w:rPr>
          <w:rFonts w:ascii="Trebuchet MS" w:hAnsi="Trebuchet MS"/>
          <w:b w:val="0"/>
          <w:i/>
          <w:color w:val="auto"/>
          <w:sz w:val="24"/>
          <w:szCs w:val="24"/>
        </w:rPr>
        <w:t xml:space="preserve">Vertical Integration: Aligning HR with </w:t>
      </w:r>
      <w:proofErr w:type="spellStart"/>
      <w:r w:rsidRPr="00327C5F">
        <w:rPr>
          <w:rFonts w:ascii="Trebuchet MS" w:hAnsi="Trebuchet MS"/>
          <w:b w:val="0"/>
          <w:i/>
          <w:color w:val="auto"/>
          <w:sz w:val="24"/>
          <w:szCs w:val="24"/>
        </w:rPr>
        <w:t>Organisational</w:t>
      </w:r>
      <w:proofErr w:type="spellEnd"/>
      <w:r w:rsidRPr="00327C5F">
        <w:rPr>
          <w:rFonts w:ascii="Trebuchet MS" w:hAnsi="Trebuchet MS"/>
          <w:b w:val="0"/>
          <w:i/>
          <w:color w:val="auto"/>
          <w:sz w:val="24"/>
          <w:szCs w:val="24"/>
        </w:rPr>
        <w:t xml:space="preserve"> Goals</w:t>
      </w:r>
      <w:r w:rsidRPr="00011740">
        <w:rPr>
          <w:rFonts w:ascii="Trebuchet MS" w:hAnsi="Trebuchet MS"/>
          <w:b w:val="0"/>
          <w:color w:val="auto"/>
          <w:sz w:val="24"/>
          <w:szCs w:val="24"/>
        </w:rPr>
        <w:t xml:space="preserve">. In: 5CO01 Assignment Example. CIPD Assignment Help. Available at: </w:t>
      </w:r>
      <w:r w:rsidRPr="00327C5F">
        <w:rPr>
          <w:rFonts w:ascii="Trebuchet MS" w:hAnsi="Trebuchet MS"/>
          <w:b w:val="0"/>
          <w:color w:val="0070C0"/>
          <w:sz w:val="24"/>
          <w:szCs w:val="24"/>
        </w:rPr>
        <w:t>https://cipdassignment.help/5co01-assignment-example/</w:t>
      </w:r>
      <w:r w:rsidRPr="00011740">
        <w:rPr>
          <w:rFonts w:ascii="Trebuchet MS" w:hAnsi="Trebuchet MS"/>
          <w:b w:val="0"/>
          <w:color w:val="auto"/>
          <w:sz w:val="24"/>
          <w:szCs w:val="24"/>
        </w:rPr>
        <w:t xml:space="preserve"> (Accessed: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1D88EB4D"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lastRenderedPageBreak/>
        <w:t xml:space="preserve">Health and Safety Executive (2023) </w:t>
      </w:r>
      <w:r w:rsidRPr="00327C5F">
        <w:rPr>
          <w:rFonts w:ascii="Trebuchet MS" w:hAnsi="Trebuchet MS"/>
          <w:b w:val="0"/>
          <w:i/>
          <w:color w:val="auto"/>
          <w:sz w:val="24"/>
          <w:szCs w:val="24"/>
        </w:rPr>
        <w:t>Mental health conditions, work and the workplace.</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 xml:space="preserve">https://www.hse.gov.uk/stress/mental-health-overview.htm </w:t>
      </w:r>
      <w:r w:rsidRPr="00011740">
        <w:rPr>
          <w:rFonts w:ascii="Trebuchet MS" w:hAnsi="Trebuchet MS"/>
          <w:b w:val="0"/>
          <w:color w:val="auto"/>
          <w:sz w:val="24"/>
          <w:szCs w:val="24"/>
        </w:rPr>
        <w:t xml:space="preserve">[Accessed </w:t>
      </w:r>
      <w:r w:rsidR="00327C5F">
        <w:rPr>
          <w:rFonts w:ascii="Trebuchet MS" w:hAnsi="Trebuchet MS"/>
          <w:b w:val="0"/>
          <w:color w:val="auto"/>
          <w:sz w:val="24"/>
          <w:szCs w:val="24"/>
        </w:rPr>
        <w:t>24</w:t>
      </w:r>
      <w:r w:rsidRPr="00011740">
        <w:rPr>
          <w:rFonts w:ascii="Trebuchet MS" w:hAnsi="Trebuchet MS"/>
          <w:b w:val="0"/>
          <w:color w:val="auto"/>
          <w:sz w:val="24"/>
          <w:szCs w:val="24"/>
        </w:rPr>
        <w:t xml:space="preserve"> </w:t>
      </w:r>
      <w:r w:rsidR="00327C5F">
        <w:rPr>
          <w:rFonts w:ascii="Trebuchet MS" w:hAnsi="Trebuchet MS"/>
          <w:b w:val="0"/>
          <w:color w:val="auto"/>
          <w:sz w:val="24"/>
          <w:szCs w:val="24"/>
        </w:rPr>
        <w:t>May</w:t>
      </w:r>
      <w:r w:rsidRPr="00011740">
        <w:rPr>
          <w:rFonts w:ascii="Trebuchet MS" w:hAnsi="Trebuchet MS"/>
          <w:b w:val="0"/>
          <w:color w:val="auto"/>
          <w:sz w:val="24"/>
          <w:szCs w:val="24"/>
        </w:rPr>
        <w:t xml:space="preserve"> 2025].</w:t>
      </w:r>
    </w:p>
    <w:p w14:paraId="28B7A930"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Health and Safety Executive (2024) </w:t>
      </w:r>
      <w:r w:rsidRPr="00327C5F">
        <w:rPr>
          <w:rFonts w:ascii="Trebuchet MS" w:hAnsi="Trebuchet MS"/>
          <w:b w:val="0"/>
          <w:i/>
          <w:color w:val="auto"/>
          <w:sz w:val="24"/>
          <w:szCs w:val="24"/>
        </w:rPr>
        <w:t>Work-related ill health and injury statistics for 2023/24</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https://press.hse.gov.uk/2024/11/20/hse-publishes-annual-work-related-ill-health-and-injury-statistics-for-2023-24</w:t>
      </w:r>
      <w:r w:rsidRPr="00011740">
        <w:rPr>
          <w:rFonts w:ascii="Trebuchet MS" w:hAnsi="Trebuchet MS"/>
          <w:b w:val="0"/>
          <w:color w:val="auto"/>
          <w:sz w:val="24"/>
          <w:szCs w:val="24"/>
        </w:rPr>
        <w:t xml:space="preserve">/ [Accessed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 2025].</w:t>
      </w:r>
    </w:p>
    <w:p w14:paraId="28E2637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Howlett, W. (2019) Four ways to be an ethical AI business leader. </w:t>
      </w:r>
      <w:r w:rsidRPr="00327C5F">
        <w:rPr>
          <w:rFonts w:ascii="Trebuchet MS" w:hAnsi="Trebuchet MS"/>
          <w:b w:val="0"/>
          <w:i/>
          <w:color w:val="auto"/>
          <w:sz w:val="24"/>
          <w:szCs w:val="24"/>
        </w:rPr>
        <w:t>HR Magazine</w:t>
      </w:r>
      <w:r w:rsidRPr="00011740">
        <w:rPr>
          <w:rFonts w:ascii="Trebuchet MS" w:hAnsi="Trebuchet MS"/>
          <w:b w:val="0"/>
          <w:color w:val="auto"/>
          <w:sz w:val="24"/>
          <w:szCs w:val="24"/>
        </w:rPr>
        <w:t xml:space="preserve">. Available at: </w:t>
      </w:r>
      <w:r w:rsidRPr="00327C5F">
        <w:rPr>
          <w:rFonts w:ascii="Trebuchet MS" w:hAnsi="Trebuchet MS"/>
          <w:b w:val="0"/>
          <w:color w:val="0070C0"/>
          <w:sz w:val="24"/>
          <w:szCs w:val="24"/>
        </w:rPr>
        <w:t>https://www.hrmagazine.co.uk/content/features/four-ways-to-be-an-ethical-ai-business-leader</w:t>
      </w:r>
      <w:r w:rsidRPr="00011740">
        <w:rPr>
          <w:rFonts w:ascii="Trebuchet MS" w:hAnsi="Trebuchet MS"/>
          <w:b w:val="0"/>
          <w:color w:val="auto"/>
          <w:sz w:val="24"/>
          <w:szCs w:val="24"/>
        </w:rPr>
        <w:t xml:space="preserve"> (Accessed: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100E9B95"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International </w:t>
      </w:r>
      <w:proofErr w:type="spellStart"/>
      <w:r w:rsidRPr="00011740">
        <w:rPr>
          <w:rFonts w:ascii="Trebuchet MS" w:hAnsi="Trebuchet MS"/>
          <w:b w:val="0"/>
          <w:color w:val="auto"/>
          <w:sz w:val="24"/>
          <w:szCs w:val="24"/>
        </w:rPr>
        <w:t>Labour</w:t>
      </w:r>
      <w:proofErr w:type="spellEnd"/>
      <w:r w:rsidRPr="00011740">
        <w:rPr>
          <w:rFonts w:ascii="Trebuchet MS" w:hAnsi="Trebuchet MS"/>
          <w:b w:val="0"/>
          <w:color w:val="auto"/>
          <w:sz w:val="24"/>
          <w:szCs w:val="24"/>
        </w:rPr>
        <w:t xml:space="preserve"> Organization (2009) </w:t>
      </w:r>
      <w:r w:rsidRPr="00327C5F">
        <w:rPr>
          <w:rFonts w:ascii="Trebuchet MS" w:hAnsi="Trebuchet MS"/>
          <w:b w:val="0"/>
          <w:i/>
          <w:color w:val="auto"/>
          <w:sz w:val="24"/>
          <w:szCs w:val="24"/>
        </w:rPr>
        <w:t>Workplace well-being</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 xml:space="preserve">https://www.ilo.org/resource/workplace-well-being </w:t>
      </w:r>
      <w:r w:rsidRPr="00011740">
        <w:rPr>
          <w:rFonts w:ascii="Trebuchet MS" w:hAnsi="Trebuchet MS"/>
          <w:b w:val="0"/>
          <w:color w:val="auto"/>
          <w:sz w:val="24"/>
          <w:szCs w:val="24"/>
        </w:rPr>
        <w:t xml:space="preserve">[Accessed </w:t>
      </w:r>
      <w:r w:rsidR="00327C5F">
        <w:rPr>
          <w:rFonts w:ascii="Trebuchet MS" w:hAnsi="Trebuchet MS"/>
          <w:b w:val="0"/>
          <w:color w:val="auto"/>
          <w:sz w:val="24"/>
          <w:szCs w:val="24"/>
        </w:rPr>
        <w:t>11</w:t>
      </w:r>
      <w:r w:rsidRPr="00011740">
        <w:rPr>
          <w:rFonts w:ascii="Trebuchet MS" w:hAnsi="Trebuchet MS"/>
          <w:b w:val="0"/>
          <w:color w:val="auto"/>
          <w:sz w:val="24"/>
          <w:szCs w:val="24"/>
        </w:rPr>
        <w:t xml:space="preserve"> Jun</w:t>
      </w:r>
      <w:r w:rsidR="00327C5F">
        <w:rPr>
          <w:rFonts w:ascii="Trebuchet MS" w:hAnsi="Trebuchet MS"/>
          <w:b w:val="0"/>
          <w:color w:val="auto"/>
          <w:sz w:val="24"/>
          <w:szCs w:val="24"/>
        </w:rPr>
        <w:t>e</w:t>
      </w:r>
      <w:r w:rsidRPr="00011740">
        <w:rPr>
          <w:rFonts w:ascii="Trebuchet MS" w:hAnsi="Trebuchet MS"/>
          <w:b w:val="0"/>
          <w:color w:val="auto"/>
          <w:sz w:val="24"/>
          <w:szCs w:val="24"/>
        </w:rPr>
        <w:t xml:space="preserve"> 2025].</w:t>
      </w:r>
    </w:p>
    <w:p w14:paraId="1B736452"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Jisc</w:t>
      </w:r>
      <w:proofErr w:type="spellEnd"/>
      <w:r w:rsidRPr="00011740">
        <w:rPr>
          <w:rFonts w:ascii="Trebuchet MS" w:hAnsi="Trebuchet MS"/>
          <w:b w:val="0"/>
          <w:color w:val="auto"/>
          <w:sz w:val="24"/>
          <w:szCs w:val="24"/>
        </w:rPr>
        <w:t xml:space="preserve"> (2025) </w:t>
      </w:r>
      <w:r w:rsidRPr="00327C5F">
        <w:rPr>
          <w:rFonts w:ascii="Trebuchet MS" w:hAnsi="Trebuchet MS"/>
          <w:b w:val="0"/>
          <w:i/>
          <w:color w:val="auto"/>
          <w:sz w:val="24"/>
          <w:szCs w:val="24"/>
        </w:rPr>
        <w:t>Student perceptions of AI 2025</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 xml:space="preserve">https://www.jisc.ac.uk/reports/student-perceptions-of-ai-2025 </w:t>
      </w:r>
      <w:r w:rsidRPr="00011740">
        <w:rPr>
          <w:rFonts w:ascii="Trebuchet MS" w:hAnsi="Trebuchet MS"/>
          <w:b w:val="0"/>
          <w:color w:val="auto"/>
          <w:sz w:val="24"/>
          <w:szCs w:val="24"/>
        </w:rPr>
        <w:t xml:space="preserve">[Accessed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w:t>
      </w:r>
      <w:r w:rsidR="00327C5F">
        <w:rPr>
          <w:rFonts w:ascii="Trebuchet MS" w:hAnsi="Trebuchet MS"/>
          <w:b w:val="0"/>
          <w:color w:val="auto"/>
          <w:sz w:val="24"/>
          <w:szCs w:val="24"/>
        </w:rPr>
        <w:t>e</w:t>
      </w:r>
      <w:r w:rsidRPr="00011740">
        <w:rPr>
          <w:rFonts w:ascii="Trebuchet MS" w:hAnsi="Trebuchet MS"/>
          <w:b w:val="0"/>
          <w:color w:val="auto"/>
          <w:sz w:val="24"/>
          <w:szCs w:val="24"/>
        </w:rPr>
        <w:t xml:space="preserve"> 2025].</w:t>
      </w:r>
    </w:p>
    <w:p w14:paraId="34DC5251" w14:textId="77777777" w:rsidR="009257B4" w:rsidRPr="001C516B" w:rsidRDefault="009257B4" w:rsidP="009257B4">
      <w:pPr>
        <w:spacing w:after="200"/>
        <w:rPr>
          <w:rFonts w:ascii="Trebuchet MS" w:hAnsi="Trebuchet MS"/>
          <w:b w:val="0"/>
          <w:i/>
          <w:color w:val="auto"/>
          <w:sz w:val="24"/>
          <w:szCs w:val="24"/>
        </w:rPr>
      </w:pPr>
      <w:r w:rsidRPr="00011740">
        <w:rPr>
          <w:rFonts w:ascii="Trebuchet MS" w:hAnsi="Trebuchet MS"/>
          <w:b w:val="0"/>
          <w:color w:val="auto"/>
          <w:sz w:val="24"/>
          <w:szCs w:val="24"/>
        </w:rPr>
        <w:t xml:space="preserve">Kotter, J.P. (1995) ‘Leading Change: Why Transformation Efforts Fail’, </w:t>
      </w:r>
      <w:r w:rsidRPr="001C516B">
        <w:rPr>
          <w:rFonts w:ascii="Trebuchet MS" w:hAnsi="Trebuchet MS"/>
          <w:b w:val="0"/>
          <w:i/>
          <w:color w:val="auto"/>
          <w:sz w:val="24"/>
          <w:szCs w:val="24"/>
        </w:rPr>
        <w:t>Harvard Business Review.</w:t>
      </w:r>
    </w:p>
    <w:p w14:paraId="034EAD92"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Kübler-Ross, E., 1969. </w:t>
      </w:r>
      <w:r w:rsidRPr="001C516B">
        <w:rPr>
          <w:rFonts w:ascii="Trebuchet MS" w:hAnsi="Trebuchet MS"/>
          <w:b w:val="0"/>
          <w:i/>
          <w:color w:val="auto"/>
          <w:sz w:val="24"/>
          <w:szCs w:val="24"/>
        </w:rPr>
        <w:t>On Death and Dying</w:t>
      </w:r>
      <w:r w:rsidRPr="00011740">
        <w:rPr>
          <w:rFonts w:ascii="Trebuchet MS" w:hAnsi="Trebuchet MS"/>
          <w:b w:val="0"/>
          <w:color w:val="auto"/>
          <w:sz w:val="24"/>
          <w:szCs w:val="24"/>
        </w:rPr>
        <w:t>. New York: Macmillan.</w:t>
      </w:r>
    </w:p>
    <w:p w14:paraId="7C6559BB" w14:textId="0F285F1D" w:rsidR="009257B4"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Leisink</w:t>
      </w:r>
      <w:proofErr w:type="spellEnd"/>
      <w:r w:rsidRPr="00011740">
        <w:rPr>
          <w:rFonts w:ascii="Trebuchet MS" w:hAnsi="Trebuchet MS"/>
          <w:b w:val="0"/>
          <w:color w:val="auto"/>
          <w:sz w:val="24"/>
          <w:szCs w:val="24"/>
        </w:rPr>
        <w:t xml:space="preserve">, P. and </w:t>
      </w:r>
      <w:proofErr w:type="spellStart"/>
      <w:r w:rsidRPr="00011740">
        <w:rPr>
          <w:rFonts w:ascii="Trebuchet MS" w:hAnsi="Trebuchet MS"/>
          <w:b w:val="0"/>
          <w:color w:val="auto"/>
          <w:sz w:val="24"/>
          <w:szCs w:val="24"/>
        </w:rPr>
        <w:t>Steijn</w:t>
      </w:r>
      <w:proofErr w:type="spellEnd"/>
      <w:r w:rsidRPr="00011740">
        <w:rPr>
          <w:rFonts w:ascii="Trebuchet MS" w:hAnsi="Trebuchet MS"/>
          <w:b w:val="0"/>
          <w:color w:val="auto"/>
          <w:sz w:val="24"/>
          <w:szCs w:val="24"/>
        </w:rPr>
        <w:t xml:space="preserve">, B. (2008) ‘Recruitment, attraction, and selection’, in Perry, J.L. and </w:t>
      </w:r>
      <w:proofErr w:type="spellStart"/>
      <w:r w:rsidRPr="00011740">
        <w:rPr>
          <w:rFonts w:ascii="Trebuchet MS" w:hAnsi="Trebuchet MS"/>
          <w:b w:val="0"/>
          <w:color w:val="auto"/>
          <w:sz w:val="24"/>
          <w:szCs w:val="24"/>
        </w:rPr>
        <w:t>Hondeghem</w:t>
      </w:r>
      <w:proofErr w:type="spellEnd"/>
      <w:r w:rsidRPr="00011740">
        <w:rPr>
          <w:rFonts w:ascii="Trebuchet MS" w:hAnsi="Trebuchet MS"/>
          <w:b w:val="0"/>
          <w:color w:val="auto"/>
          <w:sz w:val="24"/>
          <w:szCs w:val="24"/>
        </w:rPr>
        <w:t xml:space="preserve">, A. (eds.) </w:t>
      </w:r>
      <w:r w:rsidRPr="001C516B">
        <w:rPr>
          <w:rFonts w:ascii="Trebuchet MS" w:hAnsi="Trebuchet MS"/>
          <w:b w:val="0"/>
          <w:i/>
          <w:color w:val="auto"/>
          <w:sz w:val="24"/>
          <w:szCs w:val="24"/>
        </w:rPr>
        <w:t>Motivation in public management: The call of public service</w:t>
      </w:r>
      <w:r w:rsidRPr="00011740">
        <w:rPr>
          <w:rFonts w:ascii="Trebuchet MS" w:hAnsi="Trebuchet MS"/>
          <w:b w:val="0"/>
          <w:color w:val="auto"/>
          <w:sz w:val="24"/>
          <w:szCs w:val="24"/>
        </w:rPr>
        <w:t>. Oxford: Oxford University Press, pp. 118–135.</w:t>
      </w:r>
    </w:p>
    <w:p w14:paraId="1AD5893E" w14:textId="2FB1629D" w:rsidR="00D2768D" w:rsidRPr="00011740" w:rsidRDefault="00D2768D" w:rsidP="009257B4">
      <w:pPr>
        <w:spacing w:after="200"/>
        <w:rPr>
          <w:rFonts w:ascii="Trebuchet MS" w:hAnsi="Trebuchet MS"/>
          <w:b w:val="0"/>
          <w:color w:val="auto"/>
          <w:sz w:val="24"/>
          <w:szCs w:val="24"/>
        </w:rPr>
      </w:pPr>
      <w:r>
        <w:rPr>
          <w:rFonts w:ascii="Trebuchet MS" w:hAnsi="Trebuchet MS"/>
          <w:b w:val="0"/>
          <w:color w:val="auto"/>
          <w:sz w:val="24"/>
          <w:szCs w:val="24"/>
        </w:rPr>
        <w:t xml:space="preserve">Lynch, E. (2023) The </w:t>
      </w:r>
      <w:proofErr w:type="gramStart"/>
      <w:r>
        <w:rPr>
          <w:rFonts w:ascii="Trebuchet MS" w:hAnsi="Trebuchet MS"/>
          <w:b w:val="0"/>
          <w:color w:val="auto"/>
          <w:sz w:val="24"/>
          <w:szCs w:val="24"/>
        </w:rPr>
        <w:t>4 day</w:t>
      </w:r>
      <w:proofErr w:type="gramEnd"/>
      <w:r>
        <w:rPr>
          <w:rFonts w:ascii="Trebuchet MS" w:hAnsi="Trebuchet MS"/>
          <w:b w:val="0"/>
          <w:color w:val="auto"/>
          <w:sz w:val="24"/>
          <w:szCs w:val="24"/>
        </w:rPr>
        <w:t xml:space="preserve"> working week: Managing change requests. Available at: </w:t>
      </w:r>
      <w:hyperlink r:id="rId47" w:history="1">
        <w:r w:rsidRPr="00131DAE">
          <w:rPr>
            <w:rStyle w:val="Hyperlink"/>
            <w:rFonts w:ascii="Trebuchet MS" w:hAnsi="Trebuchet MS"/>
            <w:b w:val="0"/>
            <w:sz w:val="24"/>
            <w:szCs w:val="24"/>
          </w:rPr>
          <w:t>https://www.peoplemanagement.co.uk/article/1825802/four-day-week-handling-requests</w:t>
        </w:r>
      </w:hyperlink>
      <w:r>
        <w:rPr>
          <w:rFonts w:ascii="Trebuchet MS" w:hAnsi="Trebuchet MS"/>
          <w:b w:val="0"/>
          <w:color w:val="3592CF" w:themeColor="accent2"/>
          <w:sz w:val="24"/>
          <w:szCs w:val="24"/>
        </w:rPr>
        <w:t xml:space="preserve"> [Accessed 10 June 2025]</w:t>
      </w:r>
    </w:p>
    <w:p w14:paraId="573054C5"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Mann, K. (2022) Employee Life Cycle </w:t>
      </w:r>
      <w:proofErr w:type="gramStart"/>
      <w:r w:rsidRPr="00011740">
        <w:rPr>
          <w:rFonts w:ascii="Trebuchet MS" w:hAnsi="Trebuchet MS"/>
          <w:b w:val="0"/>
          <w:color w:val="auto"/>
          <w:sz w:val="24"/>
          <w:szCs w:val="24"/>
        </w:rPr>
        <w:t>And</w:t>
      </w:r>
      <w:proofErr w:type="gramEnd"/>
      <w:r w:rsidRPr="00011740">
        <w:rPr>
          <w:rFonts w:ascii="Trebuchet MS" w:hAnsi="Trebuchet MS"/>
          <w:b w:val="0"/>
          <w:color w:val="auto"/>
          <w:sz w:val="24"/>
          <w:szCs w:val="24"/>
        </w:rPr>
        <w:t xml:space="preserve"> Beyond: Eight Stages Of The Employee’s Journey. </w:t>
      </w:r>
      <w:r w:rsidRPr="001C516B">
        <w:rPr>
          <w:rFonts w:ascii="Trebuchet MS" w:hAnsi="Trebuchet MS"/>
          <w:b w:val="0"/>
          <w:i/>
          <w:color w:val="auto"/>
          <w:sz w:val="24"/>
          <w:szCs w:val="24"/>
        </w:rPr>
        <w:t>Forbes</w:t>
      </w:r>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https://www.forbes.com/councils/forbescoachescouncil/2022/11/07/employee-life-cycle-and-beyond-eight-stages-of-the-employees-journey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7430E174"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Martinson, B. and De Leon, J. (2018) Testing horizontal and vertical alignment of HR practices designed to achieve strategic organizational goals. </w:t>
      </w:r>
      <w:r w:rsidRPr="001C516B">
        <w:rPr>
          <w:rFonts w:ascii="Trebuchet MS" w:hAnsi="Trebuchet MS"/>
          <w:b w:val="0"/>
          <w:i/>
          <w:color w:val="auto"/>
          <w:sz w:val="24"/>
          <w:szCs w:val="24"/>
        </w:rPr>
        <w:t>Journal of Organizational Effectiveness: People and Performance.</w:t>
      </w:r>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https://ssrn.com/abstract=3806115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June 2025).</w:t>
      </w:r>
    </w:p>
    <w:p w14:paraId="124621D2"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McCarroll</w:t>
      </w:r>
      <w:proofErr w:type="spellEnd"/>
      <w:r w:rsidRPr="00011740">
        <w:rPr>
          <w:rFonts w:ascii="Trebuchet MS" w:hAnsi="Trebuchet MS"/>
          <w:b w:val="0"/>
          <w:color w:val="auto"/>
          <w:sz w:val="24"/>
          <w:szCs w:val="24"/>
        </w:rPr>
        <w:t xml:space="preserve">, A.S. and Lambert, S. (2024) ‘General further education colleges: the continuing dilemma of </w:t>
      </w:r>
      <w:proofErr w:type="spellStart"/>
      <w:r w:rsidRPr="00011740">
        <w:rPr>
          <w:rFonts w:ascii="Trebuchet MS" w:hAnsi="Trebuchet MS"/>
          <w:b w:val="0"/>
          <w:color w:val="auto"/>
          <w:sz w:val="24"/>
          <w:szCs w:val="24"/>
        </w:rPr>
        <w:t>organisational</w:t>
      </w:r>
      <w:proofErr w:type="spellEnd"/>
      <w:r w:rsidRPr="00011740">
        <w:rPr>
          <w:rFonts w:ascii="Trebuchet MS" w:hAnsi="Trebuchet MS"/>
          <w:b w:val="0"/>
          <w:color w:val="auto"/>
          <w:sz w:val="24"/>
          <w:szCs w:val="24"/>
        </w:rPr>
        <w:t xml:space="preserve"> culture’, </w:t>
      </w:r>
      <w:r w:rsidRPr="001C516B">
        <w:rPr>
          <w:rFonts w:ascii="Trebuchet MS" w:hAnsi="Trebuchet MS"/>
          <w:b w:val="0"/>
          <w:i/>
          <w:color w:val="auto"/>
          <w:sz w:val="24"/>
          <w:szCs w:val="24"/>
        </w:rPr>
        <w:t>Journal of Further and Higher Education</w:t>
      </w:r>
      <w:r w:rsidRPr="00011740">
        <w:rPr>
          <w:rFonts w:ascii="Trebuchet MS" w:hAnsi="Trebuchet MS"/>
          <w:b w:val="0"/>
          <w:color w:val="auto"/>
          <w:sz w:val="24"/>
          <w:szCs w:val="24"/>
        </w:rPr>
        <w:t>, 48(1), pp. 1–13. DOI: 10.1080/0309877X.2023.2250730.</w:t>
      </w:r>
    </w:p>
    <w:p w14:paraId="278C2060"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lastRenderedPageBreak/>
        <w:t xml:space="preserve">Miller, K., 2022. </w:t>
      </w:r>
      <w:r w:rsidRPr="001C516B">
        <w:rPr>
          <w:rFonts w:ascii="Trebuchet MS" w:hAnsi="Trebuchet MS"/>
          <w:b w:val="0"/>
          <w:i/>
          <w:color w:val="auto"/>
          <w:sz w:val="24"/>
          <w:szCs w:val="24"/>
        </w:rPr>
        <w:t>The Ultimate Guide to Kübler-Ross’ Change Management Model.</w:t>
      </w:r>
      <w:r w:rsidRPr="00011740">
        <w:rPr>
          <w:rFonts w:ascii="Trebuchet MS" w:hAnsi="Trebuchet MS"/>
          <w:b w:val="0"/>
          <w:color w:val="auto"/>
          <w:sz w:val="24"/>
          <w:szCs w:val="24"/>
        </w:rPr>
        <w:t xml:space="preserve"> [online] </w:t>
      </w:r>
      <w:proofErr w:type="spellStart"/>
      <w:r w:rsidRPr="00011740">
        <w:rPr>
          <w:rFonts w:ascii="Trebuchet MS" w:hAnsi="Trebuchet MS"/>
          <w:b w:val="0"/>
          <w:color w:val="auto"/>
          <w:sz w:val="24"/>
          <w:szCs w:val="24"/>
        </w:rPr>
        <w:t>Crowjack</w:t>
      </w:r>
      <w:proofErr w:type="spellEnd"/>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https://crowjack.com/blog/strategy/change-management-models/kubler-ross-model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 2025].</w:t>
      </w:r>
    </w:p>
    <w:p w14:paraId="45C2C75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Mintzberg, H. (2000) </w:t>
      </w:r>
      <w:r w:rsidRPr="001C516B">
        <w:rPr>
          <w:rFonts w:ascii="Trebuchet MS" w:hAnsi="Trebuchet MS"/>
          <w:b w:val="0"/>
          <w:i/>
          <w:color w:val="auto"/>
          <w:sz w:val="24"/>
          <w:szCs w:val="24"/>
        </w:rPr>
        <w:t>The rise and fall of strategic planning.</w:t>
      </w:r>
      <w:r w:rsidRPr="00011740">
        <w:rPr>
          <w:rFonts w:ascii="Trebuchet MS" w:hAnsi="Trebuchet MS"/>
          <w:b w:val="0"/>
          <w:color w:val="auto"/>
          <w:sz w:val="24"/>
          <w:szCs w:val="24"/>
        </w:rPr>
        <w:t xml:space="preserve"> London: Pearson Education.</w:t>
      </w:r>
    </w:p>
    <w:p w14:paraId="5C66EF02"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Office for National Statistics (2024) </w:t>
      </w:r>
      <w:r w:rsidRPr="001C516B">
        <w:rPr>
          <w:rFonts w:ascii="Trebuchet MS" w:hAnsi="Trebuchet MS"/>
          <w:b w:val="0"/>
          <w:i/>
          <w:color w:val="auto"/>
          <w:sz w:val="24"/>
          <w:szCs w:val="24"/>
        </w:rPr>
        <w:t>Construction statistics</w:t>
      </w:r>
      <w:r w:rsidRPr="00011740">
        <w:rPr>
          <w:rFonts w:ascii="Trebuchet MS" w:hAnsi="Trebuchet MS"/>
          <w:b w:val="0"/>
          <w:color w:val="auto"/>
          <w:sz w:val="24"/>
          <w:szCs w:val="24"/>
        </w:rPr>
        <w:t xml:space="preserve">, Great Britain: 2023. Available at: </w:t>
      </w:r>
      <w:r w:rsidRPr="001C516B">
        <w:rPr>
          <w:rFonts w:ascii="Trebuchet MS" w:hAnsi="Trebuchet MS"/>
          <w:b w:val="0"/>
          <w:color w:val="0070C0"/>
          <w:sz w:val="24"/>
          <w:szCs w:val="24"/>
        </w:rPr>
        <w:t xml:space="preserve">https://www.ons.gov.uk/businessindustryandtrade/constructionindustry/articles/constructionstatistics/latest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24 May</w:t>
      </w:r>
      <w:r w:rsidRPr="00011740">
        <w:rPr>
          <w:rFonts w:ascii="Trebuchet MS" w:hAnsi="Trebuchet MS"/>
          <w:b w:val="0"/>
          <w:color w:val="auto"/>
          <w:sz w:val="24"/>
          <w:szCs w:val="24"/>
        </w:rPr>
        <w:t xml:space="preserve"> 2025).</w:t>
      </w:r>
    </w:p>
    <w:p w14:paraId="73EC10B7"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Ofsted</w:t>
      </w:r>
      <w:proofErr w:type="spellEnd"/>
      <w:r w:rsidRPr="00011740">
        <w:rPr>
          <w:rFonts w:ascii="Trebuchet MS" w:hAnsi="Trebuchet MS"/>
          <w:b w:val="0"/>
          <w:color w:val="auto"/>
          <w:sz w:val="24"/>
          <w:szCs w:val="24"/>
        </w:rPr>
        <w:t xml:space="preserve">, 2019. </w:t>
      </w:r>
      <w:r w:rsidRPr="001C516B">
        <w:rPr>
          <w:rFonts w:ascii="Trebuchet MS" w:hAnsi="Trebuchet MS"/>
          <w:b w:val="0"/>
          <w:i/>
          <w:color w:val="auto"/>
          <w:sz w:val="24"/>
          <w:szCs w:val="24"/>
        </w:rPr>
        <w:t>Teacher well-being at work in schools and further education providers</w:t>
      </w:r>
      <w:r w:rsidRPr="00011740">
        <w:rPr>
          <w:rFonts w:ascii="Trebuchet MS" w:hAnsi="Trebuchet MS"/>
          <w:b w:val="0"/>
          <w:color w:val="auto"/>
          <w:sz w:val="24"/>
          <w:szCs w:val="24"/>
        </w:rPr>
        <w:t xml:space="preserve">. [online] GOV.UK. Available at: </w:t>
      </w:r>
      <w:r w:rsidRPr="001C516B">
        <w:rPr>
          <w:rFonts w:ascii="Trebuchet MS" w:hAnsi="Trebuchet MS"/>
          <w:b w:val="0"/>
          <w:color w:val="0070C0"/>
          <w:sz w:val="24"/>
          <w:szCs w:val="24"/>
        </w:rPr>
        <w:t xml:space="preserve">https://www.gov.uk/government/publications/teacher-well-being-at-work-in-schools-and-further-education-providers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10</w:t>
      </w:r>
      <w:r w:rsidRPr="00011740">
        <w:rPr>
          <w:rFonts w:ascii="Trebuchet MS" w:hAnsi="Trebuchet MS"/>
          <w:b w:val="0"/>
          <w:color w:val="auto"/>
          <w:sz w:val="24"/>
          <w:szCs w:val="24"/>
        </w:rPr>
        <w:t xml:space="preserve"> Jun</w:t>
      </w:r>
      <w:r w:rsidR="001C516B">
        <w:rPr>
          <w:rFonts w:ascii="Trebuchet MS" w:hAnsi="Trebuchet MS"/>
          <w:b w:val="0"/>
          <w:color w:val="auto"/>
          <w:sz w:val="24"/>
          <w:szCs w:val="24"/>
        </w:rPr>
        <w:t>e</w:t>
      </w:r>
      <w:r w:rsidRPr="00011740">
        <w:rPr>
          <w:rFonts w:ascii="Trebuchet MS" w:hAnsi="Trebuchet MS"/>
          <w:b w:val="0"/>
          <w:color w:val="auto"/>
          <w:sz w:val="24"/>
          <w:szCs w:val="24"/>
        </w:rPr>
        <w:t xml:space="preserve"> 2025].</w:t>
      </w:r>
    </w:p>
    <w:p w14:paraId="424A3963"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Organ, C. (2024) 7 Organizational Structure Types (With Examples). </w:t>
      </w:r>
      <w:r w:rsidRPr="001C516B">
        <w:rPr>
          <w:rFonts w:ascii="Trebuchet MS" w:hAnsi="Trebuchet MS"/>
          <w:b w:val="0"/>
          <w:i/>
          <w:color w:val="auto"/>
          <w:sz w:val="24"/>
          <w:szCs w:val="24"/>
        </w:rPr>
        <w:t>Forbes Advisor</w:t>
      </w:r>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https://www.forbes.com/advisor/business/organizational-structure/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34885D03"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Pollack, J. and Pollack, R. (2015) ‘Using Kotter’s Eight Stage Process to Manage an </w:t>
      </w:r>
      <w:proofErr w:type="spellStart"/>
      <w:r w:rsidRPr="00011740">
        <w:rPr>
          <w:rFonts w:ascii="Trebuchet MS" w:hAnsi="Trebuchet MS"/>
          <w:b w:val="0"/>
          <w:color w:val="auto"/>
          <w:sz w:val="24"/>
          <w:szCs w:val="24"/>
        </w:rPr>
        <w:t>Organisational</w:t>
      </w:r>
      <w:proofErr w:type="spellEnd"/>
      <w:r w:rsidRPr="00011740">
        <w:rPr>
          <w:rFonts w:ascii="Trebuchet MS" w:hAnsi="Trebuchet MS"/>
          <w:b w:val="0"/>
          <w:color w:val="auto"/>
          <w:sz w:val="24"/>
          <w:szCs w:val="24"/>
        </w:rPr>
        <w:t xml:space="preserve"> Change Program: Presentation and Practice’, </w:t>
      </w:r>
      <w:r w:rsidRPr="001C516B">
        <w:rPr>
          <w:rFonts w:ascii="Trebuchet MS" w:hAnsi="Trebuchet MS"/>
          <w:b w:val="0"/>
          <w:i/>
          <w:color w:val="auto"/>
          <w:sz w:val="24"/>
          <w:szCs w:val="24"/>
        </w:rPr>
        <w:t>Systems Practice and Action Research</w:t>
      </w:r>
      <w:r w:rsidRPr="00011740">
        <w:rPr>
          <w:rFonts w:ascii="Trebuchet MS" w:hAnsi="Trebuchet MS"/>
          <w:b w:val="0"/>
          <w:color w:val="auto"/>
          <w:sz w:val="24"/>
          <w:szCs w:val="24"/>
        </w:rPr>
        <w:t>, 28, pp. 51–66. DOI: 10.1007/s11213-014-9317-0.</w:t>
      </w:r>
    </w:p>
    <w:p w14:paraId="6E6511F5"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Pryce, V. (2023) </w:t>
      </w:r>
      <w:r w:rsidRPr="001C516B">
        <w:rPr>
          <w:rFonts w:ascii="Trebuchet MS" w:hAnsi="Trebuchet MS"/>
          <w:b w:val="0"/>
          <w:i/>
          <w:color w:val="auto"/>
          <w:sz w:val="24"/>
          <w:szCs w:val="24"/>
        </w:rPr>
        <w:t>Further Education: The Economic Case for Investment</w:t>
      </w:r>
      <w:r w:rsidRPr="00011740">
        <w:rPr>
          <w:rFonts w:ascii="Trebuchet MS" w:hAnsi="Trebuchet MS"/>
          <w:b w:val="0"/>
          <w:color w:val="auto"/>
          <w:sz w:val="24"/>
          <w:szCs w:val="24"/>
        </w:rPr>
        <w:t>. London: Centre for Economics and Business Research.</w:t>
      </w:r>
    </w:p>
    <w:p w14:paraId="366EC3FD"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Rajput, S. (2020) ‘Impact of Selection on Behavior of Employees in Companies’, </w:t>
      </w:r>
      <w:r w:rsidRPr="001C516B">
        <w:rPr>
          <w:rFonts w:ascii="Trebuchet MS" w:hAnsi="Trebuchet MS"/>
          <w:b w:val="0"/>
          <w:i/>
          <w:color w:val="auto"/>
          <w:sz w:val="24"/>
          <w:szCs w:val="24"/>
        </w:rPr>
        <w:t>International Journal of Advances in Engineering and Management</w:t>
      </w:r>
      <w:r w:rsidRPr="00011740">
        <w:rPr>
          <w:rFonts w:ascii="Trebuchet MS" w:hAnsi="Trebuchet MS"/>
          <w:b w:val="0"/>
          <w:color w:val="auto"/>
          <w:sz w:val="24"/>
          <w:szCs w:val="24"/>
        </w:rPr>
        <w:t xml:space="preserve"> (IJAEM). Available at: </w:t>
      </w:r>
      <w:r w:rsidRPr="001C516B">
        <w:rPr>
          <w:rFonts w:ascii="Trebuchet MS" w:hAnsi="Trebuchet MS"/>
          <w:b w:val="0"/>
          <w:color w:val="0070C0"/>
          <w:sz w:val="24"/>
          <w:szCs w:val="24"/>
        </w:rPr>
        <w:t xml:space="preserve">https://ijaem.net/issue_dcp/Impact%20of%20Selection%20on%20Behavior%20of%20Employees%20in%20Companies.pdf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 2025].</w:t>
      </w:r>
    </w:p>
    <w:p w14:paraId="52618E9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Reina, R. and </w:t>
      </w:r>
      <w:proofErr w:type="spellStart"/>
      <w:r w:rsidRPr="00011740">
        <w:rPr>
          <w:rFonts w:ascii="Trebuchet MS" w:hAnsi="Trebuchet MS"/>
          <w:b w:val="0"/>
          <w:color w:val="auto"/>
          <w:sz w:val="24"/>
          <w:szCs w:val="24"/>
        </w:rPr>
        <w:t>Scarozza</w:t>
      </w:r>
      <w:proofErr w:type="spellEnd"/>
      <w:r w:rsidRPr="00011740">
        <w:rPr>
          <w:rFonts w:ascii="Trebuchet MS" w:hAnsi="Trebuchet MS"/>
          <w:b w:val="0"/>
          <w:color w:val="auto"/>
          <w:sz w:val="24"/>
          <w:szCs w:val="24"/>
        </w:rPr>
        <w:t xml:space="preserve">, D. (2020) Human Resource Management in the Public Administration. </w:t>
      </w:r>
      <w:r w:rsidRPr="001C516B">
        <w:rPr>
          <w:rFonts w:ascii="Trebuchet MS" w:hAnsi="Trebuchet MS"/>
          <w:b w:val="0"/>
          <w:i/>
          <w:color w:val="auto"/>
          <w:sz w:val="24"/>
          <w:szCs w:val="24"/>
        </w:rPr>
        <w:t>Organizational Development in Public Administration</w:t>
      </w:r>
      <w:r w:rsidRPr="00011740">
        <w:rPr>
          <w:rFonts w:ascii="Trebuchet MS" w:hAnsi="Trebuchet MS"/>
          <w:b w:val="0"/>
          <w:color w:val="auto"/>
          <w:sz w:val="24"/>
          <w:szCs w:val="24"/>
        </w:rPr>
        <w:t xml:space="preserve">. Springer. Available at: </w:t>
      </w:r>
      <w:r w:rsidRPr="001C516B">
        <w:rPr>
          <w:rFonts w:ascii="Trebuchet MS" w:hAnsi="Trebuchet MS"/>
          <w:b w:val="0"/>
          <w:color w:val="0070C0"/>
          <w:sz w:val="24"/>
          <w:szCs w:val="24"/>
        </w:rPr>
        <w:t xml:space="preserve">https://link.springer.com/chapter/10.1007/978-3-030-43799-2_3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03A8DE60"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Rock, D., 2008. SCARF: A brain-based model for collaborating with and influencing others. </w:t>
      </w:r>
      <w:proofErr w:type="spellStart"/>
      <w:r w:rsidRPr="001C516B">
        <w:rPr>
          <w:rFonts w:ascii="Trebuchet MS" w:hAnsi="Trebuchet MS"/>
          <w:b w:val="0"/>
          <w:i/>
          <w:color w:val="auto"/>
          <w:sz w:val="24"/>
          <w:szCs w:val="24"/>
        </w:rPr>
        <w:t>NeuroLeadership</w:t>
      </w:r>
      <w:proofErr w:type="spellEnd"/>
      <w:r w:rsidRPr="001C516B">
        <w:rPr>
          <w:rFonts w:ascii="Trebuchet MS" w:hAnsi="Trebuchet MS"/>
          <w:b w:val="0"/>
          <w:i/>
          <w:color w:val="auto"/>
          <w:sz w:val="24"/>
          <w:szCs w:val="24"/>
        </w:rPr>
        <w:t xml:space="preserve"> Journal</w:t>
      </w:r>
      <w:r w:rsidRPr="00011740">
        <w:rPr>
          <w:rFonts w:ascii="Trebuchet MS" w:hAnsi="Trebuchet MS"/>
          <w:b w:val="0"/>
          <w:color w:val="auto"/>
          <w:sz w:val="24"/>
          <w:szCs w:val="24"/>
        </w:rPr>
        <w:t>, (1), pp.1–9.</w:t>
      </w:r>
    </w:p>
    <w:p w14:paraId="0067CB5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Selwyn, N. (2019) </w:t>
      </w:r>
      <w:r w:rsidRPr="001C516B">
        <w:rPr>
          <w:rFonts w:ascii="Trebuchet MS" w:hAnsi="Trebuchet MS"/>
          <w:b w:val="0"/>
          <w:i/>
          <w:color w:val="auto"/>
          <w:sz w:val="24"/>
          <w:szCs w:val="24"/>
        </w:rPr>
        <w:t>Should Robots Replace Teachers? AI and the Future of Education</w:t>
      </w:r>
      <w:r w:rsidRPr="00011740">
        <w:rPr>
          <w:rFonts w:ascii="Trebuchet MS" w:hAnsi="Trebuchet MS"/>
          <w:b w:val="0"/>
          <w:color w:val="auto"/>
          <w:sz w:val="24"/>
          <w:szCs w:val="24"/>
        </w:rPr>
        <w:t>. Cambridge: Polity Press.</w:t>
      </w:r>
    </w:p>
    <w:p w14:paraId="28F08081"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Simpson, J.M. (2022) ‘Understanding change in the university workplace: are metaphors of bereavement helpful?’, </w:t>
      </w:r>
      <w:r w:rsidRPr="001C516B">
        <w:rPr>
          <w:rFonts w:ascii="Trebuchet MS" w:hAnsi="Trebuchet MS"/>
          <w:b w:val="0"/>
          <w:i/>
          <w:color w:val="auto"/>
          <w:sz w:val="24"/>
          <w:szCs w:val="24"/>
        </w:rPr>
        <w:t>Perspectives: Policy and Practice in Higher Education</w:t>
      </w:r>
      <w:r w:rsidRPr="00011740">
        <w:rPr>
          <w:rFonts w:ascii="Trebuchet MS" w:hAnsi="Trebuchet MS"/>
          <w:b w:val="0"/>
          <w:color w:val="auto"/>
          <w:sz w:val="24"/>
          <w:szCs w:val="24"/>
        </w:rPr>
        <w:t>, 26(3), pp. 96–101. DOI: 10.1080/13603108.2022.2056253.</w:t>
      </w:r>
    </w:p>
    <w:p w14:paraId="2D7E9BAC" w14:textId="77777777" w:rsidR="009257B4" w:rsidRPr="001C516B" w:rsidRDefault="009257B4" w:rsidP="009257B4">
      <w:pPr>
        <w:spacing w:after="200"/>
        <w:rPr>
          <w:rFonts w:ascii="Trebuchet MS" w:hAnsi="Trebuchet MS"/>
          <w:b w:val="0"/>
          <w:i/>
          <w:color w:val="auto"/>
          <w:sz w:val="24"/>
          <w:szCs w:val="24"/>
        </w:rPr>
      </w:pPr>
      <w:r w:rsidRPr="00011740">
        <w:rPr>
          <w:rFonts w:ascii="Trebuchet MS" w:hAnsi="Trebuchet MS"/>
          <w:b w:val="0"/>
          <w:color w:val="auto"/>
          <w:sz w:val="24"/>
          <w:szCs w:val="24"/>
        </w:rPr>
        <w:lastRenderedPageBreak/>
        <w:t>Springer Case Study (2014) ‘</w:t>
      </w:r>
      <w:r w:rsidRPr="001C516B">
        <w:rPr>
          <w:rFonts w:ascii="Trebuchet MS" w:hAnsi="Trebuchet MS"/>
          <w:b w:val="0"/>
          <w:i/>
          <w:color w:val="auto"/>
          <w:sz w:val="24"/>
          <w:szCs w:val="24"/>
        </w:rPr>
        <w:t xml:space="preserve">Using Kotter’s Eight Stage Process to Manage an </w:t>
      </w:r>
      <w:proofErr w:type="spellStart"/>
      <w:r w:rsidRPr="001C516B">
        <w:rPr>
          <w:rFonts w:ascii="Trebuchet MS" w:hAnsi="Trebuchet MS"/>
          <w:b w:val="0"/>
          <w:i/>
          <w:color w:val="auto"/>
          <w:sz w:val="24"/>
          <w:szCs w:val="24"/>
        </w:rPr>
        <w:t>Organisational</w:t>
      </w:r>
      <w:proofErr w:type="spellEnd"/>
      <w:r w:rsidRPr="001C516B">
        <w:rPr>
          <w:rFonts w:ascii="Trebuchet MS" w:hAnsi="Trebuchet MS"/>
          <w:b w:val="0"/>
          <w:i/>
          <w:color w:val="auto"/>
          <w:sz w:val="24"/>
          <w:szCs w:val="24"/>
        </w:rPr>
        <w:t xml:space="preserve"> Change Transition’.</w:t>
      </w:r>
    </w:p>
    <w:p w14:paraId="6D26F04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Stewart, Greg L. and Brown, Kenneth G., 2008. </w:t>
      </w:r>
      <w:r w:rsidRPr="001C516B">
        <w:rPr>
          <w:rFonts w:ascii="Trebuchet MS" w:hAnsi="Trebuchet MS"/>
          <w:b w:val="0"/>
          <w:i/>
          <w:color w:val="auto"/>
          <w:sz w:val="24"/>
          <w:szCs w:val="24"/>
        </w:rPr>
        <w:t>Human Resource Management: Linking Strategy</w:t>
      </w:r>
      <w:r w:rsidR="001C516B">
        <w:rPr>
          <w:rFonts w:ascii="Trebuchet MS" w:hAnsi="Trebuchet MS"/>
          <w:b w:val="0"/>
          <w:i/>
          <w:color w:val="auto"/>
          <w:sz w:val="24"/>
          <w:szCs w:val="24"/>
        </w:rPr>
        <w:t xml:space="preserve"> </w:t>
      </w:r>
      <w:r w:rsidRPr="001C516B">
        <w:rPr>
          <w:rFonts w:ascii="Trebuchet MS" w:hAnsi="Trebuchet MS"/>
          <w:b w:val="0"/>
          <w:i/>
          <w:color w:val="auto"/>
          <w:sz w:val="24"/>
          <w:szCs w:val="24"/>
        </w:rPr>
        <w:t>to Practice</w:t>
      </w:r>
      <w:r w:rsidRPr="00011740">
        <w:rPr>
          <w:rFonts w:ascii="Trebuchet MS" w:hAnsi="Trebuchet MS"/>
          <w:b w:val="0"/>
          <w:color w:val="auto"/>
          <w:sz w:val="24"/>
          <w:szCs w:val="24"/>
        </w:rPr>
        <w:t>. Hoboken, New Jersey: John Wiley and Sons Incorporated.</w:t>
      </w:r>
    </w:p>
    <w:p w14:paraId="09DD7326"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Taylor, S. and Woodhams, C. (2016) </w:t>
      </w:r>
      <w:r w:rsidRPr="001C516B">
        <w:rPr>
          <w:rFonts w:ascii="Trebuchet MS" w:hAnsi="Trebuchet MS"/>
          <w:b w:val="0"/>
          <w:i/>
          <w:color w:val="auto"/>
          <w:sz w:val="24"/>
          <w:szCs w:val="24"/>
        </w:rPr>
        <w:t xml:space="preserve">Human Resource Management: People and </w:t>
      </w:r>
      <w:proofErr w:type="spellStart"/>
      <w:r w:rsidRPr="001C516B">
        <w:rPr>
          <w:rFonts w:ascii="Trebuchet MS" w:hAnsi="Trebuchet MS"/>
          <w:b w:val="0"/>
          <w:i/>
          <w:color w:val="auto"/>
          <w:sz w:val="24"/>
          <w:szCs w:val="24"/>
        </w:rPr>
        <w:t>Organisations</w:t>
      </w:r>
      <w:proofErr w:type="spellEnd"/>
      <w:r w:rsidRPr="00011740">
        <w:rPr>
          <w:rFonts w:ascii="Trebuchet MS" w:hAnsi="Trebuchet MS"/>
          <w:b w:val="0"/>
          <w:color w:val="auto"/>
          <w:sz w:val="24"/>
          <w:szCs w:val="24"/>
        </w:rPr>
        <w:t xml:space="preserve">. 2nd </w:t>
      </w:r>
      <w:proofErr w:type="spellStart"/>
      <w:r w:rsidRPr="00011740">
        <w:rPr>
          <w:rFonts w:ascii="Trebuchet MS" w:hAnsi="Trebuchet MS"/>
          <w:b w:val="0"/>
          <w:color w:val="auto"/>
          <w:sz w:val="24"/>
          <w:szCs w:val="24"/>
        </w:rPr>
        <w:t>edn</w:t>
      </w:r>
      <w:proofErr w:type="spellEnd"/>
      <w:r w:rsidRPr="00011740">
        <w:rPr>
          <w:rFonts w:ascii="Trebuchet MS" w:hAnsi="Trebuchet MS"/>
          <w:b w:val="0"/>
          <w:color w:val="auto"/>
          <w:sz w:val="24"/>
          <w:szCs w:val="24"/>
        </w:rPr>
        <w:t>. London: Kogan Page.</w:t>
      </w:r>
    </w:p>
    <w:p w14:paraId="0F971CB3"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Waite, K., </w:t>
      </w:r>
      <w:proofErr w:type="spellStart"/>
      <w:r w:rsidRPr="00011740">
        <w:rPr>
          <w:rFonts w:ascii="Trebuchet MS" w:hAnsi="Trebuchet MS"/>
          <w:b w:val="0"/>
          <w:color w:val="auto"/>
          <w:sz w:val="24"/>
          <w:szCs w:val="24"/>
        </w:rPr>
        <w:t>Beevers</w:t>
      </w:r>
      <w:proofErr w:type="spellEnd"/>
      <w:r w:rsidRPr="00011740">
        <w:rPr>
          <w:rFonts w:ascii="Trebuchet MS" w:hAnsi="Trebuchet MS"/>
          <w:b w:val="0"/>
          <w:color w:val="auto"/>
          <w:sz w:val="24"/>
          <w:szCs w:val="24"/>
        </w:rPr>
        <w:t xml:space="preserve">, K., Small, N., Tomlinson, K. and Hussain, S. (2021) </w:t>
      </w:r>
      <w:r w:rsidRPr="001C516B">
        <w:rPr>
          <w:rFonts w:ascii="Trebuchet MS" w:hAnsi="Trebuchet MS"/>
          <w:b w:val="0"/>
          <w:i/>
          <w:color w:val="auto"/>
          <w:sz w:val="24"/>
          <w:szCs w:val="24"/>
        </w:rPr>
        <w:t>People Practice: A Complete Guide.</w:t>
      </w:r>
      <w:r w:rsidRPr="00011740">
        <w:rPr>
          <w:rFonts w:ascii="Trebuchet MS" w:hAnsi="Trebuchet MS"/>
          <w:b w:val="0"/>
          <w:color w:val="auto"/>
          <w:sz w:val="24"/>
          <w:szCs w:val="24"/>
        </w:rPr>
        <w:t xml:space="preserve"> London: Kogan Page.</w:t>
      </w:r>
    </w:p>
    <w:p w14:paraId="3334B2BB"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Webb, M. (2023) </w:t>
      </w:r>
      <w:r w:rsidRPr="001C516B">
        <w:rPr>
          <w:rFonts w:ascii="Trebuchet MS" w:hAnsi="Trebuchet MS"/>
          <w:b w:val="0"/>
          <w:i/>
          <w:color w:val="auto"/>
          <w:sz w:val="24"/>
          <w:szCs w:val="24"/>
        </w:rPr>
        <w:t>Artificial Intelligence in Tertiary Education Pilots</w:t>
      </w:r>
      <w:r w:rsidRPr="00011740">
        <w:rPr>
          <w:rFonts w:ascii="Trebuchet MS" w:hAnsi="Trebuchet MS"/>
          <w:b w:val="0"/>
          <w:color w:val="auto"/>
          <w:sz w:val="24"/>
          <w:szCs w:val="24"/>
        </w:rPr>
        <w:t xml:space="preserve">. </w:t>
      </w:r>
      <w:proofErr w:type="spellStart"/>
      <w:r w:rsidRPr="00011740">
        <w:rPr>
          <w:rFonts w:ascii="Trebuchet MS" w:hAnsi="Trebuchet MS"/>
          <w:b w:val="0"/>
          <w:color w:val="auto"/>
          <w:sz w:val="24"/>
          <w:szCs w:val="24"/>
        </w:rPr>
        <w:t>Jisc</w:t>
      </w:r>
      <w:proofErr w:type="spellEnd"/>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https://www.jisc.ac.uk/reports/artificial-intelligence-in-tertiary-education-pilots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June 2025).</w:t>
      </w:r>
    </w:p>
    <w:p w14:paraId="07B97027" w14:textId="77777777" w:rsidR="009257B4" w:rsidRPr="001C516B" w:rsidRDefault="009257B4" w:rsidP="009257B4">
      <w:pPr>
        <w:spacing w:after="200"/>
        <w:rPr>
          <w:rFonts w:ascii="Trebuchet MS" w:hAnsi="Trebuchet MS"/>
          <w:b w:val="0"/>
          <w:i/>
          <w:color w:val="auto"/>
          <w:sz w:val="24"/>
          <w:szCs w:val="24"/>
        </w:rPr>
      </w:pPr>
      <w:r w:rsidRPr="00011740">
        <w:rPr>
          <w:rFonts w:ascii="Trebuchet MS" w:hAnsi="Trebuchet MS"/>
          <w:b w:val="0"/>
          <w:color w:val="auto"/>
          <w:sz w:val="24"/>
          <w:szCs w:val="24"/>
        </w:rPr>
        <w:t xml:space="preserve">White, A.E. (1990) ‘Organizational Structure and Design in Higher Education’, </w:t>
      </w:r>
      <w:r w:rsidRPr="001C516B">
        <w:rPr>
          <w:rFonts w:ascii="Trebuchet MS" w:hAnsi="Trebuchet MS"/>
          <w:b w:val="0"/>
          <w:i/>
          <w:color w:val="auto"/>
          <w:sz w:val="24"/>
          <w:szCs w:val="24"/>
        </w:rPr>
        <w:t>Journal of Higher Education.</w:t>
      </w:r>
    </w:p>
    <w:p w14:paraId="70102ED4"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Williamson, B. and </w:t>
      </w:r>
      <w:proofErr w:type="spellStart"/>
      <w:r w:rsidRPr="00011740">
        <w:rPr>
          <w:rFonts w:ascii="Trebuchet MS" w:hAnsi="Trebuchet MS"/>
          <w:b w:val="0"/>
          <w:color w:val="auto"/>
          <w:sz w:val="24"/>
          <w:szCs w:val="24"/>
        </w:rPr>
        <w:t>Eynon</w:t>
      </w:r>
      <w:proofErr w:type="spellEnd"/>
      <w:r w:rsidRPr="00011740">
        <w:rPr>
          <w:rFonts w:ascii="Trebuchet MS" w:hAnsi="Trebuchet MS"/>
          <w:b w:val="0"/>
          <w:color w:val="auto"/>
          <w:sz w:val="24"/>
          <w:szCs w:val="24"/>
        </w:rPr>
        <w:t xml:space="preserve">, R. (2020) ‘Historical threads, missing links, and future directions in AI in education’, </w:t>
      </w:r>
      <w:r w:rsidRPr="001C516B">
        <w:rPr>
          <w:rFonts w:ascii="Trebuchet MS" w:hAnsi="Trebuchet MS"/>
          <w:b w:val="0"/>
          <w:i/>
          <w:color w:val="auto"/>
          <w:sz w:val="24"/>
          <w:szCs w:val="24"/>
        </w:rPr>
        <w:t>Learning, Media and Technology</w:t>
      </w:r>
      <w:r w:rsidRPr="00011740">
        <w:rPr>
          <w:rFonts w:ascii="Trebuchet MS" w:hAnsi="Trebuchet MS"/>
          <w:b w:val="0"/>
          <w:color w:val="auto"/>
          <w:sz w:val="24"/>
          <w:szCs w:val="24"/>
        </w:rPr>
        <w:t>, 45(3), pp. 223–235.</w:t>
      </w:r>
    </w:p>
    <w:p w14:paraId="37E170BB"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World Health Organization (2022) </w:t>
      </w:r>
      <w:r w:rsidRPr="001C516B">
        <w:rPr>
          <w:rFonts w:ascii="Trebuchet MS" w:hAnsi="Trebuchet MS"/>
          <w:b w:val="0"/>
          <w:i/>
          <w:color w:val="auto"/>
          <w:sz w:val="24"/>
          <w:szCs w:val="24"/>
        </w:rPr>
        <w:t>Promoting healthy, safe and resilient workplaces for all.</w:t>
      </w:r>
      <w:r w:rsidRPr="00011740">
        <w:rPr>
          <w:rFonts w:ascii="Trebuchet MS" w:hAnsi="Trebuchet MS"/>
          <w:b w:val="0"/>
          <w:color w:val="auto"/>
          <w:sz w:val="24"/>
          <w:szCs w:val="24"/>
        </w:rPr>
        <w:t xml:space="preserve"> [online] Available at: </w:t>
      </w:r>
      <w:r w:rsidRPr="001C516B">
        <w:rPr>
          <w:rFonts w:ascii="Trebuchet MS" w:hAnsi="Trebuchet MS"/>
          <w:b w:val="0"/>
          <w:color w:val="0070C0"/>
          <w:sz w:val="24"/>
          <w:szCs w:val="24"/>
        </w:rPr>
        <w:t xml:space="preserve">https://www.who.int/activities/promoting-healthy-safe-and-resilient-workplaces-for-all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w:t>
      </w:r>
      <w:r w:rsidR="001C516B">
        <w:rPr>
          <w:rFonts w:ascii="Trebuchet MS" w:hAnsi="Trebuchet MS"/>
          <w:b w:val="0"/>
          <w:color w:val="auto"/>
          <w:sz w:val="24"/>
          <w:szCs w:val="24"/>
        </w:rPr>
        <w:t xml:space="preserve">e </w:t>
      </w:r>
      <w:r w:rsidRPr="00011740">
        <w:rPr>
          <w:rFonts w:ascii="Trebuchet MS" w:hAnsi="Trebuchet MS"/>
          <w:b w:val="0"/>
          <w:color w:val="auto"/>
          <w:sz w:val="24"/>
          <w:szCs w:val="24"/>
        </w:rPr>
        <w:t>2025].</w:t>
      </w:r>
    </w:p>
    <w:p w14:paraId="5EAE7732"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Young, J. and Tong, D., 2025. </w:t>
      </w:r>
      <w:r w:rsidRPr="001C516B">
        <w:rPr>
          <w:rFonts w:ascii="Trebuchet MS" w:hAnsi="Trebuchet MS"/>
          <w:b w:val="0"/>
          <w:i/>
          <w:color w:val="auto"/>
          <w:sz w:val="24"/>
          <w:szCs w:val="24"/>
        </w:rPr>
        <w:t>CIPD Good Work Index 2025</w:t>
      </w:r>
      <w:r w:rsidRPr="00011740">
        <w:rPr>
          <w:rFonts w:ascii="Trebuchet MS" w:hAnsi="Trebuchet MS"/>
          <w:b w:val="0"/>
          <w:color w:val="auto"/>
          <w:sz w:val="24"/>
          <w:szCs w:val="24"/>
        </w:rPr>
        <w:t xml:space="preserve">: Survey report. London: Chartered Institute of Personnel and Development. Available at: </w:t>
      </w:r>
      <w:r w:rsidRPr="001C516B">
        <w:rPr>
          <w:rFonts w:ascii="Trebuchet MS" w:hAnsi="Trebuchet MS"/>
          <w:b w:val="0"/>
          <w:color w:val="0070C0"/>
          <w:sz w:val="24"/>
          <w:szCs w:val="24"/>
        </w:rPr>
        <w:t xml:space="preserve">https://www.cipd.org/globalassets/media/knowledge/knowledge-hub/reports/2025-pdfs/8868-good-work-index-2025-report-web.pdf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w:t>
      </w:r>
      <w:r w:rsidR="001C516B">
        <w:rPr>
          <w:rFonts w:ascii="Trebuchet MS" w:hAnsi="Trebuchet MS"/>
          <w:b w:val="0"/>
          <w:color w:val="auto"/>
          <w:sz w:val="24"/>
          <w:szCs w:val="24"/>
        </w:rPr>
        <w:t>e</w:t>
      </w:r>
      <w:r w:rsidRPr="00011740">
        <w:rPr>
          <w:rFonts w:ascii="Trebuchet MS" w:hAnsi="Trebuchet MS"/>
          <w:b w:val="0"/>
          <w:color w:val="auto"/>
          <w:sz w:val="24"/>
          <w:szCs w:val="24"/>
        </w:rPr>
        <w:t xml:space="preserve"> 2025].</w:t>
      </w:r>
    </w:p>
    <w:p w14:paraId="661F9B05" w14:textId="77777777" w:rsidR="00D077E9" w:rsidRPr="009257B4" w:rsidRDefault="00D077E9">
      <w:pPr>
        <w:spacing w:after="200"/>
        <w:rPr>
          <w:rFonts w:ascii="Trebuchet MS" w:hAnsi="Trebuchet MS"/>
          <w:b w:val="0"/>
          <w:sz w:val="24"/>
          <w:szCs w:val="24"/>
        </w:rPr>
      </w:pPr>
    </w:p>
    <w:sectPr w:rsidR="00D077E9" w:rsidRPr="009257B4" w:rsidSect="00DF027C">
      <w:headerReference w:type="default" r:id="rId48"/>
      <w:footerReference w:type="default" r:id="rId49"/>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E99C96" w14:textId="77777777" w:rsidR="00327C5F" w:rsidRDefault="00327C5F">
      <w:r>
        <w:separator/>
      </w:r>
    </w:p>
    <w:p w14:paraId="65291576" w14:textId="77777777" w:rsidR="00327C5F" w:rsidRDefault="00327C5F"/>
  </w:endnote>
  <w:endnote w:type="continuationSeparator" w:id="0">
    <w:p w14:paraId="6A4035C7" w14:textId="77777777" w:rsidR="00327C5F" w:rsidRDefault="00327C5F">
      <w:r>
        <w:continuationSeparator/>
      </w:r>
    </w:p>
    <w:p w14:paraId="3C5BFE84" w14:textId="77777777" w:rsidR="00327C5F" w:rsidRDefault="00327C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14:paraId="16F0F467" w14:textId="77777777" w:rsidR="00327C5F" w:rsidRDefault="00327C5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4DCD55B" w14:textId="77777777" w:rsidR="00327C5F" w:rsidRDefault="00327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E2892" w14:textId="77777777" w:rsidR="00327C5F" w:rsidRDefault="00327C5F">
      <w:r>
        <w:separator/>
      </w:r>
    </w:p>
    <w:p w14:paraId="23A71E9D" w14:textId="77777777" w:rsidR="00327C5F" w:rsidRDefault="00327C5F"/>
  </w:footnote>
  <w:footnote w:type="continuationSeparator" w:id="0">
    <w:p w14:paraId="1E46F975" w14:textId="77777777" w:rsidR="00327C5F" w:rsidRDefault="00327C5F">
      <w:r>
        <w:continuationSeparator/>
      </w:r>
    </w:p>
    <w:p w14:paraId="23DCAFDC" w14:textId="77777777" w:rsidR="00327C5F" w:rsidRDefault="00327C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327C5F" w14:paraId="5D6A1C4E" w14:textId="77777777" w:rsidTr="00D077E9">
      <w:trPr>
        <w:trHeight w:val="978"/>
      </w:trPr>
      <w:tc>
        <w:tcPr>
          <w:tcW w:w="9990" w:type="dxa"/>
          <w:tcBorders>
            <w:top w:val="nil"/>
            <w:left w:val="nil"/>
            <w:bottom w:val="single" w:sz="36" w:space="0" w:color="34ABA2" w:themeColor="accent3"/>
            <w:right w:val="nil"/>
          </w:tcBorders>
        </w:tcPr>
        <w:p w14:paraId="1E41CD35" w14:textId="77777777" w:rsidR="00327C5F" w:rsidRDefault="00327C5F">
          <w:pPr>
            <w:pStyle w:val="Header"/>
          </w:pPr>
        </w:p>
      </w:tc>
    </w:tr>
  </w:tbl>
  <w:p w14:paraId="4ACCC310" w14:textId="77777777" w:rsidR="00327C5F" w:rsidRDefault="00327C5F"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A6930"/>
    <w:multiLevelType w:val="hybridMultilevel"/>
    <w:tmpl w:val="2C5ACFF6"/>
    <w:lvl w:ilvl="0" w:tplc="08090001">
      <w:start w:val="1"/>
      <w:numFmt w:val="bullet"/>
      <w:lvlText w:val=""/>
      <w:lvlJc w:val="left"/>
      <w:pPr>
        <w:ind w:left="1010" w:hanging="360"/>
      </w:pPr>
      <w:rPr>
        <w:rFonts w:ascii="Symbol" w:hAnsi="Symbol" w:hint="default"/>
      </w:rPr>
    </w:lvl>
    <w:lvl w:ilvl="1" w:tplc="08090003" w:tentative="1">
      <w:start w:val="1"/>
      <w:numFmt w:val="bullet"/>
      <w:lvlText w:val="o"/>
      <w:lvlJc w:val="left"/>
      <w:pPr>
        <w:ind w:left="1730" w:hanging="360"/>
      </w:pPr>
      <w:rPr>
        <w:rFonts w:ascii="Courier New" w:hAnsi="Courier New" w:cs="Courier New" w:hint="default"/>
      </w:rPr>
    </w:lvl>
    <w:lvl w:ilvl="2" w:tplc="08090005" w:tentative="1">
      <w:start w:val="1"/>
      <w:numFmt w:val="bullet"/>
      <w:lvlText w:val=""/>
      <w:lvlJc w:val="left"/>
      <w:pPr>
        <w:ind w:left="2450" w:hanging="360"/>
      </w:pPr>
      <w:rPr>
        <w:rFonts w:ascii="Wingdings" w:hAnsi="Wingdings" w:hint="default"/>
      </w:rPr>
    </w:lvl>
    <w:lvl w:ilvl="3" w:tplc="08090001" w:tentative="1">
      <w:start w:val="1"/>
      <w:numFmt w:val="bullet"/>
      <w:lvlText w:val=""/>
      <w:lvlJc w:val="left"/>
      <w:pPr>
        <w:ind w:left="3170" w:hanging="360"/>
      </w:pPr>
      <w:rPr>
        <w:rFonts w:ascii="Symbol" w:hAnsi="Symbol" w:hint="default"/>
      </w:rPr>
    </w:lvl>
    <w:lvl w:ilvl="4" w:tplc="08090003" w:tentative="1">
      <w:start w:val="1"/>
      <w:numFmt w:val="bullet"/>
      <w:lvlText w:val="o"/>
      <w:lvlJc w:val="left"/>
      <w:pPr>
        <w:ind w:left="3890" w:hanging="360"/>
      </w:pPr>
      <w:rPr>
        <w:rFonts w:ascii="Courier New" w:hAnsi="Courier New" w:cs="Courier New" w:hint="default"/>
      </w:rPr>
    </w:lvl>
    <w:lvl w:ilvl="5" w:tplc="08090005" w:tentative="1">
      <w:start w:val="1"/>
      <w:numFmt w:val="bullet"/>
      <w:lvlText w:val=""/>
      <w:lvlJc w:val="left"/>
      <w:pPr>
        <w:ind w:left="4610" w:hanging="360"/>
      </w:pPr>
      <w:rPr>
        <w:rFonts w:ascii="Wingdings" w:hAnsi="Wingdings" w:hint="default"/>
      </w:rPr>
    </w:lvl>
    <w:lvl w:ilvl="6" w:tplc="08090001" w:tentative="1">
      <w:start w:val="1"/>
      <w:numFmt w:val="bullet"/>
      <w:lvlText w:val=""/>
      <w:lvlJc w:val="left"/>
      <w:pPr>
        <w:ind w:left="5330" w:hanging="360"/>
      </w:pPr>
      <w:rPr>
        <w:rFonts w:ascii="Symbol" w:hAnsi="Symbol" w:hint="default"/>
      </w:rPr>
    </w:lvl>
    <w:lvl w:ilvl="7" w:tplc="08090003" w:tentative="1">
      <w:start w:val="1"/>
      <w:numFmt w:val="bullet"/>
      <w:lvlText w:val="o"/>
      <w:lvlJc w:val="left"/>
      <w:pPr>
        <w:ind w:left="6050" w:hanging="360"/>
      </w:pPr>
      <w:rPr>
        <w:rFonts w:ascii="Courier New" w:hAnsi="Courier New" w:cs="Courier New" w:hint="default"/>
      </w:rPr>
    </w:lvl>
    <w:lvl w:ilvl="8" w:tplc="08090005" w:tentative="1">
      <w:start w:val="1"/>
      <w:numFmt w:val="bullet"/>
      <w:lvlText w:val=""/>
      <w:lvlJc w:val="left"/>
      <w:pPr>
        <w:ind w:left="6770" w:hanging="360"/>
      </w:pPr>
      <w:rPr>
        <w:rFonts w:ascii="Wingdings" w:hAnsi="Wingdings" w:hint="default"/>
      </w:rPr>
    </w:lvl>
  </w:abstractNum>
  <w:abstractNum w:abstractNumId="1" w15:restartNumberingAfterBreak="0">
    <w:nsid w:val="7AEF6887"/>
    <w:multiLevelType w:val="hybridMultilevel"/>
    <w:tmpl w:val="BC6E6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B4"/>
    <w:rsid w:val="00002AEB"/>
    <w:rsid w:val="00011740"/>
    <w:rsid w:val="0002482E"/>
    <w:rsid w:val="00050324"/>
    <w:rsid w:val="000A0150"/>
    <w:rsid w:val="000E63C9"/>
    <w:rsid w:val="001145E1"/>
    <w:rsid w:val="00130E9D"/>
    <w:rsid w:val="00150A6D"/>
    <w:rsid w:val="00185B35"/>
    <w:rsid w:val="001C516B"/>
    <w:rsid w:val="001F2BC8"/>
    <w:rsid w:val="001F5F6B"/>
    <w:rsid w:val="00235447"/>
    <w:rsid w:val="00243EBC"/>
    <w:rsid w:val="00246A35"/>
    <w:rsid w:val="00284348"/>
    <w:rsid w:val="002C6425"/>
    <w:rsid w:val="002F51F5"/>
    <w:rsid w:val="00312137"/>
    <w:rsid w:val="00327C5F"/>
    <w:rsid w:val="00330359"/>
    <w:rsid w:val="0033762F"/>
    <w:rsid w:val="00366C7E"/>
    <w:rsid w:val="00384EA3"/>
    <w:rsid w:val="003A053B"/>
    <w:rsid w:val="003A39A1"/>
    <w:rsid w:val="003C2191"/>
    <w:rsid w:val="003D3863"/>
    <w:rsid w:val="004110DE"/>
    <w:rsid w:val="0044085A"/>
    <w:rsid w:val="004B21A5"/>
    <w:rsid w:val="005037F0"/>
    <w:rsid w:val="00516A86"/>
    <w:rsid w:val="005275F6"/>
    <w:rsid w:val="00572102"/>
    <w:rsid w:val="005F1BB0"/>
    <w:rsid w:val="00656C4D"/>
    <w:rsid w:val="006E5716"/>
    <w:rsid w:val="006E637B"/>
    <w:rsid w:val="007302B3"/>
    <w:rsid w:val="00730733"/>
    <w:rsid w:val="00730E3A"/>
    <w:rsid w:val="00736AAF"/>
    <w:rsid w:val="00765B2A"/>
    <w:rsid w:val="00783A34"/>
    <w:rsid w:val="00794C36"/>
    <w:rsid w:val="007C6B52"/>
    <w:rsid w:val="007D16C5"/>
    <w:rsid w:val="00845139"/>
    <w:rsid w:val="00862FE4"/>
    <w:rsid w:val="0086389A"/>
    <w:rsid w:val="0087605E"/>
    <w:rsid w:val="008B1FEE"/>
    <w:rsid w:val="00903C32"/>
    <w:rsid w:val="00916B16"/>
    <w:rsid w:val="009173B9"/>
    <w:rsid w:val="009257B4"/>
    <w:rsid w:val="0093335D"/>
    <w:rsid w:val="0093613E"/>
    <w:rsid w:val="00943026"/>
    <w:rsid w:val="00966B81"/>
    <w:rsid w:val="009C7720"/>
    <w:rsid w:val="00A23AFA"/>
    <w:rsid w:val="00A31B3E"/>
    <w:rsid w:val="00A44DDF"/>
    <w:rsid w:val="00A532F3"/>
    <w:rsid w:val="00A8489E"/>
    <w:rsid w:val="00A96E20"/>
    <w:rsid w:val="00AC29F3"/>
    <w:rsid w:val="00B231E5"/>
    <w:rsid w:val="00C02B87"/>
    <w:rsid w:val="00C4086D"/>
    <w:rsid w:val="00C41910"/>
    <w:rsid w:val="00CA1896"/>
    <w:rsid w:val="00CB5B28"/>
    <w:rsid w:val="00CD29C9"/>
    <w:rsid w:val="00CF5371"/>
    <w:rsid w:val="00D0323A"/>
    <w:rsid w:val="00D0559F"/>
    <w:rsid w:val="00D077E9"/>
    <w:rsid w:val="00D2768D"/>
    <w:rsid w:val="00D42CB7"/>
    <w:rsid w:val="00D5413D"/>
    <w:rsid w:val="00D570A9"/>
    <w:rsid w:val="00D70D02"/>
    <w:rsid w:val="00D770C7"/>
    <w:rsid w:val="00D86945"/>
    <w:rsid w:val="00D90290"/>
    <w:rsid w:val="00DD152F"/>
    <w:rsid w:val="00DE213F"/>
    <w:rsid w:val="00DF027C"/>
    <w:rsid w:val="00E00A32"/>
    <w:rsid w:val="00E22ACD"/>
    <w:rsid w:val="00E620B0"/>
    <w:rsid w:val="00E81B40"/>
    <w:rsid w:val="00EF555B"/>
    <w:rsid w:val="00F027BB"/>
    <w:rsid w:val="00F11DCF"/>
    <w:rsid w:val="00F162EA"/>
    <w:rsid w:val="00F52D27"/>
    <w:rsid w:val="00F63169"/>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875D6"/>
  <w15:docId w15:val="{9F7FC8FC-3561-4901-87FF-8BFF8E841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D2768D"/>
    <w:rPr>
      <w:color w:val="3592CF" w:themeColor="hyperlink"/>
      <w:u w:val="single"/>
    </w:rPr>
  </w:style>
  <w:style w:type="character" w:styleId="UnresolvedMention">
    <w:name w:val="Unresolved Mention"/>
    <w:basedOn w:val="DefaultParagraphFont"/>
    <w:uiPriority w:val="99"/>
    <w:semiHidden/>
    <w:unhideWhenUsed/>
    <w:rsid w:val="00D2768D"/>
    <w:rPr>
      <w:color w:val="605E5C"/>
      <w:shd w:val="clear" w:color="auto" w:fill="E1DFDD"/>
    </w:rPr>
  </w:style>
  <w:style w:type="paragraph" w:styleId="ListParagraph">
    <w:name w:val="List Paragraph"/>
    <w:basedOn w:val="Normal"/>
    <w:uiPriority w:val="34"/>
    <w:unhideWhenUsed/>
    <w:qFormat/>
    <w:rsid w:val="00794C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637941">
      <w:bodyDiv w:val="1"/>
      <w:marLeft w:val="0"/>
      <w:marRight w:val="0"/>
      <w:marTop w:val="0"/>
      <w:marBottom w:val="0"/>
      <w:divBdr>
        <w:top w:val="none" w:sz="0" w:space="0" w:color="auto"/>
        <w:left w:val="none" w:sz="0" w:space="0" w:color="auto"/>
        <w:bottom w:val="none" w:sz="0" w:space="0" w:color="auto"/>
        <w:right w:val="none" w:sz="0" w:space="0" w:color="auto"/>
      </w:divBdr>
    </w:div>
    <w:div w:id="145478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4.png"/><Relationship Id="rId26" Type="http://schemas.openxmlformats.org/officeDocument/2006/relationships/image" Target="media/image7.png"/><Relationship Id="rId39" Type="http://schemas.openxmlformats.org/officeDocument/2006/relationships/diagramColors" Target="diagrams/colors4.xml"/><Relationship Id="rId21" Type="http://schemas.openxmlformats.org/officeDocument/2006/relationships/diagramData" Target="diagrams/data2.xml"/><Relationship Id="rId34" Type="http://schemas.openxmlformats.org/officeDocument/2006/relationships/image" Target="media/image10.png"/><Relationship Id="rId42" Type="http://schemas.openxmlformats.org/officeDocument/2006/relationships/diagramLayout" Target="diagrams/layout5.xml"/><Relationship Id="rId47" Type="http://schemas.openxmlformats.org/officeDocument/2006/relationships/hyperlink" Target="https://www.peoplemanagement.co.uk/article/1825802/four-day-week-handling-requests"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diagramData" Target="diagrams/data3.xml"/><Relationship Id="rId11" Type="http://schemas.openxmlformats.org/officeDocument/2006/relationships/image" Target="media/image2.png"/><Relationship Id="rId24" Type="http://schemas.openxmlformats.org/officeDocument/2006/relationships/diagramColors" Target="diagrams/colors2.xml"/><Relationship Id="rId32" Type="http://schemas.openxmlformats.org/officeDocument/2006/relationships/diagramColors" Target="diagrams/colors3.xml"/><Relationship Id="rId37" Type="http://schemas.openxmlformats.org/officeDocument/2006/relationships/diagramLayout" Target="diagrams/layout4.xml"/><Relationship Id="rId40" Type="http://schemas.microsoft.com/office/2007/relationships/diagramDrawing" Target="diagrams/drawing4.xml"/><Relationship Id="rId45" Type="http://schemas.microsoft.com/office/2007/relationships/diagramDrawing" Target="diagrams/drawing5.xml"/><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diagramQuickStyle" Target="diagrams/quickStyle2.xml"/><Relationship Id="rId28" Type="http://schemas.openxmlformats.org/officeDocument/2006/relationships/image" Target="media/image9.png"/><Relationship Id="rId36" Type="http://schemas.openxmlformats.org/officeDocument/2006/relationships/diagramData" Target="diagrams/data4.xml"/><Relationship Id="rId49"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5.png"/><Relationship Id="rId31" Type="http://schemas.openxmlformats.org/officeDocument/2006/relationships/diagramQuickStyle" Target="diagrams/quickStyle3.xml"/><Relationship Id="rId44" Type="http://schemas.openxmlformats.org/officeDocument/2006/relationships/diagramColors" Target="diagrams/colors5.xm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diagramLayout" Target="diagrams/layout2.xml"/><Relationship Id="rId27" Type="http://schemas.openxmlformats.org/officeDocument/2006/relationships/image" Target="media/image8.png"/><Relationship Id="rId30" Type="http://schemas.openxmlformats.org/officeDocument/2006/relationships/diagramLayout" Target="diagrams/layout3.xml"/><Relationship Id="rId35" Type="http://schemas.openxmlformats.org/officeDocument/2006/relationships/image" Target="media/image11.png"/><Relationship Id="rId43" Type="http://schemas.openxmlformats.org/officeDocument/2006/relationships/diagramQuickStyle" Target="diagrams/quickStyle5.xm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3.svg"/><Relationship Id="rId17" Type="http://schemas.microsoft.com/office/2007/relationships/diagramDrawing" Target="diagrams/drawing1.xml"/><Relationship Id="rId25" Type="http://schemas.microsoft.com/office/2007/relationships/diagramDrawing" Target="diagrams/drawing2.xml"/><Relationship Id="rId33" Type="http://schemas.microsoft.com/office/2007/relationships/diagramDrawing" Target="diagrams/drawing3.xml"/><Relationship Id="rId38" Type="http://schemas.openxmlformats.org/officeDocument/2006/relationships/diagramQuickStyle" Target="diagrams/quickStyle4.xml"/><Relationship Id="rId46" Type="http://schemas.openxmlformats.org/officeDocument/2006/relationships/image" Target="media/image12.png"/><Relationship Id="rId20" Type="http://schemas.openxmlformats.org/officeDocument/2006/relationships/image" Target="media/image6.png"/><Relationship Id="rId41"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t00610\AppData\Roaming\Microsoft\Templates\Metro%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EF8B29-54E8-4BD9-A3A6-3A8C796C7E94}" type="doc">
      <dgm:prSet loTypeId="urn:microsoft.com/office/officeart/2005/8/layout/default" loCatId="list" qsTypeId="urn:microsoft.com/office/officeart/2005/8/quickstyle/3d2" qsCatId="3D" csTypeId="urn:microsoft.com/office/officeart/2005/8/colors/accent1_2" csCatId="accent1" phldr="1"/>
      <dgm:spPr/>
      <dgm:t>
        <a:bodyPr/>
        <a:lstStyle/>
        <a:p>
          <a:endParaRPr lang="en-GB"/>
        </a:p>
      </dgm:t>
    </dgm:pt>
    <dgm:pt modelId="{1C5B0FA4-69EE-4599-AF8A-292BA01B81BE}">
      <dgm:prSet phldrT="[Text]" custT="1"/>
      <dgm:spPr>
        <a:xfrm>
          <a:off x="0"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i="0" u="sng">
              <a:solidFill>
                <a:srgbClr val="FFFFFF"/>
              </a:solidFill>
              <a:latin typeface="Calibri"/>
              <a:ea typeface="+mn-ea"/>
              <a:cs typeface="+mn-cs"/>
            </a:rPr>
            <a:t>Hierarchical Structure</a:t>
          </a:r>
        </a:p>
        <a:p>
          <a:pPr>
            <a:buNone/>
          </a:pPr>
          <a:r>
            <a:rPr lang="en-GB" sz="1050" b="1" i="0">
              <a:solidFill>
                <a:srgbClr val="FFFFFF"/>
              </a:solidFill>
              <a:latin typeface="Calibri"/>
              <a:ea typeface="+mn-ea"/>
              <a:cs typeface="+mn-cs"/>
            </a:rPr>
            <a:t>Traditional pyramid structure with clear lines of authority and command.</a:t>
          </a:r>
          <a:endParaRPr lang="en-GB" sz="1050" b="1">
            <a:solidFill>
              <a:srgbClr val="FFFFFF"/>
            </a:solidFill>
            <a:latin typeface="Calibri"/>
            <a:ea typeface="+mn-ea"/>
            <a:cs typeface="+mn-cs"/>
          </a:endParaRPr>
        </a:p>
      </dgm:t>
    </dgm:pt>
    <dgm:pt modelId="{E2D9CE0B-F7C5-454A-B5DF-AF038D7DA3D0}" type="parTrans" cxnId="{47F8A730-8492-4AFB-A382-C96B4FDE8E08}">
      <dgm:prSet/>
      <dgm:spPr/>
      <dgm:t>
        <a:bodyPr/>
        <a:lstStyle/>
        <a:p>
          <a:endParaRPr lang="en-GB"/>
        </a:p>
      </dgm:t>
    </dgm:pt>
    <dgm:pt modelId="{5AAEC89D-2B4F-42DD-BBD6-A3474F592D9D}" type="sibTrans" cxnId="{47F8A730-8492-4AFB-A382-C96B4FDE8E08}">
      <dgm:prSet/>
      <dgm:spPr/>
      <dgm:t>
        <a:bodyPr/>
        <a:lstStyle/>
        <a:p>
          <a:endParaRPr lang="en-GB"/>
        </a:p>
      </dgm:t>
    </dgm:pt>
    <dgm:pt modelId="{991A2968-64CD-4BDB-8CC7-75D78CC5DC78}">
      <dgm:prSet phldrT="[Text]" custT="1"/>
      <dgm:spPr>
        <a:xfrm>
          <a:off x="2168842"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i="0" u="sng">
              <a:solidFill>
                <a:srgbClr val="FFFFFF"/>
              </a:solidFill>
              <a:latin typeface="Calibri"/>
              <a:ea typeface="+mn-ea"/>
              <a:cs typeface="+mn-cs"/>
            </a:rPr>
            <a:t>Functional Structure</a:t>
          </a:r>
        </a:p>
        <a:p>
          <a:pPr>
            <a:buNone/>
          </a:pPr>
          <a:r>
            <a:rPr lang="en-GB" sz="1050" b="1" i="0">
              <a:solidFill>
                <a:srgbClr val="FFFFFF"/>
              </a:solidFill>
              <a:latin typeface="Calibri"/>
              <a:ea typeface="+mn-ea"/>
              <a:cs typeface="+mn-cs"/>
            </a:rPr>
            <a:t>Organises employees based on specialised roles or functions (e.g., marketing, finance, HR).</a:t>
          </a:r>
          <a:endParaRPr lang="en-GB" sz="1050" b="1">
            <a:solidFill>
              <a:srgbClr val="FFFFFF"/>
            </a:solidFill>
            <a:latin typeface="Calibri"/>
            <a:ea typeface="+mn-ea"/>
            <a:cs typeface="+mn-cs"/>
          </a:endParaRPr>
        </a:p>
      </dgm:t>
    </dgm:pt>
    <dgm:pt modelId="{36EBD185-A2ED-4421-A589-6A72C89C82BE}" type="parTrans" cxnId="{A2EC039D-3FC4-4F88-B79E-F4E96FFA534A}">
      <dgm:prSet/>
      <dgm:spPr/>
      <dgm:t>
        <a:bodyPr/>
        <a:lstStyle/>
        <a:p>
          <a:endParaRPr lang="en-GB"/>
        </a:p>
      </dgm:t>
    </dgm:pt>
    <dgm:pt modelId="{3A0FBAB1-E5A3-410E-8D26-90DB123D11A5}" type="sibTrans" cxnId="{A2EC039D-3FC4-4F88-B79E-F4E96FFA534A}">
      <dgm:prSet/>
      <dgm:spPr/>
      <dgm:t>
        <a:bodyPr/>
        <a:lstStyle/>
        <a:p>
          <a:endParaRPr lang="en-GB"/>
        </a:p>
      </dgm:t>
    </dgm:pt>
    <dgm:pt modelId="{47A1EDDF-4B67-4FF3-B8E2-FCDC9C14E0A8}">
      <dgm:prSet phldrT="[Text]" custT="1"/>
      <dgm:spPr>
        <a:xfrm>
          <a:off x="4337685"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u="sng">
              <a:solidFill>
                <a:srgbClr val="FFFFFF"/>
              </a:solidFill>
              <a:latin typeface="Calibri"/>
              <a:ea typeface="+mn-ea"/>
              <a:cs typeface="+mn-cs"/>
            </a:rPr>
            <a:t>Divisional Structure</a:t>
          </a:r>
        </a:p>
        <a:p>
          <a:pPr>
            <a:buNone/>
          </a:pPr>
          <a:r>
            <a:rPr lang="en-GB" sz="1050" b="1">
              <a:solidFill>
                <a:srgbClr val="FFFFFF"/>
              </a:solidFill>
              <a:latin typeface="Calibri"/>
              <a:ea typeface="+mn-ea"/>
              <a:cs typeface="+mn-cs"/>
            </a:rPr>
            <a:t>Groups operations by product line, geography, or customer type.</a:t>
          </a:r>
        </a:p>
      </dgm:t>
    </dgm:pt>
    <dgm:pt modelId="{F65432A8-8DBA-4522-8CE1-EDAA15AA1AFD}" type="parTrans" cxnId="{DFB87088-11AF-44D1-B912-A6635544E21A}">
      <dgm:prSet/>
      <dgm:spPr/>
      <dgm:t>
        <a:bodyPr/>
        <a:lstStyle/>
        <a:p>
          <a:endParaRPr lang="en-GB"/>
        </a:p>
      </dgm:t>
    </dgm:pt>
    <dgm:pt modelId="{A2D26A6E-3F6F-403F-B511-259E4FFEC51C}" type="sibTrans" cxnId="{DFB87088-11AF-44D1-B912-A6635544E21A}">
      <dgm:prSet/>
      <dgm:spPr/>
      <dgm:t>
        <a:bodyPr/>
        <a:lstStyle/>
        <a:p>
          <a:endParaRPr lang="en-GB"/>
        </a:p>
      </dgm:t>
    </dgm:pt>
    <dgm:pt modelId="{BFA75A9D-C764-4B80-8F22-F5F5B106C907}">
      <dgm:prSet phldrT="[Text]" custT="1"/>
      <dgm:spPr>
        <a:xfrm>
          <a:off x="0"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u="sng">
              <a:solidFill>
                <a:srgbClr val="FFFFFF"/>
              </a:solidFill>
              <a:latin typeface="Calibri"/>
              <a:ea typeface="+mn-ea"/>
              <a:cs typeface="+mn-cs"/>
            </a:rPr>
            <a:t>Matrix Structure</a:t>
          </a:r>
        </a:p>
        <a:p>
          <a:pPr>
            <a:buNone/>
          </a:pPr>
          <a:r>
            <a:rPr lang="en-GB" sz="1050" b="1">
              <a:solidFill>
                <a:srgbClr val="FFFFFF"/>
              </a:solidFill>
              <a:latin typeface="Calibri"/>
              <a:ea typeface="+mn-ea"/>
              <a:cs typeface="+mn-cs"/>
            </a:rPr>
            <a:t>Combines functional and divisional structures.</a:t>
          </a:r>
        </a:p>
      </dgm:t>
    </dgm:pt>
    <dgm:pt modelId="{04287AE2-1689-45DA-B72E-4D43F19B5D18}" type="parTrans" cxnId="{2FEA62AF-FD35-4663-85C5-D022401C274C}">
      <dgm:prSet/>
      <dgm:spPr/>
      <dgm:t>
        <a:bodyPr/>
        <a:lstStyle/>
        <a:p>
          <a:endParaRPr lang="en-GB"/>
        </a:p>
      </dgm:t>
    </dgm:pt>
    <dgm:pt modelId="{354CE771-BB6B-4DA1-91CB-468F68540295}" type="sibTrans" cxnId="{2FEA62AF-FD35-4663-85C5-D022401C274C}">
      <dgm:prSet/>
      <dgm:spPr/>
      <dgm:t>
        <a:bodyPr/>
        <a:lstStyle/>
        <a:p>
          <a:endParaRPr lang="en-GB"/>
        </a:p>
      </dgm:t>
    </dgm:pt>
    <dgm:pt modelId="{0D65AE34-E480-4A1B-B6FA-747507977B70}">
      <dgm:prSet phldrT="[Text]" custT="1"/>
      <dgm:spPr>
        <a:xfrm>
          <a:off x="2168842"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u="sng">
              <a:solidFill>
                <a:srgbClr val="FFFFFF"/>
              </a:solidFill>
              <a:latin typeface="Calibri"/>
              <a:ea typeface="+mn-ea"/>
              <a:cs typeface="+mn-cs"/>
            </a:rPr>
            <a:t>Virtual Structure</a:t>
          </a:r>
        </a:p>
        <a:p>
          <a:pPr>
            <a:buNone/>
          </a:pPr>
          <a:r>
            <a:rPr lang="en-GB" sz="1050" b="1">
              <a:solidFill>
                <a:srgbClr val="FFFFFF"/>
              </a:solidFill>
              <a:latin typeface="Calibri"/>
              <a:ea typeface="+mn-ea"/>
              <a:cs typeface="+mn-cs"/>
            </a:rPr>
            <a:t>A virtual organisation operates primarily through digital communication and collaboration tools, often with remote or geographically dispersed teams.</a:t>
          </a:r>
        </a:p>
      </dgm:t>
    </dgm:pt>
    <dgm:pt modelId="{2973E206-1172-47EA-A37A-1A2A5BD9C07A}" type="parTrans" cxnId="{9B32B36D-F2D0-4356-9EEA-00F59BF2EFFA}">
      <dgm:prSet/>
      <dgm:spPr/>
      <dgm:t>
        <a:bodyPr/>
        <a:lstStyle/>
        <a:p>
          <a:endParaRPr lang="en-GB"/>
        </a:p>
      </dgm:t>
    </dgm:pt>
    <dgm:pt modelId="{78BE29DF-0D61-4803-8E17-E7B16F8B77F1}" type="sibTrans" cxnId="{9B32B36D-F2D0-4356-9EEA-00F59BF2EFFA}">
      <dgm:prSet/>
      <dgm:spPr/>
      <dgm:t>
        <a:bodyPr/>
        <a:lstStyle/>
        <a:p>
          <a:endParaRPr lang="en-GB"/>
        </a:p>
      </dgm:t>
    </dgm:pt>
    <dgm:pt modelId="{CFFC988E-1A5E-4960-A912-81FFFD1FB0ED}">
      <dgm:prSet phldrT="[Text]" custT="1"/>
      <dgm:spPr>
        <a:xfrm>
          <a:off x="4337685"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u="sng">
              <a:solidFill>
                <a:srgbClr val="FFFFFF"/>
              </a:solidFill>
              <a:latin typeface="Calibri"/>
              <a:ea typeface="+mn-ea"/>
              <a:cs typeface="+mn-cs"/>
            </a:rPr>
            <a:t>Holacratic Structure</a:t>
          </a:r>
        </a:p>
        <a:p>
          <a:pPr>
            <a:buNone/>
          </a:pPr>
          <a:r>
            <a:rPr lang="en-GB" sz="1050" b="1">
              <a:solidFill>
                <a:srgbClr val="FFFFFF"/>
              </a:solidFill>
              <a:latin typeface="Calibri"/>
              <a:ea typeface="+mn-ea"/>
              <a:cs typeface="+mn-cs"/>
            </a:rPr>
            <a:t>Holacracy is a decentralised management system where authority and decision-making are distributed across self-organising teams or “circles.”</a:t>
          </a:r>
        </a:p>
      </dgm:t>
    </dgm:pt>
    <dgm:pt modelId="{2EF73FCA-904C-4781-BF58-2895AD8446DE}" type="parTrans" cxnId="{3AFB1AD1-AA39-42A7-A28B-FD284DEB8802}">
      <dgm:prSet/>
      <dgm:spPr/>
      <dgm:t>
        <a:bodyPr/>
        <a:lstStyle/>
        <a:p>
          <a:endParaRPr lang="en-GB"/>
        </a:p>
      </dgm:t>
    </dgm:pt>
    <dgm:pt modelId="{A377A3B0-7B49-4CC9-8238-479594539547}" type="sibTrans" cxnId="{3AFB1AD1-AA39-42A7-A28B-FD284DEB8802}">
      <dgm:prSet/>
      <dgm:spPr/>
      <dgm:t>
        <a:bodyPr/>
        <a:lstStyle/>
        <a:p>
          <a:endParaRPr lang="en-GB"/>
        </a:p>
      </dgm:t>
    </dgm:pt>
    <dgm:pt modelId="{5AF55A92-EA79-48AF-9E94-B218C8208BC3}" type="pres">
      <dgm:prSet presAssocID="{93EF8B29-54E8-4BD9-A3A6-3A8C796C7E94}" presName="diagram" presStyleCnt="0">
        <dgm:presLayoutVars>
          <dgm:dir/>
          <dgm:resizeHandles val="exact"/>
        </dgm:presLayoutVars>
      </dgm:prSet>
      <dgm:spPr/>
    </dgm:pt>
    <dgm:pt modelId="{5E276B35-9CDD-48C1-B3E2-E411BDA780DD}" type="pres">
      <dgm:prSet presAssocID="{1C5B0FA4-69EE-4599-AF8A-292BA01B81BE}" presName="node" presStyleLbl="node1" presStyleIdx="0" presStyleCnt="6">
        <dgm:presLayoutVars>
          <dgm:bulletEnabled val="1"/>
        </dgm:presLayoutVars>
      </dgm:prSet>
      <dgm:spPr/>
    </dgm:pt>
    <dgm:pt modelId="{677755C2-00C6-405A-A23F-5D73802FA30B}" type="pres">
      <dgm:prSet presAssocID="{5AAEC89D-2B4F-42DD-BBD6-A3474F592D9D}" presName="sibTrans" presStyleCnt="0"/>
      <dgm:spPr/>
    </dgm:pt>
    <dgm:pt modelId="{1D843E10-074D-4458-A08E-3A6AC32990E7}" type="pres">
      <dgm:prSet presAssocID="{991A2968-64CD-4BDB-8CC7-75D78CC5DC78}" presName="node" presStyleLbl="node1" presStyleIdx="1" presStyleCnt="6">
        <dgm:presLayoutVars>
          <dgm:bulletEnabled val="1"/>
        </dgm:presLayoutVars>
      </dgm:prSet>
      <dgm:spPr/>
    </dgm:pt>
    <dgm:pt modelId="{2A539A40-4DE4-4F9F-8CC7-AA524AFA8B60}" type="pres">
      <dgm:prSet presAssocID="{3A0FBAB1-E5A3-410E-8D26-90DB123D11A5}" presName="sibTrans" presStyleCnt="0"/>
      <dgm:spPr/>
    </dgm:pt>
    <dgm:pt modelId="{5D5B3BA3-0933-4259-8A24-AF9933BAD192}" type="pres">
      <dgm:prSet presAssocID="{47A1EDDF-4B67-4FF3-B8E2-FCDC9C14E0A8}" presName="node" presStyleLbl="node1" presStyleIdx="2" presStyleCnt="6">
        <dgm:presLayoutVars>
          <dgm:bulletEnabled val="1"/>
        </dgm:presLayoutVars>
      </dgm:prSet>
      <dgm:spPr/>
    </dgm:pt>
    <dgm:pt modelId="{9F5DBFB1-AAB5-4FBE-BF82-7C153EFD9EAB}" type="pres">
      <dgm:prSet presAssocID="{A2D26A6E-3F6F-403F-B511-259E4FFEC51C}" presName="sibTrans" presStyleCnt="0"/>
      <dgm:spPr/>
    </dgm:pt>
    <dgm:pt modelId="{FFBA494C-8EC2-4830-AB2A-27CC778CDD23}" type="pres">
      <dgm:prSet presAssocID="{BFA75A9D-C764-4B80-8F22-F5F5B106C907}" presName="node" presStyleLbl="node1" presStyleIdx="3" presStyleCnt="6">
        <dgm:presLayoutVars>
          <dgm:bulletEnabled val="1"/>
        </dgm:presLayoutVars>
      </dgm:prSet>
      <dgm:spPr/>
    </dgm:pt>
    <dgm:pt modelId="{A164E2B4-A3F0-4F40-A7D2-E4A872BC1395}" type="pres">
      <dgm:prSet presAssocID="{354CE771-BB6B-4DA1-91CB-468F68540295}" presName="sibTrans" presStyleCnt="0"/>
      <dgm:spPr/>
    </dgm:pt>
    <dgm:pt modelId="{1E92DBAD-0BD0-4DD8-BD70-07AE9448021B}" type="pres">
      <dgm:prSet presAssocID="{0D65AE34-E480-4A1B-B6FA-747507977B70}" presName="node" presStyleLbl="node1" presStyleIdx="4" presStyleCnt="6">
        <dgm:presLayoutVars>
          <dgm:bulletEnabled val="1"/>
        </dgm:presLayoutVars>
      </dgm:prSet>
      <dgm:spPr/>
    </dgm:pt>
    <dgm:pt modelId="{4E51C5B6-90A4-4F98-B21F-5F686313FEAB}" type="pres">
      <dgm:prSet presAssocID="{78BE29DF-0D61-4803-8E17-E7B16F8B77F1}" presName="sibTrans" presStyleCnt="0"/>
      <dgm:spPr/>
    </dgm:pt>
    <dgm:pt modelId="{59F51CA0-0E27-4F4C-BE77-1EDB22168EBA}" type="pres">
      <dgm:prSet presAssocID="{CFFC988E-1A5E-4960-A912-81FFFD1FB0ED}" presName="node" presStyleLbl="node1" presStyleIdx="5" presStyleCnt="6">
        <dgm:presLayoutVars>
          <dgm:bulletEnabled val="1"/>
        </dgm:presLayoutVars>
      </dgm:prSet>
      <dgm:spPr/>
    </dgm:pt>
  </dgm:ptLst>
  <dgm:cxnLst>
    <dgm:cxn modelId="{47F8A730-8492-4AFB-A382-C96B4FDE8E08}" srcId="{93EF8B29-54E8-4BD9-A3A6-3A8C796C7E94}" destId="{1C5B0FA4-69EE-4599-AF8A-292BA01B81BE}" srcOrd="0" destOrd="0" parTransId="{E2D9CE0B-F7C5-454A-B5DF-AF038D7DA3D0}" sibTransId="{5AAEC89D-2B4F-42DD-BBD6-A3474F592D9D}"/>
    <dgm:cxn modelId="{E524D046-9684-4A94-9244-2627CF9CE9FD}" type="presOf" srcId="{93EF8B29-54E8-4BD9-A3A6-3A8C796C7E94}" destId="{5AF55A92-EA79-48AF-9E94-B218C8208BC3}" srcOrd="0" destOrd="0" presId="urn:microsoft.com/office/officeart/2005/8/layout/default"/>
    <dgm:cxn modelId="{9B32B36D-F2D0-4356-9EEA-00F59BF2EFFA}" srcId="{93EF8B29-54E8-4BD9-A3A6-3A8C796C7E94}" destId="{0D65AE34-E480-4A1B-B6FA-747507977B70}" srcOrd="4" destOrd="0" parTransId="{2973E206-1172-47EA-A37A-1A2A5BD9C07A}" sibTransId="{78BE29DF-0D61-4803-8E17-E7B16F8B77F1}"/>
    <dgm:cxn modelId="{66234273-E2A8-4C5F-BECA-52FD2CA94F97}" type="presOf" srcId="{BFA75A9D-C764-4B80-8F22-F5F5B106C907}" destId="{FFBA494C-8EC2-4830-AB2A-27CC778CDD23}" srcOrd="0" destOrd="0" presId="urn:microsoft.com/office/officeart/2005/8/layout/default"/>
    <dgm:cxn modelId="{6BDC2354-9DDD-486E-BC3A-E03D8BB30EA8}" type="presOf" srcId="{47A1EDDF-4B67-4FF3-B8E2-FCDC9C14E0A8}" destId="{5D5B3BA3-0933-4259-8A24-AF9933BAD192}" srcOrd="0" destOrd="0" presId="urn:microsoft.com/office/officeart/2005/8/layout/default"/>
    <dgm:cxn modelId="{DFB87088-11AF-44D1-B912-A6635544E21A}" srcId="{93EF8B29-54E8-4BD9-A3A6-3A8C796C7E94}" destId="{47A1EDDF-4B67-4FF3-B8E2-FCDC9C14E0A8}" srcOrd="2" destOrd="0" parTransId="{F65432A8-8DBA-4522-8CE1-EDAA15AA1AFD}" sibTransId="{A2D26A6E-3F6F-403F-B511-259E4FFEC51C}"/>
    <dgm:cxn modelId="{B796C396-348D-4831-B5A1-62793F41C3CD}" type="presOf" srcId="{991A2968-64CD-4BDB-8CC7-75D78CC5DC78}" destId="{1D843E10-074D-4458-A08E-3A6AC32990E7}" srcOrd="0" destOrd="0" presId="urn:microsoft.com/office/officeart/2005/8/layout/default"/>
    <dgm:cxn modelId="{A2EC039D-3FC4-4F88-B79E-F4E96FFA534A}" srcId="{93EF8B29-54E8-4BD9-A3A6-3A8C796C7E94}" destId="{991A2968-64CD-4BDB-8CC7-75D78CC5DC78}" srcOrd="1" destOrd="0" parTransId="{36EBD185-A2ED-4421-A589-6A72C89C82BE}" sibTransId="{3A0FBAB1-E5A3-410E-8D26-90DB123D11A5}"/>
    <dgm:cxn modelId="{156C7D9F-D752-4A0B-A58B-C0B53E8836D6}" type="presOf" srcId="{1C5B0FA4-69EE-4599-AF8A-292BA01B81BE}" destId="{5E276B35-9CDD-48C1-B3E2-E411BDA780DD}" srcOrd="0" destOrd="0" presId="urn:microsoft.com/office/officeart/2005/8/layout/default"/>
    <dgm:cxn modelId="{E40EB2A7-39F1-4810-8D18-042BDDC2DB1E}" type="presOf" srcId="{CFFC988E-1A5E-4960-A912-81FFFD1FB0ED}" destId="{59F51CA0-0E27-4F4C-BE77-1EDB22168EBA}" srcOrd="0" destOrd="0" presId="urn:microsoft.com/office/officeart/2005/8/layout/default"/>
    <dgm:cxn modelId="{2FEA62AF-FD35-4663-85C5-D022401C274C}" srcId="{93EF8B29-54E8-4BD9-A3A6-3A8C796C7E94}" destId="{BFA75A9D-C764-4B80-8F22-F5F5B106C907}" srcOrd="3" destOrd="0" parTransId="{04287AE2-1689-45DA-B72E-4D43F19B5D18}" sibTransId="{354CE771-BB6B-4DA1-91CB-468F68540295}"/>
    <dgm:cxn modelId="{85C944BA-0567-434F-B006-0B72F9BB3D4A}" type="presOf" srcId="{0D65AE34-E480-4A1B-B6FA-747507977B70}" destId="{1E92DBAD-0BD0-4DD8-BD70-07AE9448021B}" srcOrd="0" destOrd="0" presId="urn:microsoft.com/office/officeart/2005/8/layout/default"/>
    <dgm:cxn modelId="{3AFB1AD1-AA39-42A7-A28B-FD284DEB8802}" srcId="{93EF8B29-54E8-4BD9-A3A6-3A8C796C7E94}" destId="{CFFC988E-1A5E-4960-A912-81FFFD1FB0ED}" srcOrd="5" destOrd="0" parTransId="{2EF73FCA-904C-4781-BF58-2895AD8446DE}" sibTransId="{A377A3B0-7B49-4CC9-8238-479594539547}"/>
    <dgm:cxn modelId="{CBA15002-316E-4AF0-BC28-BC44C2003A0B}" type="presParOf" srcId="{5AF55A92-EA79-48AF-9E94-B218C8208BC3}" destId="{5E276B35-9CDD-48C1-B3E2-E411BDA780DD}" srcOrd="0" destOrd="0" presId="urn:microsoft.com/office/officeart/2005/8/layout/default"/>
    <dgm:cxn modelId="{86629BF9-EE05-43C1-B68B-924A5C407AC9}" type="presParOf" srcId="{5AF55A92-EA79-48AF-9E94-B218C8208BC3}" destId="{677755C2-00C6-405A-A23F-5D73802FA30B}" srcOrd="1" destOrd="0" presId="urn:microsoft.com/office/officeart/2005/8/layout/default"/>
    <dgm:cxn modelId="{CE624F46-7C35-41C0-83EC-2687A7CFC682}" type="presParOf" srcId="{5AF55A92-EA79-48AF-9E94-B218C8208BC3}" destId="{1D843E10-074D-4458-A08E-3A6AC32990E7}" srcOrd="2" destOrd="0" presId="urn:microsoft.com/office/officeart/2005/8/layout/default"/>
    <dgm:cxn modelId="{27D0128A-8399-4E04-A0AB-4C47F562BD5F}" type="presParOf" srcId="{5AF55A92-EA79-48AF-9E94-B218C8208BC3}" destId="{2A539A40-4DE4-4F9F-8CC7-AA524AFA8B60}" srcOrd="3" destOrd="0" presId="urn:microsoft.com/office/officeart/2005/8/layout/default"/>
    <dgm:cxn modelId="{61B22CF8-CFFA-436E-8380-F1BB3FD73BC5}" type="presParOf" srcId="{5AF55A92-EA79-48AF-9E94-B218C8208BC3}" destId="{5D5B3BA3-0933-4259-8A24-AF9933BAD192}" srcOrd="4" destOrd="0" presId="urn:microsoft.com/office/officeart/2005/8/layout/default"/>
    <dgm:cxn modelId="{34EB8892-D7D7-4BF0-BDCD-55A64A5AA8D5}" type="presParOf" srcId="{5AF55A92-EA79-48AF-9E94-B218C8208BC3}" destId="{9F5DBFB1-AAB5-4FBE-BF82-7C153EFD9EAB}" srcOrd="5" destOrd="0" presId="urn:microsoft.com/office/officeart/2005/8/layout/default"/>
    <dgm:cxn modelId="{1FF3C07F-D59A-44EF-B3F8-9D6BA8E5DB51}" type="presParOf" srcId="{5AF55A92-EA79-48AF-9E94-B218C8208BC3}" destId="{FFBA494C-8EC2-4830-AB2A-27CC778CDD23}" srcOrd="6" destOrd="0" presId="urn:microsoft.com/office/officeart/2005/8/layout/default"/>
    <dgm:cxn modelId="{34490AA6-4761-470C-A3AE-7FE7DA635694}" type="presParOf" srcId="{5AF55A92-EA79-48AF-9E94-B218C8208BC3}" destId="{A164E2B4-A3F0-4F40-A7D2-E4A872BC1395}" srcOrd="7" destOrd="0" presId="urn:microsoft.com/office/officeart/2005/8/layout/default"/>
    <dgm:cxn modelId="{B1B26049-7F72-40AC-A588-09F679D40537}" type="presParOf" srcId="{5AF55A92-EA79-48AF-9E94-B218C8208BC3}" destId="{1E92DBAD-0BD0-4DD8-BD70-07AE9448021B}" srcOrd="8" destOrd="0" presId="urn:microsoft.com/office/officeart/2005/8/layout/default"/>
    <dgm:cxn modelId="{6F5EFD4D-109B-485F-9D58-E4A23223CE23}" type="presParOf" srcId="{5AF55A92-EA79-48AF-9E94-B218C8208BC3}" destId="{4E51C5B6-90A4-4F98-B21F-5F686313FEAB}" srcOrd="9" destOrd="0" presId="urn:microsoft.com/office/officeart/2005/8/layout/default"/>
    <dgm:cxn modelId="{1444510C-0E58-48C0-975C-6599D6AEE1B8}" type="presParOf" srcId="{5AF55A92-EA79-48AF-9E94-B218C8208BC3}" destId="{59F51CA0-0E27-4F4C-BE77-1EDB22168EBA}" srcOrd="10"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EBD383-92C7-4D51-B81D-D2E09F3E2B43}" type="doc">
      <dgm:prSet loTypeId="urn:microsoft.com/office/officeart/2005/8/layout/default" loCatId="list" qsTypeId="urn:microsoft.com/office/officeart/2005/8/quickstyle/simple3" qsCatId="simple" csTypeId="urn:microsoft.com/office/officeart/2005/8/colors/colorful1" csCatId="colorful" phldr="1"/>
      <dgm:spPr/>
      <dgm:t>
        <a:bodyPr/>
        <a:lstStyle/>
        <a:p>
          <a:endParaRPr lang="en-GB"/>
        </a:p>
      </dgm:t>
    </dgm:pt>
    <dgm:pt modelId="{ABBB7816-BE3B-47E8-A145-E1D554397D20}">
      <dgm:prSet phldrT="[Text]" custT="1"/>
      <dgm:spPr>
        <a:xfrm>
          <a:off x="142150" y="192"/>
          <a:ext cx="2017093" cy="1210256"/>
        </a:xfrm>
        <a:prstGeom prst="rect">
          <a:avLst/>
        </a:prstGeom>
        <a:gradFill rotWithShape="0">
          <a:gsLst>
            <a:gs pos="0">
              <a:srgbClr val="3592CF">
                <a:hueOff val="0"/>
                <a:satOff val="0"/>
                <a:lumOff val="0"/>
                <a:alphaOff val="0"/>
                <a:tint val="65000"/>
                <a:shade val="100000"/>
                <a:satMod val="133000"/>
              </a:srgbClr>
            </a:gs>
            <a:gs pos="15000">
              <a:srgbClr val="3592CF">
                <a:hueOff val="0"/>
                <a:satOff val="0"/>
                <a:lumOff val="0"/>
                <a:alphaOff val="0"/>
                <a:tint val="50000"/>
                <a:shade val="100000"/>
                <a:satMod val="140000"/>
              </a:srgbClr>
            </a:gs>
            <a:gs pos="100000">
              <a:srgbClr val="3592CF">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All learners will be empowered by high quality teaching to learn, achieve, and progress as rounded, confident individuals</a:t>
          </a:r>
        </a:p>
      </dgm:t>
    </dgm:pt>
    <dgm:pt modelId="{D0246C02-B6F4-4264-A973-FBCAE738B522}" type="parTrans" cxnId="{246228BD-BDA8-4D0E-A2A2-3798B8A37890}">
      <dgm:prSet/>
      <dgm:spPr/>
      <dgm:t>
        <a:bodyPr/>
        <a:lstStyle/>
        <a:p>
          <a:endParaRPr lang="en-GB"/>
        </a:p>
      </dgm:t>
    </dgm:pt>
    <dgm:pt modelId="{69CB5F07-7D4D-48FD-9D4B-1D876406DDDA}" type="sibTrans" cxnId="{246228BD-BDA8-4D0E-A2A2-3798B8A37890}">
      <dgm:prSet/>
      <dgm:spPr/>
      <dgm:t>
        <a:bodyPr/>
        <a:lstStyle/>
        <a:p>
          <a:endParaRPr lang="en-GB"/>
        </a:p>
      </dgm:t>
    </dgm:pt>
    <dgm:pt modelId="{44229D98-8331-4887-9FC0-B6D0825D0A1E}">
      <dgm:prSet phldrT="[Text]" custT="1"/>
      <dgm:spPr>
        <a:xfrm>
          <a:off x="4579757" y="192"/>
          <a:ext cx="2017093" cy="1210256"/>
        </a:xfrm>
        <a:prstGeom prst="rect">
          <a:avLst/>
        </a:prstGeom>
        <a:gradFill rotWithShape="0">
          <a:gsLst>
            <a:gs pos="0">
              <a:srgbClr val="66B2CA">
                <a:hueOff val="0"/>
                <a:satOff val="0"/>
                <a:lumOff val="0"/>
                <a:alphaOff val="0"/>
                <a:tint val="65000"/>
                <a:shade val="100000"/>
                <a:satMod val="133000"/>
              </a:srgbClr>
            </a:gs>
            <a:gs pos="15000">
              <a:srgbClr val="66B2CA">
                <a:hueOff val="0"/>
                <a:satOff val="0"/>
                <a:lumOff val="0"/>
                <a:alphaOff val="0"/>
                <a:tint val="50000"/>
                <a:shade val="100000"/>
                <a:satMod val="140000"/>
              </a:srgbClr>
            </a:gs>
            <a:gs pos="100000">
              <a:srgbClr val="66B2CA">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Our Care and Community Studies Faculty will be delivering a dynamic curriculum offer that is innovative and inclusive and is recognised as being sector leading</a:t>
          </a:r>
        </a:p>
      </dgm:t>
    </dgm:pt>
    <dgm:pt modelId="{B66F4264-5B85-4C80-9A77-37FFAD44E9B9}" type="parTrans" cxnId="{56D27500-D2AA-49D7-9733-1E7C9A825DBC}">
      <dgm:prSet/>
      <dgm:spPr/>
      <dgm:t>
        <a:bodyPr/>
        <a:lstStyle/>
        <a:p>
          <a:endParaRPr lang="en-GB"/>
        </a:p>
      </dgm:t>
    </dgm:pt>
    <dgm:pt modelId="{FE4575B9-AD4F-4C7F-B876-EEBA21A2EDCC}" type="sibTrans" cxnId="{56D27500-D2AA-49D7-9733-1E7C9A825DBC}">
      <dgm:prSet/>
      <dgm:spPr/>
      <dgm:t>
        <a:bodyPr/>
        <a:lstStyle/>
        <a:p>
          <a:endParaRPr lang="en-GB"/>
        </a:p>
      </dgm:t>
    </dgm:pt>
    <dgm:pt modelId="{8EDE3DB9-F477-44D3-9F82-780CE3AE16B6}">
      <dgm:prSet phldrT="[Text]" custT="1"/>
      <dgm:spPr>
        <a:xfrm>
          <a:off x="2360954" y="1412158"/>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have demonstrated that every lesson matters and every grade matters</a:t>
          </a:r>
        </a:p>
      </dgm:t>
    </dgm:pt>
    <dgm:pt modelId="{8872E7CE-3A03-4AD6-86CD-EC76279DE8EE}" type="parTrans" cxnId="{31557A98-EC95-470E-AB17-6FA377CAE464}">
      <dgm:prSet/>
      <dgm:spPr/>
      <dgm:t>
        <a:bodyPr/>
        <a:lstStyle/>
        <a:p>
          <a:endParaRPr lang="en-GB"/>
        </a:p>
      </dgm:t>
    </dgm:pt>
    <dgm:pt modelId="{05C66A6B-8647-42B0-8813-B6CB914CA800}" type="sibTrans" cxnId="{31557A98-EC95-470E-AB17-6FA377CAE464}">
      <dgm:prSet/>
      <dgm:spPr/>
      <dgm:t>
        <a:bodyPr/>
        <a:lstStyle/>
        <a:p>
          <a:endParaRPr lang="en-GB"/>
        </a:p>
      </dgm:t>
    </dgm:pt>
    <dgm:pt modelId="{B4D1236D-382C-4182-88E5-D26CDA5C3264}">
      <dgm:prSet phldrT="[Text]" custT="1"/>
      <dgm:spPr>
        <a:xfrm>
          <a:off x="4579757" y="1412158"/>
          <a:ext cx="2017093" cy="1210256"/>
        </a:xfrm>
        <a:prstGeom prst="rect">
          <a:avLst/>
        </a:prstGeom>
        <a:gradFill rotWithShape="0">
          <a:gsLst>
            <a:gs pos="0">
              <a:srgbClr val="3592CF">
                <a:hueOff val="0"/>
                <a:satOff val="0"/>
                <a:lumOff val="0"/>
                <a:alphaOff val="0"/>
                <a:tint val="65000"/>
                <a:shade val="100000"/>
                <a:satMod val="133000"/>
              </a:srgbClr>
            </a:gs>
            <a:gs pos="15000">
              <a:srgbClr val="3592CF">
                <a:hueOff val="0"/>
                <a:satOff val="0"/>
                <a:lumOff val="0"/>
                <a:alphaOff val="0"/>
                <a:tint val="50000"/>
                <a:shade val="100000"/>
                <a:satMod val="140000"/>
              </a:srgbClr>
            </a:gs>
            <a:gs pos="100000">
              <a:srgbClr val="3592CF">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be a College that delivers with, and for, employers. Where employer involvement enriches the teaching, learning and employability experiences we provide and is responsive to the needs of the local and regional economy.</a:t>
          </a:r>
        </a:p>
      </dgm:t>
    </dgm:pt>
    <dgm:pt modelId="{ABA496BD-37A6-4429-9D2D-F82F2E0FAE16}" type="parTrans" cxnId="{66EAD637-CC0D-4DB3-8C4D-103CEDFEA7DE}">
      <dgm:prSet/>
      <dgm:spPr/>
      <dgm:t>
        <a:bodyPr/>
        <a:lstStyle/>
        <a:p>
          <a:endParaRPr lang="en-GB"/>
        </a:p>
      </dgm:t>
    </dgm:pt>
    <dgm:pt modelId="{3695D6D1-47DE-4740-8AFF-52ABFBC7BF41}" type="sibTrans" cxnId="{66EAD637-CC0D-4DB3-8C4D-103CEDFEA7DE}">
      <dgm:prSet/>
      <dgm:spPr/>
      <dgm:t>
        <a:bodyPr/>
        <a:lstStyle/>
        <a:p>
          <a:endParaRPr lang="en-GB"/>
        </a:p>
      </dgm:t>
    </dgm:pt>
    <dgm:pt modelId="{EF08D223-6703-4E5E-B50F-780F941F35C6}">
      <dgm:prSet phldrT="[Text]" custT="1"/>
      <dgm:spPr>
        <a:xfrm>
          <a:off x="2360954" y="192"/>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All our Enterprise and Academic Studies  learners will be achieving outstanding results and will distinguish themselves in a pipeline of talent ready for university and industry</a:t>
          </a:r>
        </a:p>
      </dgm:t>
    </dgm:pt>
    <dgm:pt modelId="{AE8A7C3E-7D47-448D-9031-812D4F10BCAF}" type="sibTrans" cxnId="{1E4E8C52-8DF1-4521-9370-F2A60E8DDB32}">
      <dgm:prSet/>
      <dgm:spPr/>
      <dgm:t>
        <a:bodyPr/>
        <a:lstStyle/>
        <a:p>
          <a:endParaRPr lang="en-GB"/>
        </a:p>
      </dgm:t>
    </dgm:pt>
    <dgm:pt modelId="{9F6422A2-7258-4D75-8BF2-307C19F25A61}" type="parTrans" cxnId="{1E4E8C52-8DF1-4521-9370-F2A60E8DDB32}">
      <dgm:prSet/>
      <dgm:spPr/>
      <dgm:t>
        <a:bodyPr/>
        <a:lstStyle/>
        <a:p>
          <a:endParaRPr lang="en-GB"/>
        </a:p>
      </dgm:t>
    </dgm:pt>
    <dgm:pt modelId="{1ACCA8AC-8673-4FBB-80D1-3BF33786995A}">
      <dgm:prSet custT="1"/>
      <dgm:spPr>
        <a:xfrm>
          <a:off x="142150" y="1412158"/>
          <a:ext cx="2017093" cy="1210256"/>
        </a:xfrm>
        <a:prstGeom prst="rect">
          <a:avLst/>
        </a:prstGeom>
        <a:gradFill rotWithShape="0">
          <a:gsLst>
            <a:gs pos="0">
              <a:srgbClr val="C1D9CB">
                <a:hueOff val="0"/>
                <a:satOff val="0"/>
                <a:lumOff val="0"/>
                <a:alphaOff val="0"/>
                <a:tint val="65000"/>
                <a:shade val="100000"/>
                <a:satMod val="133000"/>
              </a:srgbClr>
            </a:gs>
            <a:gs pos="15000">
              <a:srgbClr val="C1D9CB">
                <a:hueOff val="0"/>
                <a:satOff val="0"/>
                <a:lumOff val="0"/>
                <a:alphaOff val="0"/>
                <a:tint val="50000"/>
                <a:shade val="100000"/>
                <a:satMod val="140000"/>
              </a:srgbClr>
            </a:gs>
            <a:gs pos="100000">
              <a:srgbClr val="C1D9CB">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Every Creative &amp; Technical Studies learner will be inspired to achieve their full potential because we will provide them with an industry led curriculum that embraces the future needs of society and themselves</a:t>
          </a:r>
        </a:p>
      </dgm:t>
    </dgm:pt>
    <dgm:pt modelId="{2C2871DF-BADB-4A32-BA94-FB8D4DE9D29E}" type="parTrans" cxnId="{22ACE0BB-2C83-4D7C-ABD2-C2DF74BB71CC}">
      <dgm:prSet/>
      <dgm:spPr/>
      <dgm:t>
        <a:bodyPr/>
        <a:lstStyle/>
        <a:p>
          <a:endParaRPr lang="en-GB"/>
        </a:p>
      </dgm:t>
    </dgm:pt>
    <dgm:pt modelId="{FBB3E4EF-2FC4-4299-A330-88CC553DE785}" type="sibTrans" cxnId="{22ACE0BB-2C83-4D7C-ABD2-C2DF74BB71CC}">
      <dgm:prSet/>
      <dgm:spPr/>
      <dgm:t>
        <a:bodyPr/>
        <a:lstStyle/>
        <a:p>
          <a:endParaRPr lang="en-GB"/>
        </a:p>
      </dgm:t>
    </dgm:pt>
    <dgm:pt modelId="{37CD1E4A-150D-434E-86BE-F58F46E21388}">
      <dgm:prSet phldrT="[Text]" custT="1"/>
      <dgm:spPr>
        <a:xfrm>
          <a:off x="2360954" y="2824124"/>
          <a:ext cx="2017093" cy="1210256"/>
        </a:xfrm>
        <a:prstGeom prst="rect">
          <a:avLst/>
        </a:prstGeom>
        <a:gradFill rotWithShape="0">
          <a:gsLst>
            <a:gs pos="0">
              <a:srgbClr val="66B2CA">
                <a:hueOff val="0"/>
                <a:satOff val="0"/>
                <a:lumOff val="0"/>
                <a:alphaOff val="0"/>
                <a:tint val="65000"/>
                <a:shade val="100000"/>
                <a:satMod val="133000"/>
              </a:srgbClr>
            </a:gs>
            <a:gs pos="15000">
              <a:srgbClr val="66B2CA">
                <a:hueOff val="0"/>
                <a:satOff val="0"/>
                <a:lumOff val="0"/>
                <a:alphaOff val="0"/>
                <a:tint val="50000"/>
                <a:shade val="100000"/>
                <a:satMod val="140000"/>
              </a:srgbClr>
            </a:gs>
            <a:gs pos="100000">
              <a:srgbClr val="66B2CA">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be a prestigious employer where everyone thrives, feels welcome and can be themselves. A place where all colleagues are 100% committed and proud to be changing lives through learning.</a:t>
          </a:r>
        </a:p>
      </dgm:t>
    </dgm:pt>
    <dgm:pt modelId="{8B157B71-6AC7-4917-8986-0147D6C53BAE}" type="parTrans" cxnId="{D640800C-F3C5-4597-87C6-66909363EAD7}">
      <dgm:prSet/>
      <dgm:spPr/>
      <dgm:t>
        <a:bodyPr/>
        <a:lstStyle/>
        <a:p>
          <a:endParaRPr lang="en-GB"/>
        </a:p>
      </dgm:t>
    </dgm:pt>
    <dgm:pt modelId="{FD9FE6EA-1E1B-42ED-88BD-29271F6AF802}" type="sibTrans" cxnId="{D640800C-F3C5-4597-87C6-66909363EAD7}">
      <dgm:prSet/>
      <dgm:spPr/>
      <dgm:t>
        <a:bodyPr/>
        <a:lstStyle/>
        <a:p>
          <a:endParaRPr lang="en-GB"/>
        </a:p>
      </dgm:t>
    </dgm:pt>
    <dgm:pt modelId="{E60B71D8-4AEB-47D8-AFF3-066A1FA1FF6D}">
      <dgm:prSet phldrT="[Text]" custT="1"/>
      <dgm:spPr>
        <a:xfrm>
          <a:off x="4579757" y="2824124"/>
          <a:ext cx="2017093" cy="1210256"/>
        </a:xfrm>
        <a:prstGeom prst="rect">
          <a:avLst/>
        </a:prstGeom>
        <a:gradFill rotWithShape="0">
          <a:gsLst>
            <a:gs pos="0">
              <a:srgbClr val="C1D9CB">
                <a:hueOff val="0"/>
                <a:satOff val="0"/>
                <a:lumOff val="0"/>
                <a:alphaOff val="0"/>
                <a:tint val="65000"/>
                <a:shade val="100000"/>
                <a:satMod val="133000"/>
              </a:srgbClr>
            </a:gs>
            <a:gs pos="15000">
              <a:srgbClr val="C1D9CB">
                <a:hueOff val="0"/>
                <a:satOff val="0"/>
                <a:lumOff val="0"/>
                <a:alphaOff val="0"/>
                <a:tint val="50000"/>
                <a:shade val="100000"/>
                <a:satMod val="140000"/>
              </a:srgbClr>
            </a:gs>
            <a:gs pos="100000">
              <a:srgbClr val="C1D9CB">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deliver innovative and proactive     financial leadership that ensures continued robust financial health and further enhances financial sustainability</a:t>
          </a:r>
        </a:p>
      </dgm:t>
    </dgm:pt>
    <dgm:pt modelId="{C3AE85DC-248A-4519-90A7-B136F619F24C}" type="parTrans" cxnId="{76E737CE-500B-4EEB-805B-F4BE19AC721A}">
      <dgm:prSet/>
      <dgm:spPr/>
      <dgm:t>
        <a:bodyPr/>
        <a:lstStyle/>
        <a:p>
          <a:endParaRPr lang="en-GB"/>
        </a:p>
      </dgm:t>
    </dgm:pt>
    <dgm:pt modelId="{102AAF7E-8C85-4567-8F25-0E1A424DF2CC}" type="sibTrans" cxnId="{76E737CE-500B-4EEB-805B-F4BE19AC721A}">
      <dgm:prSet/>
      <dgm:spPr/>
      <dgm:t>
        <a:bodyPr/>
        <a:lstStyle/>
        <a:p>
          <a:endParaRPr lang="en-GB"/>
        </a:p>
      </dgm:t>
    </dgm:pt>
    <dgm:pt modelId="{C3E49D4E-7C8D-480B-B59B-7A5B37EDF73F}">
      <dgm:prSet phldrT="[Text]" custT="1"/>
      <dgm:spPr>
        <a:xfrm>
          <a:off x="142150" y="2824124"/>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have built a reputation as technology enablers and provide access to secure, high quality ICT infrastructure, systems and support so that our learners and staff can thrive digitally in learning and work.</a:t>
          </a:r>
        </a:p>
      </dgm:t>
    </dgm:pt>
    <dgm:pt modelId="{8972F05C-EF13-4ADF-870B-699C742656F9}" type="parTrans" cxnId="{1CD8A614-7D33-44A7-8D44-7BE1F886F5B6}">
      <dgm:prSet/>
      <dgm:spPr/>
    </dgm:pt>
    <dgm:pt modelId="{055398E1-EBC2-42A9-ABFE-E8A9A2BDAB20}" type="sibTrans" cxnId="{1CD8A614-7D33-44A7-8D44-7BE1F886F5B6}">
      <dgm:prSet/>
      <dgm:spPr/>
    </dgm:pt>
    <dgm:pt modelId="{55043C9C-322D-4FE5-9FEB-2A347DA0B322}" type="pres">
      <dgm:prSet presAssocID="{02EBD383-92C7-4D51-B81D-D2E09F3E2B43}" presName="diagram" presStyleCnt="0">
        <dgm:presLayoutVars>
          <dgm:dir/>
          <dgm:resizeHandles val="exact"/>
        </dgm:presLayoutVars>
      </dgm:prSet>
      <dgm:spPr/>
    </dgm:pt>
    <dgm:pt modelId="{838C244A-86F2-40C1-BAB9-00C39F5A33AC}" type="pres">
      <dgm:prSet presAssocID="{ABBB7816-BE3B-47E8-A145-E1D554397D20}" presName="node" presStyleLbl="node1" presStyleIdx="0" presStyleCnt="9">
        <dgm:presLayoutVars>
          <dgm:bulletEnabled val="1"/>
        </dgm:presLayoutVars>
      </dgm:prSet>
      <dgm:spPr/>
    </dgm:pt>
    <dgm:pt modelId="{4E430745-4B94-4D13-A033-6D6EC207B675}" type="pres">
      <dgm:prSet presAssocID="{69CB5F07-7D4D-48FD-9D4B-1D876406DDDA}" presName="sibTrans" presStyleCnt="0"/>
      <dgm:spPr/>
    </dgm:pt>
    <dgm:pt modelId="{B5707C96-3DD1-439D-8651-593B05AB9ACF}" type="pres">
      <dgm:prSet presAssocID="{EF08D223-6703-4E5E-B50F-780F941F35C6}" presName="node" presStyleLbl="node1" presStyleIdx="1" presStyleCnt="9">
        <dgm:presLayoutVars>
          <dgm:bulletEnabled val="1"/>
        </dgm:presLayoutVars>
      </dgm:prSet>
      <dgm:spPr/>
    </dgm:pt>
    <dgm:pt modelId="{CDE6D569-7838-4318-AC47-1B60EAB40E8D}" type="pres">
      <dgm:prSet presAssocID="{AE8A7C3E-7D47-448D-9031-812D4F10BCAF}" presName="sibTrans" presStyleCnt="0"/>
      <dgm:spPr/>
    </dgm:pt>
    <dgm:pt modelId="{A738893A-4DD4-4C98-85E9-72E832AE474F}" type="pres">
      <dgm:prSet presAssocID="{44229D98-8331-4887-9FC0-B6D0825D0A1E}" presName="node" presStyleLbl="node1" presStyleIdx="2" presStyleCnt="9">
        <dgm:presLayoutVars>
          <dgm:bulletEnabled val="1"/>
        </dgm:presLayoutVars>
      </dgm:prSet>
      <dgm:spPr/>
    </dgm:pt>
    <dgm:pt modelId="{C433F03D-BEFE-4C1B-8B25-B6DB0544B049}" type="pres">
      <dgm:prSet presAssocID="{FE4575B9-AD4F-4C7F-B876-EEBA21A2EDCC}" presName="sibTrans" presStyleCnt="0"/>
      <dgm:spPr/>
    </dgm:pt>
    <dgm:pt modelId="{99C17E74-ACC7-4A41-8EC2-0D642DA8E6BD}" type="pres">
      <dgm:prSet presAssocID="{1ACCA8AC-8673-4FBB-80D1-3BF33786995A}" presName="node" presStyleLbl="node1" presStyleIdx="3" presStyleCnt="9">
        <dgm:presLayoutVars>
          <dgm:bulletEnabled val="1"/>
        </dgm:presLayoutVars>
      </dgm:prSet>
      <dgm:spPr/>
    </dgm:pt>
    <dgm:pt modelId="{5F627758-2F46-4504-95F0-C7C13807DEDE}" type="pres">
      <dgm:prSet presAssocID="{FBB3E4EF-2FC4-4299-A330-88CC553DE785}" presName="sibTrans" presStyleCnt="0"/>
      <dgm:spPr/>
    </dgm:pt>
    <dgm:pt modelId="{195E2B8E-ED53-49DE-99D2-708B814D00C0}" type="pres">
      <dgm:prSet presAssocID="{8EDE3DB9-F477-44D3-9F82-780CE3AE16B6}" presName="node" presStyleLbl="node1" presStyleIdx="4" presStyleCnt="9">
        <dgm:presLayoutVars>
          <dgm:bulletEnabled val="1"/>
        </dgm:presLayoutVars>
      </dgm:prSet>
      <dgm:spPr/>
    </dgm:pt>
    <dgm:pt modelId="{5CE47467-D3DD-44BD-9386-7BA410895EEE}" type="pres">
      <dgm:prSet presAssocID="{05C66A6B-8647-42B0-8813-B6CB914CA800}" presName="sibTrans" presStyleCnt="0"/>
      <dgm:spPr/>
    </dgm:pt>
    <dgm:pt modelId="{8F209D0C-4580-4A99-A6B3-43F8112107C1}" type="pres">
      <dgm:prSet presAssocID="{B4D1236D-382C-4182-88E5-D26CDA5C3264}" presName="node" presStyleLbl="node1" presStyleIdx="5" presStyleCnt="9">
        <dgm:presLayoutVars>
          <dgm:bulletEnabled val="1"/>
        </dgm:presLayoutVars>
      </dgm:prSet>
      <dgm:spPr/>
    </dgm:pt>
    <dgm:pt modelId="{C6F532F1-D49D-459D-8D20-EB3FBA4A063A}" type="pres">
      <dgm:prSet presAssocID="{3695D6D1-47DE-4740-8AFF-52ABFBC7BF41}" presName="sibTrans" presStyleCnt="0"/>
      <dgm:spPr/>
    </dgm:pt>
    <dgm:pt modelId="{7689A98D-E3A6-4C4D-8CFA-33BA30451592}" type="pres">
      <dgm:prSet presAssocID="{C3E49D4E-7C8D-480B-B59B-7A5B37EDF73F}" presName="node" presStyleLbl="node1" presStyleIdx="6" presStyleCnt="9">
        <dgm:presLayoutVars>
          <dgm:bulletEnabled val="1"/>
        </dgm:presLayoutVars>
      </dgm:prSet>
      <dgm:spPr/>
    </dgm:pt>
    <dgm:pt modelId="{F9AE7529-4348-47DD-9F1E-0127E43689ED}" type="pres">
      <dgm:prSet presAssocID="{055398E1-EBC2-42A9-ABFE-E8A9A2BDAB20}" presName="sibTrans" presStyleCnt="0"/>
      <dgm:spPr/>
    </dgm:pt>
    <dgm:pt modelId="{C78EC54D-2604-4BF8-AE04-543674D70CC4}" type="pres">
      <dgm:prSet presAssocID="{37CD1E4A-150D-434E-86BE-F58F46E21388}" presName="node" presStyleLbl="node1" presStyleIdx="7" presStyleCnt="9">
        <dgm:presLayoutVars>
          <dgm:bulletEnabled val="1"/>
        </dgm:presLayoutVars>
      </dgm:prSet>
      <dgm:spPr/>
    </dgm:pt>
    <dgm:pt modelId="{D836440B-EB15-4452-BD2B-232F1E9ADD78}" type="pres">
      <dgm:prSet presAssocID="{FD9FE6EA-1E1B-42ED-88BD-29271F6AF802}" presName="sibTrans" presStyleCnt="0"/>
      <dgm:spPr/>
    </dgm:pt>
    <dgm:pt modelId="{47548EC8-DBF6-4FC3-B0C4-AC2A1D274AA7}" type="pres">
      <dgm:prSet presAssocID="{E60B71D8-4AEB-47D8-AFF3-066A1FA1FF6D}" presName="node" presStyleLbl="node1" presStyleIdx="8" presStyleCnt="9">
        <dgm:presLayoutVars>
          <dgm:bulletEnabled val="1"/>
        </dgm:presLayoutVars>
      </dgm:prSet>
      <dgm:spPr/>
    </dgm:pt>
  </dgm:ptLst>
  <dgm:cxnLst>
    <dgm:cxn modelId="{56D27500-D2AA-49D7-9733-1E7C9A825DBC}" srcId="{02EBD383-92C7-4D51-B81D-D2E09F3E2B43}" destId="{44229D98-8331-4887-9FC0-B6D0825D0A1E}" srcOrd="2" destOrd="0" parTransId="{B66F4264-5B85-4C80-9A77-37FFAD44E9B9}" sibTransId="{FE4575B9-AD4F-4C7F-B876-EEBA21A2EDCC}"/>
    <dgm:cxn modelId="{D640800C-F3C5-4597-87C6-66909363EAD7}" srcId="{02EBD383-92C7-4D51-B81D-D2E09F3E2B43}" destId="{37CD1E4A-150D-434E-86BE-F58F46E21388}" srcOrd="7" destOrd="0" parTransId="{8B157B71-6AC7-4917-8986-0147D6C53BAE}" sibTransId="{FD9FE6EA-1E1B-42ED-88BD-29271F6AF802}"/>
    <dgm:cxn modelId="{1CD8A614-7D33-44A7-8D44-7BE1F886F5B6}" srcId="{02EBD383-92C7-4D51-B81D-D2E09F3E2B43}" destId="{C3E49D4E-7C8D-480B-B59B-7A5B37EDF73F}" srcOrd="6" destOrd="0" parTransId="{8972F05C-EF13-4ADF-870B-699C742656F9}" sibTransId="{055398E1-EBC2-42A9-ABFE-E8A9A2BDAB20}"/>
    <dgm:cxn modelId="{66EAD637-CC0D-4DB3-8C4D-103CEDFEA7DE}" srcId="{02EBD383-92C7-4D51-B81D-D2E09F3E2B43}" destId="{B4D1236D-382C-4182-88E5-D26CDA5C3264}" srcOrd="5" destOrd="0" parTransId="{ABA496BD-37A6-4429-9D2D-F82F2E0FAE16}" sibTransId="{3695D6D1-47DE-4740-8AFF-52ABFBC7BF41}"/>
    <dgm:cxn modelId="{52795760-877D-40F7-B97B-42ABCABCC1F6}" type="presOf" srcId="{C3E49D4E-7C8D-480B-B59B-7A5B37EDF73F}" destId="{7689A98D-E3A6-4C4D-8CFA-33BA30451592}" srcOrd="0" destOrd="0" presId="urn:microsoft.com/office/officeart/2005/8/layout/default"/>
    <dgm:cxn modelId="{AC63B847-9591-4EB3-B030-1E012570C19D}" type="presOf" srcId="{1ACCA8AC-8673-4FBB-80D1-3BF33786995A}" destId="{99C17E74-ACC7-4A41-8EC2-0D642DA8E6BD}" srcOrd="0" destOrd="0" presId="urn:microsoft.com/office/officeart/2005/8/layout/default"/>
    <dgm:cxn modelId="{2525EA6B-2568-4716-869F-C80A48A25443}" type="presOf" srcId="{ABBB7816-BE3B-47E8-A145-E1D554397D20}" destId="{838C244A-86F2-40C1-BAB9-00C39F5A33AC}" srcOrd="0" destOrd="0" presId="urn:microsoft.com/office/officeart/2005/8/layout/default"/>
    <dgm:cxn modelId="{1E4E8C52-8DF1-4521-9370-F2A60E8DDB32}" srcId="{02EBD383-92C7-4D51-B81D-D2E09F3E2B43}" destId="{EF08D223-6703-4E5E-B50F-780F941F35C6}" srcOrd="1" destOrd="0" parTransId="{9F6422A2-7258-4D75-8BF2-307C19F25A61}" sibTransId="{AE8A7C3E-7D47-448D-9031-812D4F10BCAF}"/>
    <dgm:cxn modelId="{5A57B356-29C4-4398-B25C-3A911FD0C3AB}" type="presOf" srcId="{E60B71D8-4AEB-47D8-AFF3-066A1FA1FF6D}" destId="{47548EC8-DBF6-4FC3-B0C4-AC2A1D274AA7}" srcOrd="0" destOrd="0" presId="urn:microsoft.com/office/officeart/2005/8/layout/default"/>
    <dgm:cxn modelId="{5FC32978-7450-48A3-A3AA-0B712846A954}" type="presOf" srcId="{44229D98-8331-4887-9FC0-B6D0825D0A1E}" destId="{A738893A-4DD4-4C98-85E9-72E832AE474F}" srcOrd="0" destOrd="0" presId="urn:microsoft.com/office/officeart/2005/8/layout/default"/>
    <dgm:cxn modelId="{98EFA279-B25B-47D9-B9DC-6552D85F2FB7}" type="presOf" srcId="{8EDE3DB9-F477-44D3-9F82-780CE3AE16B6}" destId="{195E2B8E-ED53-49DE-99D2-708B814D00C0}" srcOrd="0" destOrd="0" presId="urn:microsoft.com/office/officeart/2005/8/layout/default"/>
    <dgm:cxn modelId="{31557A98-EC95-470E-AB17-6FA377CAE464}" srcId="{02EBD383-92C7-4D51-B81D-D2E09F3E2B43}" destId="{8EDE3DB9-F477-44D3-9F82-780CE3AE16B6}" srcOrd="4" destOrd="0" parTransId="{8872E7CE-3A03-4AD6-86CD-EC76279DE8EE}" sibTransId="{05C66A6B-8647-42B0-8813-B6CB914CA800}"/>
    <dgm:cxn modelId="{8D8A139C-9998-4A8D-B619-2BFA24F58FD4}" type="presOf" srcId="{37CD1E4A-150D-434E-86BE-F58F46E21388}" destId="{C78EC54D-2604-4BF8-AE04-543674D70CC4}" srcOrd="0" destOrd="0" presId="urn:microsoft.com/office/officeart/2005/8/layout/default"/>
    <dgm:cxn modelId="{42E009A3-49BB-40C2-84C4-D9AE9A51A7BA}" type="presOf" srcId="{EF08D223-6703-4E5E-B50F-780F941F35C6}" destId="{B5707C96-3DD1-439D-8651-593B05AB9ACF}" srcOrd="0" destOrd="0" presId="urn:microsoft.com/office/officeart/2005/8/layout/default"/>
    <dgm:cxn modelId="{22ACE0BB-2C83-4D7C-ABD2-C2DF74BB71CC}" srcId="{02EBD383-92C7-4D51-B81D-D2E09F3E2B43}" destId="{1ACCA8AC-8673-4FBB-80D1-3BF33786995A}" srcOrd="3" destOrd="0" parTransId="{2C2871DF-BADB-4A32-BA94-FB8D4DE9D29E}" sibTransId="{FBB3E4EF-2FC4-4299-A330-88CC553DE785}"/>
    <dgm:cxn modelId="{246228BD-BDA8-4D0E-A2A2-3798B8A37890}" srcId="{02EBD383-92C7-4D51-B81D-D2E09F3E2B43}" destId="{ABBB7816-BE3B-47E8-A145-E1D554397D20}" srcOrd="0" destOrd="0" parTransId="{D0246C02-B6F4-4264-A973-FBCAE738B522}" sibTransId="{69CB5F07-7D4D-48FD-9D4B-1D876406DDDA}"/>
    <dgm:cxn modelId="{76E737CE-500B-4EEB-805B-F4BE19AC721A}" srcId="{02EBD383-92C7-4D51-B81D-D2E09F3E2B43}" destId="{E60B71D8-4AEB-47D8-AFF3-066A1FA1FF6D}" srcOrd="8" destOrd="0" parTransId="{C3AE85DC-248A-4519-90A7-B136F619F24C}" sibTransId="{102AAF7E-8C85-4567-8F25-0E1A424DF2CC}"/>
    <dgm:cxn modelId="{5F526EE1-C5DC-471E-953E-E7C3FA9C364E}" type="presOf" srcId="{02EBD383-92C7-4D51-B81D-D2E09F3E2B43}" destId="{55043C9C-322D-4FE5-9FEB-2A347DA0B322}" srcOrd="0" destOrd="0" presId="urn:microsoft.com/office/officeart/2005/8/layout/default"/>
    <dgm:cxn modelId="{030731EB-8406-4689-B2DC-1DD0E21CB68E}" type="presOf" srcId="{B4D1236D-382C-4182-88E5-D26CDA5C3264}" destId="{8F209D0C-4580-4A99-A6B3-43F8112107C1}" srcOrd="0" destOrd="0" presId="urn:microsoft.com/office/officeart/2005/8/layout/default"/>
    <dgm:cxn modelId="{10D3DD79-1042-4415-880F-30AF4B3A54D0}" type="presParOf" srcId="{55043C9C-322D-4FE5-9FEB-2A347DA0B322}" destId="{838C244A-86F2-40C1-BAB9-00C39F5A33AC}" srcOrd="0" destOrd="0" presId="urn:microsoft.com/office/officeart/2005/8/layout/default"/>
    <dgm:cxn modelId="{5F386DCE-3194-4639-8D07-514C0DDFF219}" type="presParOf" srcId="{55043C9C-322D-4FE5-9FEB-2A347DA0B322}" destId="{4E430745-4B94-4D13-A033-6D6EC207B675}" srcOrd="1" destOrd="0" presId="urn:microsoft.com/office/officeart/2005/8/layout/default"/>
    <dgm:cxn modelId="{FF3720FE-88A5-4DAB-A3C1-9DF61F1DF915}" type="presParOf" srcId="{55043C9C-322D-4FE5-9FEB-2A347DA0B322}" destId="{B5707C96-3DD1-439D-8651-593B05AB9ACF}" srcOrd="2" destOrd="0" presId="urn:microsoft.com/office/officeart/2005/8/layout/default"/>
    <dgm:cxn modelId="{D97D5ADC-4103-44B5-BF5B-FBEC3619CF63}" type="presParOf" srcId="{55043C9C-322D-4FE5-9FEB-2A347DA0B322}" destId="{CDE6D569-7838-4318-AC47-1B60EAB40E8D}" srcOrd="3" destOrd="0" presId="urn:microsoft.com/office/officeart/2005/8/layout/default"/>
    <dgm:cxn modelId="{6CE85BF5-07AC-44EB-BBEA-AA4F4B124522}" type="presParOf" srcId="{55043C9C-322D-4FE5-9FEB-2A347DA0B322}" destId="{A738893A-4DD4-4C98-85E9-72E832AE474F}" srcOrd="4" destOrd="0" presId="urn:microsoft.com/office/officeart/2005/8/layout/default"/>
    <dgm:cxn modelId="{998FAA21-B79F-454D-BF9B-46AB30D52FFA}" type="presParOf" srcId="{55043C9C-322D-4FE5-9FEB-2A347DA0B322}" destId="{C433F03D-BEFE-4C1B-8B25-B6DB0544B049}" srcOrd="5" destOrd="0" presId="urn:microsoft.com/office/officeart/2005/8/layout/default"/>
    <dgm:cxn modelId="{911187D6-8957-429A-A914-C84D33FD985B}" type="presParOf" srcId="{55043C9C-322D-4FE5-9FEB-2A347DA0B322}" destId="{99C17E74-ACC7-4A41-8EC2-0D642DA8E6BD}" srcOrd="6" destOrd="0" presId="urn:microsoft.com/office/officeart/2005/8/layout/default"/>
    <dgm:cxn modelId="{20849487-4B57-4451-BA45-B521AD2DA4D6}" type="presParOf" srcId="{55043C9C-322D-4FE5-9FEB-2A347DA0B322}" destId="{5F627758-2F46-4504-95F0-C7C13807DEDE}" srcOrd="7" destOrd="0" presId="urn:microsoft.com/office/officeart/2005/8/layout/default"/>
    <dgm:cxn modelId="{E6C1307A-2DB7-46CC-B9DF-F3B873F8B171}" type="presParOf" srcId="{55043C9C-322D-4FE5-9FEB-2A347DA0B322}" destId="{195E2B8E-ED53-49DE-99D2-708B814D00C0}" srcOrd="8" destOrd="0" presId="urn:microsoft.com/office/officeart/2005/8/layout/default"/>
    <dgm:cxn modelId="{F134D599-DE73-44D2-8434-8977518751F8}" type="presParOf" srcId="{55043C9C-322D-4FE5-9FEB-2A347DA0B322}" destId="{5CE47467-D3DD-44BD-9386-7BA410895EEE}" srcOrd="9" destOrd="0" presId="urn:microsoft.com/office/officeart/2005/8/layout/default"/>
    <dgm:cxn modelId="{60DB8DFB-90B3-4455-9968-4DB5AE571F8B}" type="presParOf" srcId="{55043C9C-322D-4FE5-9FEB-2A347DA0B322}" destId="{8F209D0C-4580-4A99-A6B3-43F8112107C1}" srcOrd="10" destOrd="0" presId="urn:microsoft.com/office/officeart/2005/8/layout/default"/>
    <dgm:cxn modelId="{9DC47165-9A8D-4BB5-B436-08B7F4EF21A7}" type="presParOf" srcId="{55043C9C-322D-4FE5-9FEB-2A347DA0B322}" destId="{C6F532F1-D49D-459D-8D20-EB3FBA4A063A}" srcOrd="11" destOrd="0" presId="urn:microsoft.com/office/officeart/2005/8/layout/default"/>
    <dgm:cxn modelId="{9181DFFA-8887-4783-800A-989BE834DE5A}" type="presParOf" srcId="{55043C9C-322D-4FE5-9FEB-2A347DA0B322}" destId="{7689A98D-E3A6-4C4D-8CFA-33BA30451592}" srcOrd="12" destOrd="0" presId="urn:microsoft.com/office/officeart/2005/8/layout/default"/>
    <dgm:cxn modelId="{CE2B6790-45A7-43F1-BB85-7C179078A1CF}" type="presParOf" srcId="{55043C9C-322D-4FE5-9FEB-2A347DA0B322}" destId="{F9AE7529-4348-47DD-9F1E-0127E43689ED}" srcOrd="13" destOrd="0" presId="urn:microsoft.com/office/officeart/2005/8/layout/default"/>
    <dgm:cxn modelId="{7369D114-EBCD-4C79-8C34-F1915FDFB269}" type="presParOf" srcId="{55043C9C-322D-4FE5-9FEB-2A347DA0B322}" destId="{C78EC54D-2604-4BF8-AE04-543674D70CC4}" srcOrd="14" destOrd="0" presId="urn:microsoft.com/office/officeart/2005/8/layout/default"/>
    <dgm:cxn modelId="{79ED03AC-0276-4FED-AE60-0593824C4FBD}" type="presParOf" srcId="{55043C9C-322D-4FE5-9FEB-2A347DA0B322}" destId="{D836440B-EB15-4452-BD2B-232F1E9ADD78}" srcOrd="15" destOrd="0" presId="urn:microsoft.com/office/officeart/2005/8/layout/default"/>
    <dgm:cxn modelId="{4F78575E-48F3-4F47-B20D-A9D0AD59C49D}" type="presParOf" srcId="{55043C9C-322D-4FE5-9FEB-2A347DA0B322}" destId="{47548EC8-DBF6-4FC3-B0C4-AC2A1D274AA7}" srcOrd="16"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B8DA100-3075-45C9-AE82-726E70B5E766}"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1C2D2EA9-CC7A-4D87-8839-70D1857D2F94}">
      <dgm:prSet phldrT="[Text]" custT="1"/>
      <dgm:spPr>
        <a:xfrm>
          <a:off x="0" y="2013"/>
          <a:ext cx="2452706" cy="1328591"/>
        </a:xfrm>
        <a:prstGeom prst="roundRect">
          <a:avLst/>
        </a:prstGeom>
        <a:solidFill>
          <a:srgbClr val="34ABA2"/>
        </a:solidFill>
        <a:ln w="25400">
          <a:solidFill>
            <a:srgbClr val="FFFFFF">
              <a:hueOff val="0"/>
              <a:satOff val="0"/>
              <a:lumOff val="0"/>
              <a:alphaOff val="0"/>
            </a:srgbClr>
          </a:solidFill>
          <a:prstDash val="solid"/>
        </a:ln>
        <a:effectLst/>
      </dgm:spPr>
      <dgm:t>
        <a:bodyPr/>
        <a:lstStyle/>
        <a:p>
          <a:pPr>
            <a:buNone/>
          </a:pPr>
          <a:r>
            <a:rPr lang="en-US" sz="1200" b="1">
              <a:solidFill>
                <a:srgbClr val="FFFFFF"/>
              </a:solidFill>
              <a:latin typeface="Calibri"/>
              <a:ea typeface="+mn-ea"/>
              <a:cs typeface="+mn-cs"/>
            </a:rPr>
            <a:t>Strategic Priority 1  Recruit and Retain a High-Quality Workforce </a:t>
          </a:r>
          <a:endParaRPr lang="en-GB" sz="1200" b="1">
            <a:solidFill>
              <a:srgbClr val="FFFFFF"/>
            </a:solidFill>
            <a:latin typeface="Calibri"/>
            <a:ea typeface="+mn-ea"/>
            <a:cs typeface="+mn-cs"/>
          </a:endParaRPr>
        </a:p>
      </dgm:t>
    </dgm:pt>
    <dgm:pt modelId="{9DDCFCA9-FB24-4170-84AA-1FDC18851415}" type="parTrans" cxnId="{361A6408-46D5-4B0F-AA60-57F69A5BF4AC}">
      <dgm:prSet/>
      <dgm:spPr/>
      <dgm:t>
        <a:bodyPr/>
        <a:lstStyle/>
        <a:p>
          <a:endParaRPr lang="en-GB"/>
        </a:p>
      </dgm:t>
    </dgm:pt>
    <dgm:pt modelId="{AD1458E7-0E8F-4364-8B85-D7262FBCE3F9}" type="sibTrans" cxnId="{361A6408-46D5-4B0F-AA60-57F69A5BF4AC}">
      <dgm:prSet/>
      <dgm:spPr/>
      <dgm:t>
        <a:bodyPr/>
        <a:lstStyle/>
        <a:p>
          <a:endParaRPr lang="en-GB"/>
        </a:p>
      </dgm:t>
    </dgm:pt>
    <dgm:pt modelId="{A4BCBFD3-E476-4DD9-B932-B5E84B60EE15}">
      <dgm:prSet phldrT="[Text]" custT="1"/>
      <dgm:spPr>
        <a:xfrm rot="5400000">
          <a:off x="4101453" y="-1513874"/>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Attraction and Retention: Targeting individuals with the right skills to ensure the workforce is appropriately structured in terms of size, agility, and cost</a:t>
          </a:r>
          <a:endParaRPr lang="en-GB" sz="1050" b="1">
            <a:solidFill>
              <a:srgbClr val="C1D9CB">
                <a:lumMod val="25000"/>
              </a:srgbClr>
            </a:solidFill>
            <a:latin typeface="Calibri"/>
            <a:ea typeface="+mn-ea"/>
            <a:cs typeface="+mn-cs"/>
          </a:endParaRPr>
        </a:p>
      </dgm:t>
    </dgm:pt>
    <dgm:pt modelId="{72FED014-9AC7-4E3E-854A-619A0B333F31}" type="parTrans" cxnId="{FF98A4D0-90A1-46E6-98EB-6A83031F7FA4}">
      <dgm:prSet/>
      <dgm:spPr/>
      <dgm:t>
        <a:bodyPr/>
        <a:lstStyle/>
        <a:p>
          <a:endParaRPr lang="en-GB"/>
        </a:p>
      </dgm:t>
    </dgm:pt>
    <dgm:pt modelId="{E9EEAAAE-558D-4042-AEB3-820A6D6AF08B}" type="sibTrans" cxnId="{FF98A4D0-90A1-46E6-98EB-6A83031F7FA4}">
      <dgm:prSet/>
      <dgm:spPr/>
      <dgm:t>
        <a:bodyPr/>
        <a:lstStyle/>
        <a:p>
          <a:endParaRPr lang="en-GB"/>
        </a:p>
      </dgm:t>
    </dgm:pt>
    <dgm:pt modelId="{C1BB2C7E-BD3A-464E-96CD-122C91E98FE9}">
      <dgm:prSet phldrT="[Text]" custT="1"/>
      <dgm:spPr>
        <a:xfrm rot="5400000">
          <a:off x="4101453" y="-1513874"/>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Inclusive Selection Policies: Ensuring recruitment and selection processes support an inclusive environment, which directly contributes to a diverse and values-aligned culture</a:t>
          </a:r>
          <a:endParaRPr lang="en-GB" sz="1050" b="1">
            <a:solidFill>
              <a:srgbClr val="C1D9CB">
                <a:lumMod val="25000"/>
              </a:srgbClr>
            </a:solidFill>
            <a:latin typeface="Calibri"/>
            <a:ea typeface="+mn-ea"/>
            <a:cs typeface="+mn-cs"/>
          </a:endParaRPr>
        </a:p>
      </dgm:t>
    </dgm:pt>
    <dgm:pt modelId="{950E0389-CA08-4729-9806-53CD2465AEB2}" type="parTrans" cxnId="{4480CA66-DA03-4E4D-9C11-576FF1661FA9}">
      <dgm:prSet/>
      <dgm:spPr/>
      <dgm:t>
        <a:bodyPr/>
        <a:lstStyle/>
        <a:p>
          <a:endParaRPr lang="en-GB"/>
        </a:p>
      </dgm:t>
    </dgm:pt>
    <dgm:pt modelId="{064203AC-3C24-4603-8F41-2DF31FDC3F5A}" type="sibTrans" cxnId="{4480CA66-DA03-4E4D-9C11-576FF1661FA9}">
      <dgm:prSet/>
      <dgm:spPr/>
      <dgm:t>
        <a:bodyPr/>
        <a:lstStyle/>
        <a:p>
          <a:endParaRPr lang="en-GB"/>
        </a:p>
      </dgm:t>
    </dgm:pt>
    <dgm:pt modelId="{03E228B3-4FA6-4471-9A71-B186DCB3D471}">
      <dgm:prSet phldrT="[Text]" custT="1"/>
      <dgm:spPr>
        <a:xfrm>
          <a:off x="0" y="1397033"/>
          <a:ext cx="2452706" cy="1328591"/>
        </a:xfrm>
        <a:prstGeom prst="roundRect">
          <a:avLst/>
        </a:prstGeom>
        <a:solidFill>
          <a:srgbClr val="34ABA2"/>
        </a:solidFill>
        <a:ln w="25400">
          <a:solidFill>
            <a:srgbClr val="FFFFFF">
              <a:hueOff val="0"/>
              <a:satOff val="0"/>
              <a:lumOff val="0"/>
              <a:alphaOff val="0"/>
            </a:srgbClr>
          </a:solidFill>
          <a:prstDash val="solid"/>
        </a:ln>
        <a:effectLst/>
      </dgm:spPr>
      <dgm:t>
        <a:bodyPr/>
        <a:lstStyle/>
        <a:p>
          <a:pPr>
            <a:buNone/>
          </a:pPr>
          <a:r>
            <a:rPr lang="en-US" sz="1050" b="1">
              <a:solidFill>
                <a:srgbClr val="FFFFFF"/>
              </a:solidFill>
              <a:latin typeface="Calibri"/>
              <a:ea typeface="+mn-ea"/>
              <a:cs typeface="+mn-cs"/>
            </a:rPr>
            <a:t>Strategic Priority 3: Ensure a High-Performing Workforce </a:t>
          </a:r>
          <a:endParaRPr lang="en-GB" sz="1050" b="1">
            <a:solidFill>
              <a:srgbClr val="FFFFFF"/>
            </a:solidFill>
            <a:latin typeface="Calibri"/>
            <a:ea typeface="+mn-ea"/>
            <a:cs typeface="+mn-cs"/>
          </a:endParaRPr>
        </a:p>
      </dgm:t>
    </dgm:pt>
    <dgm:pt modelId="{EC9EA5A6-436F-4D72-8FC6-F9EC013842B5}" type="parTrans" cxnId="{85964919-95A9-43F7-A391-3F53FB4472D4}">
      <dgm:prSet/>
      <dgm:spPr/>
      <dgm:t>
        <a:bodyPr/>
        <a:lstStyle/>
        <a:p>
          <a:endParaRPr lang="en-GB"/>
        </a:p>
      </dgm:t>
    </dgm:pt>
    <dgm:pt modelId="{1AAF3CC3-A0D7-43BD-94E7-B4F947E7E927}" type="sibTrans" cxnId="{85964919-95A9-43F7-A391-3F53FB4472D4}">
      <dgm:prSet/>
      <dgm:spPr/>
      <dgm:t>
        <a:bodyPr/>
        <a:lstStyle/>
        <a:p>
          <a:endParaRPr lang="en-GB"/>
        </a:p>
      </dgm:t>
    </dgm:pt>
    <dgm:pt modelId="{AF424C84-EB0A-4C96-9032-2E201924B9C8}">
      <dgm:prSet phldrT="[Text]" custT="1"/>
      <dgm:spPr>
        <a:xfrm rot="5400000">
          <a:off x="4101453" y="-118853"/>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Reward and Recognition: Attracting and motivating staff through competitive pay and non-financial benefits, which supports retention and reinforces cultural values.</a:t>
          </a:r>
          <a:endParaRPr lang="en-GB" sz="1050" b="1">
            <a:solidFill>
              <a:srgbClr val="C1D9CB">
                <a:lumMod val="25000"/>
              </a:srgbClr>
            </a:solidFill>
            <a:latin typeface="Calibri"/>
            <a:ea typeface="+mn-ea"/>
            <a:cs typeface="+mn-cs"/>
          </a:endParaRPr>
        </a:p>
      </dgm:t>
    </dgm:pt>
    <dgm:pt modelId="{97522C1D-E647-49D6-B3DD-21342092CA0B}" type="parTrans" cxnId="{A312DFEF-6E33-45E3-B77A-964FF509EDFF}">
      <dgm:prSet/>
      <dgm:spPr/>
      <dgm:t>
        <a:bodyPr/>
        <a:lstStyle/>
        <a:p>
          <a:endParaRPr lang="en-GB"/>
        </a:p>
      </dgm:t>
    </dgm:pt>
    <dgm:pt modelId="{87FE3C3E-38DB-40DA-A66F-5F8B27929A06}" type="sibTrans" cxnId="{A312DFEF-6E33-45E3-B77A-964FF509EDFF}">
      <dgm:prSet/>
      <dgm:spPr/>
      <dgm:t>
        <a:bodyPr/>
        <a:lstStyle/>
        <a:p>
          <a:endParaRPr lang="en-GB"/>
        </a:p>
      </dgm:t>
    </dgm:pt>
    <dgm:pt modelId="{4D3C2998-4617-4F02-B134-2BEB66185BE1}">
      <dgm:prSet phldrT="[Text]" custT="1"/>
      <dgm:spPr>
        <a:xfrm>
          <a:off x="0" y="2792054"/>
          <a:ext cx="2452706" cy="1328591"/>
        </a:xfrm>
        <a:prstGeom prst="roundRect">
          <a:avLst/>
        </a:prstGeom>
        <a:solidFill>
          <a:srgbClr val="34ABA2"/>
        </a:solidFill>
        <a:ln w="25400">
          <a:solidFill>
            <a:srgbClr val="FFFFFF">
              <a:hueOff val="0"/>
              <a:satOff val="0"/>
              <a:lumOff val="0"/>
              <a:alphaOff val="0"/>
            </a:srgbClr>
          </a:solidFill>
          <a:prstDash val="solid"/>
        </a:ln>
        <a:effectLst/>
      </dgm:spPr>
      <dgm:t>
        <a:bodyPr/>
        <a:lstStyle/>
        <a:p>
          <a:pPr>
            <a:buNone/>
          </a:pPr>
          <a:r>
            <a:rPr lang="en-US" sz="1200" b="1">
              <a:solidFill>
                <a:srgbClr val="FFFFFF"/>
              </a:solidFill>
              <a:latin typeface="Calibri"/>
              <a:ea typeface="+mn-ea"/>
              <a:cs typeface="+mn-cs"/>
            </a:rPr>
            <a:t>Strategic Priority 6: Promote Equality, Diversity and Inclusion</a:t>
          </a:r>
          <a:endParaRPr lang="en-GB" sz="1200" b="1">
            <a:solidFill>
              <a:srgbClr val="FFFFFF"/>
            </a:solidFill>
            <a:latin typeface="Calibri"/>
            <a:ea typeface="+mn-ea"/>
            <a:cs typeface="+mn-cs"/>
          </a:endParaRPr>
        </a:p>
      </dgm:t>
    </dgm:pt>
    <dgm:pt modelId="{9307EEA3-2914-4964-BE2F-7DF799707819}" type="parTrans" cxnId="{168B8B74-6E85-46AC-9A1D-716710757309}">
      <dgm:prSet/>
      <dgm:spPr/>
      <dgm:t>
        <a:bodyPr/>
        <a:lstStyle/>
        <a:p>
          <a:endParaRPr lang="en-GB"/>
        </a:p>
      </dgm:t>
    </dgm:pt>
    <dgm:pt modelId="{782124C1-66E8-4C8D-9595-68F03FF4ADCF}" type="sibTrans" cxnId="{168B8B74-6E85-46AC-9A1D-716710757309}">
      <dgm:prSet/>
      <dgm:spPr/>
      <dgm:t>
        <a:bodyPr/>
        <a:lstStyle/>
        <a:p>
          <a:endParaRPr lang="en-GB"/>
        </a:p>
      </dgm:t>
    </dgm:pt>
    <dgm:pt modelId="{64F8E837-42B6-4594-9508-B0C6F2C730AF}">
      <dgm:prSet phldrT="[Text]" custT="1"/>
      <dgm:spPr>
        <a:xfrm rot="5400000">
          <a:off x="4101453" y="1276166"/>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Inclusive Culture: Recruitment practices are aligned with the goal of creating a welcoming, respectful, and diverse workplace.</a:t>
          </a:r>
          <a:endParaRPr lang="en-GB" sz="1050" b="1">
            <a:solidFill>
              <a:srgbClr val="C1D9CB">
                <a:lumMod val="25000"/>
              </a:srgbClr>
            </a:solidFill>
            <a:latin typeface="Calibri"/>
            <a:ea typeface="+mn-ea"/>
            <a:cs typeface="+mn-cs"/>
          </a:endParaRPr>
        </a:p>
      </dgm:t>
    </dgm:pt>
    <dgm:pt modelId="{441356AB-93C8-47F3-9948-1F376AC0308B}" type="parTrans" cxnId="{1B6A4B6F-1288-46CA-973A-7CBCEE7E6831}">
      <dgm:prSet/>
      <dgm:spPr/>
      <dgm:t>
        <a:bodyPr/>
        <a:lstStyle/>
        <a:p>
          <a:endParaRPr lang="en-GB"/>
        </a:p>
      </dgm:t>
    </dgm:pt>
    <dgm:pt modelId="{E62D5A87-4739-48E3-80E5-94F431E070C9}" type="sibTrans" cxnId="{1B6A4B6F-1288-46CA-973A-7CBCEE7E6831}">
      <dgm:prSet/>
      <dgm:spPr/>
      <dgm:t>
        <a:bodyPr/>
        <a:lstStyle/>
        <a:p>
          <a:endParaRPr lang="en-GB"/>
        </a:p>
      </dgm:t>
    </dgm:pt>
    <dgm:pt modelId="{E3DA4AB8-8745-4315-BF4B-1B6628831EE3}">
      <dgm:prSet custT="1"/>
      <dgm:spPr>
        <a:xfrm rot="5400000">
          <a:off x="4101453" y="-118853"/>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Performance and Development: Investing in staff development from the outset, beginning with onboarding and continuing through career progression.</a:t>
          </a:r>
          <a:endParaRPr lang="en-GB" sz="1050" b="1">
            <a:solidFill>
              <a:srgbClr val="C1D9CB">
                <a:lumMod val="25000"/>
              </a:srgbClr>
            </a:solidFill>
            <a:latin typeface="Calibri"/>
            <a:ea typeface="+mn-ea"/>
            <a:cs typeface="+mn-cs"/>
          </a:endParaRPr>
        </a:p>
      </dgm:t>
    </dgm:pt>
    <dgm:pt modelId="{AA040039-0CA2-495F-A7C5-BA0F1037D801}" type="parTrans" cxnId="{539188A0-893A-4474-B980-6A36C5931052}">
      <dgm:prSet/>
      <dgm:spPr/>
      <dgm:t>
        <a:bodyPr/>
        <a:lstStyle/>
        <a:p>
          <a:endParaRPr lang="en-GB"/>
        </a:p>
      </dgm:t>
    </dgm:pt>
    <dgm:pt modelId="{2FF91675-16CF-4059-A701-E7890E20F7F8}" type="sibTrans" cxnId="{539188A0-893A-4474-B980-6A36C5931052}">
      <dgm:prSet/>
      <dgm:spPr/>
      <dgm:t>
        <a:bodyPr/>
        <a:lstStyle/>
        <a:p>
          <a:endParaRPr lang="en-GB"/>
        </a:p>
      </dgm:t>
    </dgm:pt>
    <dgm:pt modelId="{E73B3401-EA18-4D93-BDB8-F9F42AC9D189}">
      <dgm:prSet custT="1"/>
      <dgm:spPr>
        <a:xfrm rot="5400000">
          <a:off x="4101453" y="1276166"/>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Support for All Backgrounds: Selection processes are designed to ensure equal opportunity and representation.</a:t>
          </a:r>
          <a:endParaRPr lang="en-GB" sz="1050" b="1">
            <a:solidFill>
              <a:srgbClr val="C1D9CB">
                <a:lumMod val="25000"/>
              </a:srgbClr>
            </a:solidFill>
            <a:latin typeface="Calibri"/>
            <a:ea typeface="+mn-ea"/>
            <a:cs typeface="+mn-cs"/>
          </a:endParaRPr>
        </a:p>
      </dgm:t>
    </dgm:pt>
    <dgm:pt modelId="{D1177ED1-F316-4756-8F7D-AAEB20CF7A2A}" type="parTrans" cxnId="{C21B1D1A-2F12-4B19-92E6-5ADB2B5F48D8}">
      <dgm:prSet/>
      <dgm:spPr/>
      <dgm:t>
        <a:bodyPr/>
        <a:lstStyle/>
        <a:p>
          <a:endParaRPr lang="en-GB"/>
        </a:p>
      </dgm:t>
    </dgm:pt>
    <dgm:pt modelId="{B832CAB6-BF68-4881-B731-1ABFCBE7DA8E}" type="sibTrans" cxnId="{C21B1D1A-2F12-4B19-92E6-5ADB2B5F48D8}">
      <dgm:prSet/>
      <dgm:spPr/>
      <dgm:t>
        <a:bodyPr/>
        <a:lstStyle/>
        <a:p>
          <a:endParaRPr lang="en-GB"/>
        </a:p>
      </dgm:t>
    </dgm:pt>
    <dgm:pt modelId="{FD457D05-2570-4E6D-A045-44CAB9D26D5C}">
      <dgm:prSet custT="1"/>
      <dgm:spPr>
        <a:xfrm rot="5400000">
          <a:off x="4101453" y="1276166"/>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These elements show that employee selection is not only a staffing function but a strategic tool for shaping and sustaining a culture of excellence, inclusion, and continuous improvement.</a:t>
          </a:r>
          <a:endParaRPr lang="en-GB" sz="1050" b="1">
            <a:solidFill>
              <a:srgbClr val="C1D9CB">
                <a:lumMod val="25000"/>
              </a:srgbClr>
            </a:solidFill>
            <a:latin typeface="Calibri"/>
            <a:ea typeface="+mn-ea"/>
            <a:cs typeface="+mn-cs"/>
          </a:endParaRPr>
        </a:p>
      </dgm:t>
    </dgm:pt>
    <dgm:pt modelId="{3D7CAB9D-64F0-4456-8528-7897667CE3F1}" type="parTrans" cxnId="{85C9D98C-7BC7-4107-9920-C181D6D6EA01}">
      <dgm:prSet/>
      <dgm:spPr/>
      <dgm:t>
        <a:bodyPr/>
        <a:lstStyle/>
        <a:p>
          <a:endParaRPr lang="en-GB"/>
        </a:p>
      </dgm:t>
    </dgm:pt>
    <dgm:pt modelId="{10081046-4208-4BE5-8D60-2A68C35D30F9}" type="sibTrans" cxnId="{85C9D98C-7BC7-4107-9920-C181D6D6EA01}">
      <dgm:prSet/>
      <dgm:spPr/>
      <dgm:t>
        <a:bodyPr/>
        <a:lstStyle/>
        <a:p>
          <a:endParaRPr lang="en-GB"/>
        </a:p>
      </dgm:t>
    </dgm:pt>
    <dgm:pt modelId="{7C721A54-2F54-4B8D-9DB0-2D2830EA0F50}" type="pres">
      <dgm:prSet presAssocID="{7B8DA100-3075-45C9-AE82-726E70B5E766}" presName="Name0" presStyleCnt="0">
        <dgm:presLayoutVars>
          <dgm:dir/>
          <dgm:animLvl val="lvl"/>
          <dgm:resizeHandles val="exact"/>
        </dgm:presLayoutVars>
      </dgm:prSet>
      <dgm:spPr/>
    </dgm:pt>
    <dgm:pt modelId="{B9F9C199-93CF-4D4D-A3C2-65848712E4A2}" type="pres">
      <dgm:prSet presAssocID="{1C2D2EA9-CC7A-4D87-8839-70D1857D2F94}" presName="linNode" presStyleCnt="0"/>
      <dgm:spPr/>
    </dgm:pt>
    <dgm:pt modelId="{F646D2ED-3506-4DC7-9BF7-E6FB73627105}" type="pres">
      <dgm:prSet presAssocID="{1C2D2EA9-CC7A-4D87-8839-70D1857D2F94}" presName="parentText" presStyleLbl="node1" presStyleIdx="0" presStyleCnt="3">
        <dgm:presLayoutVars>
          <dgm:chMax val="1"/>
          <dgm:bulletEnabled val="1"/>
        </dgm:presLayoutVars>
      </dgm:prSet>
      <dgm:spPr/>
    </dgm:pt>
    <dgm:pt modelId="{5ED90EE9-F74D-4700-A48D-51DA5C6A1320}" type="pres">
      <dgm:prSet presAssocID="{1C2D2EA9-CC7A-4D87-8839-70D1857D2F94}" presName="descendantText" presStyleLbl="alignAccFollowNode1" presStyleIdx="0" presStyleCnt="3">
        <dgm:presLayoutVars>
          <dgm:bulletEnabled val="1"/>
        </dgm:presLayoutVars>
      </dgm:prSet>
      <dgm:spPr/>
    </dgm:pt>
    <dgm:pt modelId="{F45AF43E-80D9-4649-8DFA-64912B18E6D1}" type="pres">
      <dgm:prSet presAssocID="{AD1458E7-0E8F-4364-8B85-D7262FBCE3F9}" presName="sp" presStyleCnt="0"/>
      <dgm:spPr/>
    </dgm:pt>
    <dgm:pt modelId="{7ADF0E33-644C-46A7-B41D-15ACAE710914}" type="pres">
      <dgm:prSet presAssocID="{03E228B3-4FA6-4471-9A71-B186DCB3D471}" presName="linNode" presStyleCnt="0"/>
      <dgm:spPr/>
    </dgm:pt>
    <dgm:pt modelId="{C6B716DB-C3D7-4DE7-9FEF-217F806C6636}" type="pres">
      <dgm:prSet presAssocID="{03E228B3-4FA6-4471-9A71-B186DCB3D471}" presName="parentText" presStyleLbl="node1" presStyleIdx="1" presStyleCnt="3">
        <dgm:presLayoutVars>
          <dgm:chMax val="1"/>
          <dgm:bulletEnabled val="1"/>
        </dgm:presLayoutVars>
      </dgm:prSet>
      <dgm:spPr/>
    </dgm:pt>
    <dgm:pt modelId="{5E522FA2-9D14-427F-A38E-B3EDE40B8063}" type="pres">
      <dgm:prSet presAssocID="{03E228B3-4FA6-4471-9A71-B186DCB3D471}" presName="descendantText" presStyleLbl="alignAccFollowNode1" presStyleIdx="1" presStyleCnt="3">
        <dgm:presLayoutVars>
          <dgm:bulletEnabled val="1"/>
        </dgm:presLayoutVars>
      </dgm:prSet>
      <dgm:spPr/>
    </dgm:pt>
    <dgm:pt modelId="{45DB9412-986C-4BED-ADCD-5A4AC0CA99D5}" type="pres">
      <dgm:prSet presAssocID="{1AAF3CC3-A0D7-43BD-94E7-B4F947E7E927}" presName="sp" presStyleCnt="0"/>
      <dgm:spPr/>
    </dgm:pt>
    <dgm:pt modelId="{20E13660-C3CC-49CF-87F6-AA206461B09E}" type="pres">
      <dgm:prSet presAssocID="{4D3C2998-4617-4F02-B134-2BEB66185BE1}" presName="linNode" presStyleCnt="0"/>
      <dgm:spPr/>
    </dgm:pt>
    <dgm:pt modelId="{0A4A818F-CA4B-4653-AAA5-214E652A589F}" type="pres">
      <dgm:prSet presAssocID="{4D3C2998-4617-4F02-B134-2BEB66185BE1}" presName="parentText" presStyleLbl="node1" presStyleIdx="2" presStyleCnt="3">
        <dgm:presLayoutVars>
          <dgm:chMax val="1"/>
          <dgm:bulletEnabled val="1"/>
        </dgm:presLayoutVars>
      </dgm:prSet>
      <dgm:spPr/>
    </dgm:pt>
    <dgm:pt modelId="{C91139B1-ABCE-43A6-9BD0-B680AF23E045}" type="pres">
      <dgm:prSet presAssocID="{4D3C2998-4617-4F02-B134-2BEB66185BE1}" presName="descendantText" presStyleLbl="alignAccFollowNode1" presStyleIdx="2" presStyleCnt="3">
        <dgm:presLayoutVars>
          <dgm:bulletEnabled val="1"/>
        </dgm:presLayoutVars>
      </dgm:prSet>
      <dgm:spPr/>
    </dgm:pt>
  </dgm:ptLst>
  <dgm:cxnLst>
    <dgm:cxn modelId="{361A6408-46D5-4B0F-AA60-57F69A5BF4AC}" srcId="{7B8DA100-3075-45C9-AE82-726E70B5E766}" destId="{1C2D2EA9-CC7A-4D87-8839-70D1857D2F94}" srcOrd="0" destOrd="0" parTransId="{9DDCFCA9-FB24-4170-84AA-1FDC18851415}" sibTransId="{AD1458E7-0E8F-4364-8B85-D7262FBCE3F9}"/>
    <dgm:cxn modelId="{85964919-95A9-43F7-A391-3F53FB4472D4}" srcId="{7B8DA100-3075-45C9-AE82-726E70B5E766}" destId="{03E228B3-4FA6-4471-9A71-B186DCB3D471}" srcOrd="1" destOrd="0" parTransId="{EC9EA5A6-436F-4D72-8FC6-F9EC013842B5}" sibTransId="{1AAF3CC3-A0D7-43BD-94E7-B4F947E7E927}"/>
    <dgm:cxn modelId="{C21B1D1A-2F12-4B19-92E6-5ADB2B5F48D8}" srcId="{4D3C2998-4617-4F02-B134-2BEB66185BE1}" destId="{E73B3401-EA18-4D93-BDB8-F9F42AC9D189}" srcOrd="1" destOrd="0" parTransId="{D1177ED1-F316-4756-8F7D-AAEB20CF7A2A}" sibTransId="{B832CAB6-BF68-4881-B731-1ABFCBE7DA8E}"/>
    <dgm:cxn modelId="{BAC0D72E-FB32-4275-B0AF-9E95CBECFA78}" type="presOf" srcId="{03E228B3-4FA6-4471-9A71-B186DCB3D471}" destId="{C6B716DB-C3D7-4DE7-9FEF-217F806C6636}" srcOrd="0" destOrd="0" presId="urn:microsoft.com/office/officeart/2005/8/layout/vList5"/>
    <dgm:cxn modelId="{FF5B1646-2303-4842-9609-2042FB185E47}" type="presOf" srcId="{4D3C2998-4617-4F02-B134-2BEB66185BE1}" destId="{0A4A818F-CA4B-4653-AAA5-214E652A589F}" srcOrd="0" destOrd="0" presId="urn:microsoft.com/office/officeart/2005/8/layout/vList5"/>
    <dgm:cxn modelId="{4480CA66-DA03-4E4D-9C11-576FF1661FA9}" srcId="{1C2D2EA9-CC7A-4D87-8839-70D1857D2F94}" destId="{C1BB2C7E-BD3A-464E-96CD-122C91E98FE9}" srcOrd="1" destOrd="0" parTransId="{950E0389-CA08-4729-9806-53CD2465AEB2}" sibTransId="{064203AC-3C24-4603-8F41-2DF31FDC3F5A}"/>
    <dgm:cxn modelId="{1B6A4B6F-1288-46CA-973A-7CBCEE7E6831}" srcId="{4D3C2998-4617-4F02-B134-2BEB66185BE1}" destId="{64F8E837-42B6-4594-9508-B0C6F2C730AF}" srcOrd="0" destOrd="0" parTransId="{441356AB-93C8-47F3-9948-1F376AC0308B}" sibTransId="{E62D5A87-4739-48E3-80E5-94F431E070C9}"/>
    <dgm:cxn modelId="{8724E152-8AAE-4D65-B73E-EF2E9C83EED3}" type="presOf" srcId="{64F8E837-42B6-4594-9508-B0C6F2C730AF}" destId="{C91139B1-ABCE-43A6-9BD0-B680AF23E045}" srcOrd="0" destOrd="0" presId="urn:microsoft.com/office/officeart/2005/8/layout/vList5"/>
    <dgm:cxn modelId="{168B8B74-6E85-46AC-9A1D-716710757309}" srcId="{7B8DA100-3075-45C9-AE82-726E70B5E766}" destId="{4D3C2998-4617-4F02-B134-2BEB66185BE1}" srcOrd="2" destOrd="0" parTransId="{9307EEA3-2914-4964-BE2F-7DF799707819}" sibTransId="{782124C1-66E8-4C8D-9595-68F03FF4ADCF}"/>
    <dgm:cxn modelId="{85C9D98C-7BC7-4107-9920-C181D6D6EA01}" srcId="{4D3C2998-4617-4F02-B134-2BEB66185BE1}" destId="{FD457D05-2570-4E6D-A045-44CAB9D26D5C}" srcOrd="2" destOrd="0" parTransId="{3D7CAB9D-64F0-4456-8528-7897667CE3F1}" sibTransId="{10081046-4208-4BE5-8D60-2A68C35D30F9}"/>
    <dgm:cxn modelId="{40DF4C92-AA7A-41A1-9B62-B906BA5838D3}" type="presOf" srcId="{7B8DA100-3075-45C9-AE82-726E70B5E766}" destId="{7C721A54-2F54-4B8D-9DB0-2D2830EA0F50}" srcOrd="0" destOrd="0" presId="urn:microsoft.com/office/officeart/2005/8/layout/vList5"/>
    <dgm:cxn modelId="{2E93A296-6F4C-4D99-8BCA-221FB4A7E944}" type="presOf" srcId="{FD457D05-2570-4E6D-A045-44CAB9D26D5C}" destId="{C91139B1-ABCE-43A6-9BD0-B680AF23E045}" srcOrd="0" destOrd="2" presId="urn:microsoft.com/office/officeart/2005/8/layout/vList5"/>
    <dgm:cxn modelId="{539188A0-893A-4474-B980-6A36C5931052}" srcId="{03E228B3-4FA6-4471-9A71-B186DCB3D471}" destId="{E3DA4AB8-8745-4315-BF4B-1B6628831EE3}" srcOrd="1" destOrd="0" parTransId="{AA040039-0CA2-495F-A7C5-BA0F1037D801}" sibTransId="{2FF91675-16CF-4059-A701-E7890E20F7F8}"/>
    <dgm:cxn modelId="{3AB7E4B1-3FF0-4ED1-9EDB-2D44CF84C83E}" type="presOf" srcId="{E73B3401-EA18-4D93-BDB8-F9F42AC9D189}" destId="{C91139B1-ABCE-43A6-9BD0-B680AF23E045}" srcOrd="0" destOrd="1" presId="urn:microsoft.com/office/officeart/2005/8/layout/vList5"/>
    <dgm:cxn modelId="{8C65C8C7-C330-459B-A2DD-3A6A403E4815}" type="presOf" srcId="{E3DA4AB8-8745-4315-BF4B-1B6628831EE3}" destId="{5E522FA2-9D14-427F-A38E-B3EDE40B8063}" srcOrd="0" destOrd="1" presId="urn:microsoft.com/office/officeart/2005/8/layout/vList5"/>
    <dgm:cxn modelId="{8B6220CD-6F25-48B0-9BBB-D35D38CB35D8}" type="presOf" srcId="{C1BB2C7E-BD3A-464E-96CD-122C91E98FE9}" destId="{5ED90EE9-F74D-4700-A48D-51DA5C6A1320}" srcOrd="0" destOrd="1" presId="urn:microsoft.com/office/officeart/2005/8/layout/vList5"/>
    <dgm:cxn modelId="{ABFB35CD-8B00-4665-A60B-8B635423C129}" type="presOf" srcId="{AF424C84-EB0A-4C96-9032-2E201924B9C8}" destId="{5E522FA2-9D14-427F-A38E-B3EDE40B8063}" srcOrd="0" destOrd="0" presId="urn:microsoft.com/office/officeart/2005/8/layout/vList5"/>
    <dgm:cxn modelId="{FF98A4D0-90A1-46E6-98EB-6A83031F7FA4}" srcId="{1C2D2EA9-CC7A-4D87-8839-70D1857D2F94}" destId="{A4BCBFD3-E476-4DD9-B932-B5E84B60EE15}" srcOrd="0" destOrd="0" parTransId="{72FED014-9AC7-4E3E-854A-619A0B333F31}" sibTransId="{E9EEAAAE-558D-4042-AEB3-820A6D6AF08B}"/>
    <dgm:cxn modelId="{502E2FD9-3D70-4677-8641-3205FE83B5D3}" type="presOf" srcId="{1C2D2EA9-CC7A-4D87-8839-70D1857D2F94}" destId="{F646D2ED-3506-4DC7-9BF7-E6FB73627105}" srcOrd="0" destOrd="0" presId="urn:microsoft.com/office/officeart/2005/8/layout/vList5"/>
    <dgm:cxn modelId="{A312DFEF-6E33-45E3-B77A-964FF509EDFF}" srcId="{03E228B3-4FA6-4471-9A71-B186DCB3D471}" destId="{AF424C84-EB0A-4C96-9032-2E201924B9C8}" srcOrd="0" destOrd="0" parTransId="{97522C1D-E647-49D6-B3DD-21342092CA0B}" sibTransId="{87FE3C3E-38DB-40DA-A66F-5F8B27929A06}"/>
    <dgm:cxn modelId="{C198ACFB-66E6-4BC8-9B66-828854DD879C}" type="presOf" srcId="{A4BCBFD3-E476-4DD9-B932-B5E84B60EE15}" destId="{5ED90EE9-F74D-4700-A48D-51DA5C6A1320}" srcOrd="0" destOrd="0" presId="urn:microsoft.com/office/officeart/2005/8/layout/vList5"/>
    <dgm:cxn modelId="{8F765FB2-F041-444F-9847-03D8CB0435C6}" type="presParOf" srcId="{7C721A54-2F54-4B8D-9DB0-2D2830EA0F50}" destId="{B9F9C199-93CF-4D4D-A3C2-65848712E4A2}" srcOrd="0" destOrd="0" presId="urn:microsoft.com/office/officeart/2005/8/layout/vList5"/>
    <dgm:cxn modelId="{FA31FE35-045E-408E-81A6-1D9D3AC1A34F}" type="presParOf" srcId="{B9F9C199-93CF-4D4D-A3C2-65848712E4A2}" destId="{F646D2ED-3506-4DC7-9BF7-E6FB73627105}" srcOrd="0" destOrd="0" presId="urn:microsoft.com/office/officeart/2005/8/layout/vList5"/>
    <dgm:cxn modelId="{AC371626-5693-47D9-8FB9-661384267576}" type="presParOf" srcId="{B9F9C199-93CF-4D4D-A3C2-65848712E4A2}" destId="{5ED90EE9-F74D-4700-A48D-51DA5C6A1320}" srcOrd="1" destOrd="0" presId="urn:microsoft.com/office/officeart/2005/8/layout/vList5"/>
    <dgm:cxn modelId="{71D0E2E6-2331-4551-A432-AB35D76C0E36}" type="presParOf" srcId="{7C721A54-2F54-4B8D-9DB0-2D2830EA0F50}" destId="{F45AF43E-80D9-4649-8DFA-64912B18E6D1}" srcOrd="1" destOrd="0" presId="urn:microsoft.com/office/officeart/2005/8/layout/vList5"/>
    <dgm:cxn modelId="{767E9F60-6A75-4765-8222-147F68B48CF1}" type="presParOf" srcId="{7C721A54-2F54-4B8D-9DB0-2D2830EA0F50}" destId="{7ADF0E33-644C-46A7-B41D-15ACAE710914}" srcOrd="2" destOrd="0" presId="urn:microsoft.com/office/officeart/2005/8/layout/vList5"/>
    <dgm:cxn modelId="{2F900DA9-65E9-4E16-A2EF-F174560385EA}" type="presParOf" srcId="{7ADF0E33-644C-46A7-B41D-15ACAE710914}" destId="{C6B716DB-C3D7-4DE7-9FEF-217F806C6636}" srcOrd="0" destOrd="0" presId="urn:microsoft.com/office/officeart/2005/8/layout/vList5"/>
    <dgm:cxn modelId="{F1133F23-4BDD-4998-9806-8DBE77CF828B}" type="presParOf" srcId="{7ADF0E33-644C-46A7-B41D-15ACAE710914}" destId="{5E522FA2-9D14-427F-A38E-B3EDE40B8063}" srcOrd="1" destOrd="0" presId="urn:microsoft.com/office/officeart/2005/8/layout/vList5"/>
    <dgm:cxn modelId="{A557ED97-2436-494D-ACDE-BE64D0692C92}" type="presParOf" srcId="{7C721A54-2F54-4B8D-9DB0-2D2830EA0F50}" destId="{45DB9412-986C-4BED-ADCD-5A4AC0CA99D5}" srcOrd="3" destOrd="0" presId="urn:microsoft.com/office/officeart/2005/8/layout/vList5"/>
    <dgm:cxn modelId="{376BF469-BE2E-41DA-8245-F72037852196}" type="presParOf" srcId="{7C721A54-2F54-4B8D-9DB0-2D2830EA0F50}" destId="{20E13660-C3CC-49CF-87F6-AA206461B09E}" srcOrd="4" destOrd="0" presId="urn:microsoft.com/office/officeart/2005/8/layout/vList5"/>
    <dgm:cxn modelId="{FF27485F-82E4-49D4-AAA1-094734DD5883}" type="presParOf" srcId="{20E13660-C3CC-49CF-87F6-AA206461B09E}" destId="{0A4A818F-CA4B-4653-AAA5-214E652A589F}" srcOrd="0" destOrd="0" presId="urn:microsoft.com/office/officeart/2005/8/layout/vList5"/>
    <dgm:cxn modelId="{9016E527-FC51-4483-8332-D6F07E7C5F6D}" type="presParOf" srcId="{20E13660-C3CC-49CF-87F6-AA206461B09E}" destId="{C91139B1-ABCE-43A6-9BD0-B680AF23E045}" srcOrd="1" destOrd="0" presId="urn:microsoft.com/office/officeart/2005/8/layout/vList5"/>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5EDF271-3249-4A53-A04E-2DE0165DE887}"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GB"/>
        </a:p>
      </dgm:t>
    </dgm:pt>
    <dgm:pt modelId="{7A1D51A9-456C-432B-99E5-2B5131A41C4D}">
      <dgm:prSet phldrT="[Text]"/>
      <dgm:spPr>
        <a:xfrm>
          <a:off x="0" y="1944"/>
          <a:ext cx="1240076" cy="3979387"/>
        </a:xfrm>
        <a:prstGeom prst="rect">
          <a:avLst/>
        </a:prstGeom>
        <a:noFill/>
        <a:ln>
          <a:noFill/>
        </a:ln>
        <a:effectLst/>
      </dgm:spPr>
      <dgm:t>
        <a:bodyPr/>
        <a:lstStyle/>
        <a:p>
          <a:pPr>
            <a:buNone/>
          </a:pPr>
          <a:r>
            <a:rPr lang="en-GB" b="1">
              <a:solidFill>
                <a:srgbClr val="FFFFFF"/>
              </a:solidFill>
              <a:latin typeface="Calibri"/>
              <a:ea typeface="+mn-ea"/>
              <a:cs typeface="+mn-cs"/>
            </a:rPr>
            <a:t>GOOD WORK...</a:t>
          </a:r>
        </a:p>
      </dgm:t>
    </dgm:pt>
    <dgm:pt modelId="{4D9591BF-5F24-4B9B-8FDC-3D899C609CD2}" type="parTrans" cxnId="{372B0947-0201-43A3-A29A-313DD00E53CD}">
      <dgm:prSet/>
      <dgm:spPr/>
      <dgm:t>
        <a:bodyPr/>
        <a:lstStyle/>
        <a:p>
          <a:endParaRPr lang="en-GB" b="1">
            <a:solidFill>
              <a:schemeClr val="bg1"/>
            </a:solidFill>
          </a:endParaRPr>
        </a:p>
      </dgm:t>
    </dgm:pt>
    <dgm:pt modelId="{F3A4B2DC-C1BD-45CE-BB7B-DA012D19317F}" type="sibTrans" cxnId="{372B0947-0201-43A3-A29A-313DD00E53CD}">
      <dgm:prSet/>
      <dgm:spPr/>
      <dgm:t>
        <a:bodyPr/>
        <a:lstStyle/>
        <a:p>
          <a:endParaRPr lang="en-GB" b="1">
            <a:solidFill>
              <a:schemeClr val="bg1"/>
            </a:solidFill>
          </a:endParaRPr>
        </a:p>
      </dgm:t>
    </dgm:pt>
    <dgm:pt modelId="{A08F7ECC-CF72-4606-A3EF-A8B093C364AF}">
      <dgm:prSet phldrT="[Text]" custT="1"/>
      <dgm:spPr>
        <a:xfrm>
          <a:off x="1333082" y="22881"/>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is fairly rewarded</a:t>
          </a:r>
        </a:p>
      </dgm:t>
    </dgm:pt>
    <dgm:pt modelId="{D939CA2A-7559-47BE-A4EA-7FEA53592A99}" type="parTrans" cxnId="{D67B0024-2853-4C11-8DB1-AD94531EE447}">
      <dgm:prSet/>
      <dgm:spPr/>
      <dgm:t>
        <a:bodyPr/>
        <a:lstStyle/>
        <a:p>
          <a:endParaRPr lang="en-GB" b="1">
            <a:solidFill>
              <a:schemeClr val="bg1"/>
            </a:solidFill>
          </a:endParaRPr>
        </a:p>
      </dgm:t>
    </dgm:pt>
    <dgm:pt modelId="{3B524201-661B-432A-884D-861FB3D71629}" type="sibTrans" cxnId="{D67B0024-2853-4C11-8DB1-AD94531EE447}">
      <dgm:prSet/>
      <dgm:spPr/>
      <dgm:t>
        <a:bodyPr/>
        <a:lstStyle/>
        <a:p>
          <a:endParaRPr lang="en-GB" b="1">
            <a:solidFill>
              <a:schemeClr val="bg1"/>
            </a:solidFill>
          </a:endParaRPr>
        </a:p>
      </dgm:t>
    </dgm:pt>
    <dgm:pt modelId="{56BBCDBF-BB2A-4885-9CC0-BC6F9A565F64}">
      <dgm:prSet phldrT="[Text]" custT="1"/>
      <dgm:spPr>
        <a:xfrm>
          <a:off x="1333082" y="462547"/>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gives people the means to securely make a living</a:t>
          </a:r>
        </a:p>
      </dgm:t>
    </dgm:pt>
    <dgm:pt modelId="{F411FDF7-186F-4217-ACD8-B6B61025CFFF}" type="parTrans" cxnId="{DFE589ED-C76E-4F58-B548-A88BF0143C75}">
      <dgm:prSet/>
      <dgm:spPr/>
      <dgm:t>
        <a:bodyPr/>
        <a:lstStyle/>
        <a:p>
          <a:endParaRPr lang="en-GB" b="1">
            <a:solidFill>
              <a:schemeClr val="bg1"/>
            </a:solidFill>
          </a:endParaRPr>
        </a:p>
      </dgm:t>
    </dgm:pt>
    <dgm:pt modelId="{50150C9B-6755-4F35-95DF-A7CD45A5A3A4}" type="sibTrans" cxnId="{DFE589ED-C76E-4F58-B548-A88BF0143C75}">
      <dgm:prSet/>
      <dgm:spPr/>
      <dgm:t>
        <a:bodyPr/>
        <a:lstStyle/>
        <a:p>
          <a:endParaRPr lang="en-GB" b="1">
            <a:solidFill>
              <a:schemeClr val="bg1"/>
            </a:solidFill>
          </a:endParaRPr>
        </a:p>
      </dgm:t>
    </dgm:pt>
    <dgm:pt modelId="{8DA408CD-96C4-42D3-AB75-8A0AEDBC95DB}">
      <dgm:prSet phldrT="[Text]" custT="1"/>
      <dgm:spPr>
        <a:xfrm>
          <a:off x="1333082" y="902213"/>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provides opportunities to develop skills and a career and gives a sense of fulfilment</a:t>
          </a:r>
        </a:p>
      </dgm:t>
    </dgm:pt>
    <dgm:pt modelId="{C9D1FC99-8566-4C0D-9A16-3D78911A6649}" type="parTrans" cxnId="{0CA3761A-7E86-4001-97C2-E31C3126F97E}">
      <dgm:prSet/>
      <dgm:spPr/>
      <dgm:t>
        <a:bodyPr/>
        <a:lstStyle/>
        <a:p>
          <a:endParaRPr lang="en-GB" b="1">
            <a:solidFill>
              <a:schemeClr val="bg1"/>
            </a:solidFill>
          </a:endParaRPr>
        </a:p>
      </dgm:t>
    </dgm:pt>
    <dgm:pt modelId="{51D7E700-44D7-44CF-A66F-D7A91A6DD79A}" type="sibTrans" cxnId="{0CA3761A-7E86-4001-97C2-E31C3126F97E}">
      <dgm:prSet/>
      <dgm:spPr/>
      <dgm:t>
        <a:bodyPr/>
        <a:lstStyle/>
        <a:p>
          <a:endParaRPr lang="en-GB" b="1">
            <a:solidFill>
              <a:schemeClr val="bg1"/>
            </a:solidFill>
          </a:endParaRPr>
        </a:p>
      </dgm:t>
    </dgm:pt>
    <dgm:pt modelId="{668CE87A-69C1-4F94-94C7-91131049E2E5}">
      <dgm:prSet phldrT="[Text]" custT="1"/>
      <dgm:spPr>
        <a:xfrm>
          <a:off x="1333082" y="1341879"/>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delivers a supportive environment with constructive relationships</a:t>
          </a:r>
        </a:p>
      </dgm:t>
    </dgm:pt>
    <dgm:pt modelId="{78306BC5-BC0A-45FD-9779-F0941D2D02C6}" type="parTrans" cxnId="{B2FDEA44-3F14-43DD-9242-AF4F3B4A4162}">
      <dgm:prSet/>
      <dgm:spPr/>
      <dgm:t>
        <a:bodyPr/>
        <a:lstStyle/>
        <a:p>
          <a:endParaRPr lang="en-GB" b="1">
            <a:solidFill>
              <a:schemeClr val="bg1"/>
            </a:solidFill>
          </a:endParaRPr>
        </a:p>
      </dgm:t>
    </dgm:pt>
    <dgm:pt modelId="{1D232398-25A5-4EE4-9A34-EFA5F4FBDF19}" type="sibTrans" cxnId="{B2FDEA44-3F14-43DD-9242-AF4F3B4A4162}">
      <dgm:prSet/>
      <dgm:spPr/>
      <dgm:t>
        <a:bodyPr/>
        <a:lstStyle/>
        <a:p>
          <a:endParaRPr lang="en-GB" b="1">
            <a:solidFill>
              <a:schemeClr val="bg1"/>
            </a:solidFill>
          </a:endParaRPr>
        </a:p>
      </dgm:t>
    </dgm:pt>
    <dgm:pt modelId="{2EDF3F43-E94B-4C16-ABDE-787B79144A5E}">
      <dgm:prSet phldrT="[Text]" custT="1"/>
      <dgm:spPr>
        <a:xfrm>
          <a:off x="1333082" y="1781545"/>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allows for work–life balance</a:t>
          </a:r>
        </a:p>
      </dgm:t>
    </dgm:pt>
    <dgm:pt modelId="{09292C01-EBF1-46DB-A8F7-4A87EB1FF97B}" type="parTrans" cxnId="{BBF8344D-5197-4D1C-8D37-B852E7B8ADA9}">
      <dgm:prSet/>
      <dgm:spPr/>
      <dgm:t>
        <a:bodyPr/>
        <a:lstStyle/>
        <a:p>
          <a:endParaRPr lang="en-GB" b="1">
            <a:solidFill>
              <a:schemeClr val="bg1"/>
            </a:solidFill>
          </a:endParaRPr>
        </a:p>
      </dgm:t>
    </dgm:pt>
    <dgm:pt modelId="{708F7A78-9084-45FB-A984-4825D8214338}" type="sibTrans" cxnId="{BBF8344D-5197-4D1C-8D37-B852E7B8ADA9}">
      <dgm:prSet/>
      <dgm:spPr/>
      <dgm:t>
        <a:bodyPr/>
        <a:lstStyle/>
        <a:p>
          <a:endParaRPr lang="en-GB" b="1">
            <a:solidFill>
              <a:schemeClr val="bg1"/>
            </a:solidFill>
          </a:endParaRPr>
        </a:p>
      </dgm:t>
    </dgm:pt>
    <dgm:pt modelId="{E4468768-9A91-4EF1-8550-B752C1C85C3C}">
      <dgm:prSet phldrT="[Text]" custT="1"/>
      <dgm:spPr>
        <a:xfrm>
          <a:off x="1333082" y="2221211"/>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is physically and mentally healthy for people</a:t>
          </a:r>
        </a:p>
      </dgm:t>
    </dgm:pt>
    <dgm:pt modelId="{CA90113C-951B-4BDE-9955-261E0875C537}" type="parTrans" cxnId="{4E8D996F-E661-4333-B5B4-FC3024C97D82}">
      <dgm:prSet/>
      <dgm:spPr/>
      <dgm:t>
        <a:bodyPr/>
        <a:lstStyle/>
        <a:p>
          <a:endParaRPr lang="en-GB" b="1">
            <a:solidFill>
              <a:schemeClr val="bg1"/>
            </a:solidFill>
          </a:endParaRPr>
        </a:p>
      </dgm:t>
    </dgm:pt>
    <dgm:pt modelId="{EC6380D4-E42E-40D9-A16D-A12743D93B9E}" type="sibTrans" cxnId="{4E8D996F-E661-4333-B5B4-FC3024C97D82}">
      <dgm:prSet/>
      <dgm:spPr/>
      <dgm:t>
        <a:bodyPr/>
        <a:lstStyle/>
        <a:p>
          <a:endParaRPr lang="en-GB" b="1">
            <a:solidFill>
              <a:schemeClr val="bg1"/>
            </a:solidFill>
          </a:endParaRPr>
        </a:p>
      </dgm:t>
    </dgm:pt>
    <dgm:pt modelId="{E83C3D87-2921-4DF6-8246-9D08F833DC6D}">
      <dgm:prSet phldrT="[Text]" custT="1"/>
      <dgm:spPr>
        <a:xfrm>
          <a:off x="1333082" y="2660876"/>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gives people the voice and choice they need to shape their working lives</a:t>
          </a:r>
        </a:p>
      </dgm:t>
    </dgm:pt>
    <dgm:pt modelId="{C372F06B-4CC3-4343-ACA2-20B57F222320}" type="parTrans" cxnId="{0728199B-4C0D-425C-96B7-7E2BB05E540C}">
      <dgm:prSet/>
      <dgm:spPr/>
      <dgm:t>
        <a:bodyPr/>
        <a:lstStyle/>
        <a:p>
          <a:endParaRPr lang="en-GB" b="1">
            <a:solidFill>
              <a:schemeClr val="bg1"/>
            </a:solidFill>
          </a:endParaRPr>
        </a:p>
      </dgm:t>
    </dgm:pt>
    <dgm:pt modelId="{3B4E15E4-A3BF-4877-86AE-A01046AAB02B}" type="sibTrans" cxnId="{0728199B-4C0D-425C-96B7-7E2BB05E540C}">
      <dgm:prSet/>
      <dgm:spPr/>
      <dgm:t>
        <a:bodyPr/>
        <a:lstStyle/>
        <a:p>
          <a:endParaRPr lang="en-GB" b="1">
            <a:solidFill>
              <a:schemeClr val="bg1"/>
            </a:solidFill>
          </a:endParaRPr>
        </a:p>
      </dgm:t>
    </dgm:pt>
    <dgm:pt modelId="{42766C2A-5739-477E-BA37-54F134583522}">
      <dgm:prSet phldrT="[Text]" custT="1"/>
      <dgm:spPr>
        <a:xfrm>
          <a:off x="1333082" y="3100542"/>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is accessible to all</a:t>
          </a:r>
        </a:p>
      </dgm:t>
    </dgm:pt>
    <dgm:pt modelId="{3ABB94C4-FF96-4809-A6AD-A9D566E2ADFC}" type="parTrans" cxnId="{E71D1E33-D7DF-4E5D-9430-1BE73F3D227A}">
      <dgm:prSet/>
      <dgm:spPr/>
      <dgm:t>
        <a:bodyPr/>
        <a:lstStyle/>
        <a:p>
          <a:endParaRPr lang="en-GB" b="1">
            <a:solidFill>
              <a:schemeClr val="bg1"/>
            </a:solidFill>
          </a:endParaRPr>
        </a:p>
      </dgm:t>
    </dgm:pt>
    <dgm:pt modelId="{DA677E47-BF15-4F09-9883-736014FE2A52}" type="sibTrans" cxnId="{E71D1E33-D7DF-4E5D-9430-1BE73F3D227A}">
      <dgm:prSet/>
      <dgm:spPr/>
      <dgm:t>
        <a:bodyPr/>
        <a:lstStyle/>
        <a:p>
          <a:endParaRPr lang="en-GB" b="1">
            <a:solidFill>
              <a:schemeClr val="bg1"/>
            </a:solidFill>
          </a:endParaRPr>
        </a:p>
      </dgm:t>
    </dgm:pt>
    <dgm:pt modelId="{AF9A2680-7737-43C6-84E2-10DFE843E68A}">
      <dgm:prSet phldrT="[Text]" custT="1"/>
      <dgm:spPr>
        <a:xfrm>
          <a:off x="1333082" y="3540208"/>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is affected by a range of factors, including HR practices, the quality of people management and by workers themselves</a:t>
          </a:r>
        </a:p>
      </dgm:t>
    </dgm:pt>
    <dgm:pt modelId="{F5FAF317-EE57-485A-994F-58658BA94DF9}" type="parTrans" cxnId="{5D44258C-F2BF-481B-8E25-2EC060198657}">
      <dgm:prSet/>
      <dgm:spPr/>
      <dgm:t>
        <a:bodyPr/>
        <a:lstStyle/>
        <a:p>
          <a:endParaRPr lang="en-GB" b="1">
            <a:solidFill>
              <a:schemeClr val="bg1"/>
            </a:solidFill>
          </a:endParaRPr>
        </a:p>
      </dgm:t>
    </dgm:pt>
    <dgm:pt modelId="{FDE7A44A-B024-4A25-BD24-1489429FB1CB}" type="sibTrans" cxnId="{5D44258C-F2BF-481B-8E25-2EC060198657}">
      <dgm:prSet/>
      <dgm:spPr/>
      <dgm:t>
        <a:bodyPr/>
        <a:lstStyle/>
        <a:p>
          <a:endParaRPr lang="en-GB" b="1">
            <a:solidFill>
              <a:schemeClr val="bg1"/>
            </a:solidFill>
          </a:endParaRPr>
        </a:p>
      </dgm:t>
    </dgm:pt>
    <dgm:pt modelId="{DCF22036-4D39-44D1-9A54-8E7188A22EEB}" type="pres">
      <dgm:prSet presAssocID="{75EDF271-3249-4A53-A04E-2DE0165DE887}" presName="vert0" presStyleCnt="0">
        <dgm:presLayoutVars>
          <dgm:dir/>
          <dgm:animOne val="branch"/>
          <dgm:animLvl val="lvl"/>
        </dgm:presLayoutVars>
      </dgm:prSet>
      <dgm:spPr/>
    </dgm:pt>
    <dgm:pt modelId="{041485DB-C69B-47CF-AF1F-6CD0807C9501}" type="pres">
      <dgm:prSet presAssocID="{7A1D51A9-456C-432B-99E5-2B5131A41C4D}" presName="thickLine" presStyleLbl="alignNode1" presStyleIdx="0" presStyleCnt="1"/>
      <dgm:spPr>
        <a:xfrm>
          <a:off x="0" y="1944"/>
          <a:ext cx="6200384" cy="0"/>
        </a:xfrm>
        <a:prstGeom prst="line">
          <a:avLst/>
        </a:prstGeom>
        <a:solidFill>
          <a:srgbClr val="024F75">
            <a:hueOff val="0"/>
            <a:satOff val="0"/>
            <a:lumOff val="0"/>
            <a:alphaOff val="0"/>
          </a:srgbClr>
        </a:solidFill>
        <a:ln w="25400">
          <a:solidFill>
            <a:srgbClr val="024F75">
              <a:hueOff val="0"/>
              <a:satOff val="0"/>
              <a:lumOff val="0"/>
              <a:alphaOff val="0"/>
            </a:srgbClr>
          </a:solidFill>
          <a:prstDash val="solid"/>
        </a:ln>
        <a:effectLst/>
      </dgm:spPr>
    </dgm:pt>
    <dgm:pt modelId="{62B0A99F-AE0E-48D6-AFCD-CF4464C458BD}" type="pres">
      <dgm:prSet presAssocID="{7A1D51A9-456C-432B-99E5-2B5131A41C4D}" presName="horz1" presStyleCnt="0"/>
      <dgm:spPr/>
    </dgm:pt>
    <dgm:pt modelId="{CEF323E7-6F22-46BB-811B-287B5068F08C}" type="pres">
      <dgm:prSet presAssocID="{7A1D51A9-456C-432B-99E5-2B5131A41C4D}" presName="tx1" presStyleLbl="revTx" presStyleIdx="0" presStyleCnt="10"/>
      <dgm:spPr/>
    </dgm:pt>
    <dgm:pt modelId="{417E6091-96F5-4B73-BEBE-87624499E5E1}" type="pres">
      <dgm:prSet presAssocID="{7A1D51A9-456C-432B-99E5-2B5131A41C4D}" presName="vert1" presStyleCnt="0"/>
      <dgm:spPr/>
    </dgm:pt>
    <dgm:pt modelId="{9DE72513-1449-489B-83F7-63C0ABD181FB}" type="pres">
      <dgm:prSet presAssocID="{A08F7ECC-CF72-4606-A3EF-A8B093C364AF}" presName="vertSpace2a" presStyleCnt="0"/>
      <dgm:spPr/>
    </dgm:pt>
    <dgm:pt modelId="{FB8092BE-0909-4B5C-9C4F-C51EA17EB9A6}" type="pres">
      <dgm:prSet presAssocID="{A08F7ECC-CF72-4606-A3EF-A8B093C364AF}" presName="horz2" presStyleCnt="0"/>
      <dgm:spPr/>
    </dgm:pt>
    <dgm:pt modelId="{F1A397E8-6D57-42D0-A57A-B9AF1CDDE866}" type="pres">
      <dgm:prSet presAssocID="{A08F7ECC-CF72-4606-A3EF-A8B093C364AF}" presName="horzSpace2" presStyleCnt="0"/>
      <dgm:spPr/>
    </dgm:pt>
    <dgm:pt modelId="{595C7D08-A1C8-4F7B-AAD8-DC9E1D83C4C1}" type="pres">
      <dgm:prSet presAssocID="{A08F7ECC-CF72-4606-A3EF-A8B093C364AF}" presName="tx2" presStyleLbl="revTx" presStyleIdx="1" presStyleCnt="10"/>
      <dgm:spPr/>
    </dgm:pt>
    <dgm:pt modelId="{27F2EEA4-5378-440A-BF88-667E11A12A89}" type="pres">
      <dgm:prSet presAssocID="{A08F7ECC-CF72-4606-A3EF-A8B093C364AF}" presName="vert2" presStyleCnt="0"/>
      <dgm:spPr/>
    </dgm:pt>
    <dgm:pt modelId="{4403E1FE-8FC3-481A-ACD0-3CA4DAF1B353}" type="pres">
      <dgm:prSet presAssocID="{A08F7ECC-CF72-4606-A3EF-A8B093C364AF}" presName="thinLine2b" presStyleLbl="callout" presStyleIdx="0" presStyleCnt="9"/>
      <dgm:spPr>
        <a:xfrm>
          <a:off x="1240076" y="441610"/>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44879A32-5D15-431B-9E69-D016E0FAB27A}" type="pres">
      <dgm:prSet presAssocID="{A08F7ECC-CF72-4606-A3EF-A8B093C364AF}" presName="vertSpace2b" presStyleCnt="0"/>
      <dgm:spPr/>
    </dgm:pt>
    <dgm:pt modelId="{C744F2C9-7DCA-4071-9366-4EBCDAC97368}" type="pres">
      <dgm:prSet presAssocID="{56BBCDBF-BB2A-4885-9CC0-BC6F9A565F64}" presName="horz2" presStyleCnt="0"/>
      <dgm:spPr/>
    </dgm:pt>
    <dgm:pt modelId="{21E90F36-9B48-427B-8AC2-604EC52B69D6}" type="pres">
      <dgm:prSet presAssocID="{56BBCDBF-BB2A-4885-9CC0-BC6F9A565F64}" presName="horzSpace2" presStyleCnt="0"/>
      <dgm:spPr/>
    </dgm:pt>
    <dgm:pt modelId="{FC899409-EC53-4483-9EF2-3F7BD78F6C7D}" type="pres">
      <dgm:prSet presAssocID="{56BBCDBF-BB2A-4885-9CC0-BC6F9A565F64}" presName="tx2" presStyleLbl="revTx" presStyleIdx="2" presStyleCnt="10"/>
      <dgm:spPr/>
    </dgm:pt>
    <dgm:pt modelId="{FCEE5E3F-5070-413D-B7DC-8743E93E9D84}" type="pres">
      <dgm:prSet presAssocID="{56BBCDBF-BB2A-4885-9CC0-BC6F9A565F64}" presName="vert2" presStyleCnt="0"/>
      <dgm:spPr/>
    </dgm:pt>
    <dgm:pt modelId="{C40018A1-3D93-4456-872F-1B2659CCE7EA}" type="pres">
      <dgm:prSet presAssocID="{56BBCDBF-BB2A-4885-9CC0-BC6F9A565F64}" presName="thinLine2b" presStyleLbl="callout" presStyleIdx="1" presStyleCnt="9"/>
      <dgm:spPr>
        <a:xfrm>
          <a:off x="1240076" y="881276"/>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26F499A4-D775-408F-A0C7-BF72DDF7A3FF}" type="pres">
      <dgm:prSet presAssocID="{56BBCDBF-BB2A-4885-9CC0-BC6F9A565F64}" presName="vertSpace2b" presStyleCnt="0"/>
      <dgm:spPr/>
    </dgm:pt>
    <dgm:pt modelId="{DE567014-A3BE-4300-9CFF-98D3FEEB894E}" type="pres">
      <dgm:prSet presAssocID="{8DA408CD-96C4-42D3-AB75-8A0AEDBC95DB}" presName="horz2" presStyleCnt="0"/>
      <dgm:spPr/>
    </dgm:pt>
    <dgm:pt modelId="{543D6FC5-6802-402F-A3FA-6F7B1C86341B}" type="pres">
      <dgm:prSet presAssocID="{8DA408CD-96C4-42D3-AB75-8A0AEDBC95DB}" presName="horzSpace2" presStyleCnt="0"/>
      <dgm:spPr/>
    </dgm:pt>
    <dgm:pt modelId="{C3B1FCF3-374F-40FE-B460-A147D46F1E05}" type="pres">
      <dgm:prSet presAssocID="{8DA408CD-96C4-42D3-AB75-8A0AEDBC95DB}" presName="tx2" presStyleLbl="revTx" presStyleIdx="3" presStyleCnt="10"/>
      <dgm:spPr/>
    </dgm:pt>
    <dgm:pt modelId="{BFE404B9-F6D2-47B6-858D-AF387C2844A5}" type="pres">
      <dgm:prSet presAssocID="{8DA408CD-96C4-42D3-AB75-8A0AEDBC95DB}" presName="vert2" presStyleCnt="0"/>
      <dgm:spPr/>
    </dgm:pt>
    <dgm:pt modelId="{90F1A4BA-CD45-4EE8-9A1A-EAC515A0682D}" type="pres">
      <dgm:prSet presAssocID="{8DA408CD-96C4-42D3-AB75-8A0AEDBC95DB}" presName="thinLine2b" presStyleLbl="callout" presStyleIdx="2" presStyleCnt="9"/>
      <dgm:spPr>
        <a:xfrm>
          <a:off x="1240076" y="1320942"/>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5C3F6B56-0F0C-403B-8699-11C0FA39AD43}" type="pres">
      <dgm:prSet presAssocID="{8DA408CD-96C4-42D3-AB75-8A0AEDBC95DB}" presName="vertSpace2b" presStyleCnt="0"/>
      <dgm:spPr/>
    </dgm:pt>
    <dgm:pt modelId="{129ED401-C3FC-4FF0-A182-DDF3B754FFBA}" type="pres">
      <dgm:prSet presAssocID="{668CE87A-69C1-4F94-94C7-91131049E2E5}" presName="horz2" presStyleCnt="0"/>
      <dgm:spPr/>
    </dgm:pt>
    <dgm:pt modelId="{E1C412CC-CBB1-4EBF-B1DE-3AA22F7A6D42}" type="pres">
      <dgm:prSet presAssocID="{668CE87A-69C1-4F94-94C7-91131049E2E5}" presName="horzSpace2" presStyleCnt="0"/>
      <dgm:spPr/>
    </dgm:pt>
    <dgm:pt modelId="{9AB47847-D9CE-48D8-9C8F-F5DA3F5286CD}" type="pres">
      <dgm:prSet presAssocID="{668CE87A-69C1-4F94-94C7-91131049E2E5}" presName="tx2" presStyleLbl="revTx" presStyleIdx="4" presStyleCnt="10"/>
      <dgm:spPr/>
    </dgm:pt>
    <dgm:pt modelId="{9C256301-E15D-482E-A3D2-9EB6C8F6AED9}" type="pres">
      <dgm:prSet presAssocID="{668CE87A-69C1-4F94-94C7-91131049E2E5}" presName="vert2" presStyleCnt="0"/>
      <dgm:spPr/>
    </dgm:pt>
    <dgm:pt modelId="{BB440070-37A9-4D4D-916C-4256A6E503DC}" type="pres">
      <dgm:prSet presAssocID="{668CE87A-69C1-4F94-94C7-91131049E2E5}" presName="thinLine2b" presStyleLbl="callout" presStyleIdx="3" presStyleCnt="9"/>
      <dgm:spPr>
        <a:xfrm>
          <a:off x="1240076" y="1760608"/>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08D7DCB9-1AB8-478D-B5D9-7FB54AB61E0A}" type="pres">
      <dgm:prSet presAssocID="{668CE87A-69C1-4F94-94C7-91131049E2E5}" presName="vertSpace2b" presStyleCnt="0"/>
      <dgm:spPr/>
    </dgm:pt>
    <dgm:pt modelId="{518C16E3-7309-4CBB-821A-6C0FC16A4782}" type="pres">
      <dgm:prSet presAssocID="{2EDF3F43-E94B-4C16-ABDE-787B79144A5E}" presName="horz2" presStyleCnt="0"/>
      <dgm:spPr/>
    </dgm:pt>
    <dgm:pt modelId="{81795765-331F-4872-82ED-A739678D5DE0}" type="pres">
      <dgm:prSet presAssocID="{2EDF3F43-E94B-4C16-ABDE-787B79144A5E}" presName="horzSpace2" presStyleCnt="0"/>
      <dgm:spPr/>
    </dgm:pt>
    <dgm:pt modelId="{120F29B2-C52B-4BC1-A39D-F9EA211CA27E}" type="pres">
      <dgm:prSet presAssocID="{2EDF3F43-E94B-4C16-ABDE-787B79144A5E}" presName="tx2" presStyleLbl="revTx" presStyleIdx="5" presStyleCnt="10"/>
      <dgm:spPr/>
    </dgm:pt>
    <dgm:pt modelId="{11CA5E26-BAA4-4708-B6B3-687B6BDD45D6}" type="pres">
      <dgm:prSet presAssocID="{2EDF3F43-E94B-4C16-ABDE-787B79144A5E}" presName="vert2" presStyleCnt="0"/>
      <dgm:spPr/>
    </dgm:pt>
    <dgm:pt modelId="{85529D81-7D00-4380-AB0B-F4C64BCB0CEC}" type="pres">
      <dgm:prSet presAssocID="{2EDF3F43-E94B-4C16-ABDE-787B79144A5E}" presName="thinLine2b" presStyleLbl="callout" presStyleIdx="4" presStyleCnt="9"/>
      <dgm:spPr>
        <a:xfrm>
          <a:off x="1240076" y="2200274"/>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4492C32C-020C-482C-884B-C103E5C54643}" type="pres">
      <dgm:prSet presAssocID="{2EDF3F43-E94B-4C16-ABDE-787B79144A5E}" presName="vertSpace2b" presStyleCnt="0"/>
      <dgm:spPr/>
    </dgm:pt>
    <dgm:pt modelId="{0890CC13-21F6-45CB-9CC1-CF395CB63D46}" type="pres">
      <dgm:prSet presAssocID="{E4468768-9A91-4EF1-8550-B752C1C85C3C}" presName="horz2" presStyleCnt="0"/>
      <dgm:spPr/>
    </dgm:pt>
    <dgm:pt modelId="{F1D3A8BE-8A59-4DD9-BE3F-A06D7AD3DCCF}" type="pres">
      <dgm:prSet presAssocID="{E4468768-9A91-4EF1-8550-B752C1C85C3C}" presName="horzSpace2" presStyleCnt="0"/>
      <dgm:spPr/>
    </dgm:pt>
    <dgm:pt modelId="{C3F95AAD-EAFF-4DDC-BDE1-6FFA0D33489F}" type="pres">
      <dgm:prSet presAssocID="{E4468768-9A91-4EF1-8550-B752C1C85C3C}" presName="tx2" presStyleLbl="revTx" presStyleIdx="6" presStyleCnt="10"/>
      <dgm:spPr/>
    </dgm:pt>
    <dgm:pt modelId="{ADD469AF-84B4-454C-98B9-C3E499213B30}" type="pres">
      <dgm:prSet presAssocID="{E4468768-9A91-4EF1-8550-B752C1C85C3C}" presName="vert2" presStyleCnt="0"/>
      <dgm:spPr/>
    </dgm:pt>
    <dgm:pt modelId="{69B9798F-C9B0-4125-8ED8-F80F9EADE93D}" type="pres">
      <dgm:prSet presAssocID="{E4468768-9A91-4EF1-8550-B752C1C85C3C}" presName="thinLine2b" presStyleLbl="callout" presStyleIdx="5" presStyleCnt="9"/>
      <dgm:spPr>
        <a:xfrm>
          <a:off x="1240076" y="2639940"/>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878933B3-72B0-4137-9CA2-A6A25C295F0F}" type="pres">
      <dgm:prSet presAssocID="{E4468768-9A91-4EF1-8550-B752C1C85C3C}" presName="vertSpace2b" presStyleCnt="0"/>
      <dgm:spPr/>
    </dgm:pt>
    <dgm:pt modelId="{6E8A77D4-BB07-4470-8BC9-A46408B36A24}" type="pres">
      <dgm:prSet presAssocID="{E83C3D87-2921-4DF6-8246-9D08F833DC6D}" presName="horz2" presStyleCnt="0"/>
      <dgm:spPr/>
    </dgm:pt>
    <dgm:pt modelId="{EC8ECA26-39D6-4F1F-9818-10F1386DC7F7}" type="pres">
      <dgm:prSet presAssocID="{E83C3D87-2921-4DF6-8246-9D08F833DC6D}" presName="horzSpace2" presStyleCnt="0"/>
      <dgm:spPr/>
    </dgm:pt>
    <dgm:pt modelId="{4FDCD7B5-19B4-4E2F-A16B-27D38A7B6491}" type="pres">
      <dgm:prSet presAssocID="{E83C3D87-2921-4DF6-8246-9D08F833DC6D}" presName="tx2" presStyleLbl="revTx" presStyleIdx="7" presStyleCnt="10"/>
      <dgm:spPr/>
    </dgm:pt>
    <dgm:pt modelId="{05AF2765-3B5C-4E08-8D72-92052ADD4A60}" type="pres">
      <dgm:prSet presAssocID="{E83C3D87-2921-4DF6-8246-9D08F833DC6D}" presName="vert2" presStyleCnt="0"/>
      <dgm:spPr/>
    </dgm:pt>
    <dgm:pt modelId="{1369652C-1DD2-46C2-AD1F-0E3968E130B9}" type="pres">
      <dgm:prSet presAssocID="{E83C3D87-2921-4DF6-8246-9D08F833DC6D}" presName="thinLine2b" presStyleLbl="callout" presStyleIdx="6" presStyleCnt="9"/>
      <dgm:spPr>
        <a:xfrm>
          <a:off x="1240076" y="3079606"/>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E9A3A0EE-2ACA-459C-9C90-A6E381108F7B}" type="pres">
      <dgm:prSet presAssocID="{E83C3D87-2921-4DF6-8246-9D08F833DC6D}" presName="vertSpace2b" presStyleCnt="0"/>
      <dgm:spPr/>
    </dgm:pt>
    <dgm:pt modelId="{D4310C43-BCAD-4CC3-9A26-FF4D8C7DB270}" type="pres">
      <dgm:prSet presAssocID="{42766C2A-5739-477E-BA37-54F134583522}" presName="horz2" presStyleCnt="0"/>
      <dgm:spPr/>
    </dgm:pt>
    <dgm:pt modelId="{34F5CC20-A752-4979-957C-038644AAB8CD}" type="pres">
      <dgm:prSet presAssocID="{42766C2A-5739-477E-BA37-54F134583522}" presName="horzSpace2" presStyleCnt="0"/>
      <dgm:spPr/>
    </dgm:pt>
    <dgm:pt modelId="{4DDBE8A9-4E7A-4C51-8FAC-9AAC5A451BB8}" type="pres">
      <dgm:prSet presAssocID="{42766C2A-5739-477E-BA37-54F134583522}" presName="tx2" presStyleLbl="revTx" presStyleIdx="8" presStyleCnt="10"/>
      <dgm:spPr/>
    </dgm:pt>
    <dgm:pt modelId="{0CB11D80-8D7F-43BF-965A-5C5CA1635E90}" type="pres">
      <dgm:prSet presAssocID="{42766C2A-5739-477E-BA37-54F134583522}" presName="vert2" presStyleCnt="0"/>
      <dgm:spPr/>
    </dgm:pt>
    <dgm:pt modelId="{2F9C7E73-C728-487E-99AA-DDF47ADFEA37}" type="pres">
      <dgm:prSet presAssocID="{42766C2A-5739-477E-BA37-54F134583522}" presName="thinLine2b" presStyleLbl="callout" presStyleIdx="7" presStyleCnt="9"/>
      <dgm:spPr>
        <a:xfrm>
          <a:off x="1240076" y="3519272"/>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87137199-B5DF-4801-8A38-5EAA6B35AEF3}" type="pres">
      <dgm:prSet presAssocID="{42766C2A-5739-477E-BA37-54F134583522}" presName="vertSpace2b" presStyleCnt="0"/>
      <dgm:spPr/>
    </dgm:pt>
    <dgm:pt modelId="{F1A6702D-1AAC-4F19-8D77-C37F8A90D700}" type="pres">
      <dgm:prSet presAssocID="{AF9A2680-7737-43C6-84E2-10DFE843E68A}" presName="horz2" presStyleCnt="0"/>
      <dgm:spPr/>
    </dgm:pt>
    <dgm:pt modelId="{D3E8CA86-A9E0-42C4-93FA-6EF59FB1C742}" type="pres">
      <dgm:prSet presAssocID="{AF9A2680-7737-43C6-84E2-10DFE843E68A}" presName="horzSpace2" presStyleCnt="0"/>
      <dgm:spPr/>
    </dgm:pt>
    <dgm:pt modelId="{3DDEECA4-76B7-44A8-9657-C71899EAAA52}" type="pres">
      <dgm:prSet presAssocID="{AF9A2680-7737-43C6-84E2-10DFE843E68A}" presName="tx2" presStyleLbl="revTx" presStyleIdx="9" presStyleCnt="10"/>
      <dgm:spPr/>
    </dgm:pt>
    <dgm:pt modelId="{C43F51FE-D689-4DD9-80D4-4FAFC6ABB6DE}" type="pres">
      <dgm:prSet presAssocID="{AF9A2680-7737-43C6-84E2-10DFE843E68A}" presName="vert2" presStyleCnt="0"/>
      <dgm:spPr/>
    </dgm:pt>
    <dgm:pt modelId="{BED373D8-743A-447B-987F-4766165B324E}" type="pres">
      <dgm:prSet presAssocID="{AF9A2680-7737-43C6-84E2-10DFE843E68A}" presName="thinLine2b" presStyleLbl="callout" presStyleIdx="8" presStyleCnt="9"/>
      <dgm:spPr>
        <a:xfrm>
          <a:off x="1240076" y="3958938"/>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0572147E-8AF3-4CFC-81B6-3F58370E0746}" type="pres">
      <dgm:prSet presAssocID="{AF9A2680-7737-43C6-84E2-10DFE843E68A}" presName="vertSpace2b" presStyleCnt="0"/>
      <dgm:spPr/>
    </dgm:pt>
  </dgm:ptLst>
  <dgm:cxnLst>
    <dgm:cxn modelId="{E9136C0A-4B21-4A58-B740-9713E65F0163}" type="presOf" srcId="{668CE87A-69C1-4F94-94C7-91131049E2E5}" destId="{9AB47847-D9CE-48D8-9C8F-F5DA3F5286CD}" srcOrd="0" destOrd="0" presId="urn:microsoft.com/office/officeart/2008/layout/LinedList"/>
    <dgm:cxn modelId="{0CA3761A-7E86-4001-97C2-E31C3126F97E}" srcId="{7A1D51A9-456C-432B-99E5-2B5131A41C4D}" destId="{8DA408CD-96C4-42D3-AB75-8A0AEDBC95DB}" srcOrd="2" destOrd="0" parTransId="{C9D1FC99-8566-4C0D-9A16-3D78911A6649}" sibTransId="{51D7E700-44D7-44CF-A66F-D7A91A6DD79A}"/>
    <dgm:cxn modelId="{68F3931B-0449-419F-B36E-C4C57C914BAF}" type="presOf" srcId="{56BBCDBF-BB2A-4885-9CC0-BC6F9A565F64}" destId="{FC899409-EC53-4483-9EF2-3F7BD78F6C7D}" srcOrd="0" destOrd="0" presId="urn:microsoft.com/office/officeart/2008/layout/LinedList"/>
    <dgm:cxn modelId="{D67B0024-2853-4C11-8DB1-AD94531EE447}" srcId="{7A1D51A9-456C-432B-99E5-2B5131A41C4D}" destId="{A08F7ECC-CF72-4606-A3EF-A8B093C364AF}" srcOrd="0" destOrd="0" parTransId="{D939CA2A-7559-47BE-A4EA-7FEA53592A99}" sibTransId="{3B524201-661B-432A-884D-861FB3D71629}"/>
    <dgm:cxn modelId="{E71D1E33-D7DF-4E5D-9430-1BE73F3D227A}" srcId="{7A1D51A9-456C-432B-99E5-2B5131A41C4D}" destId="{42766C2A-5739-477E-BA37-54F134583522}" srcOrd="7" destOrd="0" parTransId="{3ABB94C4-FF96-4809-A6AD-A9D566E2ADFC}" sibTransId="{DA677E47-BF15-4F09-9883-736014FE2A52}"/>
    <dgm:cxn modelId="{BA708637-BEE8-41A8-9538-47C7410F75B0}" type="presOf" srcId="{A08F7ECC-CF72-4606-A3EF-A8B093C364AF}" destId="{595C7D08-A1C8-4F7B-AAD8-DC9E1D83C4C1}" srcOrd="0" destOrd="0" presId="urn:microsoft.com/office/officeart/2008/layout/LinedList"/>
    <dgm:cxn modelId="{AE9B2A39-ACCC-4968-A1AC-BB0C604290AF}" type="presOf" srcId="{7A1D51A9-456C-432B-99E5-2B5131A41C4D}" destId="{CEF323E7-6F22-46BB-811B-287B5068F08C}" srcOrd="0" destOrd="0" presId="urn:microsoft.com/office/officeart/2008/layout/LinedList"/>
    <dgm:cxn modelId="{9493D741-3473-4047-BE6E-924A120C4A4B}" type="presOf" srcId="{E4468768-9A91-4EF1-8550-B752C1C85C3C}" destId="{C3F95AAD-EAFF-4DDC-BDE1-6FFA0D33489F}" srcOrd="0" destOrd="0" presId="urn:microsoft.com/office/officeart/2008/layout/LinedList"/>
    <dgm:cxn modelId="{B2FDEA44-3F14-43DD-9242-AF4F3B4A4162}" srcId="{7A1D51A9-456C-432B-99E5-2B5131A41C4D}" destId="{668CE87A-69C1-4F94-94C7-91131049E2E5}" srcOrd="3" destOrd="0" parTransId="{78306BC5-BC0A-45FD-9779-F0941D2D02C6}" sibTransId="{1D232398-25A5-4EE4-9A34-EFA5F4FBDF19}"/>
    <dgm:cxn modelId="{372B0947-0201-43A3-A29A-313DD00E53CD}" srcId="{75EDF271-3249-4A53-A04E-2DE0165DE887}" destId="{7A1D51A9-456C-432B-99E5-2B5131A41C4D}" srcOrd="0" destOrd="0" parTransId="{4D9591BF-5F24-4B9B-8FDC-3D899C609CD2}" sibTransId="{F3A4B2DC-C1BD-45CE-BB7B-DA012D19317F}"/>
    <dgm:cxn modelId="{BBF8344D-5197-4D1C-8D37-B852E7B8ADA9}" srcId="{7A1D51A9-456C-432B-99E5-2B5131A41C4D}" destId="{2EDF3F43-E94B-4C16-ABDE-787B79144A5E}" srcOrd="4" destOrd="0" parTransId="{09292C01-EBF1-46DB-A8F7-4A87EB1FF97B}" sibTransId="{708F7A78-9084-45FB-A984-4825D8214338}"/>
    <dgm:cxn modelId="{4E8D996F-E661-4333-B5B4-FC3024C97D82}" srcId="{7A1D51A9-456C-432B-99E5-2B5131A41C4D}" destId="{E4468768-9A91-4EF1-8550-B752C1C85C3C}" srcOrd="5" destOrd="0" parTransId="{CA90113C-951B-4BDE-9955-261E0875C537}" sibTransId="{EC6380D4-E42E-40D9-A16D-A12743D93B9E}"/>
    <dgm:cxn modelId="{09A12553-C162-43DB-82E0-7C8AEDA1E697}" type="presOf" srcId="{AF9A2680-7737-43C6-84E2-10DFE843E68A}" destId="{3DDEECA4-76B7-44A8-9657-C71899EAAA52}" srcOrd="0" destOrd="0" presId="urn:microsoft.com/office/officeart/2008/layout/LinedList"/>
    <dgm:cxn modelId="{0C0EB376-6A51-4F22-83D3-D573BAA45480}" type="presOf" srcId="{75EDF271-3249-4A53-A04E-2DE0165DE887}" destId="{DCF22036-4D39-44D1-9A54-8E7188A22EEB}" srcOrd="0" destOrd="0" presId="urn:microsoft.com/office/officeart/2008/layout/LinedList"/>
    <dgm:cxn modelId="{5D44258C-F2BF-481B-8E25-2EC060198657}" srcId="{7A1D51A9-456C-432B-99E5-2B5131A41C4D}" destId="{AF9A2680-7737-43C6-84E2-10DFE843E68A}" srcOrd="8" destOrd="0" parTransId="{F5FAF317-EE57-485A-994F-58658BA94DF9}" sibTransId="{FDE7A44A-B024-4A25-BD24-1489429FB1CB}"/>
    <dgm:cxn modelId="{0728199B-4C0D-425C-96B7-7E2BB05E540C}" srcId="{7A1D51A9-456C-432B-99E5-2B5131A41C4D}" destId="{E83C3D87-2921-4DF6-8246-9D08F833DC6D}" srcOrd="6" destOrd="0" parTransId="{C372F06B-4CC3-4343-ACA2-20B57F222320}" sibTransId="{3B4E15E4-A3BF-4877-86AE-A01046AAB02B}"/>
    <dgm:cxn modelId="{EE5B679B-6DE6-4B47-ADA4-2031337F88E5}" type="presOf" srcId="{E83C3D87-2921-4DF6-8246-9D08F833DC6D}" destId="{4FDCD7B5-19B4-4E2F-A16B-27D38A7B6491}" srcOrd="0" destOrd="0" presId="urn:microsoft.com/office/officeart/2008/layout/LinedList"/>
    <dgm:cxn modelId="{FE3EA8B2-2B89-4E9D-A312-11B6CFDCDFCE}" type="presOf" srcId="{2EDF3F43-E94B-4C16-ABDE-787B79144A5E}" destId="{120F29B2-C52B-4BC1-A39D-F9EA211CA27E}" srcOrd="0" destOrd="0" presId="urn:microsoft.com/office/officeart/2008/layout/LinedList"/>
    <dgm:cxn modelId="{524607D8-3E07-4E4D-A4B0-2DE012384C23}" type="presOf" srcId="{8DA408CD-96C4-42D3-AB75-8A0AEDBC95DB}" destId="{C3B1FCF3-374F-40FE-B460-A147D46F1E05}" srcOrd="0" destOrd="0" presId="urn:microsoft.com/office/officeart/2008/layout/LinedList"/>
    <dgm:cxn modelId="{DFE589ED-C76E-4F58-B548-A88BF0143C75}" srcId="{7A1D51A9-456C-432B-99E5-2B5131A41C4D}" destId="{56BBCDBF-BB2A-4885-9CC0-BC6F9A565F64}" srcOrd="1" destOrd="0" parTransId="{F411FDF7-186F-4217-ACD8-B6B61025CFFF}" sibTransId="{50150C9B-6755-4F35-95DF-A7CD45A5A3A4}"/>
    <dgm:cxn modelId="{8E942BFE-0483-460D-92BA-873E1F355855}" type="presOf" srcId="{42766C2A-5739-477E-BA37-54F134583522}" destId="{4DDBE8A9-4E7A-4C51-8FAC-9AAC5A451BB8}" srcOrd="0" destOrd="0" presId="urn:microsoft.com/office/officeart/2008/layout/LinedList"/>
    <dgm:cxn modelId="{FC0BF287-1FC3-40D9-A25D-12DC036ACE3B}" type="presParOf" srcId="{DCF22036-4D39-44D1-9A54-8E7188A22EEB}" destId="{041485DB-C69B-47CF-AF1F-6CD0807C9501}" srcOrd="0" destOrd="0" presId="urn:microsoft.com/office/officeart/2008/layout/LinedList"/>
    <dgm:cxn modelId="{D6678FE7-7F44-492F-9AFE-6D632D97D3B5}" type="presParOf" srcId="{DCF22036-4D39-44D1-9A54-8E7188A22EEB}" destId="{62B0A99F-AE0E-48D6-AFCD-CF4464C458BD}" srcOrd="1" destOrd="0" presId="urn:microsoft.com/office/officeart/2008/layout/LinedList"/>
    <dgm:cxn modelId="{6A8AA49E-FA51-443C-8671-92785DDC3BF3}" type="presParOf" srcId="{62B0A99F-AE0E-48D6-AFCD-CF4464C458BD}" destId="{CEF323E7-6F22-46BB-811B-287B5068F08C}" srcOrd="0" destOrd="0" presId="urn:microsoft.com/office/officeart/2008/layout/LinedList"/>
    <dgm:cxn modelId="{F43E078E-7570-44AA-94F9-11F67B66BD86}" type="presParOf" srcId="{62B0A99F-AE0E-48D6-AFCD-CF4464C458BD}" destId="{417E6091-96F5-4B73-BEBE-87624499E5E1}" srcOrd="1" destOrd="0" presId="urn:microsoft.com/office/officeart/2008/layout/LinedList"/>
    <dgm:cxn modelId="{9567A3A8-2D82-42AA-AD42-D3A316AC246B}" type="presParOf" srcId="{417E6091-96F5-4B73-BEBE-87624499E5E1}" destId="{9DE72513-1449-489B-83F7-63C0ABD181FB}" srcOrd="0" destOrd="0" presId="urn:microsoft.com/office/officeart/2008/layout/LinedList"/>
    <dgm:cxn modelId="{C72397E9-E9FC-4CA9-8822-2EA8838FDDC5}" type="presParOf" srcId="{417E6091-96F5-4B73-BEBE-87624499E5E1}" destId="{FB8092BE-0909-4B5C-9C4F-C51EA17EB9A6}" srcOrd="1" destOrd="0" presId="urn:microsoft.com/office/officeart/2008/layout/LinedList"/>
    <dgm:cxn modelId="{80A1A9AE-A5DA-4A26-A4AD-477F2B603651}" type="presParOf" srcId="{FB8092BE-0909-4B5C-9C4F-C51EA17EB9A6}" destId="{F1A397E8-6D57-42D0-A57A-B9AF1CDDE866}" srcOrd="0" destOrd="0" presId="urn:microsoft.com/office/officeart/2008/layout/LinedList"/>
    <dgm:cxn modelId="{AA46F662-9361-43C0-8F31-B5D65D14D8E0}" type="presParOf" srcId="{FB8092BE-0909-4B5C-9C4F-C51EA17EB9A6}" destId="{595C7D08-A1C8-4F7B-AAD8-DC9E1D83C4C1}" srcOrd="1" destOrd="0" presId="urn:microsoft.com/office/officeart/2008/layout/LinedList"/>
    <dgm:cxn modelId="{087C49E3-02BC-4F64-BFE4-B311CD56D795}" type="presParOf" srcId="{FB8092BE-0909-4B5C-9C4F-C51EA17EB9A6}" destId="{27F2EEA4-5378-440A-BF88-667E11A12A89}" srcOrd="2" destOrd="0" presId="urn:microsoft.com/office/officeart/2008/layout/LinedList"/>
    <dgm:cxn modelId="{15DFABB1-7BDE-4F78-8E81-A30FA75F167A}" type="presParOf" srcId="{417E6091-96F5-4B73-BEBE-87624499E5E1}" destId="{4403E1FE-8FC3-481A-ACD0-3CA4DAF1B353}" srcOrd="2" destOrd="0" presId="urn:microsoft.com/office/officeart/2008/layout/LinedList"/>
    <dgm:cxn modelId="{9B884E3F-DF0F-4A1E-A8B5-86C62F5DE4B6}" type="presParOf" srcId="{417E6091-96F5-4B73-BEBE-87624499E5E1}" destId="{44879A32-5D15-431B-9E69-D016E0FAB27A}" srcOrd="3" destOrd="0" presId="urn:microsoft.com/office/officeart/2008/layout/LinedList"/>
    <dgm:cxn modelId="{2CE534F5-21AD-47E2-AEC6-7823A3F92616}" type="presParOf" srcId="{417E6091-96F5-4B73-BEBE-87624499E5E1}" destId="{C744F2C9-7DCA-4071-9366-4EBCDAC97368}" srcOrd="4" destOrd="0" presId="urn:microsoft.com/office/officeart/2008/layout/LinedList"/>
    <dgm:cxn modelId="{CCE437D9-4C29-4BD9-8262-30506F575297}" type="presParOf" srcId="{C744F2C9-7DCA-4071-9366-4EBCDAC97368}" destId="{21E90F36-9B48-427B-8AC2-604EC52B69D6}" srcOrd="0" destOrd="0" presId="urn:microsoft.com/office/officeart/2008/layout/LinedList"/>
    <dgm:cxn modelId="{564EBA27-CCBB-4A62-AA9D-97E536EF2590}" type="presParOf" srcId="{C744F2C9-7DCA-4071-9366-4EBCDAC97368}" destId="{FC899409-EC53-4483-9EF2-3F7BD78F6C7D}" srcOrd="1" destOrd="0" presId="urn:microsoft.com/office/officeart/2008/layout/LinedList"/>
    <dgm:cxn modelId="{BA8F1EAF-1931-4646-823F-9558191CF82F}" type="presParOf" srcId="{C744F2C9-7DCA-4071-9366-4EBCDAC97368}" destId="{FCEE5E3F-5070-413D-B7DC-8743E93E9D84}" srcOrd="2" destOrd="0" presId="urn:microsoft.com/office/officeart/2008/layout/LinedList"/>
    <dgm:cxn modelId="{864115B4-2781-4476-88B8-D70F879631E7}" type="presParOf" srcId="{417E6091-96F5-4B73-BEBE-87624499E5E1}" destId="{C40018A1-3D93-4456-872F-1B2659CCE7EA}" srcOrd="5" destOrd="0" presId="urn:microsoft.com/office/officeart/2008/layout/LinedList"/>
    <dgm:cxn modelId="{40D4BF08-AB4B-46D0-BB93-C39CDA2B5350}" type="presParOf" srcId="{417E6091-96F5-4B73-BEBE-87624499E5E1}" destId="{26F499A4-D775-408F-A0C7-BF72DDF7A3FF}" srcOrd="6" destOrd="0" presId="urn:microsoft.com/office/officeart/2008/layout/LinedList"/>
    <dgm:cxn modelId="{CF5A437C-05DC-4A65-AFA5-7C765DBF051A}" type="presParOf" srcId="{417E6091-96F5-4B73-BEBE-87624499E5E1}" destId="{DE567014-A3BE-4300-9CFF-98D3FEEB894E}" srcOrd="7" destOrd="0" presId="urn:microsoft.com/office/officeart/2008/layout/LinedList"/>
    <dgm:cxn modelId="{4F6AEF7F-E118-4500-852A-33C86CFB6167}" type="presParOf" srcId="{DE567014-A3BE-4300-9CFF-98D3FEEB894E}" destId="{543D6FC5-6802-402F-A3FA-6F7B1C86341B}" srcOrd="0" destOrd="0" presId="urn:microsoft.com/office/officeart/2008/layout/LinedList"/>
    <dgm:cxn modelId="{A1F0A83D-A027-450C-8428-F25712802611}" type="presParOf" srcId="{DE567014-A3BE-4300-9CFF-98D3FEEB894E}" destId="{C3B1FCF3-374F-40FE-B460-A147D46F1E05}" srcOrd="1" destOrd="0" presId="urn:microsoft.com/office/officeart/2008/layout/LinedList"/>
    <dgm:cxn modelId="{D9FDE2E2-BD7C-4FB0-9243-594CF9B702CB}" type="presParOf" srcId="{DE567014-A3BE-4300-9CFF-98D3FEEB894E}" destId="{BFE404B9-F6D2-47B6-858D-AF387C2844A5}" srcOrd="2" destOrd="0" presId="urn:microsoft.com/office/officeart/2008/layout/LinedList"/>
    <dgm:cxn modelId="{3A394E61-A76A-417F-958A-487A0CC928C6}" type="presParOf" srcId="{417E6091-96F5-4B73-BEBE-87624499E5E1}" destId="{90F1A4BA-CD45-4EE8-9A1A-EAC515A0682D}" srcOrd="8" destOrd="0" presId="urn:microsoft.com/office/officeart/2008/layout/LinedList"/>
    <dgm:cxn modelId="{297B7EBD-DFF4-420A-8224-7CAF2D14FFAA}" type="presParOf" srcId="{417E6091-96F5-4B73-BEBE-87624499E5E1}" destId="{5C3F6B56-0F0C-403B-8699-11C0FA39AD43}" srcOrd="9" destOrd="0" presId="urn:microsoft.com/office/officeart/2008/layout/LinedList"/>
    <dgm:cxn modelId="{2E67660E-E12A-4481-B2E7-8737E6654E85}" type="presParOf" srcId="{417E6091-96F5-4B73-BEBE-87624499E5E1}" destId="{129ED401-C3FC-4FF0-A182-DDF3B754FFBA}" srcOrd="10" destOrd="0" presId="urn:microsoft.com/office/officeart/2008/layout/LinedList"/>
    <dgm:cxn modelId="{89C47D60-5E67-4B96-8A90-C1469E2B414F}" type="presParOf" srcId="{129ED401-C3FC-4FF0-A182-DDF3B754FFBA}" destId="{E1C412CC-CBB1-4EBF-B1DE-3AA22F7A6D42}" srcOrd="0" destOrd="0" presId="urn:microsoft.com/office/officeart/2008/layout/LinedList"/>
    <dgm:cxn modelId="{5AAB7F3C-37E7-4AD8-BB42-E80C7E5A082C}" type="presParOf" srcId="{129ED401-C3FC-4FF0-A182-DDF3B754FFBA}" destId="{9AB47847-D9CE-48D8-9C8F-F5DA3F5286CD}" srcOrd="1" destOrd="0" presId="urn:microsoft.com/office/officeart/2008/layout/LinedList"/>
    <dgm:cxn modelId="{75A8C917-0776-4675-9528-7751358B37E3}" type="presParOf" srcId="{129ED401-C3FC-4FF0-A182-DDF3B754FFBA}" destId="{9C256301-E15D-482E-A3D2-9EB6C8F6AED9}" srcOrd="2" destOrd="0" presId="urn:microsoft.com/office/officeart/2008/layout/LinedList"/>
    <dgm:cxn modelId="{9048DAA3-0371-4B88-B2F6-999AD803E1EB}" type="presParOf" srcId="{417E6091-96F5-4B73-BEBE-87624499E5E1}" destId="{BB440070-37A9-4D4D-916C-4256A6E503DC}" srcOrd="11" destOrd="0" presId="urn:microsoft.com/office/officeart/2008/layout/LinedList"/>
    <dgm:cxn modelId="{5D11A8F3-E998-42C6-BF3C-BAC9D1390FEF}" type="presParOf" srcId="{417E6091-96F5-4B73-BEBE-87624499E5E1}" destId="{08D7DCB9-1AB8-478D-B5D9-7FB54AB61E0A}" srcOrd="12" destOrd="0" presId="urn:microsoft.com/office/officeart/2008/layout/LinedList"/>
    <dgm:cxn modelId="{92B947ED-F627-407B-99C0-B2FBB8E86BD8}" type="presParOf" srcId="{417E6091-96F5-4B73-BEBE-87624499E5E1}" destId="{518C16E3-7309-4CBB-821A-6C0FC16A4782}" srcOrd="13" destOrd="0" presId="urn:microsoft.com/office/officeart/2008/layout/LinedList"/>
    <dgm:cxn modelId="{88891ED2-0B42-4BA8-BB9A-88E1D7CC59DD}" type="presParOf" srcId="{518C16E3-7309-4CBB-821A-6C0FC16A4782}" destId="{81795765-331F-4872-82ED-A739678D5DE0}" srcOrd="0" destOrd="0" presId="urn:microsoft.com/office/officeart/2008/layout/LinedList"/>
    <dgm:cxn modelId="{8501A0D6-D008-4783-A99D-0BF4F595E6CC}" type="presParOf" srcId="{518C16E3-7309-4CBB-821A-6C0FC16A4782}" destId="{120F29B2-C52B-4BC1-A39D-F9EA211CA27E}" srcOrd="1" destOrd="0" presId="urn:microsoft.com/office/officeart/2008/layout/LinedList"/>
    <dgm:cxn modelId="{338B93EA-11A3-49AE-8ADA-8645DBCE3685}" type="presParOf" srcId="{518C16E3-7309-4CBB-821A-6C0FC16A4782}" destId="{11CA5E26-BAA4-4708-B6B3-687B6BDD45D6}" srcOrd="2" destOrd="0" presId="urn:microsoft.com/office/officeart/2008/layout/LinedList"/>
    <dgm:cxn modelId="{D73CC53D-0AA0-43F1-9C47-7D6AA649CF33}" type="presParOf" srcId="{417E6091-96F5-4B73-BEBE-87624499E5E1}" destId="{85529D81-7D00-4380-AB0B-F4C64BCB0CEC}" srcOrd="14" destOrd="0" presId="urn:microsoft.com/office/officeart/2008/layout/LinedList"/>
    <dgm:cxn modelId="{76CF4002-E846-40BE-9646-467C5DAD53B4}" type="presParOf" srcId="{417E6091-96F5-4B73-BEBE-87624499E5E1}" destId="{4492C32C-020C-482C-884B-C103E5C54643}" srcOrd="15" destOrd="0" presId="urn:microsoft.com/office/officeart/2008/layout/LinedList"/>
    <dgm:cxn modelId="{BE16E32D-9950-40A3-9B10-8CADF3ED7ED9}" type="presParOf" srcId="{417E6091-96F5-4B73-BEBE-87624499E5E1}" destId="{0890CC13-21F6-45CB-9CC1-CF395CB63D46}" srcOrd="16" destOrd="0" presId="urn:microsoft.com/office/officeart/2008/layout/LinedList"/>
    <dgm:cxn modelId="{0FA5E448-6273-480C-B2E0-1EFA8D1B655B}" type="presParOf" srcId="{0890CC13-21F6-45CB-9CC1-CF395CB63D46}" destId="{F1D3A8BE-8A59-4DD9-BE3F-A06D7AD3DCCF}" srcOrd="0" destOrd="0" presId="urn:microsoft.com/office/officeart/2008/layout/LinedList"/>
    <dgm:cxn modelId="{0CB91868-A30C-40CE-B476-C6BA6806B3B7}" type="presParOf" srcId="{0890CC13-21F6-45CB-9CC1-CF395CB63D46}" destId="{C3F95AAD-EAFF-4DDC-BDE1-6FFA0D33489F}" srcOrd="1" destOrd="0" presId="urn:microsoft.com/office/officeart/2008/layout/LinedList"/>
    <dgm:cxn modelId="{2B60B850-8A3A-41DB-B5E1-01CB45C6E25C}" type="presParOf" srcId="{0890CC13-21F6-45CB-9CC1-CF395CB63D46}" destId="{ADD469AF-84B4-454C-98B9-C3E499213B30}" srcOrd="2" destOrd="0" presId="urn:microsoft.com/office/officeart/2008/layout/LinedList"/>
    <dgm:cxn modelId="{DC49254E-2486-422C-9EFD-952158651A8C}" type="presParOf" srcId="{417E6091-96F5-4B73-BEBE-87624499E5E1}" destId="{69B9798F-C9B0-4125-8ED8-F80F9EADE93D}" srcOrd="17" destOrd="0" presId="urn:microsoft.com/office/officeart/2008/layout/LinedList"/>
    <dgm:cxn modelId="{E1ED2086-DC57-4BF9-9547-E8EFBD98625A}" type="presParOf" srcId="{417E6091-96F5-4B73-BEBE-87624499E5E1}" destId="{878933B3-72B0-4137-9CA2-A6A25C295F0F}" srcOrd="18" destOrd="0" presId="urn:microsoft.com/office/officeart/2008/layout/LinedList"/>
    <dgm:cxn modelId="{4DB15DBF-075E-408A-A59F-8C89C7903181}" type="presParOf" srcId="{417E6091-96F5-4B73-BEBE-87624499E5E1}" destId="{6E8A77D4-BB07-4470-8BC9-A46408B36A24}" srcOrd="19" destOrd="0" presId="urn:microsoft.com/office/officeart/2008/layout/LinedList"/>
    <dgm:cxn modelId="{8DDAE7DD-69B6-441D-83F4-1D2D3310227E}" type="presParOf" srcId="{6E8A77D4-BB07-4470-8BC9-A46408B36A24}" destId="{EC8ECA26-39D6-4F1F-9818-10F1386DC7F7}" srcOrd="0" destOrd="0" presId="urn:microsoft.com/office/officeart/2008/layout/LinedList"/>
    <dgm:cxn modelId="{485FC1A4-9907-4591-8C27-8C99216E631B}" type="presParOf" srcId="{6E8A77D4-BB07-4470-8BC9-A46408B36A24}" destId="{4FDCD7B5-19B4-4E2F-A16B-27D38A7B6491}" srcOrd="1" destOrd="0" presId="urn:microsoft.com/office/officeart/2008/layout/LinedList"/>
    <dgm:cxn modelId="{FF843CC2-4E80-4930-9AC8-25CA437DECEE}" type="presParOf" srcId="{6E8A77D4-BB07-4470-8BC9-A46408B36A24}" destId="{05AF2765-3B5C-4E08-8D72-92052ADD4A60}" srcOrd="2" destOrd="0" presId="urn:microsoft.com/office/officeart/2008/layout/LinedList"/>
    <dgm:cxn modelId="{5F254E02-ADE1-49EA-8728-101B27E01CD0}" type="presParOf" srcId="{417E6091-96F5-4B73-BEBE-87624499E5E1}" destId="{1369652C-1DD2-46C2-AD1F-0E3968E130B9}" srcOrd="20" destOrd="0" presId="urn:microsoft.com/office/officeart/2008/layout/LinedList"/>
    <dgm:cxn modelId="{4674D86E-01EA-440B-B941-884DEDA2112F}" type="presParOf" srcId="{417E6091-96F5-4B73-BEBE-87624499E5E1}" destId="{E9A3A0EE-2ACA-459C-9C90-A6E381108F7B}" srcOrd="21" destOrd="0" presId="urn:microsoft.com/office/officeart/2008/layout/LinedList"/>
    <dgm:cxn modelId="{89C1AC22-0EE2-4AD7-83B2-42FE23E55F04}" type="presParOf" srcId="{417E6091-96F5-4B73-BEBE-87624499E5E1}" destId="{D4310C43-BCAD-4CC3-9A26-FF4D8C7DB270}" srcOrd="22" destOrd="0" presId="urn:microsoft.com/office/officeart/2008/layout/LinedList"/>
    <dgm:cxn modelId="{5368548F-F50D-4C73-B523-9867017CE23A}" type="presParOf" srcId="{D4310C43-BCAD-4CC3-9A26-FF4D8C7DB270}" destId="{34F5CC20-A752-4979-957C-038644AAB8CD}" srcOrd="0" destOrd="0" presId="urn:microsoft.com/office/officeart/2008/layout/LinedList"/>
    <dgm:cxn modelId="{4D9DF521-EECF-4BE4-8F5D-2D64398B041E}" type="presParOf" srcId="{D4310C43-BCAD-4CC3-9A26-FF4D8C7DB270}" destId="{4DDBE8A9-4E7A-4C51-8FAC-9AAC5A451BB8}" srcOrd="1" destOrd="0" presId="urn:microsoft.com/office/officeart/2008/layout/LinedList"/>
    <dgm:cxn modelId="{F4F12832-D33C-4999-AC26-8419A59495E1}" type="presParOf" srcId="{D4310C43-BCAD-4CC3-9A26-FF4D8C7DB270}" destId="{0CB11D80-8D7F-43BF-965A-5C5CA1635E90}" srcOrd="2" destOrd="0" presId="urn:microsoft.com/office/officeart/2008/layout/LinedList"/>
    <dgm:cxn modelId="{F53ABC59-5745-42C4-AD09-817A1ECE4D29}" type="presParOf" srcId="{417E6091-96F5-4B73-BEBE-87624499E5E1}" destId="{2F9C7E73-C728-487E-99AA-DDF47ADFEA37}" srcOrd="23" destOrd="0" presId="urn:microsoft.com/office/officeart/2008/layout/LinedList"/>
    <dgm:cxn modelId="{E1C93468-1D7B-411D-801C-1227B26C74C1}" type="presParOf" srcId="{417E6091-96F5-4B73-BEBE-87624499E5E1}" destId="{87137199-B5DF-4801-8A38-5EAA6B35AEF3}" srcOrd="24" destOrd="0" presId="urn:microsoft.com/office/officeart/2008/layout/LinedList"/>
    <dgm:cxn modelId="{921F4651-7EDB-4A5E-823B-45B43B4052F3}" type="presParOf" srcId="{417E6091-96F5-4B73-BEBE-87624499E5E1}" destId="{F1A6702D-1AAC-4F19-8D77-C37F8A90D700}" srcOrd="25" destOrd="0" presId="urn:microsoft.com/office/officeart/2008/layout/LinedList"/>
    <dgm:cxn modelId="{0351FC6E-5271-49C2-85B7-38C3835CE8E4}" type="presParOf" srcId="{F1A6702D-1AAC-4F19-8D77-C37F8A90D700}" destId="{D3E8CA86-A9E0-42C4-93FA-6EF59FB1C742}" srcOrd="0" destOrd="0" presId="urn:microsoft.com/office/officeart/2008/layout/LinedList"/>
    <dgm:cxn modelId="{F10D8ABC-BE1D-4DB5-8E38-FA3DC48CD13E}" type="presParOf" srcId="{F1A6702D-1AAC-4F19-8D77-C37F8A90D700}" destId="{3DDEECA4-76B7-44A8-9657-C71899EAAA52}" srcOrd="1" destOrd="0" presId="urn:microsoft.com/office/officeart/2008/layout/LinedList"/>
    <dgm:cxn modelId="{3112551A-1AF6-49FF-9B95-DE94F97C8DAF}" type="presParOf" srcId="{F1A6702D-1AAC-4F19-8D77-C37F8A90D700}" destId="{C43F51FE-D689-4DD9-80D4-4FAFC6ABB6DE}" srcOrd="2" destOrd="0" presId="urn:microsoft.com/office/officeart/2008/layout/LinedList"/>
    <dgm:cxn modelId="{F306AB97-885D-4E4B-9ADC-3C920E63C46B}" type="presParOf" srcId="{417E6091-96F5-4B73-BEBE-87624499E5E1}" destId="{BED373D8-743A-447B-987F-4766165B324E}" srcOrd="26" destOrd="0" presId="urn:microsoft.com/office/officeart/2008/layout/LinedList"/>
    <dgm:cxn modelId="{553145DA-B3B0-4778-A23A-FA4FD12C037C}" type="presParOf" srcId="{417E6091-96F5-4B73-BEBE-87624499E5E1}" destId="{0572147E-8AF3-4CFC-81B6-3F58370E0746}" srcOrd="27" destOrd="0" presId="urn:microsoft.com/office/officeart/2008/layout/LinedList"/>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81C8F93-42F5-4F5E-A061-29AFADF2A462}" type="doc">
      <dgm:prSet loTypeId="urn:microsoft.com/office/officeart/2005/8/layout/cycle2" loCatId="cycle" qsTypeId="urn:microsoft.com/office/officeart/2005/8/quickstyle/simple5" qsCatId="simple" csTypeId="urn:microsoft.com/office/officeart/2005/8/colors/accent3_2" csCatId="accent3" phldr="1"/>
      <dgm:spPr/>
      <dgm:t>
        <a:bodyPr/>
        <a:lstStyle/>
        <a:p>
          <a:endParaRPr lang="en-GB"/>
        </a:p>
      </dgm:t>
    </dgm:pt>
    <dgm:pt modelId="{C010BB5E-C4CD-4AE6-886B-1D55860D923F}">
      <dgm:prSet phldrT="[Text]"/>
      <dgm:spPr>
        <a:xfrm>
          <a:off x="2715187" y="617"/>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Attracting (finding employees)</a:t>
          </a:r>
        </a:p>
      </dgm:t>
    </dgm:pt>
    <dgm:pt modelId="{D8EDB4E0-7D47-47EF-BEC2-BB53CE901D93}" type="parTrans" cxnId="{E3AE7541-428A-49D8-B72E-DCA64107A0A3}">
      <dgm:prSet/>
      <dgm:spPr/>
      <dgm:t>
        <a:bodyPr/>
        <a:lstStyle/>
        <a:p>
          <a:endParaRPr lang="en-GB" b="1"/>
        </a:p>
      </dgm:t>
    </dgm:pt>
    <dgm:pt modelId="{747FF083-77A9-43A5-8F9F-3976B3DBAC60}" type="sibTrans" cxnId="{E3AE7541-428A-49D8-B72E-DCA64107A0A3}">
      <dgm:prSet/>
      <dgm:spPr>
        <a:xfrm rot="1800000">
          <a:off x="3701570" y="686461"/>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F4E0093C-CB0B-48A7-AC28-3631FF3E3A0C}">
      <dgm:prSet phldrT="[Text]"/>
      <dgm:spPr>
        <a:xfrm>
          <a:off x="3983820" y="733062"/>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Recruitment &amp; selection (choosing employees)</a:t>
          </a:r>
        </a:p>
      </dgm:t>
    </dgm:pt>
    <dgm:pt modelId="{DD549195-064B-4E26-94ED-5709ADB34F9D}" type="parTrans" cxnId="{7DDA8014-D992-48ED-ADD0-1DF5823E0638}">
      <dgm:prSet/>
      <dgm:spPr/>
      <dgm:t>
        <a:bodyPr/>
        <a:lstStyle/>
        <a:p>
          <a:endParaRPr lang="en-GB" b="1"/>
        </a:p>
      </dgm:t>
    </dgm:pt>
    <dgm:pt modelId="{0B2D8742-A5B6-4790-8CCB-685EF25B930E}" type="sibTrans" cxnId="{7DDA8014-D992-48ED-ADD0-1DF5823E0638}">
      <dgm:prSet/>
      <dgm:spPr>
        <a:xfrm rot="5400000">
          <a:off x="4342238" y="1781462"/>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6426A579-B02D-4EA7-9942-918144678C62}">
      <dgm:prSet phldrT="[Text]"/>
      <dgm:spPr>
        <a:xfrm>
          <a:off x="3983820" y="2197953"/>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Onboarding (inducting employees)</a:t>
          </a:r>
        </a:p>
      </dgm:t>
    </dgm:pt>
    <dgm:pt modelId="{5DA777D0-1DBA-48BA-BA28-D29DF4B8B485}" type="parTrans" cxnId="{F7B8A99F-60BD-4B6E-8AFF-D8CF16063294}">
      <dgm:prSet/>
      <dgm:spPr/>
      <dgm:t>
        <a:bodyPr/>
        <a:lstStyle/>
        <a:p>
          <a:endParaRPr lang="en-GB" b="1"/>
        </a:p>
      </dgm:t>
    </dgm:pt>
    <dgm:pt modelId="{BB58E8F5-1136-4717-980B-B5F5A3672ECD}" type="sibTrans" cxnId="{F7B8A99F-60BD-4B6E-8AFF-D8CF16063294}">
      <dgm:prSet/>
      <dgm:spPr>
        <a:xfrm rot="9000000">
          <a:off x="3714273" y="2883797"/>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392AC604-1E8A-4738-AC3D-2BCE20C4D08B}">
      <dgm:prSet phldrT="[Text]"/>
      <dgm:spPr>
        <a:xfrm>
          <a:off x="2715187" y="2930398"/>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Development (training employees)</a:t>
          </a:r>
        </a:p>
      </dgm:t>
    </dgm:pt>
    <dgm:pt modelId="{1783FD42-F74E-42D8-A291-D67CB177806C}" type="parTrans" cxnId="{52D971A2-2782-47EA-BA6F-3B2EEBC3C780}">
      <dgm:prSet/>
      <dgm:spPr/>
      <dgm:t>
        <a:bodyPr/>
        <a:lstStyle/>
        <a:p>
          <a:endParaRPr lang="en-GB" b="1"/>
        </a:p>
      </dgm:t>
    </dgm:pt>
    <dgm:pt modelId="{C079914C-310B-4BCE-9004-D25DA92FD1BC}" type="sibTrans" cxnId="{52D971A2-2782-47EA-BA6F-3B2EEBC3C780}">
      <dgm:prSet/>
      <dgm:spPr>
        <a:xfrm rot="12600000">
          <a:off x="2445641" y="2891131"/>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97BEE46B-6279-49A2-BD6D-2760524943F2}">
      <dgm:prSet phldrT="[Text]"/>
      <dgm:spPr>
        <a:xfrm>
          <a:off x="1446555" y="2197953"/>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Retention (keeping employees)</a:t>
          </a:r>
        </a:p>
      </dgm:t>
    </dgm:pt>
    <dgm:pt modelId="{77F89F01-3D08-4110-A0BF-804A9E6B26D4}" type="parTrans" cxnId="{4C6CBBCA-B554-496C-98A3-82C8469FBB0E}">
      <dgm:prSet/>
      <dgm:spPr/>
      <dgm:t>
        <a:bodyPr/>
        <a:lstStyle/>
        <a:p>
          <a:endParaRPr lang="en-GB" b="1"/>
        </a:p>
      </dgm:t>
    </dgm:pt>
    <dgm:pt modelId="{76A39481-88BF-42BD-9620-F79BD8E7062B}" type="sibTrans" cxnId="{4C6CBBCA-B554-496C-98A3-82C8469FBB0E}">
      <dgm:prSet/>
      <dgm:spPr>
        <a:xfrm rot="16200000">
          <a:off x="1804973" y="1796130"/>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F77DC34C-B2C1-4540-A303-279AC1959E97}">
      <dgm:prSet phldrT="[Text]"/>
      <dgm:spPr>
        <a:xfrm>
          <a:off x="1446555" y="733062"/>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Separation (losing employees)</a:t>
          </a:r>
        </a:p>
      </dgm:t>
    </dgm:pt>
    <dgm:pt modelId="{6DCD9063-3A22-4DE7-8E7E-00B16986C492}" type="parTrans" cxnId="{B1AD1BFD-E96F-4C25-8427-6A75615EBD46}">
      <dgm:prSet/>
      <dgm:spPr/>
      <dgm:t>
        <a:bodyPr/>
        <a:lstStyle/>
        <a:p>
          <a:endParaRPr lang="en-GB" b="1"/>
        </a:p>
      </dgm:t>
    </dgm:pt>
    <dgm:pt modelId="{12E1CE22-D9BA-45E6-A806-AE88100052D9}" type="sibTrans" cxnId="{B1AD1BFD-E96F-4C25-8427-6A75615EBD46}">
      <dgm:prSet/>
      <dgm:spPr>
        <a:xfrm rot="19800000">
          <a:off x="2432938" y="693795"/>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5BA71DA8-DEF2-4F7D-A119-7B4A2780B245}" type="pres">
      <dgm:prSet presAssocID="{681C8F93-42F5-4F5E-A061-29AFADF2A462}" presName="cycle" presStyleCnt="0">
        <dgm:presLayoutVars>
          <dgm:dir/>
          <dgm:resizeHandles val="exact"/>
        </dgm:presLayoutVars>
      </dgm:prSet>
      <dgm:spPr/>
    </dgm:pt>
    <dgm:pt modelId="{A16E216D-81B4-4136-9C5D-843C9826F2AF}" type="pres">
      <dgm:prSet presAssocID="{C010BB5E-C4CD-4AE6-886B-1D55860D923F}" presName="node" presStyleLbl="node1" presStyleIdx="0" presStyleCnt="6">
        <dgm:presLayoutVars>
          <dgm:bulletEnabled val="1"/>
        </dgm:presLayoutVars>
      </dgm:prSet>
      <dgm:spPr/>
    </dgm:pt>
    <dgm:pt modelId="{73DD81DA-C8D9-4231-B1D8-2A99EAE2704A}" type="pres">
      <dgm:prSet presAssocID="{747FF083-77A9-43A5-8F9F-3976B3DBAC60}" presName="sibTrans" presStyleLbl="sibTrans2D1" presStyleIdx="0" presStyleCnt="6"/>
      <dgm:spPr/>
    </dgm:pt>
    <dgm:pt modelId="{9F8CEEFE-A502-40CD-8061-65C2B4DEF508}" type="pres">
      <dgm:prSet presAssocID="{747FF083-77A9-43A5-8F9F-3976B3DBAC60}" presName="connectorText" presStyleLbl="sibTrans2D1" presStyleIdx="0" presStyleCnt="6"/>
      <dgm:spPr/>
    </dgm:pt>
    <dgm:pt modelId="{2A752A56-CDFB-4D71-A384-84C85DDCEA50}" type="pres">
      <dgm:prSet presAssocID="{F4E0093C-CB0B-48A7-AC28-3631FF3E3A0C}" presName="node" presStyleLbl="node1" presStyleIdx="1" presStyleCnt="6">
        <dgm:presLayoutVars>
          <dgm:bulletEnabled val="1"/>
        </dgm:presLayoutVars>
      </dgm:prSet>
      <dgm:spPr/>
    </dgm:pt>
    <dgm:pt modelId="{0AE6D4D1-D592-4D0C-BED0-5D5E579A6B39}" type="pres">
      <dgm:prSet presAssocID="{0B2D8742-A5B6-4790-8CCB-685EF25B930E}" presName="sibTrans" presStyleLbl="sibTrans2D1" presStyleIdx="1" presStyleCnt="6"/>
      <dgm:spPr/>
    </dgm:pt>
    <dgm:pt modelId="{43DB154B-7081-4D9B-B220-75EC555896A9}" type="pres">
      <dgm:prSet presAssocID="{0B2D8742-A5B6-4790-8CCB-685EF25B930E}" presName="connectorText" presStyleLbl="sibTrans2D1" presStyleIdx="1" presStyleCnt="6"/>
      <dgm:spPr/>
    </dgm:pt>
    <dgm:pt modelId="{77C87DAC-783F-4BFA-A00D-14220F9CF348}" type="pres">
      <dgm:prSet presAssocID="{6426A579-B02D-4EA7-9942-918144678C62}" presName="node" presStyleLbl="node1" presStyleIdx="2" presStyleCnt="6">
        <dgm:presLayoutVars>
          <dgm:bulletEnabled val="1"/>
        </dgm:presLayoutVars>
      </dgm:prSet>
      <dgm:spPr/>
    </dgm:pt>
    <dgm:pt modelId="{1706CDA9-57B6-4894-817E-0F8553EED98F}" type="pres">
      <dgm:prSet presAssocID="{BB58E8F5-1136-4717-980B-B5F5A3672ECD}" presName="sibTrans" presStyleLbl="sibTrans2D1" presStyleIdx="2" presStyleCnt="6"/>
      <dgm:spPr/>
    </dgm:pt>
    <dgm:pt modelId="{B7A60E7E-8F1A-45A5-94B8-778F11FBA476}" type="pres">
      <dgm:prSet presAssocID="{BB58E8F5-1136-4717-980B-B5F5A3672ECD}" presName="connectorText" presStyleLbl="sibTrans2D1" presStyleIdx="2" presStyleCnt="6"/>
      <dgm:spPr/>
    </dgm:pt>
    <dgm:pt modelId="{CB1D0D63-8405-4933-9715-F3B5F7734275}" type="pres">
      <dgm:prSet presAssocID="{392AC604-1E8A-4738-AC3D-2BCE20C4D08B}" presName="node" presStyleLbl="node1" presStyleIdx="3" presStyleCnt="6">
        <dgm:presLayoutVars>
          <dgm:bulletEnabled val="1"/>
        </dgm:presLayoutVars>
      </dgm:prSet>
      <dgm:spPr/>
    </dgm:pt>
    <dgm:pt modelId="{5AA24379-7297-4A6A-8EAF-C5D596392C16}" type="pres">
      <dgm:prSet presAssocID="{C079914C-310B-4BCE-9004-D25DA92FD1BC}" presName="sibTrans" presStyleLbl="sibTrans2D1" presStyleIdx="3" presStyleCnt="6"/>
      <dgm:spPr/>
    </dgm:pt>
    <dgm:pt modelId="{5E93A88F-12F3-47B8-9149-05925D1B4CE2}" type="pres">
      <dgm:prSet presAssocID="{C079914C-310B-4BCE-9004-D25DA92FD1BC}" presName="connectorText" presStyleLbl="sibTrans2D1" presStyleIdx="3" presStyleCnt="6"/>
      <dgm:spPr/>
    </dgm:pt>
    <dgm:pt modelId="{4057A5A7-CEB9-42AF-9F1C-CE2ECC20ADDE}" type="pres">
      <dgm:prSet presAssocID="{97BEE46B-6279-49A2-BD6D-2760524943F2}" presName="node" presStyleLbl="node1" presStyleIdx="4" presStyleCnt="6">
        <dgm:presLayoutVars>
          <dgm:bulletEnabled val="1"/>
        </dgm:presLayoutVars>
      </dgm:prSet>
      <dgm:spPr/>
    </dgm:pt>
    <dgm:pt modelId="{582F221A-8B5C-42BB-A135-7F1732ED01F0}" type="pres">
      <dgm:prSet presAssocID="{76A39481-88BF-42BD-9620-F79BD8E7062B}" presName="sibTrans" presStyleLbl="sibTrans2D1" presStyleIdx="4" presStyleCnt="6"/>
      <dgm:spPr/>
    </dgm:pt>
    <dgm:pt modelId="{2C2F74DB-9515-4F67-B8B5-C7F90B18CAB5}" type="pres">
      <dgm:prSet presAssocID="{76A39481-88BF-42BD-9620-F79BD8E7062B}" presName="connectorText" presStyleLbl="sibTrans2D1" presStyleIdx="4" presStyleCnt="6"/>
      <dgm:spPr/>
    </dgm:pt>
    <dgm:pt modelId="{31956A19-A6FB-425C-AB30-760149B0B8DA}" type="pres">
      <dgm:prSet presAssocID="{F77DC34C-B2C1-4540-A303-279AC1959E97}" presName="node" presStyleLbl="node1" presStyleIdx="5" presStyleCnt="6">
        <dgm:presLayoutVars>
          <dgm:bulletEnabled val="1"/>
        </dgm:presLayoutVars>
      </dgm:prSet>
      <dgm:spPr/>
    </dgm:pt>
    <dgm:pt modelId="{9793B4F7-B520-4DAB-A0C0-F9A0192E0327}" type="pres">
      <dgm:prSet presAssocID="{12E1CE22-D9BA-45E6-A806-AE88100052D9}" presName="sibTrans" presStyleLbl="sibTrans2D1" presStyleIdx="5" presStyleCnt="6"/>
      <dgm:spPr/>
    </dgm:pt>
    <dgm:pt modelId="{1C77CA25-E3D6-4993-8B90-838794EEFCB4}" type="pres">
      <dgm:prSet presAssocID="{12E1CE22-D9BA-45E6-A806-AE88100052D9}" presName="connectorText" presStyleLbl="sibTrans2D1" presStyleIdx="5" presStyleCnt="6"/>
      <dgm:spPr/>
    </dgm:pt>
  </dgm:ptLst>
  <dgm:cxnLst>
    <dgm:cxn modelId="{A4B5F50B-5292-4BD3-9DE3-673E6EE69B88}" type="presOf" srcId="{97BEE46B-6279-49A2-BD6D-2760524943F2}" destId="{4057A5A7-CEB9-42AF-9F1C-CE2ECC20ADDE}" srcOrd="0" destOrd="0" presId="urn:microsoft.com/office/officeart/2005/8/layout/cycle2"/>
    <dgm:cxn modelId="{AD8F3112-C468-4D40-9571-110136016856}" type="presOf" srcId="{747FF083-77A9-43A5-8F9F-3976B3DBAC60}" destId="{9F8CEEFE-A502-40CD-8061-65C2B4DEF508}" srcOrd="1" destOrd="0" presId="urn:microsoft.com/office/officeart/2005/8/layout/cycle2"/>
    <dgm:cxn modelId="{7DDA8014-D992-48ED-ADD0-1DF5823E0638}" srcId="{681C8F93-42F5-4F5E-A061-29AFADF2A462}" destId="{F4E0093C-CB0B-48A7-AC28-3631FF3E3A0C}" srcOrd="1" destOrd="0" parTransId="{DD549195-064B-4E26-94ED-5709ADB34F9D}" sibTransId="{0B2D8742-A5B6-4790-8CCB-685EF25B930E}"/>
    <dgm:cxn modelId="{48D2122A-E52D-4137-A9E4-2FDE39F0ECFF}" type="presOf" srcId="{392AC604-1E8A-4738-AC3D-2BCE20C4D08B}" destId="{CB1D0D63-8405-4933-9715-F3B5F7734275}" srcOrd="0" destOrd="0" presId="urn:microsoft.com/office/officeart/2005/8/layout/cycle2"/>
    <dgm:cxn modelId="{D3B3BB33-7314-43AD-9484-82B025FD45F2}" type="presOf" srcId="{747FF083-77A9-43A5-8F9F-3976B3DBAC60}" destId="{73DD81DA-C8D9-4231-B1D8-2A99EAE2704A}" srcOrd="0" destOrd="0" presId="urn:microsoft.com/office/officeart/2005/8/layout/cycle2"/>
    <dgm:cxn modelId="{B69D865D-4445-4646-8B0A-4DD8CBC69B8C}" type="presOf" srcId="{BB58E8F5-1136-4717-980B-B5F5A3672ECD}" destId="{1706CDA9-57B6-4894-817E-0F8553EED98F}" srcOrd="0" destOrd="0" presId="urn:microsoft.com/office/officeart/2005/8/layout/cycle2"/>
    <dgm:cxn modelId="{01575241-107B-409F-8881-9941AD60C312}" type="presOf" srcId="{F77DC34C-B2C1-4540-A303-279AC1959E97}" destId="{31956A19-A6FB-425C-AB30-760149B0B8DA}" srcOrd="0" destOrd="0" presId="urn:microsoft.com/office/officeart/2005/8/layout/cycle2"/>
    <dgm:cxn modelId="{E3AE7541-428A-49D8-B72E-DCA64107A0A3}" srcId="{681C8F93-42F5-4F5E-A061-29AFADF2A462}" destId="{C010BB5E-C4CD-4AE6-886B-1D55860D923F}" srcOrd="0" destOrd="0" parTransId="{D8EDB4E0-7D47-47EF-BEC2-BB53CE901D93}" sibTransId="{747FF083-77A9-43A5-8F9F-3976B3DBAC60}"/>
    <dgm:cxn modelId="{F0D18D61-9A01-451C-8037-6B0707357BB7}" type="presOf" srcId="{12E1CE22-D9BA-45E6-A806-AE88100052D9}" destId="{9793B4F7-B520-4DAB-A0C0-F9A0192E0327}" srcOrd="0" destOrd="0" presId="urn:microsoft.com/office/officeart/2005/8/layout/cycle2"/>
    <dgm:cxn modelId="{E8054267-E5A0-4B5D-94F8-A0A38267BEAE}" type="presOf" srcId="{76A39481-88BF-42BD-9620-F79BD8E7062B}" destId="{582F221A-8B5C-42BB-A135-7F1732ED01F0}" srcOrd="0" destOrd="0" presId="urn:microsoft.com/office/officeart/2005/8/layout/cycle2"/>
    <dgm:cxn modelId="{8564CE67-CB4A-43A2-9388-0049BBFB7622}" type="presOf" srcId="{C079914C-310B-4BCE-9004-D25DA92FD1BC}" destId="{5AA24379-7297-4A6A-8EAF-C5D596392C16}" srcOrd="0" destOrd="0" presId="urn:microsoft.com/office/officeart/2005/8/layout/cycle2"/>
    <dgm:cxn modelId="{BE254448-5754-4A56-9C89-B1DE4101B374}" type="presOf" srcId="{0B2D8742-A5B6-4790-8CCB-685EF25B930E}" destId="{0AE6D4D1-D592-4D0C-BED0-5D5E579A6B39}" srcOrd="0" destOrd="0" presId="urn:microsoft.com/office/officeart/2005/8/layout/cycle2"/>
    <dgm:cxn modelId="{AC73BB6C-DBA4-4EA0-A2E1-41BC2BBDD587}" type="presOf" srcId="{BB58E8F5-1136-4717-980B-B5F5A3672ECD}" destId="{B7A60E7E-8F1A-45A5-94B8-778F11FBA476}" srcOrd="1" destOrd="0" presId="urn:microsoft.com/office/officeart/2005/8/layout/cycle2"/>
    <dgm:cxn modelId="{6B01997B-D58B-401B-812C-1A6BD898E0DF}" type="presOf" srcId="{76A39481-88BF-42BD-9620-F79BD8E7062B}" destId="{2C2F74DB-9515-4F67-B8B5-C7F90B18CAB5}" srcOrd="1" destOrd="0" presId="urn:microsoft.com/office/officeart/2005/8/layout/cycle2"/>
    <dgm:cxn modelId="{B6BFFD88-3FB9-462B-BCF8-087E72F385C9}" type="presOf" srcId="{C010BB5E-C4CD-4AE6-886B-1D55860D923F}" destId="{A16E216D-81B4-4136-9C5D-843C9826F2AF}" srcOrd="0" destOrd="0" presId="urn:microsoft.com/office/officeart/2005/8/layout/cycle2"/>
    <dgm:cxn modelId="{A768549C-ACC8-48DE-A2E2-E14D080774C7}" type="presOf" srcId="{6426A579-B02D-4EA7-9942-918144678C62}" destId="{77C87DAC-783F-4BFA-A00D-14220F9CF348}" srcOrd="0" destOrd="0" presId="urn:microsoft.com/office/officeart/2005/8/layout/cycle2"/>
    <dgm:cxn modelId="{F7B8A99F-60BD-4B6E-8AFF-D8CF16063294}" srcId="{681C8F93-42F5-4F5E-A061-29AFADF2A462}" destId="{6426A579-B02D-4EA7-9942-918144678C62}" srcOrd="2" destOrd="0" parTransId="{5DA777D0-1DBA-48BA-BA28-D29DF4B8B485}" sibTransId="{BB58E8F5-1136-4717-980B-B5F5A3672ECD}"/>
    <dgm:cxn modelId="{52D971A2-2782-47EA-BA6F-3B2EEBC3C780}" srcId="{681C8F93-42F5-4F5E-A061-29AFADF2A462}" destId="{392AC604-1E8A-4738-AC3D-2BCE20C4D08B}" srcOrd="3" destOrd="0" parTransId="{1783FD42-F74E-42D8-A291-D67CB177806C}" sibTransId="{C079914C-310B-4BCE-9004-D25DA92FD1BC}"/>
    <dgm:cxn modelId="{4C6CBBCA-B554-496C-98A3-82C8469FBB0E}" srcId="{681C8F93-42F5-4F5E-A061-29AFADF2A462}" destId="{97BEE46B-6279-49A2-BD6D-2760524943F2}" srcOrd="4" destOrd="0" parTransId="{77F89F01-3D08-4110-A0BF-804A9E6B26D4}" sibTransId="{76A39481-88BF-42BD-9620-F79BD8E7062B}"/>
    <dgm:cxn modelId="{D11B13CC-403A-434B-8903-1172897EA620}" type="presOf" srcId="{12E1CE22-D9BA-45E6-A806-AE88100052D9}" destId="{1C77CA25-E3D6-4993-8B90-838794EEFCB4}" srcOrd="1" destOrd="0" presId="urn:microsoft.com/office/officeart/2005/8/layout/cycle2"/>
    <dgm:cxn modelId="{AA9A40DB-CBBA-4D2C-AD21-F928EAD88C42}" type="presOf" srcId="{0B2D8742-A5B6-4790-8CCB-685EF25B930E}" destId="{43DB154B-7081-4D9B-B220-75EC555896A9}" srcOrd="1" destOrd="0" presId="urn:microsoft.com/office/officeart/2005/8/layout/cycle2"/>
    <dgm:cxn modelId="{EE774DE6-1227-4FBE-9C6C-A1D17BFACBB4}" type="presOf" srcId="{681C8F93-42F5-4F5E-A061-29AFADF2A462}" destId="{5BA71DA8-DEF2-4F7D-A119-7B4A2780B245}" srcOrd="0" destOrd="0" presId="urn:microsoft.com/office/officeart/2005/8/layout/cycle2"/>
    <dgm:cxn modelId="{492064F0-36C8-49DE-8739-55C98C2F1A86}" type="presOf" srcId="{F4E0093C-CB0B-48A7-AC28-3631FF3E3A0C}" destId="{2A752A56-CDFB-4D71-A384-84C85DDCEA50}" srcOrd="0" destOrd="0" presId="urn:microsoft.com/office/officeart/2005/8/layout/cycle2"/>
    <dgm:cxn modelId="{24B00FFD-4FA2-440B-A7D5-6D630A2AC8D3}" type="presOf" srcId="{C079914C-310B-4BCE-9004-D25DA92FD1BC}" destId="{5E93A88F-12F3-47B8-9149-05925D1B4CE2}" srcOrd="1" destOrd="0" presId="urn:microsoft.com/office/officeart/2005/8/layout/cycle2"/>
    <dgm:cxn modelId="{B1AD1BFD-E96F-4C25-8427-6A75615EBD46}" srcId="{681C8F93-42F5-4F5E-A061-29AFADF2A462}" destId="{F77DC34C-B2C1-4540-A303-279AC1959E97}" srcOrd="5" destOrd="0" parTransId="{6DCD9063-3A22-4DE7-8E7E-00B16986C492}" sibTransId="{12E1CE22-D9BA-45E6-A806-AE88100052D9}"/>
    <dgm:cxn modelId="{0D180724-9E52-4AC9-8E90-C21388587671}" type="presParOf" srcId="{5BA71DA8-DEF2-4F7D-A119-7B4A2780B245}" destId="{A16E216D-81B4-4136-9C5D-843C9826F2AF}" srcOrd="0" destOrd="0" presId="urn:microsoft.com/office/officeart/2005/8/layout/cycle2"/>
    <dgm:cxn modelId="{333AEC93-C25D-450F-80FF-2BB5966AE9B8}" type="presParOf" srcId="{5BA71DA8-DEF2-4F7D-A119-7B4A2780B245}" destId="{73DD81DA-C8D9-4231-B1D8-2A99EAE2704A}" srcOrd="1" destOrd="0" presId="urn:microsoft.com/office/officeart/2005/8/layout/cycle2"/>
    <dgm:cxn modelId="{24715A1B-246C-4E0A-9A7A-A05608A07822}" type="presParOf" srcId="{73DD81DA-C8D9-4231-B1D8-2A99EAE2704A}" destId="{9F8CEEFE-A502-40CD-8061-65C2B4DEF508}" srcOrd="0" destOrd="0" presId="urn:microsoft.com/office/officeart/2005/8/layout/cycle2"/>
    <dgm:cxn modelId="{DA25F6DF-78C2-48FD-92B1-36649F0DBFFF}" type="presParOf" srcId="{5BA71DA8-DEF2-4F7D-A119-7B4A2780B245}" destId="{2A752A56-CDFB-4D71-A384-84C85DDCEA50}" srcOrd="2" destOrd="0" presId="urn:microsoft.com/office/officeart/2005/8/layout/cycle2"/>
    <dgm:cxn modelId="{1D9980C6-39A8-4F09-8273-F1F011BE84BE}" type="presParOf" srcId="{5BA71DA8-DEF2-4F7D-A119-7B4A2780B245}" destId="{0AE6D4D1-D592-4D0C-BED0-5D5E579A6B39}" srcOrd="3" destOrd="0" presId="urn:microsoft.com/office/officeart/2005/8/layout/cycle2"/>
    <dgm:cxn modelId="{293AB0A2-4082-4112-B32A-14C802BAECA3}" type="presParOf" srcId="{0AE6D4D1-D592-4D0C-BED0-5D5E579A6B39}" destId="{43DB154B-7081-4D9B-B220-75EC555896A9}" srcOrd="0" destOrd="0" presId="urn:microsoft.com/office/officeart/2005/8/layout/cycle2"/>
    <dgm:cxn modelId="{1F7DC053-D6AA-46C8-ABB0-2CA89CC0F4A0}" type="presParOf" srcId="{5BA71DA8-DEF2-4F7D-A119-7B4A2780B245}" destId="{77C87DAC-783F-4BFA-A00D-14220F9CF348}" srcOrd="4" destOrd="0" presId="urn:microsoft.com/office/officeart/2005/8/layout/cycle2"/>
    <dgm:cxn modelId="{51A5DD42-CC2D-43E4-9ECD-408D8A0C64DF}" type="presParOf" srcId="{5BA71DA8-DEF2-4F7D-A119-7B4A2780B245}" destId="{1706CDA9-57B6-4894-817E-0F8553EED98F}" srcOrd="5" destOrd="0" presId="urn:microsoft.com/office/officeart/2005/8/layout/cycle2"/>
    <dgm:cxn modelId="{BE48559B-30C1-4E63-841C-B670FD68FA38}" type="presParOf" srcId="{1706CDA9-57B6-4894-817E-0F8553EED98F}" destId="{B7A60E7E-8F1A-45A5-94B8-778F11FBA476}" srcOrd="0" destOrd="0" presId="urn:microsoft.com/office/officeart/2005/8/layout/cycle2"/>
    <dgm:cxn modelId="{8DD41802-CDAB-495E-889A-6F558B3A509F}" type="presParOf" srcId="{5BA71DA8-DEF2-4F7D-A119-7B4A2780B245}" destId="{CB1D0D63-8405-4933-9715-F3B5F7734275}" srcOrd="6" destOrd="0" presId="urn:microsoft.com/office/officeart/2005/8/layout/cycle2"/>
    <dgm:cxn modelId="{0BB851D7-A7C5-436C-8612-47452F35C52E}" type="presParOf" srcId="{5BA71DA8-DEF2-4F7D-A119-7B4A2780B245}" destId="{5AA24379-7297-4A6A-8EAF-C5D596392C16}" srcOrd="7" destOrd="0" presId="urn:microsoft.com/office/officeart/2005/8/layout/cycle2"/>
    <dgm:cxn modelId="{755FE1CC-1278-4C70-B812-2DB37F1A7A83}" type="presParOf" srcId="{5AA24379-7297-4A6A-8EAF-C5D596392C16}" destId="{5E93A88F-12F3-47B8-9149-05925D1B4CE2}" srcOrd="0" destOrd="0" presId="urn:microsoft.com/office/officeart/2005/8/layout/cycle2"/>
    <dgm:cxn modelId="{D4804F35-A4F0-44E1-9498-B59DBC6E78FD}" type="presParOf" srcId="{5BA71DA8-DEF2-4F7D-A119-7B4A2780B245}" destId="{4057A5A7-CEB9-42AF-9F1C-CE2ECC20ADDE}" srcOrd="8" destOrd="0" presId="urn:microsoft.com/office/officeart/2005/8/layout/cycle2"/>
    <dgm:cxn modelId="{EBF803A7-4C8B-43ED-B747-D8F18A66DC67}" type="presParOf" srcId="{5BA71DA8-DEF2-4F7D-A119-7B4A2780B245}" destId="{582F221A-8B5C-42BB-A135-7F1732ED01F0}" srcOrd="9" destOrd="0" presId="urn:microsoft.com/office/officeart/2005/8/layout/cycle2"/>
    <dgm:cxn modelId="{9D237C61-76D0-42C2-AF82-B1E8D0F23D24}" type="presParOf" srcId="{582F221A-8B5C-42BB-A135-7F1732ED01F0}" destId="{2C2F74DB-9515-4F67-B8B5-C7F90B18CAB5}" srcOrd="0" destOrd="0" presId="urn:microsoft.com/office/officeart/2005/8/layout/cycle2"/>
    <dgm:cxn modelId="{7F399E26-9565-45F9-99B8-B2940A238160}" type="presParOf" srcId="{5BA71DA8-DEF2-4F7D-A119-7B4A2780B245}" destId="{31956A19-A6FB-425C-AB30-760149B0B8DA}" srcOrd="10" destOrd="0" presId="urn:microsoft.com/office/officeart/2005/8/layout/cycle2"/>
    <dgm:cxn modelId="{3D6DEC3C-B0B4-4E18-8A57-A3B2EE696752}" type="presParOf" srcId="{5BA71DA8-DEF2-4F7D-A119-7B4A2780B245}" destId="{9793B4F7-B520-4DAB-A0C0-F9A0192E0327}" srcOrd="11" destOrd="0" presId="urn:microsoft.com/office/officeart/2005/8/layout/cycle2"/>
    <dgm:cxn modelId="{CC7C2AB6-65E4-4B71-A076-707191C7A2B8}" type="presParOf" srcId="{9793B4F7-B520-4DAB-A0C0-F9A0192E0327}" destId="{1C77CA25-E3D6-4993-8B90-838794EEFCB4}" srcOrd="0" destOrd="0" presId="urn:microsoft.com/office/officeart/2005/8/layout/cycle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276B35-9CDD-48C1-B3E2-E411BDA780DD}">
      <dsp:nvSpPr>
        <dsp:cNvPr id="0" name=""/>
        <dsp:cNvSpPr/>
      </dsp:nvSpPr>
      <dsp:spPr>
        <a:xfrm>
          <a:off x="0"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i="0" u="sng" kern="1200">
              <a:solidFill>
                <a:srgbClr val="FFFFFF"/>
              </a:solidFill>
              <a:latin typeface="Calibri"/>
              <a:ea typeface="+mn-ea"/>
              <a:cs typeface="+mn-cs"/>
            </a:rPr>
            <a:t>Hierarchical Structure</a:t>
          </a:r>
        </a:p>
        <a:p>
          <a:pPr marL="0" lvl="0" indent="0" algn="ctr" defTabSz="466725">
            <a:lnSpc>
              <a:spcPct val="90000"/>
            </a:lnSpc>
            <a:spcBef>
              <a:spcPct val="0"/>
            </a:spcBef>
            <a:spcAft>
              <a:spcPct val="35000"/>
            </a:spcAft>
            <a:buNone/>
          </a:pPr>
          <a:r>
            <a:rPr lang="en-GB" sz="1050" b="1" i="0" kern="1200">
              <a:solidFill>
                <a:srgbClr val="FFFFFF"/>
              </a:solidFill>
              <a:latin typeface="Calibri"/>
              <a:ea typeface="+mn-ea"/>
              <a:cs typeface="+mn-cs"/>
            </a:rPr>
            <a:t>Traditional pyramid structure with clear lines of authority and command.</a:t>
          </a:r>
          <a:endParaRPr lang="en-GB" sz="1050" b="1" kern="1200">
            <a:solidFill>
              <a:srgbClr val="FFFFFF"/>
            </a:solidFill>
            <a:latin typeface="Calibri"/>
            <a:ea typeface="+mn-ea"/>
            <a:cs typeface="+mn-cs"/>
          </a:endParaRPr>
        </a:p>
      </dsp:txBody>
      <dsp:txXfrm>
        <a:off x="0" y="676582"/>
        <a:ext cx="1971674" cy="1183005"/>
      </dsp:txXfrm>
    </dsp:sp>
    <dsp:sp modelId="{1D843E10-074D-4458-A08E-3A6AC32990E7}">
      <dsp:nvSpPr>
        <dsp:cNvPr id="0" name=""/>
        <dsp:cNvSpPr/>
      </dsp:nvSpPr>
      <dsp:spPr>
        <a:xfrm>
          <a:off x="2168842"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i="0" u="sng" kern="1200">
              <a:solidFill>
                <a:srgbClr val="FFFFFF"/>
              </a:solidFill>
              <a:latin typeface="Calibri"/>
              <a:ea typeface="+mn-ea"/>
              <a:cs typeface="+mn-cs"/>
            </a:rPr>
            <a:t>Functional Structure</a:t>
          </a:r>
        </a:p>
        <a:p>
          <a:pPr marL="0" lvl="0" indent="0" algn="ctr" defTabSz="466725">
            <a:lnSpc>
              <a:spcPct val="90000"/>
            </a:lnSpc>
            <a:spcBef>
              <a:spcPct val="0"/>
            </a:spcBef>
            <a:spcAft>
              <a:spcPct val="35000"/>
            </a:spcAft>
            <a:buNone/>
          </a:pPr>
          <a:r>
            <a:rPr lang="en-GB" sz="1050" b="1" i="0" kern="1200">
              <a:solidFill>
                <a:srgbClr val="FFFFFF"/>
              </a:solidFill>
              <a:latin typeface="Calibri"/>
              <a:ea typeface="+mn-ea"/>
              <a:cs typeface="+mn-cs"/>
            </a:rPr>
            <a:t>Organises employees based on specialised roles or functions (e.g., marketing, finance, HR).</a:t>
          </a:r>
          <a:endParaRPr lang="en-GB" sz="1050" b="1" kern="1200">
            <a:solidFill>
              <a:srgbClr val="FFFFFF"/>
            </a:solidFill>
            <a:latin typeface="Calibri"/>
            <a:ea typeface="+mn-ea"/>
            <a:cs typeface="+mn-cs"/>
          </a:endParaRPr>
        </a:p>
      </dsp:txBody>
      <dsp:txXfrm>
        <a:off x="2168842" y="676582"/>
        <a:ext cx="1971674" cy="1183005"/>
      </dsp:txXfrm>
    </dsp:sp>
    <dsp:sp modelId="{5D5B3BA3-0933-4259-8A24-AF9933BAD192}">
      <dsp:nvSpPr>
        <dsp:cNvPr id="0" name=""/>
        <dsp:cNvSpPr/>
      </dsp:nvSpPr>
      <dsp:spPr>
        <a:xfrm>
          <a:off x="4337685"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u="sng" kern="1200">
              <a:solidFill>
                <a:srgbClr val="FFFFFF"/>
              </a:solidFill>
              <a:latin typeface="Calibri"/>
              <a:ea typeface="+mn-ea"/>
              <a:cs typeface="+mn-cs"/>
            </a:rPr>
            <a:t>Divisional Structure</a:t>
          </a:r>
        </a:p>
        <a:p>
          <a:pPr marL="0" lvl="0" indent="0" algn="ctr" defTabSz="466725">
            <a:lnSpc>
              <a:spcPct val="90000"/>
            </a:lnSpc>
            <a:spcBef>
              <a:spcPct val="0"/>
            </a:spcBef>
            <a:spcAft>
              <a:spcPct val="35000"/>
            </a:spcAft>
            <a:buNone/>
          </a:pPr>
          <a:r>
            <a:rPr lang="en-GB" sz="1050" b="1" kern="1200">
              <a:solidFill>
                <a:srgbClr val="FFFFFF"/>
              </a:solidFill>
              <a:latin typeface="Calibri"/>
              <a:ea typeface="+mn-ea"/>
              <a:cs typeface="+mn-cs"/>
            </a:rPr>
            <a:t>Groups operations by product line, geography, or customer type.</a:t>
          </a:r>
        </a:p>
      </dsp:txBody>
      <dsp:txXfrm>
        <a:off x="4337685" y="676582"/>
        <a:ext cx="1971674" cy="1183005"/>
      </dsp:txXfrm>
    </dsp:sp>
    <dsp:sp modelId="{FFBA494C-8EC2-4830-AB2A-27CC778CDD23}">
      <dsp:nvSpPr>
        <dsp:cNvPr id="0" name=""/>
        <dsp:cNvSpPr/>
      </dsp:nvSpPr>
      <dsp:spPr>
        <a:xfrm>
          <a:off x="0"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u="sng" kern="1200">
              <a:solidFill>
                <a:srgbClr val="FFFFFF"/>
              </a:solidFill>
              <a:latin typeface="Calibri"/>
              <a:ea typeface="+mn-ea"/>
              <a:cs typeface="+mn-cs"/>
            </a:rPr>
            <a:t>Matrix Structure</a:t>
          </a:r>
        </a:p>
        <a:p>
          <a:pPr marL="0" lvl="0" indent="0" algn="ctr" defTabSz="466725">
            <a:lnSpc>
              <a:spcPct val="90000"/>
            </a:lnSpc>
            <a:spcBef>
              <a:spcPct val="0"/>
            </a:spcBef>
            <a:spcAft>
              <a:spcPct val="35000"/>
            </a:spcAft>
            <a:buNone/>
          </a:pPr>
          <a:r>
            <a:rPr lang="en-GB" sz="1050" b="1" kern="1200">
              <a:solidFill>
                <a:srgbClr val="FFFFFF"/>
              </a:solidFill>
              <a:latin typeface="Calibri"/>
              <a:ea typeface="+mn-ea"/>
              <a:cs typeface="+mn-cs"/>
            </a:rPr>
            <a:t>Combines functional and divisional structures.</a:t>
          </a:r>
        </a:p>
      </dsp:txBody>
      <dsp:txXfrm>
        <a:off x="0" y="2056754"/>
        <a:ext cx="1971674" cy="1183005"/>
      </dsp:txXfrm>
    </dsp:sp>
    <dsp:sp modelId="{1E92DBAD-0BD0-4DD8-BD70-07AE9448021B}">
      <dsp:nvSpPr>
        <dsp:cNvPr id="0" name=""/>
        <dsp:cNvSpPr/>
      </dsp:nvSpPr>
      <dsp:spPr>
        <a:xfrm>
          <a:off x="2168842"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u="sng" kern="1200">
              <a:solidFill>
                <a:srgbClr val="FFFFFF"/>
              </a:solidFill>
              <a:latin typeface="Calibri"/>
              <a:ea typeface="+mn-ea"/>
              <a:cs typeface="+mn-cs"/>
            </a:rPr>
            <a:t>Virtual Structure</a:t>
          </a:r>
        </a:p>
        <a:p>
          <a:pPr marL="0" lvl="0" indent="0" algn="ctr" defTabSz="466725">
            <a:lnSpc>
              <a:spcPct val="90000"/>
            </a:lnSpc>
            <a:spcBef>
              <a:spcPct val="0"/>
            </a:spcBef>
            <a:spcAft>
              <a:spcPct val="35000"/>
            </a:spcAft>
            <a:buNone/>
          </a:pPr>
          <a:r>
            <a:rPr lang="en-GB" sz="1050" b="1" kern="1200">
              <a:solidFill>
                <a:srgbClr val="FFFFFF"/>
              </a:solidFill>
              <a:latin typeface="Calibri"/>
              <a:ea typeface="+mn-ea"/>
              <a:cs typeface="+mn-cs"/>
            </a:rPr>
            <a:t>A virtual organisation operates primarily through digital communication and collaboration tools, often with remote or geographically dispersed teams.</a:t>
          </a:r>
        </a:p>
      </dsp:txBody>
      <dsp:txXfrm>
        <a:off x="2168842" y="2056754"/>
        <a:ext cx="1971674" cy="1183005"/>
      </dsp:txXfrm>
    </dsp:sp>
    <dsp:sp modelId="{59F51CA0-0E27-4F4C-BE77-1EDB22168EBA}">
      <dsp:nvSpPr>
        <dsp:cNvPr id="0" name=""/>
        <dsp:cNvSpPr/>
      </dsp:nvSpPr>
      <dsp:spPr>
        <a:xfrm>
          <a:off x="4337685"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u="sng" kern="1200">
              <a:solidFill>
                <a:srgbClr val="FFFFFF"/>
              </a:solidFill>
              <a:latin typeface="Calibri"/>
              <a:ea typeface="+mn-ea"/>
              <a:cs typeface="+mn-cs"/>
            </a:rPr>
            <a:t>Holacratic Structure</a:t>
          </a:r>
        </a:p>
        <a:p>
          <a:pPr marL="0" lvl="0" indent="0" algn="ctr" defTabSz="466725">
            <a:lnSpc>
              <a:spcPct val="90000"/>
            </a:lnSpc>
            <a:spcBef>
              <a:spcPct val="0"/>
            </a:spcBef>
            <a:spcAft>
              <a:spcPct val="35000"/>
            </a:spcAft>
            <a:buNone/>
          </a:pPr>
          <a:r>
            <a:rPr lang="en-GB" sz="1050" b="1" kern="1200">
              <a:solidFill>
                <a:srgbClr val="FFFFFF"/>
              </a:solidFill>
              <a:latin typeface="Calibri"/>
              <a:ea typeface="+mn-ea"/>
              <a:cs typeface="+mn-cs"/>
            </a:rPr>
            <a:t>Holacracy is a decentralised management system where authority and decision-making are distributed across self-organising teams or “circles.”</a:t>
          </a:r>
        </a:p>
      </dsp:txBody>
      <dsp:txXfrm>
        <a:off x="4337685" y="2056754"/>
        <a:ext cx="1971674" cy="11830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8C244A-86F2-40C1-BAB9-00C39F5A33AC}">
      <dsp:nvSpPr>
        <dsp:cNvPr id="0" name=""/>
        <dsp:cNvSpPr/>
      </dsp:nvSpPr>
      <dsp:spPr>
        <a:xfrm>
          <a:off x="142150" y="192"/>
          <a:ext cx="2017093" cy="1210256"/>
        </a:xfrm>
        <a:prstGeom prst="rect">
          <a:avLst/>
        </a:prstGeom>
        <a:gradFill rotWithShape="0">
          <a:gsLst>
            <a:gs pos="0">
              <a:srgbClr val="3592CF">
                <a:hueOff val="0"/>
                <a:satOff val="0"/>
                <a:lumOff val="0"/>
                <a:alphaOff val="0"/>
                <a:tint val="65000"/>
                <a:shade val="100000"/>
                <a:satMod val="133000"/>
              </a:srgbClr>
            </a:gs>
            <a:gs pos="15000">
              <a:srgbClr val="3592CF">
                <a:hueOff val="0"/>
                <a:satOff val="0"/>
                <a:lumOff val="0"/>
                <a:alphaOff val="0"/>
                <a:tint val="50000"/>
                <a:shade val="100000"/>
                <a:satMod val="140000"/>
              </a:srgbClr>
            </a:gs>
            <a:gs pos="100000">
              <a:srgbClr val="3592CF">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All learners will be empowered by high quality teaching to learn, achieve, and progress as rounded, confident individuals</a:t>
          </a:r>
        </a:p>
      </dsp:txBody>
      <dsp:txXfrm>
        <a:off x="142150" y="192"/>
        <a:ext cx="2017093" cy="1210256"/>
      </dsp:txXfrm>
    </dsp:sp>
    <dsp:sp modelId="{B5707C96-3DD1-439D-8651-593B05AB9ACF}">
      <dsp:nvSpPr>
        <dsp:cNvPr id="0" name=""/>
        <dsp:cNvSpPr/>
      </dsp:nvSpPr>
      <dsp:spPr>
        <a:xfrm>
          <a:off x="2360954" y="192"/>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All our Enterprise and Academic Studies  learners will be achieving outstanding results and will distinguish themselves in a pipeline of talent ready for university and industry</a:t>
          </a:r>
        </a:p>
      </dsp:txBody>
      <dsp:txXfrm>
        <a:off x="2360954" y="192"/>
        <a:ext cx="2017093" cy="1210256"/>
      </dsp:txXfrm>
    </dsp:sp>
    <dsp:sp modelId="{A738893A-4DD4-4C98-85E9-72E832AE474F}">
      <dsp:nvSpPr>
        <dsp:cNvPr id="0" name=""/>
        <dsp:cNvSpPr/>
      </dsp:nvSpPr>
      <dsp:spPr>
        <a:xfrm>
          <a:off x="4579757" y="192"/>
          <a:ext cx="2017093" cy="1210256"/>
        </a:xfrm>
        <a:prstGeom prst="rect">
          <a:avLst/>
        </a:prstGeom>
        <a:gradFill rotWithShape="0">
          <a:gsLst>
            <a:gs pos="0">
              <a:srgbClr val="66B2CA">
                <a:hueOff val="0"/>
                <a:satOff val="0"/>
                <a:lumOff val="0"/>
                <a:alphaOff val="0"/>
                <a:tint val="65000"/>
                <a:shade val="100000"/>
                <a:satMod val="133000"/>
              </a:srgbClr>
            </a:gs>
            <a:gs pos="15000">
              <a:srgbClr val="66B2CA">
                <a:hueOff val="0"/>
                <a:satOff val="0"/>
                <a:lumOff val="0"/>
                <a:alphaOff val="0"/>
                <a:tint val="50000"/>
                <a:shade val="100000"/>
                <a:satMod val="140000"/>
              </a:srgbClr>
            </a:gs>
            <a:gs pos="100000">
              <a:srgbClr val="66B2CA">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Our Care and Community Studies Faculty will be delivering a dynamic curriculum offer that is innovative and inclusive and is recognised as being sector leading</a:t>
          </a:r>
        </a:p>
      </dsp:txBody>
      <dsp:txXfrm>
        <a:off x="4579757" y="192"/>
        <a:ext cx="2017093" cy="1210256"/>
      </dsp:txXfrm>
    </dsp:sp>
    <dsp:sp modelId="{99C17E74-ACC7-4A41-8EC2-0D642DA8E6BD}">
      <dsp:nvSpPr>
        <dsp:cNvPr id="0" name=""/>
        <dsp:cNvSpPr/>
      </dsp:nvSpPr>
      <dsp:spPr>
        <a:xfrm>
          <a:off x="142150" y="1412158"/>
          <a:ext cx="2017093" cy="1210256"/>
        </a:xfrm>
        <a:prstGeom prst="rect">
          <a:avLst/>
        </a:prstGeom>
        <a:gradFill rotWithShape="0">
          <a:gsLst>
            <a:gs pos="0">
              <a:srgbClr val="C1D9CB">
                <a:hueOff val="0"/>
                <a:satOff val="0"/>
                <a:lumOff val="0"/>
                <a:alphaOff val="0"/>
                <a:tint val="65000"/>
                <a:shade val="100000"/>
                <a:satMod val="133000"/>
              </a:srgbClr>
            </a:gs>
            <a:gs pos="15000">
              <a:srgbClr val="C1D9CB">
                <a:hueOff val="0"/>
                <a:satOff val="0"/>
                <a:lumOff val="0"/>
                <a:alphaOff val="0"/>
                <a:tint val="50000"/>
                <a:shade val="100000"/>
                <a:satMod val="140000"/>
              </a:srgbClr>
            </a:gs>
            <a:gs pos="100000">
              <a:srgbClr val="C1D9CB">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Every Creative &amp; Technical Studies learner will be inspired to achieve their full potential because we will provide them with an industry led curriculum that embraces the future needs of society and themselves</a:t>
          </a:r>
        </a:p>
      </dsp:txBody>
      <dsp:txXfrm>
        <a:off x="142150" y="1412158"/>
        <a:ext cx="2017093" cy="1210256"/>
      </dsp:txXfrm>
    </dsp:sp>
    <dsp:sp modelId="{195E2B8E-ED53-49DE-99D2-708B814D00C0}">
      <dsp:nvSpPr>
        <dsp:cNvPr id="0" name=""/>
        <dsp:cNvSpPr/>
      </dsp:nvSpPr>
      <dsp:spPr>
        <a:xfrm>
          <a:off x="2360954" y="1412158"/>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have demonstrated that every lesson matters and every grade matters</a:t>
          </a:r>
        </a:p>
      </dsp:txBody>
      <dsp:txXfrm>
        <a:off x="2360954" y="1412158"/>
        <a:ext cx="2017093" cy="1210256"/>
      </dsp:txXfrm>
    </dsp:sp>
    <dsp:sp modelId="{8F209D0C-4580-4A99-A6B3-43F8112107C1}">
      <dsp:nvSpPr>
        <dsp:cNvPr id="0" name=""/>
        <dsp:cNvSpPr/>
      </dsp:nvSpPr>
      <dsp:spPr>
        <a:xfrm>
          <a:off x="4579757" y="1412158"/>
          <a:ext cx="2017093" cy="1210256"/>
        </a:xfrm>
        <a:prstGeom prst="rect">
          <a:avLst/>
        </a:prstGeom>
        <a:gradFill rotWithShape="0">
          <a:gsLst>
            <a:gs pos="0">
              <a:srgbClr val="3592CF">
                <a:hueOff val="0"/>
                <a:satOff val="0"/>
                <a:lumOff val="0"/>
                <a:alphaOff val="0"/>
                <a:tint val="65000"/>
                <a:shade val="100000"/>
                <a:satMod val="133000"/>
              </a:srgbClr>
            </a:gs>
            <a:gs pos="15000">
              <a:srgbClr val="3592CF">
                <a:hueOff val="0"/>
                <a:satOff val="0"/>
                <a:lumOff val="0"/>
                <a:alphaOff val="0"/>
                <a:tint val="50000"/>
                <a:shade val="100000"/>
                <a:satMod val="140000"/>
              </a:srgbClr>
            </a:gs>
            <a:gs pos="100000">
              <a:srgbClr val="3592CF">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be a College that delivers with, and for, employers. Where employer involvement enriches the teaching, learning and employability experiences we provide and is responsive to the needs of the local and regional economy.</a:t>
          </a:r>
        </a:p>
      </dsp:txBody>
      <dsp:txXfrm>
        <a:off x="4579757" y="1412158"/>
        <a:ext cx="2017093" cy="1210256"/>
      </dsp:txXfrm>
    </dsp:sp>
    <dsp:sp modelId="{7689A98D-E3A6-4C4D-8CFA-33BA30451592}">
      <dsp:nvSpPr>
        <dsp:cNvPr id="0" name=""/>
        <dsp:cNvSpPr/>
      </dsp:nvSpPr>
      <dsp:spPr>
        <a:xfrm>
          <a:off x="142150" y="2824124"/>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have built a reputation as technology enablers and provide access to secure, high quality ICT infrastructure, systems and support so that our learners and staff can thrive digitally in learning and work.</a:t>
          </a:r>
        </a:p>
      </dsp:txBody>
      <dsp:txXfrm>
        <a:off x="142150" y="2824124"/>
        <a:ext cx="2017093" cy="1210256"/>
      </dsp:txXfrm>
    </dsp:sp>
    <dsp:sp modelId="{C78EC54D-2604-4BF8-AE04-543674D70CC4}">
      <dsp:nvSpPr>
        <dsp:cNvPr id="0" name=""/>
        <dsp:cNvSpPr/>
      </dsp:nvSpPr>
      <dsp:spPr>
        <a:xfrm>
          <a:off x="2360954" y="2824124"/>
          <a:ext cx="2017093" cy="1210256"/>
        </a:xfrm>
        <a:prstGeom prst="rect">
          <a:avLst/>
        </a:prstGeom>
        <a:gradFill rotWithShape="0">
          <a:gsLst>
            <a:gs pos="0">
              <a:srgbClr val="66B2CA">
                <a:hueOff val="0"/>
                <a:satOff val="0"/>
                <a:lumOff val="0"/>
                <a:alphaOff val="0"/>
                <a:tint val="65000"/>
                <a:shade val="100000"/>
                <a:satMod val="133000"/>
              </a:srgbClr>
            </a:gs>
            <a:gs pos="15000">
              <a:srgbClr val="66B2CA">
                <a:hueOff val="0"/>
                <a:satOff val="0"/>
                <a:lumOff val="0"/>
                <a:alphaOff val="0"/>
                <a:tint val="50000"/>
                <a:shade val="100000"/>
                <a:satMod val="140000"/>
              </a:srgbClr>
            </a:gs>
            <a:gs pos="100000">
              <a:srgbClr val="66B2CA">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be a prestigious employer where everyone thrives, feels welcome and can be themselves. A place where all colleagues are 100% committed and proud to be changing lives through learning.</a:t>
          </a:r>
        </a:p>
      </dsp:txBody>
      <dsp:txXfrm>
        <a:off x="2360954" y="2824124"/>
        <a:ext cx="2017093" cy="1210256"/>
      </dsp:txXfrm>
    </dsp:sp>
    <dsp:sp modelId="{47548EC8-DBF6-4FC3-B0C4-AC2A1D274AA7}">
      <dsp:nvSpPr>
        <dsp:cNvPr id="0" name=""/>
        <dsp:cNvSpPr/>
      </dsp:nvSpPr>
      <dsp:spPr>
        <a:xfrm>
          <a:off x="4579757" y="2824124"/>
          <a:ext cx="2017093" cy="1210256"/>
        </a:xfrm>
        <a:prstGeom prst="rect">
          <a:avLst/>
        </a:prstGeom>
        <a:gradFill rotWithShape="0">
          <a:gsLst>
            <a:gs pos="0">
              <a:srgbClr val="C1D9CB">
                <a:hueOff val="0"/>
                <a:satOff val="0"/>
                <a:lumOff val="0"/>
                <a:alphaOff val="0"/>
                <a:tint val="65000"/>
                <a:shade val="100000"/>
                <a:satMod val="133000"/>
              </a:srgbClr>
            </a:gs>
            <a:gs pos="15000">
              <a:srgbClr val="C1D9CB">
                <a:hueOff val="0"/>
                <a:satOff val="0"/>
                <a:lumOff val="0"/>
                <a:alphaOff val="0"/>
                <a:tint val="50000"/>
                <a:shade val="100000"/>
                <a:satMod val="140000"/>
              </a:srgbClr>
            </a:gs>
            <a:gs pos="100000">
              <a:srgbClr val="C1D9CB">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deliver innovative and proactive     financial leadership that ensures continued robust financial health and further enhances financial sustainability</a:t>
          </a:r>
        </a:p>
      </dsp:txBody>
      <dsp:txXfrm>
        <a:off x="4579757" y="2824124"/>
        <a:ext cx="2017093" cy="121025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D90EE9-F74D-4700-A48D-51DA5C6A1320}">
      <dsp:nvSpPr>
        <dsp:cNvPr id="0" name=""/>
        <dsp:cNvSpPr/>
      </dsp:nvSpPr>
      <dsp:spPr>
        <a:xfrm rot="5400000">
          <a:off x="4101453" y="-1513874"/>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Attraction and Retention: Targeting individuals with the right skills to ensure the workforce is appropriately structured in terms of size, agility, and cost</a:t>
          </a:r>
          <a:endParaRPr lang="en-GB" sz="1050" b="1" kern="1200">
            <a:solidFill>
              <a:srgbClr val="C1D9CB">
                <a:lumMod val="25000"/>
              </a:srgbClr>
            </a:solidFill>
            <a:latin typeface="Calibri"/>
            <a:ea typeface="+mn-ea"/>
            <a:cs typeface="+mn-cs"/>
          </a:endParaRPr>
        </a:p>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Inclusive Selection Policies: Ensuring recruitment and selection processes support an inclusive environment, which directly contributes to a diverse and values-aligned culture</a:t>
          </a:r>
          <a:endParaRPr lang="en-GB" sz="1050" b="1" kern="1200">
            <a:solidFill>
              <a:srgbClr val="C1D9CB">
                <a:lumMod val="25000"/>
              </a:srgbClr>
            </a:solidFill>
            <a:latin typeface="Calibri"/>
            <a:ea typeface="+mn-ea"/>
            <a:cs typeface="+mn-cs"/>
          </a:endParaRPr>
        </a:p>
      </dsp:txBody>
      <dsp:txXfrm rot="-5400000">
        <a:off x="2452707" y="186757"/>
        <a:ext cx="4308481" cy="959103"/>
      </dsp:txXfrm>
    </dsp:sp>
    <dsp:sp modelId="{F646D2ED-3506-4DC7-9BF7-E6FB73627105}">
      <dsp:nvSpPr>
        <dsp:cNvPr id="0" name=""/>
        <dsp:cNvSpPr/>
      </dsp:nvSpPr>
      <dsp:spPr>
        <a:xfrm>
          <a:off x="0" y="2013"/>
          <a:ext cx="2452706" cy="1328591"/>
        </a:xfrm>
        <a:prstGeom prst="roundRect">
          <a:avLst/>
        </a:prstGeom>
        <a:solidFill>
          <a:srgbClr val="34ABA2"/>
        </a:solidFill>
        <a:ln w="25400">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rgbClr val="FFFFFF"/>
              </a:solidFill>
              <a:latin typeface="Calibri"/>
              <a:ea typeface="+mn-ea"/>
              <a:cs typeface="+mn-cs"/>
            </a:rPr>
            <a:t>Strategic Priority 1  Recruit and Retain a High-Quality Workforce </a:t>
          </a:r>
          <a:endParaRPr lang="en-GB" sz="1200" b="1" kern="1200">
            <a:solidFill>
              <a:srgbClr val="FFFFFF"/>
            </a:solidFill>
            <a:latin typeface="Calibri"/>
            <a:ea typeface="+mn-ea"/>
            <a:cs typeface="+mn-cs"/>
          </a:endParaRPr>
        </a:p>
      </dsp:txBody>
      <dsp:txXfrm>
        <a:off x="64856" y="66869"/>
        <a:ext cx="2322994" cy="1198879"/>
      </dsp:txXfrm>
    </dsp:sp>
    <dsp:sp modelId="{5E522FA2-9D14-427F-A38E-B3EDE40B8063}">
      <dsp:nvSpPr>
        <dsp:cNvPr id="0" name=""/>
        <dsp:cNvSpPr/>
      </dsp:nvSpPr>
      <dsp:spPr>
        <a:xfrm rot="5400000">
          <a:off x="4101453" y="-118853"/>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Reward and Recognition: Attracting and motivating staff through competitive pay and non-financial benefits, which supports retention and reinforces cultural values.</a:t>
          </a:r>
          <a:endParaRPr lang="en-GB" sz="1050" b="1" kern="1200">
            <a:solidFill>
              <a:srgbClr val="C1D9CB">
                <a:lumMod val="25000"/>
              </a:srgbClr>
            </a:solidFill>
            <a:latin typeface="Calibri"/>
            <a:ea typeface="+mn-ea"/>
            <a:cs typeface="+mn-cs"/>
          </a:endParaRPr>
        </a:p>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Performance and Development: Investing in staff development from the outset, beginning with onboarding and continuing through career progression.</a:t>
          </a:r>
          <a:endParaRPr lang="en-GB" sz="1050" b="1" kern="1200">
            <a:solidFill>
              <a:srgbClr val="C1D9CB">
                <a:lumMod val="25000"/>
              </a:srgbClr>
            </a:solidFill>
            <a:latin typeface="Calibri"/>
            <a:ea typeface="+mn-ea"/>
            <a:cs typeface="+mn-cs"/>
          </a:endParaRPr>
        </a:p>
      </dsp:txBody>
      <dsp:txXfrm rot="-5400000">
        <a:off x="2452707" y="1581778"/>
        <a:ext cx="4308481" cy="959103"/>
      </dsp:txXfrm>
    </dsp:sp>
    <dsp:sp modelId="{C6B716DB-C3D7-4DE7-9FEF-217F806C6636}">
      <dsp:nvSpPr>
        <dsp:cNvPr id="0" name=""/>
        <dsp:cNvSpPr/>
      </dsp:nvSpPr>
      <dsp:spPr>
        <a:xfrm>
          <a:off x="0" y="1397033"/>
          <a:ext cx="2452706" cy="1328591"/>
        </a:xfrm>
        <a:prstGeom prst="roundRect">
          <a:avLst/>
        </a:prstGeom>
        <a:solidFill>
          <a:srgbClr val="34ABA2"/>
        </a:solidFill>
        <a:ln w="25400">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US" sz="1050" b="1" kern="1200">
              <a:solidFill>
                <a:srgbClr val="FFFFFF"/>
              </a:solidFill>
              <a:latin typeface="Calibri"/>
              <a:ea typeface="+mn-ea"/>
              <a:cs typeface="+mn-cs"/>
            </a:rPr>
            <a:t>Strategic Priority 3: Ensure a High-Performing Workforce </a:t>
          </a:r>
          <a:endParaRPr lang="en-GB" sz="1050" b="1" kern="1200">
            <a:solidFill>
              <a:srgbClr val="FFFFFF"/>
            </a:solidFill>
            <a:latin typeface="Calibri"/>
            <a:ea typeface="+mn-ea"/>
            <a:cs typeface="+mn-cs"/>
          </a:endParaRPr>
        </a:p>
      </dsp:txBody>
      <dsp:txXfrm>
        <a:off x="64856" y="1461889"/>
        <a:ext cx="2322994" cy="1198879"/>
      </dsp:txXfrm>
    </dsp:sp>
    <dsp:sp modelId="{C91139B1-ABCE-43A6-9BD0-B680AF23E045}">
      <dsp:nvSpPr>
        <dsp:cNvPr id="0" name=""/>
        <dsp:cNvSpPr/>
      </dsp:nvSpPr>
      <dsp:spPr>
        <a:xfrm rot="5400000">
          <a:off x="4101453" y="1276166"/>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Inclusive Culture: Recruitment practices are aligned with the goal of creating a welcoming, respectful, and diverse workplace.</a:t>
          </a:r>
          <a:endParaRPr lang="en-GB" sz="1050" b="1" kern="1200">
            <a:solidFill>
              <a:srgbClr val="C1D9CB">
                <a:lumMod val="25000"/>
              </a:srgbClr>
            </a:solidFill>
            <a:latin typeface="Calibri"/>
            <a:ea typeface="+mn-ea"/>
            <a:cs typeface="+mn-cs"/>
          </a:endParaRPr>
        </a:p>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Support for All Backgrounds: Selection processes are designed to ensure equal opportunity and representation.</a:t>
          </a:r>
          <a:endParaRPr lang="en-GB" sz="1050" b="1" kern="1200">
            <a:solidFill>
              <a:srgbClr val="C1D9CB">
                <a:lumMod val="25000"/>
              </a:srgbClr>
            </a:solidFill>
            <a:latin typeface="Calibri"/>
            <a:ea typeface="+mn-ea"/>
            <a:cs typeface="+mn-cs"/>
          </a:endParaRPr>
        </a:p>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These elements show that employee selection is not only a staffing function but a strategic tool for shaping and sustaining a culture of excellence, inclusion, and continuous improvement.</a:t>
          </a:r>
          <a:endParaRPr lang="en-GB" sz="1050" b="1" kern="1200">
            <a:solidFill>
              <a:srgbClr val="C1D9CB">
                <a:lumMod val="25000"/>
              </a:srgbClr>
            </a:solidFill>
            <a:latin typeface="Calibri"/>
            <a:ea typeface="+mn-ea"/>
            <a:cs typeface="+mn-cs"/>
          </a:endParaRPr>
        </a:p>
      </dsp:txBody>
      <dsp:txXfrm rot="-5400000">
        <a:off x="2452707" y="2976798"/>
        <a:ext cx="4308481" cy="959103"/>
      </dsp:txXfrm>
    </dsp:sp>
    <dsp:sp modelId="{0A4A818F-CA4B-4653-AAA5-214E652A589F}">
      <dsp:nvSpPr>
        <dsp:cNvPr id="0" name=""/>
        <dsp:cNvSpPr/>
      </dsp:nvSpPr>
      <dsp:spPr>
        <a:xfrm>
          <a:off x="0" y="2792054"/>
          <a:ext cx="2452706" cy="1328591"/>
        </a:xfrm>
        <a:prstGeom prst="roundRect">
          <a:avLst/>
        </a:prstGeom>
        <a:solidFill>
          <a:srgbClr val="34ABA2"/>
        </a:solidFill>
        <a:ln w="25400">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rgbClr val="FFFFFF"/>
              </a:solidFill>
              <a:latin typeface="Calibri"/>
              <a:ea typeface="+mn-ea"/>
              <a:cs typeface="+mn-cs"/>
            </a:rPr>
            <a:t>Strategic Priority 6: Promote Equality, Diversity and Inclusion</a:t>
          </a:r>
          <a:endParaRPr lang="en-GB" sz="1200" b="1" kern="1200">
            <a:solidFill>
              <a:srgbClr val="FFFFFF"/>
            </a:solidFill>
            <a:latin typeface="Calibri"/>
            <a:ea typeface="+mn-ea"/>
            <a:cs typeface="+mn-cs"/>
          </a:endParaRPr>
        </a:p>
      </dsp:txBody>
      <dsp:txXfrm>
        <a:off x="64856" y="2856910"/>
        <a:ext cx="2322994" cy="119887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1485DB-C69B-47CF-AF1F-6CD0807C9501}">
      <dsp:nvSpPr>
        <dsp:cNvPr id="0" name=""/>
        <dsp:cNvSpPr/>
      </dsp:nvSpPr>
      <dsp:spPr>
        <a:xfrm>
          <a:off x="0" y="1944"/>
          <a:ext cx="6200384" cy="0"/>
        </a:xfrm>
        <a:prstGeom prst="line">
          <a:avLst/>
        </a:prstGeom>
        <a:solidFill>
          <a:srgbClr val="024F75">
            <a:hueOff val="0"/>
            <a:satOff val="0"/>
            <a:lumOff val="0"/>
            <a:alphaOff val="0"/>
          </a:srgbClr>
        </a:solidFill>
        <a:ln w="25400">
          <a:solidFill>
            <a:srgbClr val="024F75">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sp>
    <dsp:sp modelId="{CEF323E7-6F22-46BB-811B-287B5068F08C}">
      <dsp:nvSpPr>
        <dsp:cNvPr id="0" name=""/>
        <dsp:cNvSpPr/>
      </dsp:nvSpPr>
      <dsp:spPr>
        <a:xfrm>
          <a:off x="0" y="1944"/>
          <a:ext cx="1240076" cy="3979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7630" tIns="87630" rIns="87630" bIns="87630" numCol="1" spcCol="1270" anchor="t" anchorCtr="0">
          <a:noAutofit/>
        </a:bodyPr>
        <a:lstStyle/>
        <a:p>
          <a:pPr marL="0" lvl="0" indent="0" algn="l" defTabSz="1022350">
            <a:lnSpc>
              <a:spcPct val="90000"/>
            </a:lnSpc>
            <a:spcBef>
              <a:spcPct val="0"/>
            </a:spcBef>
            <a:spcAft>
              <a:spcPct val="35000"/>
            </a:spcAft>
            <a:buNone/>
          </a:pPr>
          <a:r>
            <a:rPr lang="en-GB" sz="2300" b="1" kern="1200">
              <a:solidFill>
                <a:srgbClr val="FFFFFF"/>
              </a:solidFill>
              <a:latin typeface="Calibri"/>
              <a:ea typeface="+mn-ea"/>
              <a:cs typeface="+mn-cs"/>
            </a:rPr>
            <a:t>GOOD WORK...</a:t>
          </a:r>
        </a:p>
      </dsp:txBody>
      <dsp:txXfrm>
        <a:off x="0" y="1944"/>
        <a:ext cx="1240076" cy="3979387"/>
      </dsp:txXfrm>
    </dsp:sp>
    <dsp:sp modelId="{595C7D08-A1C8-4F7B-AAD8-DC9E1D83C4C1}">
      <dsp:nvSpPr>
        <dsp:cNvPr id="0" name=""/>
        <dsp:cNvSpPr/>
      </dsp:nvSpPr>
      <dsp:spPr>
        <a:xfrm>
          <a:off x="1333082" y="22881"/>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is fairly rewarded</a:t>
          </a:r>
        </a:p>
      </dsp:txBody>
      <dsp:txXfrm>
        <a:off x="1333082" y="22881"/>
        <a:ext cx="4867301" cy="418729"/>
      </dsp:txXfrm>
    </dsp:sp>
    <dsp:sp modelId="{4403E1FE-8FC3-481A-ACD0-3CA4DAF1B353}">
      <dsp:nvSpPr>
        <dsp:cNvPr id="0" name=""/>
        <dsp:cNvSpPr/>
      </dsp:nvSpPr>
      <dsp:spPr>
        <a:xfrm>
          <a:off x="1240076" y="441610"/>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FC899409-EC53-4483-9EF2-3F7BD78F6C7D}">
      <dsp:nvSpPr>
        <dsp:cNvPr id="0" name=""/>
        <dsp:cNvSpPr/>
      </dsp:nvSpPr>
      <dsp:spPr>
        <a:xfrm>
          <a:off x="1333082" y="462547"/>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gives people the means to securely make a living</a:t>
          </a:r>
        </a:p>
      </dsp:txBody>
      <dsp:txXfrm>
        <a:off x="1333082" y="462547"/>
        <a:ext cx="4867301" cy="418729"/>
      </dsp:txXfrm>
    </dsp:sp>
    <dsp:sp modelId="{C40018A1-3D93-4456-872F-1B2659CCE7EA}">
      <dsp:nvSpPr>
        <dsp:cNvPr id="0" name=""/>
        <dsp:cNvSpPr/>
      </dsp:nvSpPr>
      <dsp:spPr>
        <a:xfrm>
          <a:off x="1240076" y="881276"/>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C3B1FCF3-374F-40FE-B460-A147D46F1E05}">
      <dsp:nvSpPr>
        <dsp:cNvPr id="0" name=""/>
        <dsp:cNvSpPr/>
      </dsp:nvSpPr>
      <dsp:spPr>
        <a:xfrm>
          <a:off x="1333082" y="902213"/>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provides opportunities to develop skills and a career and gives a sense of fulfilment</a:t>
          </a:r>
        </a:p>
      </dsp:txBody>
      <dsp:txXfrm>
        <a:off x="1333082" y="902213"/>
        <a:ext cx="4867301" cy="418729"/>
      </dsp:txXfrm>
    </dsp:sp>
    <dsp:sp modelId="{90F1A4BA-CD45-4EE8-9A1A-EAC515A0682D}">
      <dsp:nvSpPr>
        <dsp:cNvPr id="0" name=""/>
        <dsp:cNvSpPr/>
      </dsp:nvSpPr>
      <dsp:spPr>
        <a:xfrm>
          <a:off x="1240076" y="1320942"/>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9AB47847-D9CE-48D8-9C8F-F5DA3F5286CD}">
      <dsp:nvSpPr>
        <dsp:cNvPr id="0" name=""/>
        <dsp:cNvSpPr/>
      </dsp:nvSpPr>
      <dsp:spPr>
        <a:xfrm>
          <a:off x="1333082" y="1341879"/>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delivers a supportive environment with constructive relationships</a:t>
          </a:r>
        </a:p>
      </dsp:txBody>
      <dsp:txXfrm>
        <a:off x="1333082" y="1341879"/>
        <a:ext cx="4867301" cy="418729"/>
      </dsp:txXfrm>
    </dsp:sp>
    <dsp:sp modelId="{BB440070-37A9-4D4D-916C-4256A6E503DC}">
      <dsp:nvSpPr>
        <dsp:cNvPr id="0" name=""/>
        <dsp:cNvSpPr/>
      </dsp:nvSpPr>
      <dsp:spPr>
        <a:xfrm>
          <a:off x="1240076" y="1760608"/>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120F29B2-C52B-4BC1-A39D-F9EA211CA27E}">
      <dsp:nvSpPr>
        <dsp:cNvPr id="0" name=""/>
        <dsp:cNvSpPr/>
      </dsp:nvSpPr>
      <dsp:spPr>
        <a:xfrm>
          <a:off x="1333082" y="1781545"/>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allows for work–life balance</a:t>
          </a:r>
        </a:p>
      </dsp:txBody>
      <dsp:txXfrm>
        <a:off x="1333082" y="1781545"/>
        <a:ext cx="4867301" cy="418729"/>
      </dsp:txXfrm>
    </dsp:sp>
    <dsp:sp modelId="{85529D81-7D00-4380-AB0B-F4C64BCB0CEC}">
      <dsp:nvSpPr>
        <dsp:cNvPr id="0" name=""/>
        <dsp:cNvSpPr/>
      </dsp:nvSpPr>
      <dsp:spPr>
        <a:xfrm>
          <a:off x="1240076" y="2200274"/>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C3F95AAD-EAFF-4DDC-BDE1-6FFA0D33489F}">
      <dsp:nvSpPr>
        <dsp:cNvPr id="0" name=""/>
        <dsp:cNvSpPr/>
      </dsp:nvSpPr>
      <dsp:spPr>
        <a:xfrm>
          <a:off x="1333082" y="2221211"/>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is physically and mentally healthy for people</a:t>
          </a:r>
        </a:p>
      </dsp:txBody>
      <dsp:txXfrm>
        <a:off x="1333082" y="2221211"/>
        <a:ext cx="4867301" cy="418729"/>
      </dsp:txXfrm>
    </dsp:sp>
    <dsp:sp modelId="{69B9798F-C9B0-4125-8ED8-F80F9EADE93D}">
      <dsp:nvSpPr>
        <dsp:cNvPr id="0" name=""/>
        <dsp:cNvSpPr/>
      </dsp:nvSpPr>
      <dsp:spPr>
        <a:xfrm>
          <a:off x="1240076" y="2639940"/>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4FDCD7B5-19B4-4E2F-A16B-27D38A7B6491}">
      <dsp:nvSpPr>
        <dsp:cNvPr id="0" name=""/>
        <dsp:cNvSpPr/>
      </dsp:nvSpPr>
      <dsp:spPr>
        <a:xfrm>
          <a:off x="1333082" y="2660876"/>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gives people the voice and choice they need to shape their working lives</a:t>
          </a:r>
        </a:p>
      </dsp:txBody>
      <dsp:txXfrm>
        <a:off x="1333082" y="2660876"/>
        <a:ext cx="4867301" cy="418729"/>
      </dsp:txXfrm>
    </dsp:sp>
    <dsp:sp modelId="{1369652C-1DD2-46C2-AD1F-0E3968E130B9}">
      <dsp:nvSpPr>
        <dsp:cNvPr id="0" name=""/>
        <dsp:cNvSpPr/>
      </dsp:nvSpPr>
      <dsp:spPr>
        <a:xfrm>
          <a:off x="1240076" y="3079606"/>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4DDBE8A9-4E7A-4C51-8FAC-9AAC5A451BB8}">
      <dsp:nvSpPr>
        <dsp:cNvPr id="0" name=""/>
        <dsp:cNvSpPr/>
      </dsp:nvSpPr>
      <dsp:spPr>
        <a:xfrm>
          <a:off x="1333082" y="3100542"/>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is accessible to all</a:t>
          </a:r>
        </a:p>
      </dsp:txBody>
      <dsp:txXfrm>
        <a:off x="1333082" y="3100542"/>
        <a:ext cx="4867301" cy="418729"/>
      </dsp:txXfrm>
    </dsp:sp>
    <dsp:sp modelId="{2F9C7E73-C728-487E-99AA-DDF47ADFEA37}">
      <dsp:nvSpPr>
        <dsp:cNvPr id="0" name=""/>
        <dsp:cNvSpPr/>
      </dsp:nvSpPr>
      <dsp:spPr>
        <a:xfrm>
          <a:off x="1240076" y="3519272"/>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3DDEECA4-76B7-44A8-9657-C71899EAAA52}">
      <dsp:nvSpPr>
        <dsp:cNvPr id="0" name=""/>
        <dsp:cNvSpPr/>
      </dsp:nvSpPr>
      <dsp:spPr>
        <a:xfrm>
          <a:off x="1333082" y="3540208"/>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is affected by a range of factors, including HR practices, the quality of people management and by workers themselves</a:t>
          </a:r>
        </a:p>
      </dsp:txBody>
      <dsp:txXfrm>
        <a:off x="1333082" y="3540208"/>
        <a:ext cx="4867301" cy="418729"/>
      </dsp:txXfrm>
    </dsp:sp>
    <dsp:sp modelId="{BED373D8-743A-447B-987F-4766165B324E}">
      <dsp:nvSpPr>
        <dsp:cNvPr id="0" name=""/>
        <dsp:cNvSpPr/>
      </dsp:nvSpPr>
      <dsp:spPr>
        <a:xfrm>
          <a:off x="1240076" y="3958938"/>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6E216D-81B4-4136-9C5D-843C9826F2AF}">
      <dsp:nvSpPr>
        <dsp:cNvPr id="0" name=""/>
        <dsp:cNvSpPr/>
      </dsp:nvSpPr>
      <dsp:spPr>
        <a:xfrm>
          <a:off x="2715187" y="617"/>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Attracting (finding employees)</a:t>
          </a:r>
        </a:p>
      </dsp:txBody>
      <dsp:txXfrm>
        <a:off x="2858114" y="143544"/>
        <a:ext cx="690112" cy="690112"/>
      </dsp:txXfrm>
    </dsp:sp>
    <dsp:sp modelId="{73DD81DA-C8D9-4231-B1D8-2A99EAE2704A}">
      <dsp:nvSpPr>
        <dsp:cNvPr id="0" name=""/>
        <dsp:cNvSpPr/>
      </dsp:nvSpPr>
      <dsp:spPr>
        <a:xfrm rot="1800000">
          <a:off x="3701570" y="686461"/>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a:off x="3706778" y="732904"/>
        <a:ext cx="181390" cy="197632"/>
      </dsp:txXfrm>
    </dsp:sp>
    <dsp:sp modelId="{2A752A56-CDFB-4D71-A384-84C85DDCEA50}">
      <dsp:nvSpPr>
        <dsp:cNvPr id="0" name=""/>
        <dsp:cNvSpPr/>
      </dsp:nvSpPr>
      <dsp:spPr>
        <a:xfrm>
          <a:off x="3983820" y="733062"/>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Recruitment &amp; selection (choosing employees)</a:t>
          </a:r>
        </a:p>
      </dsp:txBody>
      <dsp:txXfrm>
        <a:off x="4126747" y="875989"/>
        <a:ext cx="690112" cy="690112"/>
      </dsp:txXfrm>
    </dsp:sp>
    <dsp:sp modelId="{0AE6D4D1-D592-4D0C-BED0-5D5E579A6B39}">
      <dsp:nvSpPr>
        <dsp:cNvPr id="0" name=""/>
        <dsp:cNvSpPr/>
      </dsp:nvSpPr>
      <dsp:spPr>
        <a:xfrm rot="5400000">
          <a:off x="4342238" y="1781462"/>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a:off x="4381108" y="1808471"/>
        <a:ext cx="181390" cy="197632"/>
      </dsp:txXfrm>
    </dsp:sp>
    <dsp:sp modelId="{77C87DAC-783F-4BFA-A00D-14220F9CF348}">
      <dsp:nvSpPr>
        <dsp:cNvPr id="0" name=""/>
        <dsp:cNvSpPr/>
      </dsp:nvSpPr>
      <dsp:spPr>
        <a:xfrm>
          <a:off x="3983820" y="2197953"/>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Onboarding (inducting employees)</a:t>
          </a:r>
        </a:p>
      </dsp:txBody>
      <dsp:txXfrm>
        <a:off x="4126747" y="2340880"/>
        <a:ext cx="690112" cy="690112"/>
      </dsp:txXfrm>
    </dsp:sp>
    <dsp:sp modelId="{1706CDA9-57B6-4894-817E-0F8553EED98F}">
      <dsp:nvSpPr>
        <dsp:cNvPr id="0" name=""/>
        <dsp:cNvSpPr/>
      </dsp:nvSpPr>
      <dsp:spPr>
        <a:xfrm rot="9000000">
          <a:off x="3714273" y="2883797"/>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rot="10800000">
        <a:off x="3786804" y="2930240"/>
        <a:ext cx="181390" cy="197632"/>
      </dsp:txXfrm>
    </dsp:sp>
    <dsp:sp modelId="{CB1D0D63-8405-4933-9715-F3B5F7734275}">
      <dsp:nvSpPr>
        <dsp:cNvPr id="0" name=""/>
        <dsp:cNvSpPr/>
      </dsp:nvSpPr>
      <dsp:spPr>
        <a:xfrm>
          <a:off x="2715187" y="2930398"/>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Development (training employees)</a:t>
          </a:r>
        </a:p>
      </dsp:txBody>
      <dsp:txXfrm>
        <a:off x="2858114" y="3073325"/>
        <a:ext cx="690112" cy="690112"/>
      </dsp:txXfrm>
    </dsp:sp>
    <dsp:sp modelId="{5AA24379-7297-4A6A-8EAF-C5D596392C16}">
      <dsp:nvSpPr>
        <dsp:cNvPr id="0" name=""/>
        <dsp:cNvSpPr/>
      </dsp:nvSpPr>
      <dsp:spPr>
        <a:xfrm rot="12600000">
          <a:off x="2445641" y="2891131"/>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rot="10800000">
        <a:off x="2518172" y="2976444"/>
        <a:ext cx="181390" cy="197632"/>
      </dsp:txXfrm>
    </dsp:sp>
    <dsp:sp modelId="{4057A5A7-CEB9-42AF-9F1C-CE2ECC20ADDE}">
      <dsp:nvSpPr>
        <dsp:cNvPr id="0" name=""/>
        <dsp:cNvSpPr/>
      </dsp:nvSpPr>
      <dsp:spPr>
        <a:xfrm>
          <a:off x="1446555" y="2197953"/>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Retention (keeping employees)</a:t>
          </a:r>
        </a:p>
      </dsp:txBody>
      <dsp:txXfrm>
        <a:off x="1589482" y="2340880"/>
        <a:ext cx="690112" cy="690112"/>
      </dsp:txXfrm>
    </dsp:sp>
    <dsp:sp modelId="{582F221A-8B5C-42BB-A135-7F1732ED01F0}">
      <dsp:nvSpPr>
        <dsp:cNvPr id="0" name=""/>
        <dsp:cNvSpPr/>
      </dsp:nvSpPr>
      <dsp:spPr>
        <a:xfrm rot="16200000">
          <a:off x="1804973" y="1796130"/>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a:off x="1843843" y="1900878"/>
        <a:ext cx="181390" cy="197632"/>
      </dsp:txXfrm>
    </dsp:sp>
    <dsp:sp modelId="{31956A19-A6FB-425C-AB30-760149B0B8DA}">
      <dsp:nvSpPr>
        <dsp:cNvPr id="0" name=""/>
        <dsp:cNvSpPr/>
      </dsp:nvSpPr>
      <dsp:spPr>
        <a:xfrm>
          <a:off x="1446555" y="733062"/>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Separation (losing employees)</a:t>
          </a:r>
        </a:p>
      </dsp:txBody>
      <dsp:txXfrm>
        <a:off x="1589482" y="875989"/>
        <a:ext cx="690112" cy="690112"/>
      </dsp:txXfrm>
    </dsp:sp>
    <dsp:sp modelId="{9793B4F7-B520-4DAB-A0C0-F9A0192E0327}">
      <dsp:nvSpPr>
        <dsp:cNvPr id="0" name=""/>
        <dsp:cNvSpPr/>
      </dsp:nvSpPr>
      <dsp:spPr>
        <a:xfrm rot="19800000">
          <a:off x="2432938" y="693795"/>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a:off x="2438146" y="779108"/>
        <a:ext cx="181390" cy="19763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3EB0E6123F84666932D0B46BA9FAAF8"/>
        <w:category>
          <w:name w:val="General"/>
          <w:gallery w:val="placeholder"/>
        </w:category>
        <w:types>
          <w:type w:val="bbPlcHdr"/>
        </w:types>
        <w:behaviors>
          <w:behavior w:val="content"/>
        </w:behaviors>
        <w:guid w:val="{3F50AABB-7A09-42CB-8295-DCD46EF685E5}"/>
      </w:docPartPr>
      <w:docPartBody>
        <w:p w:rsidR="00000000" w:rsidRDefault="00C374C7">
          <w:pPr>
            <w:pStyle w:val="B3EB0E6123F84666932D0B46BA9FAAF8"/>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sidR="00000000">
            <w:rPr>
              <w:rStyle w:val="SubtitleChar"/>
            </w:rPr>
            <w:t>June 23</w:t>
          </w:r>
          <w:r w:rsidRPr="00D86945">
            <w:rPr>
              <w:rStyle w:val="SubtitleChar"/>
              <w:b/>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B3EB0E6123F84666932D0B46BA9FAAF8">
    <w:name w:val="B3EB0E6123F84666932D0B46BA9FAAF8"/>
  </w:style>
  <w:style w:type="paragraph" w:customStyle="1" w:styleId="9A73E6745B664EF7B009587761A627A0">
    <w:name w:val="9A73E6745B664EF7B009587761A627A0"/>
  </w:style>
  <w:style w:type="paragraph" w:customStyle="1" w:styleId="C370BE128D5B48399A710FB98FC8233A">
    <w:name w:val="C370BE128D5B48399A710FB98FC8233A"/>
  </w:style>
  <w:style w:type="paragraph" w:customStyle="1" w:styleId="CC5D147DF0664C0398247AFB5A12A396">
    <w:name w:val="CC5D147DF0664C0398247AFB5A12A396"/>
  </w:style>
  <w:style w:type="paragraph" w:customStyle="1" w:styleId="C8B2EBF94163471691DA470F8DE8BED8">
    <w:name w:val="C8B2EBF94163471691DA470F8DE8BED8"/>
  </w:style>
  <w:style w:type="paragraph" w:customStyle="1" w:styleId="549DE2942C214F35BA1B5968AD9623D0">
    <w:name w:val="549DE2942C214F35BA1B5968AD9623D0"/>
  </w:style>
  <w:style w:type="paragraph" w:customStyle="1" w:styleId="9F3206D56D8F4ED3BAEC90A6BBC9CEEB">
    <w:name w:val="9F3206D56D8F4ED3BAEC90A6BBC9CEEB"/>
  </w:style>
  <w:style w:type="paragraph" w:customStyle="1" w:styleId="7CBFF08A8EF34C468C7D816127A518B1">
    <w:name w:val="7CBFF08A8EF34C468C7D816127A518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0EBF4552909D41A7B9C0E89CE62715" ma:contentTypeVersion="20" ma:contentTypeDescription="Create a new document." ma:contentTypeScope="" ma:versionID="7c1a89fca43a78bd2ee57da41d250ade">
  <xsd:schema xmlns:xsd="http://www.w3.org/2001/XMLSchema" xmlns:xs="http://www.w3.org/2001/XMLSchema" xmlns:p="http://schemas.microsoft.com/office/2006/metadata/properties" xmlns:ns1="http://schemas.microsoft.com/sharepoint/v3" xmlns:ns3="89e56a80-6fcd-49e4-9a8b-3807baad4baf" xmlns:ns4="35efc491-d921-4c68-962e-dd19be688930" targetNamespace="http://schemas.microsoft.com/office/2006/metadata/properties" ma:root="true" ma:fieldsID="cece3a67d3c5d8499aeb6c131c0f1865" ns1:_="" ns3:_="" ns4:_="">
    <xsd:import namespace="http://schemas.microsoft.com/sharepoint/v3"/>
    <xsd:import namespace="89e56a80-6fcd-49e4-9a8b-3807baad4baf"/>
    <xsd:import namespace="35efc491-d921-4c68-962e-dd19be688930"/>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1:_ip_UnifiedCompliancePolicyProperties" minOccurs="0"/>
                <xsd:element ref="ns1:_ip_UnifiedCompliancePolicyUIAc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e56a80-6fcd-49e4-9a8b-3807baad4ba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efc491-d921-4c68-962e-dd19be68893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35efc491-d921-4c68-962e-dd19be688930" xsi:nil="true"/>
  </documentManagement>
</p:properties>
</file>

<file path=customXml/itemProps1.xml><?xml version="1.0" encoding="utf-8"?>
<ds:datastoreItem xmlns:ds="http://schemas.openxmlformats.org/officeDocument/2006/customXml" ds:itemID="{19FCA456-B891-4451-B92A-85CCD8934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9e56a80-6fcd-49e4-9a8b-3807baad4baf"/>
    <ds:schemaRef ds:uri="35efc491-d921-4c68-962e-dd19be6889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CA794F-D31C-4E17-8A73-CBE5E4B49CDB}">
  <ds:schemaRefs>
    <ds:schemaRef ds:uri="http://schemas.microsoft.com/sharepoint/v3/contenttype/forms"/>
  </ds:schemaRefs>
</ds:datastoreItem>
</file>

<file path=customXml/itemProps3.xml><?xml version="1.0" encoding="utf-8"?>
<ds:datastoreItem xmlns:ds="http://schemas.openxmlformats.org/officeDocument/2006/customXml" ds:itemID="{0D67B838-3A0F-4D10-9871-30B6E5CD4A3C}">
  <ds:schemaRefs>
    <ds:schemaRef ds:uri="http://schemas.microsoft.com/office/infopath/2007/PartnerControls"/>
    <ds:schemaRef ds:uri="http://schemas.microsoft.com/office/2006/documentManagement/types"/>
    <ds:schemaRef ds:uri="http://purl.org/dc/elements/1.1/"/>
    <ds:schemaRef ds:uri="http://www.w3.org/XML/1998/namespace"/>
    <ds:schemaRef ds:uri="35efc491-d921-4c68-962e-dd19be688930"/>
    <ds:schemaRef ds:uri="http://schemas.microsoft.com/sharepoint/v3"/>
    <ds:schemaRef ds:uri="http://purl.org/dc/terms/"/>
    <ds:schemaRef ds:uri="http://schemas.openxmlformats.org/package/2006/metadata/core-properties"/>
    <ds:schemaRef ds:uri="89e56a80-6fcd-49e4-9a8b-3807baad4baf"/>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Metro report</Template>
  <TotalTime>1</TotalTime>
  <Pages>28</Pages>
  <Words>6034</Words>
  <Characters>34397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Lynda Astell</dc:creator>
  <cp:keywords/>
  <cp:lastModifiedBy>Lynda Astell</cp:lastModifiedBy>
  <cp:revision>2</cp:revision>
  <cp:lastPrinted>2006-08-01T17:47:00Z</cp:lastPrinted>
  <dcterms:created xsi:type="dcterms:W3CDTF">2025-06-23T22:23:00Z</dcterms:created>
  <dcterms:modified xsi:type="dcterms:W3CDTF">2025-06-23T22:23:00Z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0x010100F70EBF4552909D41A7B9C0E89CE62715</vt:lpwstr>
  </property>
</Properties>
</file>