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77F2" w:rsidRPr="008377F2" w:rsidRDefault="008377F2" w:rsidP="008377F2">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bookmarkStart w:id="0" w:name="_GoBack"/>
      <w:bookmarkEnd w:id="0"/>
    </w:p>
    <w:p w:rsidR="008377F2" w:rsidRPr="008377F2" w:rsidRDefault="008377F2" w:rsidP="008377F2">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sidRPr="008377F2">
        <w:rPr>
          <w:rFonts w:ascii="Arial" w:eastAsia="Times New Roman" w:hAnsi="Arial" w:cs="Arial"/>
          <w:noProof/>
          <w:color w:val="000000"/>
          <w:sz w:val="20"/>
          <w:szCs w:val="20"/>
          <w:lang w:eastAsia="en-GB"/>
        </w:rPr>
        <w:drawing>
          <wp:inline distT="0" distB="0" distL="0" distR="0" wp14:anchorId="44125AE3" wp14:editId="0F3592A1">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8377F2" w:rsidRPr="008377F2" w:rsidRDefault="008377F2" w:rsidP="008377F2">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8377F2" w:rsidRPr="008377F2" w:rsidRDefault="008377F2" w:rsidP="008377F2">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8377F2" w:rsidRPr="008377F2" w:rsidRDefault="008377F2" w:rsidP="008377F2">
      <w:pPr>
        <w:overflowPunct w:val="0"/>
        <w:autoSpaceDE w:val="0"/>
        <w:autoSpaceDN w:val="0"/>
        <w:adjustRightInd w:val="0"/>
        <w:spacing w:after="0" w:line="240" w:lineRule="auto"/>
        <w:ind w:right="237"/>
        <w:textAlignment w:val="baseline"/>
        <w:rPr>
          <w:rFonts w:ascii="Arial" w:eastAsia="Times New Roman" w:hAnsi="Arial" w:cs="Arial"/>
          <w:b/>
          <w:color w:val="000000"/>
          <w:sz w:val="36"/>
          <w:szCs w:val="40"/>
          <w:lang w:eastAsia="en-GB"/>
        </w:rPr>
      </w:pPr>
      <w:r w:rsidRPr="008377F2">
        <w:rPr>
          <w:rFonts w:ascii="Arial" w:eastAsia="Times New Roman" w:hAnsi="Arial" w:cs="Arial"/>
          <w:b/>
          <w:color w:val="000000"/>
          <w:sz w:val="36"/>
          <w:szCs w:val="40"/>
          <w:lang w:eastAsia="en-GB"/>
        </w:rPr>
        <w:t xml:space="preserve">BSc (Hons) Professional Police Practice </w:t>
      </w:r>
    </w:p>
    <w:p w:rsidR="008377F2" w:rsidRPr="008377F2" w:rsidRDefault="008377F2" w:rsidP="008377F2">
      <w:pPr>
        <w:spacing w:after="0" w:line="240" w:lineRule="auto"/>
        <w:ind w:right="237"/>
        <w:rPr>
          <w:rFonts w:ascii="Arial" w:eastAsia="Times New Roman" w:hAnsi="Arial" w:cs="Arial"/>
          <w:b/>
          <w:sz w:val="44"/>
          <w:szCs w:val="20"/>
          <w:lang w:eastAsia="en-GB"/>
        </w:rPr>
      </w:pPr>
    </w:p>
    <w:p w:rsidR="008377F2" w:rsidRPr="008377F2" w:rsidRDefault="008377F2" w:rsidP="008377F2">
      <w:pPr>
        <w:spacing w:after="0" w:line="240" w:lineRule="auto"/>
        <w:ind w:right="237"/>
        <w:rPr>
          <w:rFonts w:ascii="Arial" w:eastAsia="Times New Roman" w:hAnsi="Arial" w:cs="Arial"/>
          <w:b/>
          <w:sz w:val="44"/>
          <w:szCs w:val="20"/>
          <w:lang w:eastAsia="en-GB"/>
        </w:rPr>
      </w:pPr>
      <w:r w:rsidRPr="008377F2">
        <w:rPr>
          <w:rFonts w:ascii="Arial" w:eastAsia="Times New Roman" w:hAnsi="Arial" w:cs="Arial"/>
          <w:b/>
          <w:sz w:val="44"/>
          <w:szCs w:val="20"/>
          <w:lang w:eastAsia="en-GB"/>
        </w:rPr>
        <w:t>LEVEL 6 - 40 Credits</w:t>
      </w:r>
    </w:p>
    <w:p w:rsidR="008377F2" w:rsidRPr="008377F2" w:rsidRDefault="008377F2" w:rsidP="008377F2">
      <w:pPr>
        <w:spacing w:after="0" w:line="240" w:lineRule="auto"/>
        <w:ind w:right="237"/>
        <w:rPr>
          <w:rFonts w:ascii="Arial" w:eastAsia="Times New Roman" w:hAnsi="Arial" w:cs="Arial"/>
          <w:b/>
          <w:bCs/>
          <w:sz w:val="44"/>
          <w:szCs w:val="44"/>
          <w:lang w:eastAsia="en-GB"/>
        </w:rPr>
      </w:pPr>
    </w:p>
    <w:p w:rsidR="008377F2" w:rsidRPr="008377F2" w:rsidRDefault="008377F2" w:rsidP="008377F2">
      <w:pPr>
        <w:spacing w:after="0" w:line="240" w:lineRule="auto"/>
        <w:ind w:right="237"/>
        <w:rPr>
          <w:rFonts w:ascii="Arial" w:eastAsia="Times New Roman" w:hAnsi="Arial" w:cs="Arial"/>
          <w:b/>
          <w:bCs/>
          <w:i/>
          <w:iCs/>
          <w:sz w:val="40"/>
          <w:szCs w:val="40"/>
          <w:highlight w:val="yellow"/>
          <w:lang w:eastAsia="en-GB"/>
        </w:rPr>
      </w:pPr>
      <w:r w:rsidRPr="008377F2">
        <w:rPr>
          <w:rFonts w:ascii="Arial" w:eastAsia="Times New Roman" w:hAnsi="Arial" w:cs="Arial"/>
          <w:b/>
          <w:bCs/>
          <w:sz w:val="40"/>
          <w:szCs w:val="40"/>
          <w:lang w:eastAsia="en-GB"/>
        </w:rPr>
        <w:t xml:space="preserve">Workbook title: Competency Based Workbook 5 (PCDA) </w:t>
      </w:r>
    </w:p>
    <w:p w:rsidR="008377F2" w:rsidRPr="008377F2" w:rsidRDefault="008377F2" w:rsidP="008377F2">
      <w:pPr>
        <w:spacing w:after="0" w:line="240" w:lineRule="auto"/>
        <w:ind w:right="237"/>
        <w:rPr>
          <w:rFonts w:ascii="Arial" w:eastAsia="Times New Roman" w:hAnsi="Arial" w:cs="Arial"/>
          <w:b/>
          <w:bCs/>
          <w:i/>
          <w:iCs/>
          <w:sz w:val="40"/>
          <w:szCs w:val="40"/>
          <w:lang w:eastAsia="en-GB"/>
        </w:rPr>
      </w:pPr>
      <w:r w:rsidRPr="008377F2">
        <w:rPr>
          <w:rFonts w:ascii="Arial" w:eastAsia="Times New Roman" w:hAnsi="Arial" w:cs="Arial"/>
          <w:b/>
          <w:bCs/>
          <w:sz w:val="40"/>
          <w:szCs w:val="40"/>
          <w:lang w:eastAsia="en-GB"/>
        </w:rPr>
        <w:t>12 elements 10000 Words - BMPF</w:t>
      </w:r>
      <w:r w:rsidRPr="008377F2">
        <w:rPr>
          <w:rFonts w:ascii="Arial" w:eastAsia="Times New Roman" w:hAnsi="Arial" w:cs="Arial"/>
          <w:b/>
          <w:bCs/>
          <w:i/>
          <w:iCs/>
          <w:sz w:val="40"/>
          <w:szCs w:val="40"/>
          <w:lang w:eastAsia="en-GB"/>
        </w:rPr>
        <w:t xml:space="preserve"> 6000D</w:t>
      </w:r>
    </w:p>
    <w:p w:rsidR="008377F2" w:rsidRPr="008377F2" w:rsidRDefault="008377F2" w:rsidP="008377F2">
      <w:pPr>
        <w:spacing w:after="0" w:line="240" w:lineRule="auto"/>
        <w:ind w:right="237"/>
        <w:rPr>
          <w:rFonts w:ascii="Arial" w:eastAsia="Times New Roman" w:hAnsi="Arial" w:cs="Arial"/>
          <w:b/>
          <w:sz w:val="36"/>
          <w:szCs w:val="20"/>
          <w:lang w:eastAsia="en-GB"/>
        </w:rPr>
      </w:pPr>
    </w:p>
    <w:p w:rsidR="008377F2" w:rsidRPr="008377F2" w:rsidRDefault="008377F2" w:rsidP="008377F2">
      <w:pPr>
        <w:spacing w:after="0" w:line="240" w:lineRule="auto"/>
        <w:ind w:right="237"/>
        <w:rPr>
          <w:rFonts w:ascii="Arial" w:eastAsia="Times New Roman" w:hAnsi="Arial" w:cs="Arial"/>
          <w:b/>
          <w:sz w:val="36"/>
          <w:szCs w:val="20"/>
          <w:lang w:eastAsia="en-GB"/>
        </w:rPr>
      </w:pPr>
      <w:r w:rsidRPr="008377F2">
        <w:rPr>
          <w:rFonts w:ascii="Arial" w:eastAsia="Times New Roman" w:hAnsi="Arial" w:cs="Arial"/>
          <w:b/>
          <w:sz w:val="36"/>
          <w:szCs w:val="20"/>
          <w:lang w:eastAsia="en-GB"/>
        </w:rPr>
        <w:t>(SOUTH WALES POLICE, GWENT POLICE AND UWTSD)</w:t>
      </w:r>
    </w:p>
    <w:p w:rsidR="008377F2" w:rsidRPr="008377F2" w:rsidRDefault="008377F2" w:rsidP="008377F2">
      <w:pPr>
        <w:spacing w:after="0" w:line="240" w:lineRule="auto"/>
        <w:ind w:right="237"/>
        <w:rPr>
          <w:rFonts w:ascii="Arial" w:eastAsia="Times New Roman" w:hAnsi="Arial" w:cs="Arial"/>
          <w:b/>
          <w:sz w:val="44"/>
          <w:szCs w:val="20"/>
          <w:lang w:eastAsia="en-GB"/>
        </w:rPr>
      </w:pPr>
    </w:p>
    <w:p w:rsidR="008377F2" w:rsidRPr="008377F2" w:rsidRDefault="008377F2" w:rsidP="008377F2">
      <w:pPr>
        <w:spacing w:after="0" w:line="240" w:lineRule="auto"/>
        <w:ind w:right="237"/>
        <w:rPr>
          <w:rFonts w:ascii="Arial" w:eastAsia="Times New Roman" w:hAnsi="Arial" w:cs="Arial"/>
          <w:b/>
          <w:sz w:val="44"/>
          <w:szCs w:val="20"/>
          <w:lang w:eastAsia="en-GB"/>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8377F2" w:rsidRPr="008377F2" w:rsidTr="0088571C">
        <w:tc>
          <w:tcPr>
            <w:tcW w:w="8500" w:type="dxa"/>
            <w:shd w:val="clear" w:color="auto" w:fill="auto"/>
          </w:tcPr>
          <w:p w:rsidR="008377F2" w:rsidRPr="008377F2" w:rsidRDefault="008377F2" w:rsidP="008377F2">
            <w:pPr>
              <w:spacing w:after="0" w:line="240" w:lineRule="auto"/>
              <w:ind w:right="237"/>
              <w:rPr>
                <w:rFonts w:ascii="Arial" w:eastAsia="Times New Roman" w:hAnsi="Arial" w:cs="Arial"/>
                <w:b/>
                <w:sz w:val="32"/>
                <w:szCs w:val="20"/>
                <w:lang w:eastAsia="en-GB"/>
              </w:rPr>
            </w:pPr>
            <w:r w:rsidRPr="008377F2">
              <w:rPr>
                <w:rFonts w:ascii="Arial" w:eastAsia="Times New Roman" w:hAnsi="Arial" w:cs="Arial"/>
                <w:b/>
                <w:sz w:val="32"/>
                <w:szCs w:val="20"/>
                <w:lang w:eastAsia="en-GB"/>
              </w:rPr>
              <w:t xml:space="preserve">Learner name: </w:t>
            </w:r>
            <w:r w:rsidRPr="008377F2">
              <w:rPr>
                <w:rFonts w:ascii="Arial" w:eastAsia="Times New Roman" w:hAnsi="Arial" w:cs="Arial"/>
                <w:b/>
                <w:sz w:val="32"/>
                <w:szCs w:val="20"/>
                <w:u w:val="single"/>
                <w:lang w:eastAsia="en-GB"/>
              </w:rPr>
              <w:t>Alex Payne</w:t>
            </w:r>
          </w:p>
          <w:p w:rsidR="008377F2" w:rsidRPr="008377F2" w:rsidRDefault="008377F2" w:rsidP="008377F2">
            <w:pPr>
              <w:spacing w:after="0" w:line="240" w:lineRule="auto"/>
              <w:ind w:right="237"/>
              <w:rPr>
                <w:rFonts w:ascii="Arial" w:eastAsia="Times New Roman" w:hAnsi="Arial" w:cs="Arial"/>
                <w:b/>
                <w:sz w:val="32"/>
                <w:szCs w:val="20"/>
                <w:lang w:eastAsia="en-GB"/>
              </w:rPr>
            </w:pPr>
          </w:p>
          <w:p w:rsidR="008377F2" w:rsidRPr="008377F2" w:rsidRDefault="008377F2" w:rsidP="008377F2">
            <w:pPr>
              <w:spacing w:after="0" w:line="240" w:lineRule="auto"/>
              <w:ind w:right="237"/>
              <w:rPr>
                <w:rFonts w:ascii="Arial" w:eastAsia="Times New Roman" w:hAnsi="Arial" w:cs="Arial"/>
                <w:b/>
                <w:sz w:val="32"/>
                <w:szCs w:val="20"/>
                <w:lang w:eastAsia="en-GB"/>
              </w:rPr>
            </w:pPr>
            <w:r w:rsidRPr="008377F2">
              <w:rPr>
                <w:rFonts w:ascii="Arial" w:eastAsia="Times New Roman" w:hAnsi="Arial" w:cs="Arial"/>
                <w:b/>
                <w:sz w:val="32"/>
                <w:szCs w:val="20"/>
                <w:lang w:eastAsia="en-GB"/>
              </w:rPr>
              <w:t>Learner’s University Registration Number:</w:t>
            </w:r>
          </w:p>
          <w:p w:rsidR="008377F2" w:rsidRPr="008377F2" w:rsidRDefault="008377F2" w:rsidP="008377F2">
            <w:pPr>
              <w:spacing w:after="0" w:line="240" w:lineRule="auto"/>
              <w:ind w:right="237"/>
              <w:rPr>
                <w:rFonts w:ascii="Arial" w:eastAsia="Times New Roman" w:hAnsi="Arial" w:cs="Arial"/>
                <w:b/>
                <w:sz w:val="32"/>
                <w:szCs w:val="20"/>
                <w:u w:val="single"/>
                <w:lang w:eastAsia="en-GB"/>
              </w:rPr>
            </w:pPr>
            <w:r w:rsidRPr="008377F2">
              <w:rPr>
                <w:rFonts w:ascii="Arial" w:eastAsia="Times New Roman" w:hAnsi="Arial" w:cs="Arial"/>
                <w:b/>
                <w:sz w:val="32"/>
                <w:szCs w:val="20"/>
                <w:u w:val="single"/>
                <w:lang w:eastAsia="en-GB"/>
              </w:rPr>
              <w:t>1251857</w:t>
            </w:r>
            <w:r>
              <w:rPr>
                <w:rFonts w:ascii="Arial" w:eastAsia="Times New Roman" w:hAnsi="Arial" w:cs="Arial"/>
                <w:b/>
                <w:sz w:val="32"/>
                <w:szCs w:val="20"/>
                <w:u w:val="single"/>
                <w:lang w:eastAsia="en-GB"/>
              </w:rPr>
              <w:t xml:space="preserve">         </w:t>
            </w:r>
          </w:p>
          <w:p w:rsidR="008377F2" w:rsidRPr="008377F2" w:rsidRDefault="008377F2" w:rsidP="008377F2">
            <w:pPr>
              <w:spacing w:after="0" w:line="240" w:lineRule="auto"/>
              <w:ind w:right="237"/>
              <w:rPr>
                <w:rFonts w:ascii="Arial" w:eastAsia="Times New Roman" w:hAnsi="Arial" w:cs="Arial"/>
                <w:b/>
                <w:sz w:val="32"/>
                <w:szCs w:val="20"/>
                <w:lang w:eastAsia="en-GB"/>
              </w:rPr>
            </w:pPr>
          </w:p>
          <w:p w:rsidR="008377F2" w:rsidRPr="008377F2" w:rsidRDefault="008377F2" w:rsidP="008377F2">
            <w:pPr>
              <w:spacing w:after="0" w:line="240" w:lineRule="auto"/>
              <w:ind w:right="237"/>
              <w:rPr>
                <w:rFonts w:ascii="Arial" w:eastAsia="Times New Roman" w:hAnsi="Arial" w:cs="Arial"/>
                <w:b/>
                <w:sz w:val="32"/>
                <w:szCs w:val="20"/>
                <w:lang w:eastAsia="en-GB"/>
              </w:rPr>
            </w:pPr>
          </w:p>
        </w:tc>
      </w:tr>
    </w:tbl>
    <w:p w:rsidR="008377F2" w:rsidRPr="008377F2" w:rsidRDefault="008377F2" w:rsidP="008377F2">
      <w:pPr>
        <w:spacing w:after="0" w:line="240" w:lineRule="auto"/>
        <w:ind w:right="237"/>
        <w:rPr>
          <w:rFonts w:ascii="Arial" w:eastAsia="Times New Roman" w:hAnsi="Arial" w:cs="Arial"/>
          <w:b/>
          <w:sz w:val="36"/>
          <w:szCs w:val="20"/>
          <w:lang w:eastAsia="en-GB"/>
        </w:rPr>
      </w:pPr>
    </w:p>
    <w:p w:rsidR="008377F2" w:rsidRPr="008377F2" w:rsidRDefault="008377F2" w:rsidP="008377F2">
      <w:pPr>
        <w:spacing w:after="0" w:line="240" w:lineRule="auto"/>
        <w:ind w:right="237"/>
        <w:rPr>
          <w:rFonts w:ascii="Arial" w:eastAsia="Times New Roman" w:hAnsi="Arial" w:cs="Arial"/>
          <w:b/>
          <w:sz w:val="36"/>
          <w:szCs w:val="20"/>
          <w:lang w:eastAsia="en-GB"/>
        </w:rPr>
      </w:pPr>
    </w:p>
    <w:p w:rsidR="008377F2" w:rsidRPr="008377F2" w:rsidRDefault="008377F2" w:rsidP="008377F2">
      <w:pPr>
        <w:spacing w:after="0" w:line="240" w:lineRule="auto"/>
        <w:ind w:right="237"/>
        <w:rPr>
          <w:rFonts w:ascii="Arial" w:eastAsia="Times New Roman" w:hAnsi="Arial" w:cs="Arial"/>
          <w:b/>
          <w:sz w:val="36"/>
          <w:szCs w:val="20"/>
          <w:lang w:eastAsia="en-GB"/>
        </w:rPr>
      </w:pPr>
    </w:p>
    <w:p w:rsidR="008377F2" w:rsidRPr="008377F2" w:rsidRDefault="008377F2" w:rsidP="008377F2">
      <w:pPr>
        <w:spacing w:after="0" w:line="240" w:lineRule="auto"/>
        <w:ind w:right="237"/>
        <w:rPr>
          <w:rFonts w:ascii="Arial" w:eastAsia="Times New Roman" w:hAnsi="Arial" w:cs="Arial"/>
          <w:b/>
          <w:sz w:val="40"/>
          <w:szCs w:val="56"/>
          <w:lang w:eastAsia="en-GB"/>
        </w:rPr>
      </w:pPr>
      <w:r w:rsidRPr="008377F2">
        <w:rPr>
          <w:rFonts w:ascii="Arial" w:eastAsia="Times New Roman" w:hAnsi="Arial" w:cs="Arial"/>
          <w:b/>
          <w:sz w:val="40"/>
          <w:szCs w:val="56"/>
          <w:lang w:eastAsia="en-GB"/>
        </w:rPr>
        <w:t>FACULTY OF BUSINESS AND MANAGEMENT</w:t>
      </w:r>
    </w:p>
    <w:p w:rsidR="008377F2" w:rsidRPr="008377F2" w:rsidRDefault="008377F2" w:rsidP="008377F2">
      <w:pPr>
        <w:spacing w:after="0" w:line="240" w:lineRule="auto"/>
        <w:ind w:right="237"/>
        <w:rPr>
          <w:rFonts w:ascii="Arial" w:eastAsia="Times New Roman" w:hAnsi="Arial" w:cs="Arial"/>
          <w:b/>
          <w:sz w:val="40"/>
          <w:szCs w:val="56"/>
          <w:lang w:eastAsia="en-GB"/>
        </w:rPr>
      </w:pPr>
      <w:r w:rsidRPr="008377F2">
        <w:rPr>
          <w:rFonts w:ascii="Arial" w:eastAsia="Times New Roman" w:hAnsi="Arial" w:cs="Arial"/>
          <w:b/>
          <w:sz w:val="40"/>
          <w:szCs w:val="56"/>
          <w:lang w:eastAsia="en-GB"/>
        </w:rPr>
        <w:t>PUBLIC SERVICE PROGRAMME</w:t>
      </w:r>
    </w:p>
    <w:p w:rsidR="008377F2" w:rsidRPr="008377F2" w:rsidRDefault="008377F2" w:rsidP="008377F2">
      <w:pPr>
        <w:spacing w:after="0" w:line="240" w:lineRule="auto"/>
        <w:ind w:right="237"/>
        <w:rPr>
          <w:rFonts w:ascii="Arial" w:eastAsia="Times New Roman" w:hAnsi="Arial" w:cs="Arial"/>
          <w:b/>
          <w:i/>
          <w:sz w:val="24"/>
          <w:szCs w:val="20"/>
          <w:lang w:eastAsia="en-GB"/>
        </w:rPr>
      </w:pPr>
    </w:p>
    <w:p w:rsidR="008377F2" w:rsidRPr="008377F2" w:rsidRDefault="008377F2" w:rsidP="008377F2">
      <w:pPr>
        <w:spacing w:after="0" w:line="240" w:lineRule="auto"/>
        <w:ind w:right="237"/>
        <w:rPr>
          <w:rFonts w:ascii="Arial" w:eastAsia="Times New Roman" w:hAnsi="Arial" w:cs="Arial"/>
          <w:b/>
          <w:bCs/>
          <w:i/>
          <w:iCs/>
          <w:sz w:val="24"/>
          <w:szCs w:val="24"/>
          <w:lang w:eastAsia="en-GB"/>
        </w:rPr>
      </w:pPr>
      <w:r w:rsidRPr="008377F2">
        <w:rPr>
          <w:rFonts w:ascii="Arial" w:eastAsia="Times New Roman" w:hAnsi="Arial" w:cs="Arial"/>
          <w:b/>
          <w:bCs/>
          <w:i/>
          <w:iCs/>
          <w:sz w:val="24"/>
          <w:szCs w:val="24"/>
          <w:lang w:eastAsia="en-GB"/>
        </w:rPr>
        <w:t>Module title: Professional Police Practice 3 (PCDA) BMPF 6000D</w:t>
      </w:r>
    </w:p>
    <w:p w:rsidR="008377F2" w:rsidRPr="008377F2" w:rsidRDefault="008377F2" w:rsidP="008377F2">
      <w:pPr>
        <w:spacing w:after="0" w:line="240" w:lineRule="auto"/>
        <w:ind w:right="237"/>
        <w:rPr>
          <w:rFonts w:ascii="Arial" w:eastAsia="Times New Roman" w:hAnsi="Arial" w:cs="Arial"/>
          <w:b/>
          <w:sz w:val="36"/>
          <w:szCs w:val="56"/>
          <w:lang w:eastAsia="en-GB"/>
        </w:rPr>
      </w:pPr>
    </w:p>
    <w:p w:rsidR="004B441A" w:rsidRDefault="004B441A"/>
    <w:p w:rsidR="008377F2" w:rsidRDefault="008377F2"/>
    <w:p w:rsidR="00AE5EF5" w:rsidRPr="00AE5EF5" w:rsidRDefault="00AE5EF5" w:rsidP="00AE5EF5">
      <w:pPr>
        <w:jc w:val="center"/>
        <w:rPr>
          <w:rFonts w:ascii="Calibri" w:eastAsia="Calibri" w:hAnsi="Calibri" w:cs="Times New Roman"/>
          <w:b/>
          <w:u w:val="single"/>
        </w:rPr>
      </w:pPr>
      <w:r w:rsidRPr="00AE5EF5">
        <w:rPr>
          <w:rFonts w:ascii="Calibri" w:eastAsia="Calibri" w:hAnsi="Calibri" w:cs="Times New Roman"/>
          <w:b/>
          <w:u w:val="single"/>
        </w:rPr>
        <w:lastRenderedPageBreak/>
        <w:t>Task 1</w:t>
      </w:r>
    </w:p>
    <w:p w:rsidR="00AE5EF5" w:rsidRDefault="00AE5EF5" w:rsidP="00AE5EF5">
      <w:pPr>
        <w:spacing w:after="0" w:line="240" w:lineRule="auto"/>
        <w:rPr>
          <w:rFonts w:ascii="Calibri" w:eastAsia="Calibri" w:hAnsi="Calibri" w:cs="Times New Roman"/>
        </w:rPr>
      </w:pPr>
      <w:r w:rsidRPr="00C60789">
        <w:rPr>
          <w:rFonts w:ascii="Calibri" w:eastAsia="Calibri" w:hAnsi="Calibri" w:cs="Times New Roman"/>
        </w:rPr>
        <w:t>This essay aims to identify the role of a police constable within a modern society. The role of a police constable has dramatically changed over the years, to which this essay will identify the key changes that have taken place, along with the added pressures that police officers are exposed to on a daily basis. This essay will also be a reflection of the role as a police constable, how the role is fulfilled and the changes that have been employed within the last three years.</w:t>
      </w:r>
      <w:r>
        <w:rPr>
          <w:rFonts w:ascii="Calibri" w:eastAsia="Calibri" w:hAnsi="Calibri" w:cs="Times New Roman"/>
        </w:rPr>
        <w:t xml:space="preserve"> Within this essay, I will make reference to the COVID-19 pandemic and reference an incident whereby I played a significant role and reflect upon its impact in which it had. </w:t>
      </w:r>
    </w:p>
    <w:p w:rsidR="00AE5EF5" w:rsidRDefault="00AE5EF5" w:rsidP="00AE5EF5">
      <w:pPr>
        <w:spacing w:after="0" w:line="240" w:lineRule="auto"/>
        <w:rPr>
          <w:rFonts w:ascii="Calibri" w:eastAsia="Calibri" w:hAnsi="Calibri" w:cs="Times New Roman"/>
        </w:rPr>
      </w:pPr>
    </w:p>
    <w:p w:rsidR="00AE5EF5" w:rsidRPr="00C60789" w:rsidRDefault="00AE5EF5" w:rsidP="00AE5EF5">
      <w:pPr>
        <w:spacing w:after="0" w:line="240" w:lineRule="auto"/>
        <w:rPr>
          <w:rFonts w:ascii="Calibri" w:eastAsia="Calibri" w:hAnsi="Calibri" w:cs="Times New Roman"/>
        </w:rPr>
      </w:pPr>
    </w:p>
    <w:p w:rsidR="00AE5EF5" w:rsidRPr="00C60789" w:rsidRDefault="00AE5EF5" w:rsidP="00AE5EF5">
      <w:pPr>
        <w:spacing w:after="0" w:line="240" w:lineRule="auto"/>
        <w:rPr>
          <w:rFonts w:ascii="Calibri" w:eastAsia="Calibri" w:hAnsi="Calibri" w:cs="Times New Roman"/>
        </w:rPr>
      </w:pPr>
      <w:r w:rsidRPr="00C60789">
        <w:rPr>
          <w:rFonts w:ascii="Calibri" w:eastAsia="Calibri" w:hAnsi="Calibri" w:cs="Times New Roman"/>
        </w:rPr>
        <w:t xml:space="preserve">The role of a police constable has remained true to its core fundamentals upon the role being introduced in 1829 with the establishment of the metropolitan police (Johnson, n.d.). The core principles of a police constable are identified within Sir Robert Peel’s nine policing principles (Nagle, 2014) and the philosophy that the power of the police emanate from the consent of the public. The metropolitan police was formed after the successful establishment of the City of Glasgow Police in 1800 and Royal Irish Constabulary formed in 1822 in conjunction with the Peace Preservation Act of 1814 whereby Sir Robert Peel was heavily involved with its introduction (Johnson, n.d.). The intervention of the Peelian principles were to produce and ethical and structured police force, whilst preventing crime and disorder. However, a study conducted by Susan A. Lentz and Robert H. Chaires (2007) identifies that the nine Peelian principles did not originate from Sir Robert Peel himself, and that the principles were an abstract from individuals such as Sir Robert Charles, a military man and the collection of public-records, official hand books and the workings of earlier writers. However, the citations of primary sources to confirm this provides little evidence and with the lack of evidence makes the claims to be difficult to believe; however, it cannot be ruled out that the creation of the nine principals were collectively produced by Sir Robert Peel and other influential sources. </w:t>
      </w:r>
    </w:p>
    <w:p w:rsidR="00AE5EF5" w:rsidRPr="00C60789" w:rsidRDefault="00AE5EF5" w:rsidP="00AE5EF5">
      <w:pPr>
        <w:spacing w:after="0" w:line="240" w:lineRule="auto"/>
        <w:rPr>
          <w:rFonts w:ascii="Calibri" w:eastAsia="Calibri" w:hAnsi="Calibri" w:cs="Times New Roman"/>
        </w:rPr>
      </w:pPr>
      <w:r w:rsidRPr="00C60789">
        <w:rPr>
          <w:rFonts w:ascii="Calibri" w:eastAsia="Calibri" w:hAnsi="Calibri" w:cs="Times New Roman"/>
        </w:rPr>
        <w:t xml:space="preserve">It is evident that the introduction of the nine Peelian principles have influenced, shaped and guided the police services throughout its lifespan. It is also clear to see that the principles are still relevant to modern day policing. The code of ethics that are engraved into every modern day police officer utilised the nine principles as its core foundation. The code of ethics was formulated by the college of policing in 2014, setting out and defining the expected behaviours and standards expected to be adhered to and displayed by every employed police officer and staff member working within the police. It has been identified by the college of policing that the code of ethics alone is not enough to reduce unprofessional behaviour; however, its fundamental value focuses upon self-awareness (Code of Ethics, n.d.). </w:t>
      </w:r>
    </w:p>
    <w:p w:rsidR="00AE5EF5" w:rsidRDefault="00AE5EF5" w:rsidP="00AE5EF5">
      <w:pPr>
        <w:spacing w:after="0" w:line="240" w:lineRule="auto"/>
        <w:rPr>
          <w:rFonts w:ascii="Calibri" w:eastAsia="Calibri" w:hAnsi="Calibri" w:cs="Times New Roman"/>
        </w:rPr>
      </w:pPr>
      <w:r w:rsidRPr="00C60789">
        <w:rPr>
          <w:rFonts w:ascii="Calibri" w:eastAsia="Calibri" w:hAnsi="Calibri" w:cs="Times New Roman"/>
        </w:rPr>
        <w:t>The code of ethics (Code of Ethics, 2014) consists of nine principles that aim to ensure all police officers and staff members conduct their roles the correct way. In order to ensure the standards and behaviours of officers and staff members are conducted ethically and honestly, the nine principles guide each officer and staff member to do the right thing, whether that relates to decision making or actions taken. Within the code of ethics are also 10 standards of behaviours, these interlock with the nine principles and work coherently with one another. The standards are set out to reflect the expectations that the police service and the general public have of the behaviours displayed of those working within the police and aim to ensure all police officers and staff members conduct themselves in a professional manner.</w:t>
      </w:r>
    </w:p>
    <w:p w:rsidR="00AE5EF5" w:rsidRPr="00C60789" w:rsidRDefault="00AE5EF5" w:rsidP="00AE5EF5">
      <w:pPr>
        <w:spacing w:after="0" w:line="240" w:lineRule="auto"/>
        <w:rPr>
          <w:rFonts w:ascii="Calibri" w:eastAsia="Calibri" w:hAnsi="Calibri" w:cs="Times New Roman"/>
        </w:rPr>
      </w:pPr>
    </w:p>
    <w:p w:rsidR="00AE5EF5" w:rsidRPr="00C60789" w:rsidRDefault="00AE5EF5" w:rsidP="00AE5EF5">
      <w:pPr>
        <w:spacing w:after="0" w:line="240" w:lineRule="auto"/>
        <w:rPr>
          <w:rFonts w:ascii="Calibri" w:eastAsia="Calibri" w:hAnsi="Calibri" w:cs="Times New Roman"/>
        </w:rPr>
      </w:pPr>
      <w:r w:rsidRPr="00C60789">
        <w:rPr>
          <w:rFonts w:ascii="Calibri" w:eastAsia="Calibri" w:hAnsi="Calibri" w:cs="Times New Roman"/>
        </w:rPr>
        <w:t xml:space="preserve"> </w:t>
      </w:r>
    </w:p>
    <w:p w:rsidR="00AE5EF5" w:rsidRPr="00C60789" w:rsidRDefault="00AE5EF5" w:rsidP="00AE5EF5">
      <w:pPr>
        <w:spacing w:after="0" w:line="240" w:lineRule="auto"/>
        <w:rPr>
          <w:rFonts w:ascii="Calibri" w:eastAsia="Calibri" w:hAnsi="Calibri" w:cs="Times New Roman"/>
        </w:rPr>
      </w:pPr>
      <w:r w:rsidRPr="00C60789">
        <w:rPr>
          <w:rFonts w:ascii="Calibri" w:eastAsia="Calibri" w:hAnsi="Calibri" w:cs="Times New Roman"/>
        </w:rPr>
        <w:t xml:space="preserve">As society changes and modern day living adapts to new trends and technologies that are introduced, policing is also adapting and changing to the new ways of modern-day living. The policing vision 2025 is a 10 year plan that sets out the goals and decisions made to shape the way future policing is led. With diversity within communities growing more and more popular and crime complexity increasing, the response to tackling crime is also changing. By meeting the needs of the community and those who police officers seek the consent of to carry out their role as efficiently and </w:t>
      </w:r>
      <w:r w:rsidRPr="00C60789">
        <w:rPr>
          <w:rFonts w:ascii="Calibri" w:eastAsia="Calibri" w:hAnsi="Calibri" w:cs="Times New Roman"/>
        </w:rPr>
        <w:lastRenderedPageBreak/>
        <w:t xml:space="preserve">effectively as possible, it will aid with the progression of adapting to a changing society. The policing vision 2025 (NPCC. n.d.) aims to ensure the link between the communities within the UK and the police remain the core foundation to policing by tailoring the approach and response to crime to societies complex and diverse natures. The delivery and promotion of public protection and evidence based analysis aiding with solidifying the relationship between communities and the police. Ensuring the use of better prepared tailored responses and force wide capabilities to protect the most vulnerable persons and protect the communities served by the police will help to improve the relationships and provide a value for money service that both the public and police can be proud of. Adapting the use of technological advances and utilising technology to provide an easier access point for the public to get in touch with their local forces, whilst simultaneously converting into a digital based service that aims to improve evidence gathering and sharing within the criminal justice system. The vision also aims to improve partnership working with multi-agency involvements that helps with the safety of the vulnerable and the communities. The core value of the 2025 vision is to maintain safety within communities, whilst uploading the law fairly and firmly to lower the levels of crime and anti-social behaviours which will evidently reassure and communities and bringing offenders to justice for their wrong doings. </w:t>
      </w:r>
    </w:p>
    <w:p w:rsidR="00AE5EF5" w:rsidRPr="00C60789" w:rsidRDefault="00AE5EF5" w:rsidP="00AE5EF5">
      <w:pPr>
        <w:spacing w:after="0" w:line="240" w:lineRule="auto"/>
        <w:rPr>
          <w:rFonts w:ascii="Calibri" w:eastAsia="Calibri" w:hAnsi="Calibri" w:cs="Times New Roman"/>
        </w:rPr>
      </w:pPr>
      <w:r w:rsidRPr="00C60789">
        <w:rPr>
          <w:rFonts w:ascii="Calibri" w:eastAsia="Calibri" w:hAnsi="Calibri" w:cs="Times New Roman"/>
        </w:rPr>
        <w:t xml:space="preserve">The National Police Chiefs’ Council (NPCC) has outlined the 2025 vision will incorporate five priority areas for reform (NPCC, 2018) such as utilising specialist abilities as for armed policing, the use of surveillance and major investigations. The aim of this is to make the use of police capabilities more affordable with any spare costs available being reinvested in other priority areas set out within the vision. Within the vision it also outlines a particular area for focusing on the upskilling of police officers to tackle more complex crimes committed over the internet, equipping officers the necessary tools to enable the reduction of such crime and increase the use of cross-force, local authority emergency integration to help lower the services costs. </w:t>
      </w:r>
    </w:p>
    <w:p w:rsidR="00AE5EF5" w:rsidRDefault="00AE5EF5" w:rsidP="00AE5EF5">
      <w:pPr>
        <w:spacing w:after="0" w:line="240" w:lineRule="auto"/>
        <w:rPr>
          <w:rFonts w:ascii="Calibri" w:eastAsia="Calibri" w:hAnsi="Calibri" w:cs="Times New Roman"/>
        </w:rPr>
      </w:pPr>
      <w:r w:rsidRPr="00C60789">
        <w:rPr>
          <w:rFonts w:ascii="Calibri" w:eastAsia="Calibri" w:hAnsi="Calibri" w:cs="Times New Roman"/>
        </w:rPr>
        <w:t>Reflecting upon the core fundamental values of the 2025 vision, it is clear to understand that maintaining a good relationship within the communities is the main focus and the future of policing. The role of a police constable is to prevent crime and disorder; however, as per Sir Robert Peel’s philosophy whereby the power of a police officer to carry out their duty lays with the consent of the public. By building a robust relationship with the communities, it will enable to police to become effective and efficient. Utilising the development of technology will improve the use of resources within and outside of the police and ensure the reassurance of the communities is upheld and the value for money is producing a positive outcome for the general public.</w:t>
      </w:r>
    </w:p>
    <w:p w:rsidR="00AE5EF5" w:rsidRPr="00C60789" w:rsidRDefault="00AE5EF5" w:rsidP="00AE5EF5">
      <w:pPr>
        <w:spacing w:after="0" w:line="240" w:lineRule="auto"/>
        <w:rPr>
          <w:rFonts w:ascii="Calibri" w:eastAsia="Calibri" w:hAnsi="Calibri" w:cs="Times New Roman"/>
        </w:rPr>
      </w:pPr>
    </w:p>
    <w:p w:rsidR="00AE5EF5" w:rsidRPr="00C60789" w:rsidRDefault="00AE5EF5" w:rsidP="00AE5EF5">
      <w:pPr>
        <w:spacing w:after="0" w:line="240" w:lineRule="auto"/>
        <w:rPr>
          <w:rFonts w:ascii="Calibri" w:eastAsia="Calibri" w:hAnsi="Calibri" w:cs="Times New Roman"/>
        </w:rPr>
      </w:pPr>
    </w:p>
    <w:p w:rsidR="00AE5EF5" w:rsidRDefault="00AE5EF5" w:rsidP="00AE5EF5">
      <w:pPr>
        <w:rPr>
          <w:rFonts w:ascii="Calibri" w:eastAsia="Calibri" w:hAnsi="Calibri" w:cs="Times New Roman"/>
        </w:rPr>
      </w:pPr>
      <w:r>
        <w:rPr>
          <w:rFonts w:ascii="Calibri" w:eastAsia="Calibri" w:hAnsi="Calibri" w:cs="Times New Roman"/>
        </w:rPr>
        <w:t>During the COVID-19 pandemic, extra responsibility and pressures were placed upon the police to ensure compliance of the new restrictions were adhered to. An incident took place during this period whereby a report of COVID-19 breach had</w:t>
      </w:r>
      <w:r w:rsidR="00086B39">
        <w:rPr>
          <w:rFonts w:ascii="Calibri" w:eastAsia="Calibri" w:hAnsi="Calibri" w:cs="Times New Roman"/>
        </w:rPr>
        <w:t xml:space="preserve"> been made and therefore my </w:t>
      </w:r>
      <w:r>
        <w:rPr>
          <w:rFonts w:ascii="Calibri" w:eastAsia="Calibri" w:hAnsi="Calibri" w:cs="Times New Roman"/>
        </w:rPr>
        <w:t>colleague</w:t>
      </w:r>
      <w:r w:rsidR="00086B39">
        <w:rPr>
          <w:rFonts w:ascii="Calibri" w:eastAsia="Calibri" w:hAnsi="Calibri" w:cs="Times New Roman"/>
        </w:rPr>
        <w:t xml:space="preserve"> and I</w:t>
      </w:r>
      <w:r>
        <w:rPr>
          <w:rFonts w:ascii="Calibri" w:eastAsia="Calibri" w:hAnsi="Calibri" w:cs="Times New Roman"/>
        </w:rPr>
        <w:t xml:space="preserve"> have attended. Upon attendance at the location, a clear breach was on-going and therefore enforcement of the restrictions was required. With the presence of police, the situation immediately became extremely hostile with approximately 15 intoxicated males attempting to prevent police enforcement and their behaviours becoming extremely aggressive. In order to reduce the level of hostility, I have attempted to communicate in a tactical manner to reduce the risk of danger, impact factors and violence.  As such, due to the sheer numbers of intoxicated males outweighing the police presence and violent behaviours being exhibited, further units were called to assist. Upon the arrival of further officers, the group of individuals have become extremely violent and vocal. In an attempt to calm the situation, I have utilised conflict management skills to prevent any further disorder taking place. </w:t>
      </w:r>
    </w:p>
    <w:p w:rsidR="00AE5EF5" w:rsidRDefault="00AE5EF5" w:rsidP="00AE5EF5">
      <w:pPr>
        <w:rPr>
          <w:rFonts w:ascii="Calibri" w:eastAsia="Calibri" w:hAnsi="Calibri" w:cs="Times New Roman"/>
        </w:rPr>
      </w:pPr>
      <w:r>
        <w:rPr>
          <w:rFonts w:ascii="Calibri" w:eastAsia="Calibri" w:hAnsi="Calibri" w:cs="Times New Roman"/>
        </w:rPr>
        <w:t>The form of conflict management used was a combination of</w:t>
      </w:r>
      <w:r w:rsidRPr="000C2D82">
        <w:t xml:space="preserve"> </w:t>
      </w:r>
      <w:r w:rsidRPr="000C2D82">
        <w:rPr>
          <w:rFonts w:ascii="Calibri" w:eastAsia="Calibri" w:hAnsi="Calibri" w:cs="Times New Roman"/>
        </w:rPr>
        <w:t>(Conflict management skills, 2020)</w:t>
      </w:r>
      <w:r>
        <w:rPr>
          <w:rFonts w:ascii="Calibri" w:eastAsia="Calibri" w:hAnsi="Calibri" w:cs="Times New Roman"/>
        </w:rPr>
        <w:t>:</w:t>
      </w:r>
    </w:p>
    <w:p w:rsidR="00AE5EF5" w:rsidRPr="000C2D82" w:rsidRDefault="00AE5EF5" w:rsidP="00E678A5">
      <w:pPr>
        <w:pStyle w:val="ListParagraph"/>
        <w:numPr>
          <w:ilvl w:val="0"/>
          <w:numId w:val="8"/>
        </w:numPr>
        <w:rPr>
          <w:rFonts w:ascii="Calibri" w:eastAsia="Calibri" w:hAnsi="Calibri" w:cs="Times New Roman"/>
        </w:rPr>
      </w:pPr>
      <w:r>
        <w:rPr>
          <w:rFonts w:ascii="Calibri" w:eastAsia="Calibri" w:hAnsi="Calibri" w:cs="Times New Roman"/>
        </w:rPr>
        <w:lastRenderedPageBreak/>
        <w:t>S</w:t>
      </w:r>
      <w:r w:rsidRPr="000C2D82">
        <w:rPr>
          <w:rFonts w:ascii="Calibri" w:eastAsia="Calibri" w:hAnsi="Calibri" w:cs="Times New Roman"/>
        </w:rPr>
        <w:t>ituational awareness</w:t>
      </w:r>
      <w:r>
        <w:rPr>
          <w:rFonts w:ascii="Calibri" w:eastAsia="Calibri" w:hAnsi="Calibri" w:cs="Times New Roman"/>
        </w:rPr>
        <w:t xml:space="preserve"> – dynamically risk assessing the situation presented to maintain control of a situation and identify and process potential threats</w:t>
      </w:r>
    </w:p>
    <w:p w:rsidR="00AE5EF5" w:rsidRPr="000C2D82" w:rsidRDefault="00AE5EF5" w:rsidP="00E678A5">
      <w:pPr>
        <w:pStyle w:val="ListParagraph"/>
        <w:numPr>
          <w:ilvl w:val="0"/>
          <w:numId w:val="8"/>
        </w:numPr>
        <w:rPr>
          <w:rFonts w:ascii="Calibri" w:eastAsia="Calibri" w:hAnsi="Calibri" w:cs="Times New Roman"/>
        </w:rPr>
      </w:pPr>
      <w:r>
        <w:rPr>
          <w:rFonts w:ascii="Calibri" w:eastAsia="Calibri" w:hAnsi="Calibri" w:cs="Times New Roman"/>
        </w:rPr>
        <w:t>A</w:t>
      </w:r>
      <w:r w:rsidRPr="000C2D82">
        <w:rPr>
          <w:rFonts w:ascii="Calibri" w:eastAsia="Calibri" w:hAnsi="Calibri" w:cs="Times New Roman"/>
        </w:rPr>
        <w:t xml:space="preserve">ctive listening </w:t>
      </w:r>
      <w:r>
        <w:rPr>
          <w:rFonts w:ascii="Calibri" w:eastAsia="Calibri" w:hAnsi="Calibri" w:cs="Times New Roman"/>
        </w:rPr>
        <w:t xml:space="preserve">– utilising body language, empathy and listening to communicate effectively </w:t>
      </w:r>
    </w:p>
    <w:p w:rsidR="00AE5EF5" w:rsidRPr="000C2D82" w:rsidRDefault="00AE5EF5" w:rsidP="00E678A5">
      <w:pPr>
        <w:pStyle w:val="ListParagraph"/>
        <w:numPr>
          <w:ilvl w:val="0"/>
          <w:numId w:val="8"/>
        </w:numPr>
        <w:rPr>
          <w:rFonts w:ascii="Calibri" w:eastAsia="Calibri" w:hAnsi="Calibri" w:cs="Times New Roman"/>
        </w:rPr>
      </w:pPr>
      <w:r>
        <w:rPr>
          <w:rFonts w:ascii="Calibri" w:eastAsia="Calibri" w:hAnsi="Calibri" w:cs="Times New Roman"/>
        </w:rPr>
        <w:t>F</w:t>
      </w:r>
      <w:r w:rsidRPr="000C2D82">
        <w:rPr>
          <w:rFonts w:ascii="Calibri" w:eastAsia="Calibri" w:hAnsi="Calibri" w:cs="Times New Roman"/>
        </w:rPr>
        <w:t>ive step appeal</w:t>
      </w:r>
      <w:r>
        <w:rPr>
          <w:rFonts w:ascii="Calibri" w:eastAsia="Calibri" w:hAnsi="Calibri" w:cs="Times New Roman"/>
        </w:rPr>
        <w:t xml:space="preserve"> – The five step appeal is used in situations whereby officers are presented with resistance and allows offenders the ability to opportunity to comply with requests by adopting 5 steps (simple appeal, reasoned appeal, personal appeal, final appeal and action taken)</w:t>
      </w:r>
    </w:p>
    <w:p w:rsidR="00AE5EF5" w:rsidRPr="000C2D82" w:rsidRDefault="00AE5EF5" w:rsidP="00E678A5">
      <w:pPr>
        <w:pStyle w:val="ListParagraph"/>
        <w:numPr>
          <w:ilvl w:val="0"/>
          <w:numId w:val="8"/>
        </w:numPr>
        <w:rPr>
          <w:rFonts w:ascii="Calibri" w:eastAsia="Calibri" w:hAnsi="Calibri" w:cs="Times New Roman"/>
        </w:rPr>
      </w:pPr>
      <w:r w:rsidRPr="000C2D82">
        <w:rPr>
          <w:rFonts w:ascii="Calibri" w:eastAsia="Calibri" w:hAnsi="Calibri" w:cs="Times New Roman"/>
        </w:rPr>
        <w:t>LEAPS (listen, empa</w:t>
      </w:r>
      <w:r>
        <w:rPr>
          <w:rFonts w:ascii="Calibri" w:eastAsia="Calibri" w:hAnsi="Calibri" w:cs="Times New Roman"/>
        </w:rPr>
        <w:t>thy, ask, paraphrase summarise) – provides a structured approach to communication with individuals</w:t>
      </w:r>
    </w:p>
    <w:p w:rsidR="00AE5EF5" w:rsidRDefault="00AE5EF5" w:rsidP="00AE5EF5">
      <w:pPr>
        <w:rPr>
          <w:rFonts w:ascii="Calibri" w:eastAsia="Calibri" w:hAnsi="Calibri" w:cs="Times New Roman"/>
        </w:rPr>
      </w:pPr>
      <w:r>
        <w:rPr>
          <w:rFonts w:ascii="Calibri" w:eastAsia="Calibri" w:hAnsi="Calibri" w:cs="Times New Roman"/>
        </w:rPr>
        <w:t xml:space="preserve">However due to the group being intoxicated and expressing interests of violence towards police the incident quickly escalated with an individual assaulting myself and other officers. I have immediately utilised my police training to defend and protect myself and other colleagues. During the incident, I have called </w:t>
      </w:r>
      <w:r w:rsidR="00F53446">
        <w:rPr>
          <w:rFonts w:ascii="Calibri" w:eastAsia="Calibri" w:hAnsi="Calibri" w:cs="Times New Roman"/>
        </w:rPr>
        <w:t>for further officers to assist and</w:t>
      </w:r>
      <w:r>
        <w:rPr>
          <w:rFonts w:ascii="Calibri" w:eastAsia="Calibri" w:hAnsi="Calibri" w:cs="Times New Roman"/>
        </w:rPr>
        <w:t xml:space="preserve"> to attend the location; however, due to a decrease in the number of available officers, support was hard to come by. With additional officers</w:t>
      </w:r>
      <w:r w:rsidR="00B678EF">
        <w:rPr>
          <w:rFonts w:ascii="Calibri" w:eastAsia="Calibri" w:hAnsi="Calibri" w:cs="Times New Roman"/>
        </w:rPr>
        <w:t xml:space="preserve"> eventually</w:t>
      </w:r>
      <w:r>
        <w:rPr>
          <w:rFonts w:ascii="Calibri" w:eastAsia="Calibri" w:hAnsi="Calibri" w:cs="Times New Roman"/>
        </w:rPr>
        <w:t xml:space="preserve"> assisting with the incident, it was eventually resolved and several individuals were arrested. </w:t>
      </w:r>
    </w:p>
    <w:p w:rsidR="00AE5EF5" w:rsidRDefault="00B678EF" w:rsidP="00AE5EF5">
      <w:pPr>
        <w:rPr>
          <w:rFonts w:ascii="Calibri" w:eastAsia="Calibri" w:hAnsi="Calibri" w:cs="Times New Roman"/>
        </w:rPr>
      </w:pPr>
      <w:r>
        <w:rPr>
          <w:rFonts w:ascii="Calibri" w:eastAsia="Calibri" w:hAnsi="Calibri" w:cs="Times New Roman"/>
        </w:rPr>
        <w:t>A r</w:t>
      </w:r>
      <w:r w:rsidR="00AE5EF5">
        <w:rPr>
          <w:rFonts w:ascii="Calibri" w:eastAsia="Calibri" w:hAnsi="Calibri" w:cs="Times New Roman"/>
        </w:rPr>
        <w:t>eflecting u</w:t>
      </w:r>
      <w:r w:rsidR="00AE5EF5" w:rsidRPr="00C60789">
        <w:rPr>
          <w:rFonts w:ascii="Calibri" w:eastAsia="Calibri" w:hAnsi="Calibri" w:cs="Times New Roman"/>
        </w:rPr>
        <w:t xml:space="preserve">pon joining the police and being exposed to its core values and nature of the role, it has most certainly broadened the views and knowledge of what </w:t>
      </w:r>
      <w:r>
        <w:rPr>
          <w:rFonts w:ascii="Calibri" w:eastAsia="Calibri" w:hAnsi="Calibri" w:cs="Times New Roman"/>
        </w:rPr>
        <w:t>the role of</w:t>
      </w:r>
      <w:r w:rsidR="00AE5EF5" w:rsidRPr="00C60789">
        <w:rPr>
          <w:rFonts w:ascii="Calibri" w:eastAsia="Calibri" w:hAnsi="Calibri" w:cs="Times New Roman"/>
        </w:rPr>
        <w:t xml:space="preserve"> a police officer entails</w:t>
      </w:r>
      <w:r w:rsidR="00AE5EF5">
        <w:rPr>
          <w:rFonts w:ascii="Calibri" w:eastAsia="Calibri" w:hAnsi="Calibri" w:cs="Times New Roman"/>
        </w:rPr>
        <w:t xml:space="preserve"> and the dangers the role presents</w:t>
      </w:r>
      <w:r w:rsidR="00AE5EF5" w:rsidRPr="00C60789">
        <w:rPr>
          <w:rFonts w:ascii="Calibri" w:eastAsia="Calibri" w:hAnsi="Calibri" w:cs="Times New Roman"/>
        </w:rPr>
        <w:t>. Within the last three years, the core value and vision have remained the same, with a large emphasis being placed on working relations with communities and early interventions to promote working relations and prevent anti-social behaviours from escalating. However, the last three years have also exposed the vulnerabilities the police force faces on a daily basis</w:t>
      </w:r>
      <w:r>
        <w:rPr>
          <w:rFonts w:ascii="Calibri" w:eastAsia="Calibri" w:hAnsi="Calibri" w:cs="Times New Roman"/>
        </w:rPr>
        <w:t xml:space="preserve"> with reference to the incident being a lack of officers being available</w:t>
      </w:r>
      <w:r w:rsidR="00AE5EF5" w:rsidRPr="00C60789">
        <w:rPr>
          <w:rFonts w:ascii="Calibri" w:eastAsia="Calibri" w:hAnsi="Calibri" w:cs="Times New Roman"/>
        </w:rPr>
        <w:t>. Throughout 2019/20, the COVID-19 pandemic send shockwaves through the world, with new legislation was introduced to ensure compliance was met with a global catastrophe. This new legislation required police officers to enforce rules that were not fully clarified and were not easy to comprehend. This alone placed an enormous amount of pressure onto an already stretched service. With the lack of officers available to attend priority graded incidents, the introduction of further enforcement requirements caused an already struggling se</w:t>
      </w:r>
      <w:r w:rsidR="00AE5EF5">
        <w:rPr>
          <w:rFonts w:ascii="Calibri" w:eastAsia="Calibri" w:hAnsi="Calibri" w:cs="Times New Roman"/>
        </w:rPr>
        <w:t>rvice to become further exposed, to which this was evident within the incident.</w:t>
      </w:r>
    </w:p>
    <w:p w:rsidR="00AE5EF5" w:rsidRPr="00C60789" w:rsidRDefault="00AE5EF5" w:rsidP="00AE5EF5">
      <w:pPr>
        <w:rPr>
          <w:rFonts w:ascii="Calibri" w:eastAsia="Calibri" w:hAnsi="Calibri" w:cs="Times New Roman"/>
        </w:rPr>
      </w:pPr>
    </w:p>
    <w:p w:rsidR="00AE5EF5" w:rsidRDefault="00AE5EF5" w:rsidP="00AE5EF5">
      <w:pPr>
        <w:rPr>
          <w:rFonts w:ascii="Calibri" w:eastAsia="Calibri" w:hAnsi="Calibri" w:cs="Times New Roman"/>
        </w:rPr>
      </w:pPr>
      <w:r w:rsidRPr="00C60789">
        <w:rPr>
          <w:rFonts w:ascii="Calibri" w:eastAsia="Calibri" w:hAnsi="Calibri" w:cs="Times New Roman"/>
        </w:rPr>
        <w:t>A study into the impact of COVID-19 on the police (Frenkel et al., 2021)</w:t>
      </w:r>
      <w:r>
        <w:rPr>
          <w:rFonts w:ascii="Calibri" w:eastAsia="Calibri" w:hAnsi="Calibri" w:cs="Times New Roman"/>
        </w:rPr>
        <w:t xml:space="preserve"> identifies that stress stems from an individual’s perception of an environmental demand placed upon them and the coping resources available during that period of demand. In leman’s terms, the level of environmental demand placed upon an individual is determined on the availability of the coping resources to ease the pressure. With the lack of coping resources, the stress levels increase causing a negative psychological state to follow. The study identified that COVID-19 placed a large number of police officers under a vast amounts of environmental pressure with the most common factor being the risk of infection from the virus along with the threat of health implications from being infected. With the role of a police officer being one of presence and protection, officers were exposed daily to large numbers of individuals whose COVID-19 state of infections was vastly unknown which in turn, increasing their environmental awareness and stress. Although PPE reduced the rate of infections, it was not guaranteed that this was the case. As such, officers were being exposed to highly stressful environmental factors with little to none coping resources available to reduce the level of stress. Although the study identified an increase in stress related factors to police officers, a study conducted by the University of Portsmouth (2021) surveyed 626 serving police officers within </w:t>
      </w:r>
      <w:r w:rsidRPr="00EC798F">
        <w:rPr>
          <w:rFonts w:ascii="Calibri" w:eastAsia="Calibri" w:hAnsi="Calibri" w:cs="Times New Roman"/>
        </w:rPr>
        <w:t>Hampshire Constabulary</w:t>
      </w:r>
      <w:r>
        <w:rPr>
          <w:rFonts w:ascii="Calibri" w:eastAsia="Calibri" w:hAnsi="Calibri" w:cs="Times New Roman"/>
        </w:rPr>
        <w:t xml:space="preserve"> during the summer of 2020 and a further 39 surveyed officers being </w:t>
      </w:r>
      <w:r>
        <w:rPr>
          <w:rFonts w:ascii="Calibri" w:eastAsia="Calibri" w:hAnsi="Calibri" w:cs="Times New Roman"/>
        </w:rPr>
        <w:lastRenderedPageBreak/>
        <w:t xml:space="preserve">interviewed during the winter of 2020/21. The study concluded that 63% of officers agreed the police force was adapting well to the sudden changes and over 60% confirming they felt well equipped to manage their personal and work demands. The survey discovered that only 47% reported an increase of anxiety and only 25% reporting health implications. Although the study showed an opposing argument to that by </w:t>
      </w:r>
      <w:r w:rsidRPr="00D2058C">
        <w:rPr>
          <w:rFonts w:ascii="Calibri" w:eastAsia="Calibri" w:hAnsi="Calibri" w:cs="Times New Roman"/>
        </w:rPr>
        <w:t>(Frenkel et al., 2021)</w:t>
      </w:r>
      <w:r>
        <w:rPr>
          <w:rFonts w:ascii="Calibri" w:eastAsia="Calibri" w:hAnsi="Calibri" w:cs="Times New Roman"/>
        </w:rPr>
        <w:t xml:space="preserve">, both arguments agreed that the pandemic placed a significant pressure upon police officers and support was needed to counter the additional stress factors. </w:t>
      </w:r>
    </w:p>
    <w:p w:rsidR="00AE5EF5" w:rsidRPr="00C60789" w:rsidRDefault="00AE5EF5" w:rsidP="00AE5EF5">
      <w:pPr>
        <w:rPr>
          <w:rFonts w:ascii="Calibri" w:eastAsia="Calibri" w:hAnsi="Calibri" w:cs="Times New Roman"/>
        </w:rPr>
      </w:pPr>
      <w:r>
        <w:rPr>
          <w:rFonts w:ascii="Calibri" w:eastAsia="Calibri" w:hAnsi="Calibri" w:cs="Times New Roman"/>
        </w:rPr>
        <w:t xml:space="preserve">The role of a police officer have evidently proven to be more than preventing crime and disorder. The role over the last three years has entailed that of other professional services such as counselling, mental health advisor and many more. Due to the high level of demand on services such as social services, the NHS and other multi-agency support groups, the role of a police officer has naturally embraced the added responsibility of other key services. An increase of 41% of calls relating to mental health related incidents have been reported to have increased the level of responsibility for police officers within the UK </w:t>
      </w:r>
      <w:r w:rsidRPr="00333AC8">
        <w:rPr>
          <w:rFonts w:ascii="Calibri" w:eastAsia="Calibri" w:hAnsi="Calibri" w:cs="Times New Roman"/>
        </w:rPr>
        <w:t>(Campbell, 2020)</w:t>
      </w:r>
      <w:r>
        <w:rPr>
          <w:rFonts w:ascii="Calibri" w:eastAsia="Calibri" w:hAnsi="Calibri" w:cs="Times New Roman"/>
        </w:rPr>
        <w:t xml:space="preserve">. </w:t>
      </w:r>
      <w:r w:rsidR="000D6E84">
        <w:rPr>
          <w:rFonts w:ascii="Calibri" w:eastAsia="Calibri" w:hAnsi="Calibri" w:cs="Times New Roman"/>
        </w:rPr>
        <w:t>The increase is</w:t>
      </w:r>
      <w:r>
        <w:rPr>
          <w:rFonts w:ascii="Calibri" w:eastAsia="Calibri" w:hAnsi="Calibri" w:cs="Times New Roman"/>
        </w:rPr>
        <w:t xml:space="preserve"> stated to be due to a lack of funding to a growing issues that is effecting more people on a daily basis. Due to the risk posed to persons suffering a mental health episode and others around them, these incidents initiates the response of police to intervene to ensure the safety of those suffering and others is maintained. Whilst reflecting on the last three years, the level of mental health incidents has risen dramatically. The use of the detention power under section 136 of the mental health act which provides a constable the power to detain a person in need of an immediate care for control and take them to a place of safety </w:t>
      </w:r>
      <w:r w:rsidRPr="00333AC8">
        <w:rPr>
          <w:rFonts w:ascii="Calibri" w:eastAsia="Calibri" w:hAnsi="Calibri" w:cs="Times New Roman"/>
        </w:rPr>
        <w:t>(Mental Health Act 1983, n.d.)</w:t>
      </w:r>
      <w:r>
        <w:rPr>
          <w:rFonts w:ascii="Calibri" w:eastAsia="Calibri" w:hAnsi="Calibri" w:cs="Times New Roman"/>
        </w:rPr>
        <w:t xml:space="preserve"> has significantly increased. With the increase demand to resource mental health calls, it has been evident that the use of 136 has become a regular occurrence. With the sudden changes introduced during the COVID-19 pandemic, and the increased pressures and responsibilities of increased reported incidents, maintaining to the core fundamental values of a police constable has allowed for growth and progression. Maintaining up-to-date knowledge of changes introduced, adapting to an every changing society and ensuring the standards of behaviours are displayed during difficult and pressured moments; it has provided a stable foundation to carry out the role of a police constable and ensured trust within the public and communities is maintained. It is apparent that the role of a police constable is continuously adapting and the responsibilities continue to increase; however, these added responsibilities and pressures are heavily linked to the core fundamentals of the role of a police constable. The aim of the police has always been to prevent crime and disorder and protect the general public; however, the vision of policing has radically transformed to incorporate the trust and relationship needed within the communities and public to become a successful and effective establishment. Policing by consent still remains a large influential factor to the role of policing, with the advancements of technology offering new avenues for criminals to utilise, having the trust and help from the general public provides additional support to reduce the impact of offenders. </w:t>
      </w:r>
    </w:p>
    <w:p w:rsidR="00AE5EF5" w:rsidRDefault="00AE5EF5" w:rsidP="00AE5EF5">
      <w:pPr>
        <w:rPr>
          <w:rFonts w:ascii="Calibri" w:eastAsia="Calibri" w:hAnsi="Calibri" w:cs="Times New Roman"/>
        </w:rPr>
      </w:pPr>
    </w:p>
    <w:p w:rsidR="00AE5EF5" w:rsidRPr="00975255" w:rsidRDefault="00AE5EF5" w:rsidP="00AE5EF5">
      <w:pPr>
        <w:rPr>
          <w:rFonts w:ascii="Calibri" w:eastAsia="Calibri" w:hAnsi="Calibri" w:cs="Times New Roman"/>
          <w:b/>
          <w:u w:val="single"/>
        </w:rPr>
      </w:pPr>
      <w:r w:rsidRPr="00975255">
        <w:rPr>
          <w:rFonts w:ascii="Calibri" w:eastAsia="Calibri" w:hAnsi="Calibri" w:cs="Times New Roman"/>
          <w:b/>
          <w:u w:val="single"/>
        </w:rPr>
        <w:t xml:space="preserve">Word count: </w:t>
      </w:r>
      <w:r w:rsidR="0099397B">
        <w:rPr>
          <w:rFonts w:ascii="Calibri" w:eastAsia="Calibri" w:hAnsi="Calibri" w:cs="Times New Roman"/>
          <w:b/>
          <w:u w:val="single"/>
        </w:rPr>
        <w:t>2588</w:t>
      </w:r>
    </w:p>
    <w:p w:rsidR="00AE5EF5" w:rsidRPr="00C60789" w:rsidRDefault="00AE5EF5" w:rsidP="00AE5EF5"/>
    <w:p w:rsidR="008377F2" w:rsidRDefault="008377F2"/>
    <w:p w:rsidR="00AE5EF5" w:rsidRDefault="00AE5EF5"/>
    <w:p w:rsidR="00086B39" w:rsidRDefault="00086B39" w:rsidP="00AE5EF5">
      <w:pPr>
        <w:jc w:val="center"/>
        <w:rPr>
          <w:b/>
          <w:u w:val="single"/>
        </w:rPr>
      </w:pPr>
    </w:p>
    <w:p w:rsidR="00AE5EF5" w:rsidRPr="00AE5EF5" w:rsidRDefault="00AE5EF5" w:rsidP="00AE5EF5">
      <w:pPr>
        <w:jc w:val="center"/>
        <w:rPr>
          <w:b/>
          <w:u w:val="single"/>
        </w:rPr>
      </w:pPr>
      <w:r w:rsidRPr="00AE5EF5">
        <w:rPr>
          <w:b/>
          <w:u w:val="single"/>
        </w:rPr>
        <w:lastRenderedPageBreak/>
        <w:t>Task 2</w:t>
      </w:r>
    </w:p>
    <w:p w:rsidR="00AE5EF5" w:rsidRDefault="00AE5EF5" w:rsidP="00AE5EF5"/>
    <w:p w:rsidR="00AE5EF5" w:rsidRDefault="00AE5EF5" w:rsidP="00AE5EF5">
      <w:r>
        <w:t xml:space="preserve">This essay will critically evaluate an incident I attended that involved the use of social media to which I played a significant role within. I will also explore the use of social media within modern day society and the impact social media has on members of the public. How social media is utilised by the police to communicate with communities and to promote policies, and what the benefits and risks of using social media both as an organisation and as a member of the public. </w:t>
      </w:r>
    </w:p>
    <w:p w:rsidR="00AE5EF5" w:rsidRDefault="00AE5EF5" w:rsidP="00AE5EF5"/>
    <w:p w:rsidR="00AE5EF5" w:rsidRDefault="00AE5EF5" w:rsidP="00AE5EF5">
      <w:r>
        <w:t>A report had been made to the police in relation to a missing person, the report outlined that the missing male had been suffering with mental health issues and was feeling extremely depressed. The reporting person who was the missing person’s partner stated that after an argument, he left the address in their family car upset and had sent a text message indirectly stating his intentions to end his life. With this incident being passed over the police issued radios, I have informed the control room to attach myself and my colleague to the incident. Due to the context of the text message sent by the missing person, I have requested that further officers</w:t>
      </w:r>
      <w:r w:rsidR="0099397B">
        <w:t xml:space="preserve"> attend</w:t>
      </w:r>
      <w:r>
        <w:t xml:space="preserve"> to search the immediate and surrounding area in order to locate the missing person before the search area became too vast as he was travelling by car. By getting as many police officers into the area as possible, it aids with locating the missing persons quicker and prevents the search area from growing too large.</w:t>
      </w:r>
      <w:r w:rsidR="0099397B">
        <w:t xml:space="preserve"> As well as utilising other officers, the use of technology was applicable in order to locate the direction of travel should the vehicle pass a static camera</w:t>
      </w:r>
      <w:r>
        <w:t xml:space="preserve"> </w:t>
      </w:r>
      <w:r w:rsidR="0099397B">
        <w:t>via the use of number plate recognition.</w:t>
      </w:r>
    </w:p>
    <w:p w:rsidR="00AE5EF5" w:rsidRDefault="00AE5EF5" w:rsidP="00AE5EF5">
      <w:r>
        <w:t xml:space="preserve">Upon conducting a search of the area, we were unable to locate the missing person to which I have attended the home address to obtain further details and to complete the missing persons form. The purpose of such is to ascertain as much information relating to the person to assist with location them, risk assess the level of harm likely to be caused and search the place they have been reported missing from to identify any leads that can assist with their location. Details such as the following would be obtained at scene </w:t>
      </w:r>
      <w:r w:rsidRPr="00FF4DD9">
        <w:t>(Missing Persons Policy, 2020)</w:t>
      </w:r>
      <w:r>
        <w:t>:</w:t>
      </w:r>
    </w:p>
    <w:p w:rsidR="00AE5EF5" w:rsidRDefault="00AE5EF5" w:rsidP="00E678A5">
      <w:pPr>
        <w:pStyle w:val="ListParagraph"/>
        <w:numPr>
          <w:ilvl w:val="0"/>
          <w:numId w:val="9"/>
        </w:numPr>
      </w:pPr>
      <w:r>
        <w:t>Name and date of birth</w:t>
      </w:r>
    </w:p>
    <w:p w:rsidR="00AE5EF5" w:rsidRDefault="00AE5EF5" w:rsidP="00E678A5">
      <w:pPr>
        <w:pStyle w:val="ListParagraph"/>
        <w:numPr>
          <w:ilvl w:val="0"/>
          <w:numId w:val="9"/>
        </w:numPr>
      </w:pPr>
      <w:r>
        <w:t>Their description and the clothing they were wearing</w:t>
      </w:r>
    </w:p>
    <w:p w:rsidR="00AE5EF5" w:rsidRDefault="00AE5EF5" w:rsidP="00E678A5">
      <w:pPr>
        <w:pStyle w:val="ListParagraph"/>
        <w:numPr>
          <w:ilvl w:val="0"/>
          <w:numId w:val="9"/>
        </w:numPr>
      </w:pPr>
      <w:r>
        <w:t>The location of where they went missing from</w:t>
      </w:r>
    </w:p>
    <w:p w:rsidR="00AE5EF5" w:rsidRDefault="00AE5EF5" w:rsidP="00E678A5">
      <w:pPr>
        <w:pStyle w:val="ListParagraph"/>
        <w:numPr>
          <w:ilvl w:val="0"/>
          <w:numId w:val="9"/>
        </w:numPr>
      </w:pPr>
      <w:r>
        <w:t>Circumstances as to why they have gone missing</w:t>
      </w:r>
    </w:p>
    <w:p w:rsidR="00AE5EF5" w:rsidRDefault="00AE5EF5" w:rsidP="00E678A5">
      <w:pPr>
        <w:pStyle w:val="ListParagraph"/>
        <w:numPr>
          <w:ilvl w:val="0"/>
          <w:numId w:val="9"/>
        </w:numPr>
      </w:pPr>
      <w:r>
        <w:t>Details of access to transport</w:t>
      </w:r>
    </w:p>
    <w:p w:rsidR="00AE5EF5" w:rsidRDefault="00AE5EF5" w:rsidP="00E678A5">
      <w:pPr>
        <w:pStyle w:val="ListParagraph"/>
        <w:numPr>
          <w:ilvl w:val="0"/>
          <w:numId w:val="9"/>
        </w:numPr>
      </w:pPr>
      <w:r>
        <w:t>Any relevant information that’s causing concern for the reporting person</w:t>
      </w:r>
    </w:p>
    <w:p w:rsidR="00AE5EF5" w:rsidRDefault="00AE5EF5" w:rsidP="00E678A5">
      <w:pPr>
        <w:pStyle w:val="ListParagraph"/>
        <w:numPr>
          <w:ilvl w:val="0"/>
          <w:numId w:val="9"/>
        </w:numPr>
      </w:pPr>
      <w:r>
        <w:t>Information relating to potential locations they visit</w:t>
      </w:r>
    </w:p>
    <w:p w:rsidR="00AE5EF5" w:rsidRDefault="00AE5EF5" w:rsidP="00E678A5">
      <w:pPr>
        <w:pStyle w:val="ListParagraph"/>
        <w:numPr>
          <w:ilvl w:val="0"/>
          <w:numId w:val="9"/>
        </w:numPr>
      </w:pPr>
      <w:r>
        <w:t>Any medical issues or medication they require/use</w:t>
      </w:r>
    </w:p>
    <w:p w:rsidR="00AE5EF5" w:rsidRDefault="00AE5EF5" w:rsidP="00E678A5">
      <w:pPr>
        <w:pStyle w:val="ListParagraph"/>
        <w:numPr>
          <w:ilvl w:val="0"/>
          <w:numId w:val="9"/>
        </w:numPr>
      </w:pPr>
      <w:r>
        <w:t>Information about any friends or family they are in contact with</w:t>
      </w:r>
    </w:p>
    <w:p w:rsidR="00AE5EF5" w:rsidRDefault="00AE5EF5" w:rsidP="00E678A5">
      <w:pPr>
        <w:pStyle w:val="ListParagraph"/>
        <w:numPr>
          <w:ilvl w:val="0"/>
          <w:numId w:val="9"/>
        </w:numPr>
      </w:pPr>
      <w:r>
        <w:t>Details relating to the person reporting</w:t>
      </w:r>
    </w:p>
    <w:p w:rsidR="00AE5EF5" w:rsidRDefault="00AE5EF5" w:rsidP="00E678A5">
      <w:pPr>
        <w:pStyle w:val="ListParagraph"/>
        <w:numPr>
          <w:ilvl w:val="0"/>
          <w:numId w:val="9"/>
        </w:numPr>
      </w:pPr>
      <w:r>
        <w:t>Recent photographs of the missing person</w:t>
      </w:r>
      <w:r>
        <w:cr/>
      </w:r>
    </w:p>
    <w:p w:rsidR="00AE5EF5" w:rsidRDefault="00AE5EF5" w:rsidP="00AE5EF5">
      <w:r>
        <w:t xml:space="preserve">Whilst obtaining details, confirmation was sought in relation to a social media appeal for the missing person’s details to be shared to engage the public with locating the male. The use of social media would be assessed with the consent of the next of kin (NOK) and the impact the appeal may have on them </w:t>
      </w:r>
      <w:r w:rsidRPr="00FF4DD9">
        <w:t>(Missing Persons Policy, 2020)</w:t>
      </w:r>
      <w:r>
        <w:t xml:space="preserve">. In summary, the steps taken in order to locate the missing person were vitally important. The initial response to gather further units to search the area provided better coverage and a </w:t>
      </w:r>
      <w:r w:rsidR="0021269B">
        <w:t>greater</w:t>
      </w:r>
      <w:r>
        <w:t xml:space="preserve"> chance of locating the missing person. Although the initial </w:t>
      </w:r>
      <w:r>
        <w:lastRenderedPageBreak/>
        <w:t xml:space="preserve">search failed to locate him, by gathering further information about them and their connections, it provides further lines of enquires that can lead to a positive outcome. However, the use of social media to broadcast </w:t>
      </w:r>
      <w:r w:rsidR="0021269B">
        <w:t xml:space="preserve">to the general public </w:t>
      </w:r>
      <w:r>
        <w:t>provides the pol</w:t>
      </w:r>
      <w:r w:rsidR="0021269B">
        <w:t>ice with a wider audience and a better</w:t>
      </w:r>
      <w:r>
        <w:t xml:space="preserve"> advantage. This advantage engages the communities to contact the police to provide further information and potentially a location.</w:t>
      </w:r>
    </w:p>
    <w:p w:rsidR="00AE5EF5" w:rsidRDefault="00AE5EF5" w:rsidP="00AE5EF5"/>
    <w:p w:rsidR="00AE5EF5" w:rsidRDefault="00AE5EF5" w:rsidP="00AE5EF5">
      <w:r>
        <w:t>Within the UK, it is reported that a person is reported missing every 90 seconds with an average of 170,000 people reported missing and 353,00 incidents relating to missing persons each year. The report outlines that over 98,000 of those reported missing are adults and over 70,000 being children. However, of the incidents involving missing persons only an average of 137,000 are adults with the remainder being children. It is said that children in care are more likely to be reported missing compared to children who lives with their families</w:t>
      </w:r>
      <w:r w:rsidR="0025056D">
        <w:t xml:space="preserve"> with the average being over six</w:t>
      </w:r>
      <w:r>
        <w:t xml:space="preserve"> times higher for looked after children </w:t>
      </w:r>
      <w:r w:rsidRPr="00A926A7">
        <w:t>(Key information and statistics about missing people, n.d.)</w:t>
      </w:r>
      <w:r>
        <w:t xml:space="preserve">. With the high level of people missing each year, engaging and informing the communities allows the police to build upon relationships and incite trust by providing the communities a degree of contact and responsibility. Social media has grown on a huge scale, with an average of 91% of police forces worldwide using social media to communicate with communities. It has also been identified that Facebook leads the social media battle with a statistic of 94% of police forces choosing to use the platform, following by twitter at 71% and YouTube at 40% </w:t>
      </w:r>
      <w:r w:rsidRPr="00151931">
        <w:t>(Cruz, 2020)</w:t>
      </w:r>
      <w:r>
        <w:t xml:space="preserve">. Other forms of community engagement have involved community meetings, Police community support officers presence, advisory panels and oversight committees. Community engagement has become the key aspect of collaborative working to building a strong level of trust of a relationship between both the police and the communities. By engaging with the communities and keeping them informed, this acts as leverage for change and produce a wider range of working relationships including working with schools and local businesses as highlighted in a study by E. De Weger (2018). By engaging with communities it provides them an opportunity to gain a better understanding the legitimacy of the police, hold the police accountable and question their effectiveness quality. </w:t>
      </w:r>
    </w:p>
    <w:p w:rsidR="00AE5EF5" w:rsidRDefault="00AE5EF5" w:rsidP="00AE5EF5"/>
    <w:p w:rsidR="00AE5EF5" w:rsidRDefault="00AE5EF5" w:rsidP="00AE5EF5">
      <w:r>
        <w:t>During this incident the use of a social media appeal was approved by the NOK and as such, details were placed onto the social media platforms Facebook and Twitter. By sharing the information via social media, the accessible audience was increased significantly allowing the information to be accessed freely and instantly. The benefits of using social media within the police offers a seamless and easy method of contacting the public and distributing important information whilst also offering an avenue for intelligence to be submitted and reports to be made whilst allowing the reporting person to remain anonymous should they wish to. Within the UK it has been confirmed that all UK police forces including the British transport police use social media and have done so since 2008</w:t>
      </w:r>
      <w:r w:rsidRPr="0073391C">
        <w:t xml:space="preserve"> (The Briefing, 2014)</w:t>
      </w:r>
      <w:r>
        <w:t>. Other benefits of utilising social media was proven with the 2020/21 COVID-19 pandemic. With the world on lockdown and no persons allowed to leave their homes and restrictions not being fully understood, social media assisted with sending clear and concise messages to ensure all restriction rules were followed. Statistics revealed that the average user spend approximately 65 minutes daily on their phone in 2020 compared to 54 minutes in 2019. This increased use of social media also presented an increase in social media usage with platforms such as Facebook, Twitter and TikTok. The change of social media habits meant that important information was easily accessible and was available to the wider audiences</w:t>
      </w:r>
      <w:r w:rsidRPr="006909F5">
        <w:t xml:space="preserve"> (Social media use during coronavirus, 2021)</w:t>
      </w:r>
      <w:r>
        <w:t xml:space="preserve">. </w:t>
      </w:r>
    </w:p>
    <w:p w:rsidR="00AE5EF5" w:rsidRDefault="00AE5EF5" w:rsidP="00AE5EF5">
      <w:r>
        <w:lastRenderedPageBreak/>
        <w:t>However, although social media has its benefits, it also has disadvantages. A report by HMIC in 2012 identified that on 357 occasions, forms of inappropriate behaviour was being displayed on social media by police officers with 71% being posted on twitter. The behaviour amounted to (</w:t>
      </w:r>
      <w:r w:rsidRPr="0073391C">
        <w:t>The Briefing, 2014</w:t>
      </w:r>
      <w:r>
        <w:t>):</w:t>
      </w:r>
    </w:p>
    <w:p w:rsidR="00AE5EF5" w:rsidRDefault="00AE5EF5" w:rsidP="00E678A5">
      <w:pPr>
        <w:pStyle w:val="ListParagraph"/>
        <w:numPr>
          <w:ilvl w:val="0"/>
          <w:numId w:val="10"/>
        </w:numPr>
      </w:pPr>
      <w:r>
        <w:t xml:space="preserve">132 cases of offensive language or behaviour </w:t>
      </w:r>
    </w:p>
    <w:p w:rsidR="00AE5EF5" w:rsidRDefault="00AE5EF5" w:rsidP="00E678A5">
      <w:pPr>
        <w:pStyle w:val="ListParagraph"/>
        <w:numPr>
          <w:ilvl w:val="0"/>
          <w:numId w:val="10"/>
        </w:numPr>
      </w:pPr>
      <w:r>
        <w:t xml:space="preserve">119 cases of comments made about police procedures and protocols </w:t>
      </w:r>
    </w:p>
    <w:p w:rsidR="00AE5EF5" w:rsidRDefault="00AE5EF5" w:rsidP="00E678A5">
      <w:pPr>
        <w:pStyle w:val="ListParagraph"/>
        <w:numPr>
          <w:ilvl w:val="0"/>
          <w:numId w:val="10"/>
        </w:numPr>
      </w:pPr>
      <w:r>
        <w:t xml:space="preserve">70 cases of negative comments towards working within the police </w:t>
      </w:r>
    </w:p>
    <w:p w:rsidR="00AE5EF5" w:rsidRDefault="00AE5EF5" w:rsidP="00E678A5">
      <w:pPr>
        <w:pStyle w:val="ListParagraph"/>
        <w:numPr>
          <w:ilvl w:val="0"/>
          <w:numId w:val="10"/>
        </w:numPr>
      </w:pPr>
      <w:r>
        <w:t xml:space="preserve">36 cases of extreme opinions towards politics and government related matters. </w:t>
      </w:r>
    </w:p>
    <w:p w:rsidR="000857B2" w:rsidRDefault="00AE5EF5" w:rsidP="00AE5EF5">
      <w:r>
        <w:t xml:space="preserve">To make matters worse, within this report it was acknowledged that nine forces had the capacity to monitor the behaviours and conduct of officers </w:t>
      </w:r>
      <w:r w:rsidR="000857B2">
        <w:t xml:space="preserve">using social media </w:t>
      </w:r>
      <w:r>
        <w:t>to which the</w:t>
      </w:r>
      <w:r w:rsidR="000857B2">
        <w:t xml:space="preserve"> discovery noted that the</w:t>
      </w:r>
      <w:r>
        <w:t xml:space="preserve"> nine forces did not conduct any form of checks or monitoring. </w:t>
      </w:r>
    </w:p>
    <w:p w:rsidR="00AE5EF5" w:rsidRDefault="00AE5EF5" w:rsidP="00AE5EF5">
      <w:r>
        <w:t xml:space="preserve">With the freedom provided to officers to conduct themselves as they please on public service social media accounts, the risk of </w:t>
      </w:r>
      <w:r w:rsidR="000857B2">
        <w:t xml:space="preserve">damaging </w:t>
      </w:r>
      <w:r>
        <w:t>relations with the communities and trust within the police was and does remain high. Other aspects that provide disadvantages to police social media surround areas whereby the police social presence is weaker. A BBC report (2012) that covered several European countries including Great Britain identified that police forces with a poor social media presence consisted of a high number unofficial police social pages.</w:t>
      </w:r>
      <w:r w:rsidR="000857B2">
        <w:t xml:space="preserve"> This issues would present unmonitored and unprofessional content being shared with the average person </w:t>
      </w:r>
      <w:r w:rsidR="00164DC8">
        <w:t xml:space="preserve">potentially </w:t>
      </w:r>
      <w:r w:rsidR="000857B2">
        <w:t>being unaware of the account not being affiliated to their local police force.</w:t>
      </w:r>
      <w:r>
        <w:t xml:space="preserve"> </w:t>
      </w:r>
    </w:p>
    <w:p w:rsidR="00AE5EF5" w:rsidRDefault="00AE5EF5" w:rsidP="00AE5EF5">
      <w:r>
        <w:t>Reflecting upon the advantages and disadvantages of the police utilising social media, the benefits more than certainly outweigh the negatives. Although the police are vulnerable to officers displaying unprofessional behaviours, it also allows communities and hard to come-by members of the public to contact, access and involve themselves within serious matters and provide additional support to the police. As with any new form</w:t>
      </w:r>
      <w:r w:rsidR="00534B23">
        <w:t>s</w:t>
      </w:r>
      <w:r>
        <w:t xml:space="preserve"> of technological advancements, there will be both advantages and disadvantages; however, with the correct guidelines, monitoring and training the benefits of utilising social media </w:t>
      </w:r>
      <w:r w:rsidR="00DF7732">
        <w:t>can</w:t>
      </w:r>
      <w:r>
        <w:t xml:space="preserve"> eventually assist with </w:t>
      </w:r>
      <w:r w:rsidR="00DF7732">
        <w:t>service</w:t>
      </w:r>
      <w:r>
        <w:t xml:space="preserve"> levels.</w:t>
      </w:r>
    </w:p>
    <w:p w:rsidR="00AE5EF5" w:rsidRDefault="00AE5EF5" w:rsidP="00AE5EF5"/>
    <w:p w:rsidR="00AE5EF5" w:rsidRDefault="00AE5EF5" w:rsidP="00AE5EF5">
      <w:r>
        <w:t>In order to maintain a strong reputation with the general public and to ensure that standards do not drop, training and guidelines were introduced with regards to social media. With social media growing daily and the police adapting</w:t>
      </w:r>
      <w:r w:rsidR="00DF7732">
        <w:t xml:space="preserve"> a modern approach to connecting</w:t>
      </w:r>
      <w:r>
        <w:t xml:space="preserve"> with communities, social media and how officers conduct themselves whether on or off duties are required to follow</w:t>
      </w:r>
      <w:r w:rsidR="00DF7732">
        <w:t xml:space="preserve"> their</w:t>
      </w:r>
      <w:r>
        <w:t xml:space="preserve"> force</w:t>
      </w:r>
      <w:r w:rsidR="00DF7732">
        <w:t>’s</w:t>
      </w:r>
      <w:r>
        <w:t xml:space="preserve"> policy. The reasons for introducing force policies; as previously mentioned, to ensure the conduct and standards of all officers remains high and ensuing the trust and relationship with the communities and public are maintained. An investigation conducted by the IOPC (2021) between 2018 and 2020 uncovered a number of cases whereby officers had been sharing offensive content on social media platforms. The contents related to racist, sexist and </w:t>
      </w:r>
      <w:r w:rsidRPr="0031170D">
        <w:t>discriminatory</w:t>
      </w:r>
      <w:r>
        <w:t xml:space="preserve"> context, as well as some officers photographing crime scenes and making contact with victims of crime with some attempting to engage in sexual activities with them. With such unprofessional and unsanctioned actions being displayed</w:t>
      </w:r>
      <w:r w:rsidR="00DF7732">
        <w:t xml:space="preserve"> and undertaken by officers with</w:t>
      </w:r>
      <w:r>
        <w:t xml:space="preserve">in the UK, it is these action that can grossly damage the many years of hard work </w:t>
      </w:r>
      <w:r w:rsidR="003A574F">
        <w:t>aimed at</w:t>
      </w:r>
      <w:r>
        <w:t xml:space="preserve"> build</w:t>
      </w:r>
      <w:r w:rsidR="003A574F">
        <w:t>ing</w:t>
      </w:r>
      <w:r>
        <w:t xml:space="preserve"> trust and a relationship with the public. To promote the use of acceptable and compliant use of social media, the </w:t>
      </w:r>
      <w:r w:rsidRPr="004B4566">
        <w:t>Ministry of Defence Police</w:t>
      </w:r>
      <w:r>
        <w:t xml:space="preserve"> (2013) with the approval of the</w:t>
      </w:r>
      <w:r w:rsidRPr="004B4566">
        <w:t xml:space="preserve"> Association of Chief Police Officers (ACPO)</w:t>
      </w:r>
      <w:r>
        <w:t xml:space="preserve"> published a guidance document to all police forces within the UK and Northern Ireland with the aim to assist officers in making the correct decisions and to act responsibly whilst using social media. The document </w:t>
      </w:r>
      <w:r>
        <w:lastRenderedPageBreak/>
        <w:t xml:space="preserve">acknowledges the growing trend of social media networks and platforms and promotes the modernisation of police forces to use such networks to provide important information to the public and engagement purposes; however, the use of such is still required to meet the standards expected within the codes of ethics (2014), especially points 7.3 to 7.5 which outline the permitted and expected use of social media. </w:t>
      </w:r>
    </w:p>
    <w:p w:rsidR="00AE5EF5" w:rsidRDefault="00AE5EF5" w:rsidP="00AE5EF5"/>
    <w:p w:rsidR="00AE5EF5" w:rsidRDefault="00AE5EF5" w:rsidP="00AE5EF5">
      <w:r>
        <w:t xml:space="preserve">Reflecting upon the incident and the considerations of the benefits and risks of social media, force policies and the different platforms used. It is clear to understand that although social media continues to grow in popularity and the usage of such platforms continues to increase, the use of such can hugely assist the police but can also be extremely damaging if </w:t>
      </w:r>
      <w:r w:rsidR="00CF243C">
        <w:t xml:space="preserve">officer </w:t>
      </w:r>
      <w:r>
        <w:t>misused is not monitored. However, during this incident, it was important to consider not only force policies, the code of ethics and the information that was provided online, it was also important to understand the impact of releasing such information would have on the family. It was the use of social media platforms such as Facebook that allowed me to locate the missing person due to the large fan base following and linking into</w:t>
      </w:r>
      <w:r w:rsidR="00CF243C">
        <w:t xml:space="preserve"> the</w:t>
      </w:r>
      <w:r>
        <w:t xml:space="preserve"> South Wales Police social media platforms that enabled the public to support the police with the search and inform the organisation of the last known locations. The benefit of using this social tool provides a wider search area with a reference to the expression “two or more heads are better than one”. This reference refers to the inclusion of group working will assist with the resolution of a problem quicker than attempting to resolve the issues alone (</w:t>
      </w:r>
      <w:r w:rsidRPr="00163735">
        <w:t>American Psychological Association</w:t>
      </w:r>
      <w:r>
        <w:t xml:space="preserve">, 2018). However, although the benefits of social media can vastly improve the service and response times to incident, using such media platforms can pose significant risks. An article written by </w:t>
      </w:r>
      <w:r w:rsidRPr="00FA5205">
        <w:t>Margaret Davis</w:t>
      </w:r>
      <w:r>
        <w:t xml:space="preserve"> (2013) uncovered that three serving police officers had been sacked due to misusing social media platforms Facebook and Twitter. The report from Scotland Yard outlined that there had been 75 reports against police officers in 2009 for their behaviours displayed on social media, to which the report confirmed that actions taken against the officers amounted to dismissal of duty, formal action and written warnings being issued. </w:t>
      </w:r>
    </w:p>
    <w:p w:rsidR="00CF243C" w:rsidRDefault="00CF243C" w:rsidP="00AE5EF5"/>
    <w:p w:rsidR="00AE5EF5" w:rsidRDefault="00AE5EF5" w:rsidP="00AE5EF5">
      <w:r>
        <w:t xml:space="preserve">The use of social media has both pros and cons to its use; however, this incident hugely benefitted from its use. Access to the wider audience allowed for continuous information to be supplied and up to date data relating to his whereabouts. The use of the media release allowed for family and friends to assist in locating the male and identifying last known contacts. It is clear to see that social media is a very powerful tool when used correctly and that misuse of this can lead to detrimental outcomes. With a report </w:t>
      </w:r>
      <w:r w:rsidRPr="009A78DE">
        <w:t>Milica Strugar</w:t>
      </w:r>
      <w:r>
        <w:t xml:space="preserve"> (2021) outlines that as of March 2020 it was confirmed that 87% of people living in the UK were owners of a smartphone. In 2019 the number of people owning a smartphone was figured at 55.5 million. It is estimated that by 2025, the figure will increase to 64.9 million. With the number of persons using smartphones increasing, the wider audience that is available to the police is astronomical; however, this again has its benefits and disadvantages. The advantages entail the same factors as mentioned previously such as engagement, information and intelligence sharing, reporting of incidents and building strong and stable relationships and trust within the communities and public. It also brings its disadvantages, whereas police are being filmed and placed on social media platform with live and pre-recorded videos being uploaded and shared to the vast number of smartphone and social media users. This impact can lead to distrust being put back into the public should an officer be recorded making mistakes or acting within their duty. However it can also identify those who are acting outside of their duty and lead to misconduct hearings. Overall used correctly the social media tool can be an effective and useful element of </w:t>
      </w:r>
      <w:r>
        <w:lastRenderedPageBreak/>
        <w:t>policing. Should the codes of ethics, force policies and standards of policing continue to be displayed then policing with social media could be an option moving forward.</w:t>
      </w:r>
    </w:p>
    <w:p w:rsidR="00CF243C" w:rsidRDefault="00CF243C" w:rsidP="00AE5EF5"/>
    <w:p w:rsidR="00E678A5" w:rsidRDefault="00AE5EF5" w:rsidP="00DF7732">
      <w:pPr>
        <w:rPr>
          <w:b/>
          <w:bCs/>
          <w:u w:val="single"/>
        </w:rPr>
      </w:pPr>
      <w:r w:rsidRPr="0070708F">
        <w:rPr>
          <w:b/>
          <w:u w:val="single"/>
        </w:rPr>
        <w:t xml:space="preserve">Word count: </w:t>
      </w:r>
      <w:r w:rsidR="00CF243C">
        <w:rPr>
          <w:b/>
          <w:u w:val="single"/>
        </w:rPr>
        <w:t>2516</w:t>
      </w: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CF243C" w:rsidRDefault="00CF243C" w:rsidP="00086B39">
      <w:pPr>
        <w:jc w:val="center"/>
        <w:rPr>
          <w:b/>
          <w:bCs/>
          <w:u w:val="single"/>
        </w:rPr>
      </w:pPr>
    </w:p>
    <w:p w:rsidR="00AE5EF5" w:rsidRPr="00086B39" w:rsidRDefault="00AE5EF5" w:rsidP="00086B39">
      <w:pPr>
        <w:jc w:val="center"/>
        <w:rPr>
          <w:b/>
          <w:u w:val="single"/>
        </w:rPr>
      </w:pPr>
      <w:r w:rsidRPr="001502D0">
        <w:rPr>
          <w:b/>
          <w:bCs/>
          <w:u w:val="single"/>
        </w:rPr>
        <w:lastRenderedPageBreak/>
        <w:t>Task 3</w:t>
      </w:r>
    </w:p>
    <w:p w:rsidR="00AE5EF5" w:rsidRDefault="00AE5EF5" w:rsidP="00AE5EF5"/>
    <w:p w:rsidR="00EC4D3E" w:rsidRDefault="00EC4D3E" w:rsidP="00EC4D3E">
      <w:pPr>
        <w:rPr>
          <w:lang w:eastAsia="en-GB"/>
        </w:rPr>
      </w:pPr>
      <w:r w:rsidRPr="003B6CCD">
        <w:rPr>
          <w:lang w:eastAsia="en-GB"/>
        </w:rPr>
        <w:t>This essay aims to identify the different forms of leadership and teamwork strategies along with their benefits. The employment of these strategies will be analysed within this essay and compared with a real-time event. I will also address how these methods have assisted in different and changing situations. In addition, the importance of teamwork and leadership will also be discussed; analysing the combination of different leadership skills within a team and how the selected combination can result in outcomes, whether these be positive or negative. An incident in which I played a significant role will be central to this essay with the areas aforementioned structured around this incident. I will identify the leadership and teamwork methods used and reflect upon the incident to decipher if the tactics used at the time provided the best outcome or whether a separate approach could have resulted in the same outcome.</w:t>
      </w:r>
    </w:p>
    <w:p w:rsidR="00EC4D3E" w:rsidRPr="003B6CCD" w:rsidRDefault="00EC4D3E" w:rsidP="00EC4D3E">
      <w:pPr>
        <w:rPr>
          <w:lang w:eastAsia="en-GB"/>
        </w:rPr>
      </w:pPr>
    </w:p>
    <w:p w:rsidR="00EC4D3E" w:rsidRPr="003B6CCD" w:rsidRDefault="00EC4D3E" w:rsidP="00EC4D3E">
      <w:pPr>
        <w:rPr>
          <w:lang w:eastAsia="en-GB"/>
        </w:rPr>
      </w:pPr>
      <w:r w:rsidRPr="003B6CCD">
        <w:rPr>
          <w:lang w:eastAsia="en-GB"/>
        </w:rPr>
        <w:t>A report had been made to the police in relation to an on-going domestic at an address. Within this report, it was disclosed that a female had been assaulted, resulting in a potentially broken nose. It was also listed that the on-going disturbance appeared to be escalating. </w:t>
      </w:r>
    </w:p>
    <w:p w:rsidR="00EC4D3E" w:rsidRPr="003B6CCD" w:rsidRDefault="00EC4D3E" w:rsidP="00EC4D3E">
      <w:pPr>
        <w:rPr>
          <w:lang w:eastAsia="en-GB"/>
        </w:rPr>
      </w:pPr>
      <w:r w:rsidRPr="003B6CCD">
        <w:rPr>
          <w:lang w:eastAsia="en-GB"/>
        </w:rPr>
        <w:t>Whilst the report had been passed over the police airwaves, my colleague and I acknowledged the incident and informed the control room of our attendance to the address. During the passing of information, checks had been conducted on the subject address and those linked to it. This led us to discover that the individuals linked were well known to police. The history of both individuals showed a long history of drug and alcohol abuse, as well as mental health and domestic related markers. As such, we proceeded to attend the address on blue lights as the incident was graded as an emergency call with an emergency response required.</w:t>
      </w:r>
    </w:p>
    <w:p w:rsidR="00EC4D3E" w:rsidRPr="003B6CCD" w:rsidRDefault="00EC4D3E" w:rsidP="00EC4D3E">
      <w:pPr>
        <w:rPr>
          <w:lang w:eastAsia="en-GB"/>
        </w:rPr>
      </w:pPr>
      <w:r w:rsidRPr="003B6CCD">
        <w:rPr>
          <w:lang w:eastAsia="en-GB"/>
        </w:rPr>
        <w:t> </w:t>
      </w:r>
    </w:p>
    <w:p w:rsidR="00EC4D3E" w:rsidRPr="003B6CCD" w:rsidRDefault="00EC4D3E" w:rsidP="00EC4D3E">
      <w:pPr>
        <w:rPr>
          <w:lang w:eastAsia="en-GB"/>
        </w:rPr>
      </w:pPr>
      <w:r w:rsidRPr="003B6CCD">
        <w:rPr>
          <w:lang w:eastAsia="en-GB"/>
        </w:rPr>
        <w:t>It is vital to ensure that whilst working within unknown and changing environments, team working and leadership remains present and at the forefront. According to DEAKINCo (2016), teamwork consists of five elements; communication, delegation, efficiency, ideas and support. It is important to note that each element works in conjunction and should one element fail, the system will also fail. Liz Krause (2019) states that communication is the key element in establishing all forms of teamwork. Without communication, members of a team would be unable to work closely, collaborate and become successful. The absence of communication skills introduces distrust and confusion which can lead to further failings. Joseph Gefroh (2017) however, identifies that the concept to a successful team revolves around three pillars consisting of clarity, competence and control. In essence neither DEAKINCo, Krause nor Gefroh are incorrect with th</w:t>
      </w:r>
      <w:r>
        <w:rPr>
          <w:lang w:eastAsia="en-GB"/>
        </w:rPr>
        <w:t>eir discoveries; however, each theory is</w:t>
      </w:r>
      <w:r w:rsidRPr="003B6CCD">
        <w:rPr>
          <w:lang w:eastAsia="en-GB"/>
        </w:rPr>
        <w:t xml:space="preserve"> similar in terms of their concepts of teamwork. Each label their theories differently but fundamentally express the same message.</w:t>
      </w:r>
    </w:p>
    <w:p w:rsidR="00EC4D3E" w:rsidRPr="003B6CCD" w:rsidRDefault="00EC4D3E" w:rsidP="00EC4D3E">
      <w:pPr>
        <w:rPr>
          <w:lang w:eastAsia="en-GB"/>
        </w:rPr>
      </w:pPr>
      <w:r w:rsidRPr="003B6CCD">
        <w:rPr>
          <w:lang w:eastAsia="en-GB"/>
        </w:rPr>
        <w:t> </w:t>
      </w:r>
    </w:p>
    <w:p w:rsidR="00EC4D3E" w:rsidRDefault="00EC4D3E" w:rsidP="00EC4D3E">
      <w:pPr>
        <w:rPr>
          <w:lang w:eastAsia="en-GB"/>
        </w:rPr>
      </w:pPr>
      <w:r w:rsidRPr="003B6CCD">
        <w:rPr>
          <w:lang w:eastAsia="en-GB"/>
        </w:rPr>
        <w:t xml:space="preserve">During this incident it was vital that teamwork was present throughout. With the risks posed whereby the female had been assaulted, it was unknown whether a weapon was present or had even been used. It was unknown as to whether the potential factors of substance misuse were a key factor to the creation of this incident, and the potential psychological effects it may have had on the individuals should it have been present. With these factors taken into account, it was clear that approaching the unknown situation required strong communication and planning. Whilst en route to </w:t>
      </w:r>
      <w:r w:rsidRPr="003B6CCD">
        <w:rPr>
          <w:lang w:eastAsia="en-GB"/>
        </w:rPr>
        <w:lastRenderedPageBreak/>
        <w:t>the address, I suggested separating both individuals; myself approaching and removing the male, with my colleague mirroring this action with the female. The intention of this was to calm and hopefully better control the situation. This pre-planning and discussion enabled us to agree this approach, providing clarity, structure and ensured we were both confident as to what was required. Following the removal of the male from the address, I began questioning to gain insight around the incident that occurred. This was done outside which provided space from the female and a neutral area with no third-party influences.</w:t>
      </w:r>
    </w:p>
    <w:p w:rsidR="00EC4D3E" w:rsidRPr="003B6CCD" w:rsidRDefault="00EC4D3E" w:rsidP="00EC4D3E">
      <w:pPr>
        <w:rPr>
          <w:lang w:eastAsia="en-GB"/>
        </w:rPr>
      </w:pPr>
    </w:p>
    <w:p w:rsidR="00EC4D3E" w:rsidRPr="003B6CCD" w:rsidRDefault="00EC4D3E" w:rsidP="00EC4D3E">
      <w:pPr>
        <w:rPr>
          <w:lang w:eastAsia="en-GB"/>
        </w:rPr>
      </w:pPr>
      <w:r w:rsidRPr="003B6CCD">
        <w:rPr>
          <w:lang w:eastAsia="en-GB"/>
        </w:rPr>
        <w:t>By utilising this pre-planned, structured approach and ensuring clarity to the individual tasks that my colleague and I needed to carry out, we were able to successfully separate both parties and prevent any further disturbance. We were also able to provide a neutral setting for accounts to be obtained. This approach followed the theory of Joseph Gefroh (2017), by combining clarity and competence, control of the situation was obtained quickly and efficiently.</w:t>
      </w:r>
    </w:p>
    <w:p w:rsidR="00EC4D3E" w:rsidRPr="003B6CCD" w:rsidRDefault="00EC4D3E" w:rsidP="00EC4D3E">
      <w:pPr>
        <w:rPr>
          <w:lang w:eastAsia="en-GB"/>
        </w:rPr>
      </w:pPr>
      <w:r w:rsidRPr="003B6CCD">
        <w:rPr>
          <w:lang w:eastAsia="en-GB"/>
        </w:rPr>
        <w:t> </w:t>
      </w:r>
    </w:p>
    <w:p w:rsidR="00EC4D3E" w:rsidRPr="003B6CCD" w:rsidRDefault="00EC4D3E" w:rsidP="00EC4D3E">
      <w:pPr>
        <w:rPr>
          <w:lang w:eastAsia="en-GB"/>
        </w:rPr>
      </w:pPr>
      <w:r w:rsidRPr="003B6CCD">
        <w:rPr>
          <w:lang w:eastAsia="en-GB"/>
        </w:rPr>
        <w:t>Whilst in conversation with the male outside the address, I noticed that my colleague was beginning to raise his voice, indicating that the female’s behaviour was starting to escalate. Upon opening the front door to the address to check up on the situation, it appeared the female was becoming aggressive, resulting in my colleague needing to hold her arms to prevent an assault. I immediately entered and assisted with controlling the female as she began to kick out and further attempt to assault us both. During this time, leadership was paramount for two reasons. Firstly, to ensure the incident did not escalate any further and secondly, to ensure no persons were hurt during the process. Initially, as my colleague had taken on the role of controlling the female at the outset, with myself merely assisting, he maintained the lead. He attempted to control and calm the female whilst I assisted through observing her behaviour and noting any triggers.</w:t>
      </w:r>
    </w:p>
    <w:p w:rsidR="00EC4D3E" w:rsidRPr="003B6CCD" w:rsidRDefault="00EC4D3E" w:rsidP="00EC4D3E">
      <w:pPr>
        <w:rPr>
          <w:lang w:eastAsia="en-GB"/>
        </w:rPr>
      </w:pPr>
      <w:r w:rsidRPr="003B6CCD">
        <w:rPr>
          <w:lang w:eastAsia="en-GB"/>
        </w:rPr>
        <w:t> </w:t>
      </w:r>
    </w:p>
    <w:p w:rsidR="00EC4D3E" w:rsidRPr="003B6CCD" w:rsidRDefault="00EC4D3E" w:rsidP="00EC4D3E">
      <w:pPr>
        <w:rPr>
          <w:lang w:eastAsia="en-GB"/>
        </w:rPr>
      </w:pPr>
      <w:r w:rsidRPr="003B6CCD">
        <w:rPr>
          <w:lang w:eastAsia="en-GB"/>
        </w:rPr>
        <w:t>Leadership has numerous styles that can be adopted based upon an individual’s personality. Jason Sparapani (2015) states that the personal qualities of an individual define the type of leadership traits which produce effective leaders. However, leadership is a complex subject, there is a large amount of ambiguity and argument, over what types of leadership style are most effective. However, with changing situations, utilising a number of leadership styles can prove more effective than having one style that fits all approach. Research conducted by Isla </w:t>
      </w:r>
      <w:r w:rsidRPr="003B6CCD">
        <w:rPr>
          <w:shd w:val="clear" w:color="auto" w:fill="FFFFFF"/>
          <w:lang w:eastAsia="en-GB"/>
        </w:rPr>
        <w:t>Campbell and Jenny Kodz (2011) identified seven styles of leadership:</w:t>
      </w:r>
    </w:p>
    <w:p w:rsidR="00EC4D3E" w:rsidRPr="003B6CCD" w:rsidRDefault="00EC4D3E" w:rsidP="00EC4D3E">
      <w:pPr>
        <w:pStyle w:val="ListParagraph"/>
        <w:numPr>
          <w:ilvl w:val="0"/>
          <w:numId w:val="6"/>
        </w:numPr>
        <w:rPr>
          <w:lang w:eastAsia="en-GB"/>
        </w:rPr>
      </w:pPr>
      <w:r w:rsidRPr="007A1C18">
        <w:rPr>
          <w:shd w:val="clear" w:color="auto" w:fill="FFFFFF"/>
          <w:lang w:eastAsia="en-GB"/>
        </w:rPr>
        <w:t>Transformational leadership – leaders who inspire, encourage and empower those around them to achieve their goal.</w:t>
      </w:r>
    </w:p>
    <w:p w:rsidR="00EC4D3E" w:rsidRPr="003B6CCD" w:rsidRDefault="00EC4D3E" w:rsidP="00EC4D3E">
      <w:pPr>
        <w:pStyle w:val="ListParagraph"/>
        <w:numPr>
          <w:ilvl w:val="0"/>
          <w:numId w:val="6"/>
        </w:numPr>
        <w:rPr>
          <w:lang w:eastAsia="en-GB"/>
        </w:rPr>
      </w:pPr>
      <w:r w:rsidRPr="007A1C18">
        <w:rPr>
          <w:shd w:val="clear" w:color="auto" w:fill="FFFFFF"/>
          <w:lang w:eastAsia="en-GB"/>
        </w:rPr>
        <w:t>Transactional Leadership – this leadership style relies heavily on rewarding achievers and punishing underachievers.</w:t>
      </w:r>
    </w:p>
    <w:p w:rsidR="00EC4D3E" w:rsidRPr="003B6CCD" w:rsidRDefault="00EC4D3E" w:rsidP="00EC4D3E">
      <w:pPr>
        <w:pStyle w:val="ListParagraph"/>
        <w:numPr>
          <w:ilvl w:val="0"/>
          <w:numId w:val="6"/>
        </w:numPr>
        <w:rPr>
          <w:lang w:eastAsia="en-GB"/>
        </w:rPr>
      </w:pPr>
      <w:r w:rsidRPr="007A1C18">
        <w:rPr>
          <w:shd w:val="clear" w:color="auto" w:fill="FFFFFF"/>
          <w:lang w:eastAsia="en-GB"/>
        </w:rPr>
        <w:t>Mixed style leadership – utilises the mixture of two styles to promote better performance.</w:t>
      </w:r>
    </w:p>
    <w:p w:rsidR="00EC4D3E" w:rsidRPr="003B6CCD" w:rsidRDefault="00EC4D3E" w:rsidP="00EC4D3E">
      <w:pPr>
        <w:pStyle w:val="ListParagraph"/>
        <w:numPr>
          <w:ilvl w:val="0"/>
          <w:numId w:val="6"/>
        </w:numPr>
        <w:rPr>
          <w:lang w:eastAsia="en-GB"/>
        </w:rPr>
      </w:pPr>
      <w:r w:rsidRPr="007A1C18">
        <w:rPr>
          <w:shd w:val="clear" w:color="auto" w:fill="FFFFFF"/>
          <w:lang w:eastAsia="en-GB"/>
        </w:rPr>
        <w:t>Active leadership and role-modelling – leaders who remain active and participate in the same role of those they seek to inspire and empower.</w:t>
      </w:r>
    </w:p>
    <w:p w:rsidR="00EC4D3E" w:rsidRPr="003B6CCD" w:rsidRDefault="00EC4D3E" w:rsidP="00EC4D3E">
      <w:pPr>
        <w:pStyle w:val="ListParagraph"/>
        <w:numPr>
          <w:ilvl w:val="0"/>
          <w:numId w:val="6"/>
        </w:numPr>
        <w:rPr>
          <w:lang w:eastAsia="en-GB"/>
        </w:rPr>
      </w:pPr>
      <w:r w:rsidRPr="007A1C18">
        <w:rPr>
          <w:shd w:val="clear" w:color="auto" w:fill="FFFFFF"/>
          <w:lang w:eastAsia="en-GB"/>
        </w:rPr>
        <w:t>Situational leadership – leaders who adapt their behaviour and style to suit the situation they are presented with.</w:t>
      </w:r>
    </w:p>
    <w:p w:rsidR="00EC4D3E" w:rsidRPr="003B6CCD" w:rsidRDefault="00EC4D3E" w:rsidP="00EC4D3E">
      <w:pPr>
        <w:pStyle w:val="ListParagraph"/>
        <w:numPr>
          <w:ilvl w:val="0"/>
          <w:numId w:val="6"/>
        </w:numPr>
        <w:rPr>
          <w:lang w:eastAsia="en-GB"/>
        </w:rPr>
      </w:pPr>
      <w:r w:rsidRPr="003B6CCD">
        <w:rPr>
          <w:lang w:eastAsia="en-GB"/>
        </w:rPr>
        <w:t>Participative leadership – leaders who promote the participation of others within the decision-making process.</w:t>
      </w:r>
    </w:p>
    <w:p w:rsidR="00EC4D3E" w:rsidRPr="003B6CCD" w:rsidRDefault="00EC4D3E" w:rsidP="00EC4D3E">
      <w:pPr>
        <w:pStyle w:val="ListParagraph"/>
        <w:numPr>
          <w:ilvl w:val="0"/>
          <w:numId w:val="6"/>
        </w:numPr>
        <w:rPr>
          <w:lang w:eastAsia="en-GB"/>
        </w:rPr>
      </w:pPr>
      <w:r w:rsidRPr="003B6CCD">
        <w:rPr>
          <w:lang w:eastAsia="en-GB"/>
        </w:rPr>
        <w:lastRenderedPageBreak/>
        <w:t>Laissez-faire/ passive/avoidant (delegative leadership) – leaders who delegate to other individuals.</w:t>
      </w:r>
    </w:p>
    <w:p w:rsidR="00EC4D3E" w:rsidRPr="003B6CCD" w:rsidRDefault="00EC4D3E" w:rsidP="00EC4D3E">
      <w:pPr>
        <w:rPr>
          <w:lang w:eastAsia="en-GB"/>
        </w:rPr>
      </w:pPr>
      <w:r w:rsidRPr="003B6CCD">
        <w:rPr>
          <w:lang w:eastAsia="en-GB"/>
        </w:rPr>
        <w:t xml:space="preserve">Reflecting upon the incident as it unfolded, the leadership style used was most closely aligned to a situational approach. This approach allowed for behaviours and styles to be adapted to the situation. Although I initially took the lead in deciding how we would manage the situation in the first instance, my colleague then took the lead as the situation escalated with the female who had been in his custody up until that point. Should I have intervened and attempted to take lead, it would have led to confusion, a lack of consistency and a possibility of the situation escalating further with increased potential of someone being injured. By adapting my approach and allowing my colleague to take lead in controlling the female, it allowed for the problem to be controlled and ensure all involved were unharmed. </w:t>
      </w:r>
    </w:p>
    <w:p w:rsidR="00EC4D3E" w:rsidRPr="003B6CCD" w:rsidRDefault="00EC4D3E" w:rsidP="00EC4D3E">
      <w:pPr>
        <w:rPr>
          <w:lang w:eastAsia="en-GB"/>
        </w:rPr>
      </w:pPr>
      <w:r w:rsidRPr="003B6CCD">
        <w:rPr>
          <w:lang w:eastAsia="en-GB"/>
        </w:rPr>
        <w:t> </w:t>
      </w:r>
    </w:p>
    <w:p w:rsidR="00EC4D3E" w:rsidRPr="003B6CCD" w:rsidRDefault="00EC4D3E" w:rsidP="00EC4D3E">
      <w:pPr>
        <w:rPr>
          <w:lang w:eastAsia="en-GB"/>
        </w:rPr>
      </w:pPr>
      <w:r w:rsidRPr="003B6CCD">
        <w:rPr>
          <w:lang w:eastAsia="en-GB"/>
        </w:rPr>
        <w:t xml:space="preserve">After the female’s behaviour was under control, I returned to speak to the male. By needing to move to support my colleague, monitoring of the male had taken a backseat for a short period of time. Upon returning to the male, he began to mimic the female’s behaviour and attempted to disrupt the situation by becoming aggressive. To ensure control was maintained, I asserted my presence, maintaining a rigid stance towards his behaviour and adopting a zero-tolerance approach. This action prevented the male’s behaviour from escalating further as the zero-tolerance method provided no option but to consider his actions and consider the potential outcomes. An evaluation of the zero-tolerance policy was conducted by Karl Thompson (2016), where he examined a zero-tolerance policy that was introduced within the city of Liverpool in 2005. The use of this approach saw a dramatic drop in crime of 25.7%, with violent crime falling by 38% over the course of three years. One benefit of utilising a zero-tolerance approach is that it allows for an instant impact on crime as shown by the study undertaken in Liverpool. This can also have a positive impact on the public, with the reduction in crime providing reassurance. Cost effectiveness is another key benefit, as there are little to no costs associated with adopting this method into standard routines. In contrast, Thompson (2016) identified a negative impact associated with the deployment of a zero-tolerance policy, in New York. In this example, the approach resulted in numerous arrests of individuals for crimes that could have adopted an alternative method of disposal. </w:t>
      </w:r>
    </w:p>
    <w:p w:rsidR="00EC4D3E" w:rsidRPr="003B6CCD" w:rsidRDefault="00EC4D3E" w:rsidP="00EC4D3E">
      <w:pPr>
        <w:rPr>
          <w:lang w:eastAsia="en-GB"/>
        </w:rPr>
      </w:pPr>
      <w:r w:rsidRPr="003B6CCD">
        <w:rPr>
          <w:lang w:eastAsia="en-GB"/>
        </w:rPr>
        <w:t> </w:t>
      </w:r>
    </w:p>
    <w:p w:rsidR="00EC4D3E" w:rsidRPr="003B6CCD" w:rsidRDefault="00EC4D3E" w:rsidP="00EC4D3E">
      <w:pPr>
        <w:rPr>
          <w:lang w:eastAsia="en-GB"/>
        </w:rPr>
      </w:pPr>
      <w:r w:rsidRPr="003B6CCD">
        <w:rPr>
          <w:lang w:eastAsia="en-GB"/>
        </w:rPr>
        <w:t xml:space="preserve">Whilst I was taking a zero-tolerance approach with the male, inside the property the female’s behaviour began to escalate once again. It was also confirmed by the male that both parties had indeed been drinking alcohol and taking drugs, something we had flagged as a potential risk at the outset. This coincided with the behavioural changes the female was expressing. As a result of this newly confirmed information, I re-entered the property and took the lead in calming the female down. By combining situational and transformational leadership styles, it allowed me to adapt to the female’s changing behaviour whilst encouraging her to understand the benefits of remaining calm and allowing my colleague and I to help her. I used these two approaches and acknowledged and disregarded the zero-tolerance policy in this situation as it may have triggered the female to become aggressive. I opted to instead use empathy and clear communication, which worked to bring the female to a state of calmness. Studies have identified that having an empathetic trait as a leader allows for better management of people as this trait show others a deeper understanding to an individual’s emotional state, providing a level of emotional support. By expressing a level of empathy, it produces a positive state within the individuals and assists with those individuals feeling </w:t>
      </w:r>
      <w:r w:rsidRPr="003B6CCD">
        <w:rPr>
          <w:lang w:eastAsia="en-GB"/>
        </w:rPr>
        <w:lastRenderedPageBreak/>
        <w:t>a level of trust with the leader, ultimately producing a better response from the individual the leader is seeking to empower and encourage (Kock et al., 2018).</w:t>
      </w:r>
    </w:p>
    <w:p w:rsidR="00EC4D3E" w:rsidRPr="003B6CCD" w:rsidRDefault="00EC4D3E" w:rsidP="00EC4D3E">
      <w:pPr>
        <w:rPr>
          <w:lang w:eastAsia="en-GB"/>
        </w:rPr>
      </w:pPr>
      <w:r w:rsidRPr="003B6CCD">
        <w:rPr>
          <w:lang w:eastAsia="en-GB"/>
        </w:rPr>
        <w:t> </w:t>
      </w:r>
    </w:p>
    <w:p w:rsidR="00EC4D3E" w:rsidRPr="003B6CCD" w:rsidRDefault="00EC4D3E" w:rsidP="00EC4D3E">
      <w:pPr>
        <w:rPr>
          <w:lang w:eastAsia="en-GB"/>
        </w:rPr>
      </w:pPr>
      <w:r w:rsidRPr="003B6CCD">
        <w:rPr>
          <w:lang w:eastAsia="en-GB"/>
        </w:rPr>
        <w:t xml:space="preserve">Although we adopted several approaches to encourage a calmer interaction with the female, which initially succeeded; this did not last and the female’s behaviour once again began to worsen. With the female’s behaviour escalating and communication failing to encourage any change within her, she entered the kitchen and began to search for a weapon. Reacting to this situation in order to restore control and compliance, I drew my taser and </w:t>
      </w:r>
      <w:r>
        <w:rPr>
          <w:lang w:eastAsia="en-GB"/>
        </w:rPr>
        <w:t>maintained</w:t>
      </w:r>
      <w:r w:rsidRPr="003B6CCD">
        <w:rPr>
          <w:lang w:eastAsia="en-GB"/>
        </w:rPr>
        <w:t xml:space="preserve"> lead of the incident. Upon drawing my taser, I immediately instructed my colleague to step back out of harm’s way, leading him to also draw his taser and become the supporting officer. I then ensured my communication and instructions to the female were through</w:t>
      </w:r>
      <w:r>
        <w:rPr>
          <w:lang w:eastAsia="en-GB"/>
        </w:rPr>
        <w:t>,</w:t>
      </w:r>
      <w:r w:rsidRPr="003B6CCD">
        <w:rPr>
          <w:lang w:eastAsia="en-GB"/>
        </w:rPr>
        <w:t xml:space="preserve"> clear, concise and direct commands. She however, failed to comply and had located a butter knife. I informed my colleague of my intention to discharge the taser should she fail to comply with instruction resulting in a worsening situation. I provided clarity as a leader by being clear and concise as to the individual actions required of my colleague and I as well as being clear around what we wanted to achieve. As the female’s behavioural state worsened, she began to unsuccessfully attempt to harm herself with the butter knife in her possession. Due to her failing attempts, she then threw the butter knife and instead picked up a steak knife. The risk of harm was becoming increasingly high, and the state of the female’s mental and emotional </w:t>
      </w:r>
      <w:r>
        <w:rPr>
          <w:lang w:eastAsia="en-GB"/>
        </w:rPr>
        <w:t>state continued to deteriorate.</w:t>
      </w:r>
      <w:r w:rsidRPr="003B6CCD">
        <w:rPr>
          <w:lang w:eastAsia="en-GB"/>
        </w:rPr>
        <w:t xml:space="preserve"> I repeated clear, concise and direct instructions and informed the female of the outcomes should she fail to comply, ensuring she was clear of the consequences. The female failed to comply with all instructions and warnings issued and then attempted to cut her wrist with the steak knife in her possession. It was at this moment I made the decision to discharge my taser at the female, which caused her to immediately react and fall to the ground, dropping the knife as a result. I then instructed her to remain still whilst simultaneously instructing my colleague to complete individual tasks required to ensure all persons were safe from any danger. During this segment of the incident, the use of a situational leadership style remained the core style of choice. With the dramatic changes in situation and circumstance, adopting other styles may have caused the incident to worsen with a risk of a potentially more tragic outcome. Therefore the choice of leadership style used, I believe was the most suitable for the circumstances that were presented at the time.</w:t>
      </w:r>
    </w:p>
    <w:p w:rsidR="00EC4D3E" w:rsidRPr="003B6CCD" w:rsidRDefault="00EC4D3E" w:rsidP="00EC4D3E">
      <w:pPr>
        <w:rPr>
          <w:lang w:eastAsia="en-GB"/>
        </w:rPr>
      </w:pPr>
      <w:r w:rsidRPr="003B6CCD">
        <w:rPr>
          <w:lang w:eastAsia="en-GB"/>
        </w:rPr>
        <w:t>  </w:t>
      </w:r>
    </w:p>
    <w:p w:rsidR="00EC4D3E" w:rsidRPr="003B6CCD" w:rsidRDefault="00EC4D3E" w:rsidP="00EC4D3E">
      <w:r w:rsidRPr="003B6CCD">
        <w:rPr>
          <w:lang w:eastAsia="en-GB"/>
        </w:rPr>
        <w:t xml:space="preserve">Reflecting upon the incident in its entirety, a selection of leadership styles were used at different stages. As previously mentioned, there is ambiguity over which leadership style is most effective, making the topic of leadership a complex matter. Utilising a single leadership style throughout this incident would not have been best suited to all events that unfolded. Whereas using a variety of leadership styles that were at my disposal allowed for the situations to be understood on a deeper level, and the leadership to be tailored to the circumstance at the time. This incident in particular, consisted of several risk factors and showed a continuously changing dynamic. By adopting an entirely different, or a single style approach to teamwork and leadership, the incident would have most definitely ended differently. The situation may have resulted in a tragic end as through adopting a participative or laissez-faire style approach, this may have endangered my colleague and I. This would have also had the potential to cause confusion and a less structured approach to the situation due to the continuously changing scenarios. Being able to adapt to the behavioural changes and tailor my approach to deal with these circumstances, it allowed time and considerations to be made whilst simultaneously re-planning new approaches and conducting dynamic risk assessments. </w:t>
      </w:r>
      <w:r w:rsidRPr="003B6CCD">
        <w:rPr>
          <w:lang w:eastAsia="en-GB"/>
        </w:rPr>
        <w:lastRenderedPageBreak/>
        <w:t xml:space="preserve">This extra time, although it wasn’t much, gave us the opportunity to consider the best option available to achieve the best outcome. As such, the choice of styles allowed for the female to be disarmed, no persons to be injured, and the situation to be controlled safely and effectively. Having identified the risk factors presented in this incident, the decision to utilise the chosen styles and the flexibility to switch between these styles promoted a deeper understanding of the developments. Although the incident resulted in the discharge of a firearm, it also ensured the safety of all persons involved. Maintaining the balance between leadership and teamwork was paramount and a good balance of this is evident throughout this particular incident. The combination of leadership transfer between </w:t>
      </w:r>
      <w:r>
        <w:rPr>
          <w:lang w:eastAsia="en-GB"/>
        </w:rPr>
        <w:t xml:space="preserve">my colleague and I, </w:t>
      </w:r>
      <w:r w:rsidRPr="003B6CCD">
        <w:rPr>
          <w:lang w:eastAsia="en-GB"/>
        </w:rPr>
        <w:t>strong teamwork and communication throughout, has in this instance, resulted in the best possible outcome in a volatile and dangerous situation.</w:t>
      </w:r>
    </w:p>
    <w:p w:rsidR="00AE5EF5" w:rsidRDefault="00AE5EF5" w:rsidP="00AE5EF5">
      <w:pPr>
        <w:ind w:left="360"/>
      </w:pPr>
    </w:p>
    <w:p w:rsidR="00AE5EF5" w:rsidRPr="00E374B4" w:rsidRDefault="00EC4D3E" w:rsidP="00E374B4">
      <w:pPr>
        <w:rPr>
          <w:b/>
          <w:u w:val="single"/>
        </w:rPr>
      </w:pPr>
      <w:r w:rsidRPr="00E374B4">
        <w:rPr>
          <w:b/>
          <w:u w:val="single"/>
        </w:rPr>
        <w:t>Word count: 2524</w:t>
      </w:r>
    </w:p>
    <w:p w:rsidR="00AE5EF5" w:rsidRPr="00BC1CC0" w:rsidRDefault="00AE5EF5" w:rsidP="00AE5EF5"/>
    <w:p w:rsidR="00EB1661" w:rsidRDefault="00EB1661"/>
    <w:p w:rsidR="00EB1661" w:rsidRDefault="00EB1661">
      <w:r>
        <w:br w:type="page"/>
      </w:r>
    </w:p>
    <w:p w:rsidR="00EB1661" w:rsidRPr="00EB1661" w:rsidRDefault="00EB1661" w:rsidP="00EB1661">
      <w:pPr>
        <w:jc w:val="center"/>
        <w:rPr>
          <w:b/>
          <w:u w:val="single"/>
        </w:rPr>
      </w:pPr>
      <w:r>
        <w:rPr>
          <w:b/>
          <w:u w:val="single"/>
        </w:rPr>
        <w:lastRenderedPageBreak/>
        <w:t>Task 4</w:t>
      </w:r>
    </w:p>
    <w:p w:rsidR="00EB1661" w:rsidRPr="00EB1661" w:rsidRDefault="00EB1661" w:rsidP="008B7173">
      <w:r w:rsidRPr="00EB1661">
        <w:t>This essay is a reflection on my last three years of probation within South Wales Police. In this essay I will critically reflect on how the three year probation has benefitted me in terms of coaching and mentoring and how this has helped me to meet my personal, professional and organisational goals. I will also evaluate how this has aided my continuous development and helped me to learn and better perform my role as a Police Constable. Throughout this essay I will make reference to relevant coaching and mentoring models as well as theories used within policing.</w:t>
      </w:r>
    </w:p>
    <w:p w:rsidR="00EB1661" w:rsidRPr="00EB1661" w:rsidRDefault="00EB1661" w:rsidP="008B7173">
      <w:r w:rsidRPr="00EB1661">
        <w:t> </w:t>
      </w:r>
    </w:p>
    <w:p w:rsidR="00EB1661" w:rsidRPr="00EB1661" w:rsidRDefault="00EB1661" w:rsidP="008B7173">
      <w:r w:rsidRPr="00EB1661">
        <w:t>Upon joining South Wales Police, coaching and mentoring has formed the foundation to my learning. The initial six months consisted of theoretical and practical learning, along with exams to ensure a sound knowledge base. Prior to joining South Wales Police, my knowledge of the law and legislation was not at the required level needed in order to conduct the role; however, the initial learning phase allowed me to gain a better understanding and expand my knowledge. During this initial phase, tests were conducted to identify the best learning styles of each recruit. The phrase learning style refers to an individual’s preferred and most effective means of learning, a style which is best suited to them. Learning styles can consist of visual, auditory, reading and writing, and kinaesthetic (4 Types of Learning Styles, 2020), which is more commonly known as the VARK model (Callahan, 2020). Information is digested differently based on an individual’s needs. Prior to taking the assessment, I was already aware of my best learning style, a kinaesthetic approach, the assessment confirmed this as correct. The test is aimed to identify the best form of learning style to allow the trainers to adapt the learning around the individuals. This adaption to learning originated from David Kolb’s (1984) learning styles model and over the years it has evolved to include modern day adaptions and incorporate new styles of learning. Although my preferred learning style may have been kinaesthetic, the initial six months training phase consisted of a mixture of all styles. Initially, I struggled to adapt to other learning methods; however, throughout the three years, the changing of learning styles has allowed me to adopt other methods and utilise them within my role. </w:t>
      </w:r>
    </w:p>
    <w:p w:rsidR="00EB1661" w:rsidRPr="00EB1661" w:rsidRDefault="00EB1661" w:rsidP="008B7173">
      <w:r w:rsidRPr="00EB1661">
        <w:t>After completing the first six months, I was then subject to real-time coaching and mentoring. This consisted of working with a tutor whose role was to guide and support my learning with the ultimate aim of me achieving independent status. This style of learning mainly consisted of a kinaesthetic approach, which suited me best. Throughout this process however, I was also able to adopt the visual method, through observing my tutor and other colleagues to establish a preferred means of working which suited myself and the role I carried out. This approach along with consistently reflecting on my work and adapting to changing environments, allowed me to analyse and evaluate my knowledge base, ability and development, whilst enabling me to quickly identify areas that required improvement. With these approaches being utilised on a daily basis, I quickly witnessed an increase in my confidence of dealing with situations and also an increase in my knowledge.</w:t>
      </w:r>
    </w:p>
    <w:p w:rsidR="00EB1661" w:rsidRPr="00EB1661" w:rsidRDefault="00EB1661" w:rsidP="008B7173">
      <w:r w:rsidRPr="00EB1661">
        <w:t xml:space="preserve">Over the three years, I have remained subject to theoretical workloads which consisted of learning styles better suited to reading and writing. Although this style has never been a preferred method of mine, this has allowed me to better learn this approach and has improved my adaptability to this style of learning. Having to adopt different approaches and styles to learning, it has obligated me to learn and adapt to a theoretical mind-set. This adaption influenced and improved my style of writing and simultaneously altered my in-mind processing. These learning environments have allowed me to explore new limits and expose myself to my vulnerabilities to learning. The coaching and mentoring aspects of the last three years have aided me to adopt several styles of learning and improve upon my personal characteristics. It has also resulted in enhancing my confidence to approach aspects of </w:t>
      </w:r>
      <w:r w:rsidRPr="00EB1661">
        <w:lastRenderedPageBreak/>
        <w:t>learning that I had never previously considered, unlocking hidden capabilities that were never acknowledged previously. A self-reflection has identified an increase in time management skills, where workload management has been key over the last three years to ensure work is completed within the set timeframes whilst maintaining control over work related tasks.</w:t>
      </w:r>
    </w:p>
    <w:p w:rsidR="00EB1661" w:rsidRPr="00EB1661" w:rsidRDefault="00EB1661" w:rsidP="008B7173">
      <w:r w:rsidRPr="00EB1661">
        <w:t> </w:t>
      </w:r>
    </w:p>
    <w:p w:rsidR="00EB1661" w:rsidRPr="00EB1661" w:rsidRDefault="00EB1661" w:rsidP="008B7173">
      <w:r w:rsidRPr="00EB1661">
        <w:t>Maintaining goals set personally or organisationally is vital to progression and reputation within the police force. As previously mentioned, prior to joining the police service, full understanding of the role and expectations was an area that I was not familiar with. Although policing consists of a number of different aspects, knowing and understanding the fundamentals was vital to achieving the organisational goals. The commonly known purpose of the police is to uphold the law fairly and firmly to improve the quality of life for all members of the public (Police Officer and Civil Roles in the Police, n.d.). However, the National Police Chiefs’ Council (NPCC) outlined a ten-year plan to transform the aspects of policing within an ever changing world by 2025 (Policing Vision 2025, 2016). This ten-year plan consisted of 6 keys areas for change which are:</w:t>
      </w:r>
    </w:p>
    <w:p w:rsidR="00403014" w:rsidRPr="00EB1661" w:rsidRDefault="009B56F2" w:rsidP="008B7173">
      <w:pPr>
        <w:pStyle w:val="ListParagraph"/>
        <w:numPr>
          <w:ilvl w:val="0"/>
          <w:numId w:val="11"/>
        </w:numPr>
      </w:pPr>
      <w:r w:rsidRPr="00EB1661">
        <w:t>Local Policing</w:t>
      </w:r>
    </w:p>
    <w:p w:rsidR="00403014" w:rsidRPr="00EB1661" w:rsidRDefault="009B56F2" w:rsidP="008B7173">
      <w:pPr>
        <w:pStyle w:val="ListParagraph"/>
        <w:numPr>
          <w:ilvl w:val="0"/>
          <w:numId w:val="11"/>
        </w:numPr>
      </w:pPr>
      <w:r w:rsidRPr="00EB1661">
        <w:t>Specialist Capabilities</w:t>
      </w:r>
    </w:p>
    <w:p w:rsidR="00403014" w:rsidRPr="00EB1661" w:rsidRDefault="009B56F2" w:rsidP="008B7173">
      <w:pPr>
        <w:pStyle w:val="ListParagraph"/>
        <w:numPr>
          <w:ilvl w:val="0"/>
          <w:numId w:val="11"/>
        </w:numPr>
      </w:pPr>
      <w:r w:rsidRPr="00EB1661">
        <w:t>Work Force</w:t>
      </w:r>
    </w:p>
    <w:p w:rsidR="00403014" w:rsidRPr="00EB1661" w:rsidRDefault="009B56F2" w:rsidP="008B7173">
      <w:pPr>
        <w:pStyle w:val="ListParagraph"/>
        <w:numPr>
          <w:ilvl w:val="0"/>
          <w:numId w:val="11"/>
        </w:numPr>
      </w:pPr>
      <w:r w:rsidRPr="00EB1661">
        <w:t>Digital Policing</w:t>
      </w:r>
    </w:p>
    <w:p w:rsidR="00403014" w:rsidRPr="00EB1661" w:rsidRDefault="009B56F2" w:rsidP="008B7173">
      <w:pPr>
        <w:pStyle w:val="ListParagraph"/>
        <w:numPr>
          <w:ilvl w:val="0"/>
          <w:numId w:val="11"/>
        </w:numPr>
      </w:pPr>
      <w:r w:rsidRPr="00EB1661">
        <w:t>Enabling Business Delivery</w:t>
      </w:r>
    </w:p>
    <w:p w:rsidR="00403014" w:rsidRPr="00EB1661" w:rsidRDefault="009B56F2" w:rsidP="008B7173">
      <w:pPr>
        <w:pStyle w:val="ListParagraph"/>
        <w:numPr>
          <w:ilvl w:val="0"/>
          <w:numId w:val="11"/>
        </w:numPr>
      </w:pPr>
      <w:r w:rsidRPr="00EB1661">
        <w:t>Governance &amp; Accountability</w:t>
      </w:r>
    </w:p>
    <w:p w:rsidR="00EB1661" w:rsidRPr="00EB1661" w:rsidRDefault="00EB1661" w:rsidP="008B7173">
      <w:r w:rsidRPr="00EB1661">
        <w:t>Each area identified within the 2025 vision has been carefully selected as these are key areas to transform policing by delivering a mission that focuses on crime prevention, vulnerabilities and risk management. The reform will incorporate a service focused approach with the goal of inciting trust back within the police, with the support of the communities we serve. The vision also aims at providing a service that is better equipped to tackle complex and serious crime, with better efficiency and resourcing along with cross-force integration and accountability (National Police Chiefs' Council, 2016). The core values of the police force detailed within code of ethics and policing principles have aided the formation of the officers of today. The embedding of the police ethics and standards required has allowed to me adopt a professional and ethical standard of policing which in turn has provided the foundations of respect, honesty and integrity. By ensuring these standards are met whether that be on or off duty, it has ensured the accountability of the police remains intact, the service continues to improve, and the trust continues to build within the communities.</w:t>
      </w:r>
    </w:p>
    <w:p w:rsidR="00EB1661" w:rsidRPr="00EB1661" w:rsidRDefault="00EB1661" w:rsidP="008B7173">
      <w:r w:rsidRPr="00EB1661">
        <w:t xml:space="preserve">In terms of personal goals, the three years have allowed me to self-develop in ways that once appeared unachievable. The goal that was set when joining the police, was to continuously improve, learn, enjoy and progress through the police force. The increase in confidence, self-awareness and management skills have provided further opportunities to allow me to develop further. Throughout the three years, self-reflection has been vastly important to my development and achieving pre-set goals. Self-reflection is the ability to analyse, assess and compare aspects of oneself in a positive manner in order to further develop and become more efficient. To self-reflect, consists of questioning different aspects such as skills, weaknesses, strengths, achievements, problems and solutions (What is self-reflection, n.d.). Applying self-reflection has allowed me to promote self-development which has allowed goals initially set upon beginning the role to be achieved. However, a theory by Edwin A Locke and Gary P Latham (2006) namely the goal-setting theory, outlines that the relationship between goals and performances are based upon their difficulty. By setting higher and harder to achieve goals, it is said that this will produce better performance and more </w:t>
      </w:r>
      <w:r w:rsidRPr="00EB1661">
        <w:lastRenderedPageBreak/>
        <w:t>persistence than goals that are easier to achieve. The theory behind this is formulated around motivation, higher expectations will lead to higher levels of motivation and better performance levels. As per this theory, goals that have been and are currently set have proven to be the driving factor to my success and ambition. By aiming high, it has subsequently placed me into the mind set of wanting to achieve and over-achieve on my goals. This ambition and drive have allowed me to meet and remain focused on achieving both my personal and also the organisational goals.</w:t>
      </w:r>
    </w:p>
    <w:p w:rsidR="00EB1661" w:rsidRPr="00EB1661" w:rsidRDefault="00EB1661" w:rsidP="008B7173">
      <w:r w:rsidRPr="00EB1661">
        <w:t> </w:t>
      </w:r>
    </w:p>
    <w:p w:rsidR="00EB1661" w:rsidRPr="00EB1661" w:rsidRDefault="00EB1661" w:rsidP="008B7173">
      <w:r w:rsidRPr="00EB1661">
        <w:t>Incorporating aspects of the code of ethics and policing principles alongside mentoring and coaching, I have been provided me with a solid foundation that has not only improved my professionalism, but also in the way I conduct myself on a daily basis. The expectations continue to influence me on and off duty and have provided me with a completely different outlook on other aspects and behaviours displayed. Coaching and mentoring have provided me with the drive to learn more whilst simultaneously improving my knowledge of my personal responsibilities and tasks. The characteristics of coaching and mentoring when executed correctly will inspire individuals to want to carry out their duties. The aim is to fulfil the needs of the organisation by ensuring the tasks and responsibilities are carried out to the required standard. Coaching and mentoring have similar characteristics but have entirely different uses. Coaching allows one individual to learn with another to help them understand their own responsibilities, increase confidence and awareness, and increase performance, allowing them to reach their full potential. Coaching gives the learner the ability to understand what is expected and provides them with the tools to complete the tasks (MacLennan, 2007). Mentoring uses the core elements of coaching but assists with developing the individual by sharing their knowledge and experience over a longer time period in comparison to coaching. The responsibility lays with the mentee rather and the mentor and as such, the drive and determination must be present within the mentee in order for the mentoring process to be successful (PushFar, n.d.). Reflecting on the stages of development, the initial six months training phase combined with the tutorship phase provided me with coaching elements which in turn provided me with the understanding and expectations of my role as a police officer. These phases of learning and development gave me the confidence and ability to gain independent status. Although during the tutorship, mentoring was also included as part of the process, the coaching element was more significant. The support of the colleagues around me provided the mentoring element, with guidance and assistance being utilised to continue my development. It is the combination of both coaching and mentoring that have effectively and actively assisted with my development and focused my attention on becoming better, driving me to do more.</w:t>
      </w:r>
    </w:p>
    <w:p w:rsidR="00EB1661" w:rsidRPr="00EB1661" w:rsidRDefault="00EB1661" w:rsidP="008B7173">
      <w:r w:rsidRPr="00EB1661">
        <w:t> </w:t>
      </w:r>
    </w:p>
    <w:p w:rsidR="00EB1661" w:rsidRPr="00EB1661" w:rsidRDefault="00EB1661" w:rsidP="008B7173">
      <w:r w:rsidRPr="00EB1661">
        <w:t xml:space="preserve">Throughout the three-year probation phase, the giving and receiving of feedback has been crucial to my development. Forms of feedback have been constructively utilised throughout the coaching period in order to develop myself, with the feedback provided allowing me to learn and continue to upskill. The importance of feedback, particularly through the tutorship phase, allowed for any mistakes to be quickly identified and corrected, managing performance. Without any feedback, it would have resulted with matters that were dealt with incorrectly not being addressed and performance not being measured, compounding in a lack of competence. This would likely damage the reputation of myself and the organisation as well as prevent my further development. Forms of feedback across the three year period consisted of monthly meetings that allowed an area training officer and I to engage and discuss the past, present and future elements of my progress and development opportunities. The ability to receive feedback has many advantages such as increased </w:t>
      </w:r>
      <w:r w:rsidRPr="00EB1661">
        <w:lastRenderedPageBreak/>
        <w:t>motivation, better performance, increased engagement and development opportunities (Kettner, 2017). By maintaining feedback throughout, it has allowed the mentoring phase to remain consistent and development to continuously progress.</w:t>
      </w:r>
    </w:p>
    <w:p w:rsidR="00EB1661" w:rsidRPr="00EB1661" w:rsidRDefault="00EB1661" w:rsidP="008B7173">
      <w:r w:rsidRPr="00EB1661">
        <w:t>Providing feedback has been just as important as receiving, as providing feedback allows for any doubts and issues to be addressed. As an organisation, South Wales Police utilises a feedback tool promoted by the College of Policing that enables individuals to receive feedback to identify areas requiring development, with the results being received from multiple persons. The Beyond 360 tool offers beneficial feedback to allow the continuous improvement and promote self-development. The Beyond 360 is a web-based software application that can be customised to the individual or organisational needs (Beyond 360° feedback tool, n.d.). The ability to provide feedback is essentially a skill within itself. The delivery of effective feedback is an essential skill that all leaders possess, as effective feedback promotes trust and relationships amongst individuals; however, poor or no feedback can cause assumptions and misunderstandings between individuals which can potentially lead to conflict (Peacock, n.d.).</w:t>
      </w:r>
    </w:p>
    <w:p w:rsidR="00EB1661" w:rsidRPr="00EB1661" w:rsidRDefault="00EB1661" w:rsidP="008B7173">
      <w:r w:rsidRPr="00EB1661">
        <w:t> </w:t>
      </w:r>
    </w:p>
    <w:p w:rsidR="00EB1661" w:rsidRPr="00EB1661" w:rsidRDefault="00EB1661" w:rsidP="008B7173">
      <w:r w:rsidRPr="00EB1661">
        <w:t>The past three years have certainly been testing as well as hugely beneficial. The use of a clear structure to learning the expected behaviours and discipline required to be a police constable, provided a seamless adaption to the first stage of development. The fundamental role of a police constable and the core values needed to perform the role, were emphasised to ensure that standards were kept, and values were respected. It is now clear to see that the core values that were instilled into each recruit was the first step of development. Coaching and mentoring have provided a combined influence to ensure the best outcomes were produced and maintained. The three-year period has involved continuous exposure to developing situations and consistent self-reflection on these situations. This exposure has engaged the body and mind to understand, respect and value the role of a police constable. The importance of professional, fair and honest working aids to build the connections within communities and change the face of policing. Understanding the errors of the past also helps to ensure the future remains brighter and community relations remain strong and trustful. </w:t>
      </w:r>
    </w:p>
    <w:p w:rsidR="00EB1661" w:rsidRPr="00EB1661" w:rsidRDefault="00EB1661" w:rsidP="008B7173">
      <w:r w:rsidRPr="00EB1661">
        <w:t>In order to progress and further develop, the giving and receiving of feedback allows for adjustments to be made and errors to be minimised. Over the three-year period, feedback has been fundamental to self-reflection and development. The errors of the past have allowed the policing of the future to adjust and prosper. The continuous emphasis on development has provided further opportunities to progress within the police force and establish a firm and structured foundation to my career.</w:t>
      </w:r>
    </w:p>
    <w:p w:rsidR="00AE5EF5" w:rsidRDefault="00AE5EF5"/>
    <w:p w:rsidR="00EB1661" w:rsidRDefault="00EB1661">
      <w:r w:rsidRPr="00EB1661">
        <w:rPr>
          <w:b/>
          <w:u w:val="single"/>
        </w:rPr>
        <w:t>Word Count: 2336</w:t>
      </w:r>
    </w:p>
    <w:p w:rsidR="00EB1661" w:rsidRDefault="00EB1661"/>
    <w:p w:rsidR="00EB1661" w:rsidRDefault="00EB1661"/>
    <w:p w:rsidR="0076215F" w:rsidRDefault="0076215F"/>
    <w:p w:rsidR="0076215F" w:rsidRDefault="0076215F">
      <w:r>
        <w:br w:type="page"/>
      </w:r>
    </w:p>
    <w:p w:rsidR="0076215F" w:rsidRPr="0076215F" w:rsidRDefault="0076215F" w:rsidP="0076215F">
      <w:pPr>
        <w:jc w:val="center"/>
        <w:rPr>
          <w:rFonts w:cstheme="minorHAnsi"/>
          <w:b/>
          <w:u w:val="single"/>
        </w:rPr>
      </w:pPr>
      <w:r w:rsidRPr="0076215F">
        <w:rPr>
          <w:rFonts w:cstheme="minorHAnsi"/>
          <w:b/>
          <w:u w:val="single"/>
        </w:rPr>
        <w:lastRenderedPageBreak/>
        <w:t>Bibliography</w:t>
      </w:r>
    </w:p>
    <w:p w:rsidR="0076215F" w:rsidRPr="0076215F" w:rsidRDefault="0076215F" w:rsidP="00EC4D3E"/>
    <w:p w:rsidR="0076215F" w:rsidRPr="0076215F" w:rsidRDefault="0076215F" w:rsidP="00EC4D3E">
      <w:pPr>
        <w:rPr>
          <w:shd w:val="clear" w:color="auto" w:fill="FFFFFF"/>
        </w:rPr>
      </w:pPr>
      <w:r w:rsidRPr="0076215F">
        <w:rPr>
          <w:shd w:val="clear" w:color="auto" w:fill="FFFFFF"/>
        </w:rPr>
        <w:t xml:space="preserve">American Psychological Association. 2018. </w:t>
      </w:r>
      <w:r w:rsidRPr="0076215F">
        <w:rPr>
          <w:i/>
          <w:shd w:val="clear" w:color="auto" w:fill="FFFFFF"/>
        </w:rPr>
        <w:t>Two (or More) Heads Are Better Than One for Reasoning and Perceptual Decision-Making</w:t>
      </w:r>
      <w:r w:rsidRPr="0076215F">
        <w:rPr>
          <w:shd w:val="clear" w:color="auto" w:fill="FFFFFF"/>
        </w:rPr>
        <w:t>. [online] Available at: &lt;https://www.apa.org/pubs/highlights/peeps/issue-36#:~:text=The%20expression%20%22two%20heads%20are,argument%20is%20the%20most%20sound.&gt; [Accessed 20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 xml:space="preserve">Association of Police and Crime Commissioners, 2016. </w:t>
      </w:r>
      <w:r w:rsidRPr="0076215F">
        <w:rPr>
          <w:i/>
          <w:shd w:val="clear" w:color="auto" w:fill="FFFFFF"/>
        </w:rPr>
        <w:t>Policing Vision 2025</w:t>
      </w:r>
      <w:r w:rsidRPr="0076215F">
        <w:rPr>
          <w:shd w:val="clear" w:color="auto" w:fill="FFFFFF"/>
        </w:rPr>
        <w:t>. [PDF] Available at: &lt;https://www.npcc.police.uk/documents/Policing%20Vision.pdf&gt; [Accessed 17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Callahan, G., 2020. </w:t>
      </w:r>
      <w:r w:rsidRPr="0076215F">
        <w:rPr>
          <w:i/>
          <w:iCs/>
          <w:shd w:val="clear" w:color="auto" w:fill="FFFFFF"/>
        </w:rPr>
        <w:t>How Do Different Learning Styles Benefit from Transcription?</w:t>
      </w:r>
      <w:r w:rsidRPr="0076215F">
        <w:rPr>
          <w:shd w:val="clear" w:color="auto" w:fill="FFFFFF"/>
        </w:rPr>
        <w:t>. [online] Rev. Available at: &lt;https://www.rev.com/blog/how-do-different-learning-styles-benefit-from-transcription&gt; [Accessed 15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Campbell, I. and Kodz, J., 2011. </w:t>
      </w:r>
      <w:r w:rsidRPr="0076215F">
        <w:rPr>
          <w:i/>
          <w:iCs/>
          <w:shd w:val="clear" w:color="auto" w:fill="FFFFFF"/>
        </w:rPr>
        <w:t>What makes great police leadership?</w:t>
      </w:r>
      <w:r w:rsidRPr="0076215F">
        <w:rPr>
          <w:shd w:val="clear" w:color="auto" w:fill="FFFFFF"/>
        </w:rPr>
        <w:t>. [PDF] National Policing Improvements Agency, pp.3, 4. Available at: &lt;https://whatworks.college.police.uk/Research/Documents/Great_Police_Leader_REA.pdf&gt; [Accessed 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Campbell, D., 2020. Police 999 callouts to people suffering mental health crises soar. </w:t>
      </w:r>
      <w:r w:rsidRPr="0076215F">
        <w:rPr>
          <w:i/>
          <w:iCs/>
          <w:shd w:val="clear" w:color="auto" w:fill="FFFFFF"/>
        </w:rPr>
        <w:t>The Guardian</w:t>
      </w:r>
      <w:r w:rsidRPr="0076215F">
        <w:rPr>
          <w:shd w:val="clear" w:color="auto" w:fill="FFFFFF"/>
        </w:rPr>
        <w:t>, [online] Available at: &lt;https://www.theguardian.com/society/2020/oct/18/police-999-callouts-to-people-suffering-mental-health-crises-soars&gt;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Code of Ethics. 2014. Coventry: College of Policing Limited, [PDF]  pp.1-28. Available at: &lt;https://www.college.police.uk/ethics/code-of-ethics&gt;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College of Policing. 2020. </w:t>
      </w:r>
      <w:r w:rsidRPr="0076215F">
        <w:rPr>
          <w:i/>
          <w:iCs/>
          <w:shd w:val="clear" w:color="auto" w:fill="FFFFFF"/>
        </w:rPr>
        <w:t>Conflict management skills</w:t>
      </w:r>
      <w:r w:rsidRPr="0076215F">
        <w:rPr>
          <w:shd w:val="clear" w:color="auto" w:fill="FFFFFF"/>
        </w:rPr>
        <w:t>. [online] Available at: &lt;https://www.college.police.uk/guidance/conflict-management/conflict-management-skills&gt;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 xml:space="preserve">College of Policing. n.d. </w:t>
      </w:r>
      <w:r w:rsidRPr="0076215F">
        <w:rPr>
          <w:i/>
          <w:shd w:val="clear" w:color="auto" w:fill="FFFFFF"/>
        </w:rPr>
        <w:t>Code of Ethics</w:t>
      </w:r>
      <w:r w:rsidRPr="0076215F">
        <w:rPr>
          <w:shd w:val="clear" w:color="auto" w:fill="FFFFFF"/>
        </w:rPr>
        <w:t>. [online] Available at: &lt;https://www.college.police.uk/ethics/code-of-ethics&gt;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 xml:space="preserve">Cruz, R., 2020. </w:t>
      </w:r>
      <w:r w:rsidRPr="0076215F">
        <w:rPr>
          <w:i/>
          <w:shd w:val="clear" w:color="auto" w:fill="FFFFFF"/>
        </w:rPr>
        <w:t>The power and danger of social media for law enforcement</w:t>
      </w:r>
      <w:r w:rsidRPr="0076215F">
        <w:rPr>
          <w:shd w:val="clear" w:color="auto" w:fill="FFFFFF"/>
        </w:rPr>
        <w:t>. [online] GCN. Available at: &lt;https://gcn.com/articles/2020/07/31/social-media-law-enforcement-records-laws.aspx&gt; [Accessed 20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Davies, M., 2013. Three police fired for social media misuse. </w:t>
      </w:r>
      <w:r w:rsidRPr="0076215F">
        <w:rPr>
          <w:i/>
          <w:iCs/>
          <w:shd w:val="clear" w:color="auto" w:fill="FFFFFF"/>
        </w:rPr>
        <w:t>Independant</w:t>
      </w:r>
      <w:r w:rsidRPr="0076215F">
        <w:rPr>
          <w:shd w:val="clear" w:color="auto" w:fill="FFFFFF"/>
        </w:rPr>
        <w:t>, [online] Available at: &lt;https://www.independent.co.uk/news/uk/crime/three-police-fired-social-media-misuse-8569131.html&gt; [Accessed 20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 xml:space="preserve">DeakinCo. 2016. </w:t>
      </w:r>
      <w:r w:rsidRPr="0076215F">
        <w:rPr>
          <w:i/>
          <w:shd w:val="clear" w:color="auto" w:fill="FFFFFF"/>
        </w:rPr>
        <w:t>The five elements of successful teamwork</w:t>
      </w:r>
      <w:r w:rsidRPr="0076215F">
        <w:rPr>
          <w:shd w:val="clear" w:color="auto" w:fill="FFFFFF"/>
        </w:rPr>
        <w:t>. [online] Available at: &lt;https://www.deakinco.com/resource/the-five-elements-of-successful-teamwork/&gt;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Frenkel, M., Giessing, L., Egger-Lampl, S., Hutter, V., Oudejans, R., Kleygrewe, L., Jaspaert, E. and Plessner, H., 2021. The impact of the COVID-19 pandemic on European police officers: Stress, demands, and coping resources. Journal of Criminal Justice, [online] 72, p.101756. Available at: &lt;https://www.sciencedirect.com/science/article/pii/S0047235220302506&gt;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Gefroh, J., 2017. The Three Pillars of Effective Teams. [online] Medium. Available at: &lt;https://jgefroh.medium.com/the-three-pillars-of-a-solid-engineering-culture-c1b5d1a6780d&gt; [Accessed 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Johnson, B., n.d. Sir Robert Peel and his 'bobbies'. [online] Historic UK. Available at: &lt;https://www.historic-uk.com/HistoryUK/HistoryofEngland/Sir-Robert-Peel/&gt;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Kettner, G., 2017. </w:t>
      </w:r>
      <w:r w:rsidRPr="0076215F">
        <w:rPr>
          <w:i/>
          <w:iCs/>
          <w:shd w:val="clear" w:color="auto" w:fill="FFFFFF"/>
        </w:rPr>
        <w:t>4 Reasons Why Giving and Receiving Performance Feedback is Important - GovLoop</w:t>
      </w:r>
      <w:r w:rsidRPr="0076215F">
        <w:rPr>
          <w:shd w:val="clear" w:color="auto" w:fill="FFFFFF"/>
        </w:rPr>
        <w:t>. [online] GovLoop. Available at: &lt;https://www.govloop.com/community/blog/4-reasons-giving-receiving-performance-feedback-important/&gt; [Accessed 17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Kock, N., Mayfield, M., Mayfield, J., Sexton, S. and De La Garza, L., 2018. Empathetic Leadership: How Leader Emotional Support and Understanding Influences Follower Performance. </w:t>
      </w:r>
      <w:r w:rsidRPr="0076215F">
        <w:rPr>
          <w:i/>
          <w:iCs/>
          <w:shd w:val="clear" w:color="auto" w:fill="FFFFFF"/>
        </w:rPr>
        <w:t>Journal of Leadership &amp; Organizational Studies</w:t>
      </w:r>
      <w:r w:rsidRPr="0076215F">
        <w:rPr>
          <w:shd w:val="clear" w:color="auto" w:fill="FFFFFF"/>
        </w:rPr>
        <w:t>, [online] 26(2), pp.217-236. Available at: &lt;https://journals.sagepub.com/doi/full/10.1177/1548051818806290&gt; [Accessed 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Kolb, D., 1984. </w:t>
      </w:r>
      <w:r w:rsidRPr="0076215F">
        <w:rPr>
          <w:i/>
          <w:iCs/>
          <w:shd w:val="clear" w:color="auto" w:fill="FFFFFF"/>
        </w:rPr>
        <w:t>Experiential learning</w:t>
      </w:r>
      <w:r w:rsidRPr="0076215F">
        <w:rPr>
          <w:shd w:val="clear" w:color="auto" w:fill="FFFFFF"/>
        </w:rPr>
        <w:t>. Prentice Hall.</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Krause, L., 2019. </w:t>
      </w:r>
      <w:r w:rsidRPr="0076215F">
        <w:rPr>
          <w:i/>
          <w:iCs/>
          <w:shd w:val="clear" w:color="auto" w:fill="FFFFFF"/>
        </w:rPr>
        <w:t>The Effects of Poor Communication In The Workplace</w:t>
      </w:r>
      <w:r w:rsidRPr="0076215F">
        <w:rPr>
          <w:shd w:val="clear" w:color="auto" w:fill="FFFFFF"/>
        </w:rPr>
        <w:t>. [online] Thealternativeboard.com. Available at: &lt;https://www.thealternativeboard.com/blog/the-effects-of-poor-communication-in-the-</w:t>
      </w:r>
      <w:r w:rsidRPr="0076215F">
        <w:rPr>
          <w:shd w:val="clear" w:color="auto" w:fill="FFFFFF"/>
        </w:rPr>
        <w:lastRenderedPageBreak/>
        <w:t>workplace#:~:text=Managers%20who%20can%27t%20communicate,feedback%2C%20direction%20and%20positive%20reinforcement.&amp;text=Poor%2C%20ineffective%20communication%20also%20makes,and%20successfully%20as%20a%20team.&gt;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Legislation.gov.uk. n.d. </w:t>
      </w:r>
      <w:r w:rsidRPr="0076215F">
        <w:rPr>
          <w:i/>
          <w:iCs/>
          <w:shd w:val="clear" w:color="auto" w:fill="FFFFFF"/>
        </w:rPr>
        <w:t>Mental Health Act 1983</w:t>
      </w:r>
      <w:r w:rsidRPr="0076215F">
        <w:rPr>
          <w:shd w:val="clear" w:color="auto" w:fill="FFFFFF"/>
        </w:rPr>
        <w:t>. [online] Available at: &lt;https://www.legislation.gov.uk/ukpga/1983/20/section/136&gt;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Lentz, S. and Chaires, R., 2007. The invention of Peel's principles: A study of policing ‘textbook’ history. Journal of Criminal Justice, [online] 35(1), pp.69-79. Available at: &lt;https://www.sciencedirect.com/science/article/pii/S0047235206001449&gt;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Locke, E. and Latham, G., 2006. New Directions in Goal-Setting Theory. Current Directions in Psychological Science, [online] 15(5), pp.265-268. Available at: &lt;https://journals.sagepub.com/doi/full/10.1111/j.1467-8721.2006.00449.x#bibr11-j.1467-8721.2006.00449.x&gt; [Accessed 17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MacLennan, N., 2007. </w:t>
      </w:r>
      <w:r w:rsidRPr="0076215F">
        <w:rPr>
          <w:i/>
          <w:iCs/>
          <w:shd w:val="clear" w:color="auto" w:fill="FFFFFF"/>
        </w:rPr>
        <w:t>Coaching and mentoring</w:t>
      </w:r>
      <w:r w:rsidRPr="0076215F">
        <w:rPr>
          <w:shd w:val="clear" w:color="auto" w:fill="FFFFFF"/>
        </w:rPr>
        <w:t>. New York: Routledge, p.5.</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Ministry of Defence Police, pp.1-10. 2013. </w:t>
      </w:r>
      <w:r w:rsidRPr="0076215F">
        <w:rPr>
          <w:i/>
          <w:iCs/>
          <w:shd w:val="clear" w:color="auto" w:fill="FFFFFF"/>
        </w:rPr>
        <w:t>GUIDELINES ON THE SAFE USE OF THE INTERNET AND SOCIAL MEDIA BY MDP OFFICERS</w:t>
      </w:r>
      <w:r w:rsidRPr="0076215F">
        <w:rPr>
          <w:shd w:val="clear" w:color="auto" w:fill="FFFFFF"/>
        </w:rPr>
        <w:t>. 1st ed. [PDF]. Available at: &lt;https://assets.publishing.service.gov.uk/government/uploads/system/uploads/attachment_data/file/329509/Guidelines-socialmedia-v1-jan13.pdf&gt; [Accessed 20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Missing People. n.d. Key information and statistics about missing people. [online] Available at: &lt;https://www.missingpeople.org.uk/for-professionals/information-and-policy/information-and-research/key-information&gt; [Accessed 20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Nagle, M., 2014. Sir Robert Peel’s Nine Principles of Policing (Published 2014). [online] Nytimes.com. Available at: &lt;https://www.nytimes.com/2014/04/16/nyregion/sir-robert-peels-nine-principles-of-policing.html&gt;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National Police Chiefs' Council (NPCC). 2016</w:t>
      </w:r>
      <w:r w:rsidRPr="0076215F">
        <w:rPr>
          <w:i/>
          <w:shd w:val="clear" w:color="auto" w:fill="FFFFFF"/>
        </w:rPr>
        <w:t>. Police chiefs and PCCs set out a vision for policing in 2025</w:t>
      </w:r>
      <w:r w:rsidRPr="0076215F">
        <w:rPr>
          <w:shd w:val="clear" w:color="auto" w:fill="FFFFFF"/>
        </w:rPr>
        <w:t>. [online] Available at: &lt;https://news.npcc.police.uk/releases/police-chiefs-and-pccs-set-out-a-vision-for-policing-in-2025&gt; [Accessed 17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lastRenderedPageBreak/>
        <w:t>NPCC. 2018. Police chiefs and PCCs set out a vision for policing in 2025. [online] Available at: &lt;https://news.npcc.police.uk/releases/police-chiefs-and-pccs-set-out-a-vision-for-policing-in-2025&gt;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NPCC. n.d. Policing Vision 2025. [PDF] NPCC. Available at: &lt;https://www.npcc.police.uk/documents/Policing%20Vision.pdf&gt; [Accessed 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Open.ac.uk. n.d. </w:t>
      </w:r>
      <w:r w:rsidRPr="0076215F">
        <w:rPr>
          <w:i/>
          <w:iCs/>
          <w:shd w:val="clear" w:color="auto" w:fill="FFFFFF"/>
        </w:rPr>
        <w:t>What is self reflection</w:t>
      </w:r>
      <w:r w:rsidRPr="0076215F">
        <w:rPr>
          <w:shd w:val="clear" w:color="auto" w:fill="FFFFFF"/>
        </w:rPr>
        <w:t>. [online] Available at: &lt;https://www.open.ac.uk/choose/unison/develop/my-skills/self-reflection&gt; [Accessed 17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Peacock, M., n.d. </w:t>
      </w:r>
      <w:r w:rsidRPr="0076215F">
        <w:rPr>
          <w:i/>
          <w:iCs/>
          <w:shd w:val="clear" w:color="auto" w:fill="FFFFFF"/>
        </w:rPr>
        <w:t>Improve Your Ability To Give Feedback</w:t>
      </w:r>
      <w:r w:rsidRPr="0076215F">
        <w:rPr>
          <w:shd w:val="clear" w:color="auto" w:fill="FFFFFF"/>
        </w:rPr>
        <w:t>. [online] CMOE. Available at: &lt;https://cmoe.com/blog/improve-your-ability-to-give-feedback/&gt; [Accessed 17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Policeconduct.gov.uk. 2021. </w:t>
      </w:r>
      <w:r w:rsidRPr="0076215F">
        <w:rPr>
          <w:i/>
          <w:iCs/>
          <w:shd w:val="clear" w:color="auto" w:fill="FFFFFF"/>
        </w:rPr>
        <w:t>IOPC warns officers about inappropriate social media use</w:t>
      </w:r>
      <w:r w:rsidRPr="0076215F">
        <w:rPr>
          <w:shd w:val="clear" w:color="auto" w:fill="FFFFFF"/>
        </w:rPr>
        <w:t>. [online] Available at: &lt;https://www.policeconduct.gov.uk/news/iopc-warns-officers-about-inappropriate-social-media-use&gt; [Accessed 20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PushFar. n.d. </w:t>
      </w:r>
      <w:r w:rsidRPr="0076215F">
        <w:rPr>
          <w:i/>
          <w:iCs/>
          <w:shd w:val="clear" w:color="auto" w:fill="FFFFFF"/>
        </w:rPr>
        <w:t>Mentoring vs Coaching: The Key Differences and Benefits</w:t>
      </w:r>
      <w:r w:rsidRPr="0076215F">
        <w:rPr>
          <w:shd w:val="clear" w:color="auto" w:fill="FFFFFF"/>
        </w:rPr>
        <w:t>. [online] Available at: &lt;https://www.pushfar.com/article/mentoring-vs-coaching-the-key-differences-and-benefits/&gt; [Accessed 17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Southampton.ac.uk. n.d. Police Officer and Civil Roles in the Police. [online] Available at: &lt;https://www.southampton.ac.uk/socsci/undergraduate/career_path_police.page#:~:text=A%20Police%20Officer%20serves%20to,of%20life%20for%20all%20citizens.&gt; [Accessed 17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Sparapani, J., 2015. </w:t>
      </w:r>
      <w:r w:rsidRPr="0076215F">
        <w:rPr>
          <w:i/>
          <w:iCs/>
          <w:shd w:val="clear" w:color="auto" w:fill="FFFFFF"/>
        </w:rPr>
        <w:t>What is leadership traits?</w:t>
      </w:r>
      <w:r w:rsidRPr="0076215F">
        <w:rPr>
          <w:shd w:val="clear" w:color="auto" w:fill="FFFFFF"/>
        </w:rPr>
        <w:t>. [online] SearchCIO. Available at: &lt;https://searchcio.techtarget.com/definition/leadership-traits&gt; [Accessed 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Sphero.com. 2020. </w:t>
      </w:r>
      <w:r w:rsidRPr="0076215F">
        <w:rPr>
          <w:i/>
          <w:iCs/>
          <w:shd w:val="clear" w:color="auto" w:fill="FFFFFF"/>
        </w:rPr>
        <w:t>4 Types of Learning Styles</w:t>
      </w:r>
      <w:r w:rsidRPr="0076215F">
        <w:rPr>
          <w:shd w:val="clear" w:color="auto" w:fill="FFFFFF"/>
        </w:rPr>
        <w:t>. [online] Available at: &lt;https://sphero.com/blogs/news/learning-styles-for-kids&gt; [Accessed 15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 xml:space="preserve">Statista. 2021. </w:t>
      </w:r>
      <w:r w:rsidRPr="0076215F">
        <w:rPr>
          <w:i/>
          <w:shd w:val="clear" w:color="auto" w:fill="FFFFFF"/>
        </w:rPr>
        <w:t>Social media use during coronavirus</w:t>
      </w:r>
      <w:r w:rsidRPr="0076215F">
        <w:rPr>
          <w:shd w:val="clear" w:color="auto" w:fill="FFFFFF"/>
        </w:rPr>
        <w:t>. [online] Available at: &lt;https://www.statista.com/topics/7863/social-media-use-during-coronavirus-covid-19-worldwide/&gt; [Accessed 20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lastRenderedPageBreak/>
        <w:t>Strugar, M., 2021. </w:t>
      </w:r>
      <w:r w:rsidRPr="0076215F">
        <w:rPr>
          <w:i/>
          <w:iCs/>
          <w:shd w:val="clear" w:color="auto" w:fill="FFFFFF"/>
        </w:rPr>
        <w:t>How Many People Own a Smartphone in the UK - Best 10 Stats</w:t>
      </w:r>
      <w:r w:rsidRPr="0076215F">
        <w:rPr>
          <w:shd w:val="clear" w:color="auto" w:fill="FFFFFF"/>
        </w:rPr>
        <w:t>. [online] CyberCrew. Available at: &lt;https://cybercrew.uk/blog/how-many-people-own-a-smartphone-in-the-uk/&gt; [Accessed 20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 xml:space="preserve">Sussex Police, pp.1-17. 2020. </w:t>
      </w:r>
      <w:r w:rsidRPr="0076215F">
        <w:rPr>
          <w:i/>
          <w:shd w:val="clear" w:color="auto" w:fill="FFFFFF"/>
        </w:rPr>
        <w:t>Missing Persons Policy</w:t>
      </w:r>
      <w:r w:rsidRPr="0076215F">
        <w:rPr>
          <w:shd w:val="clear" w:color="auto" w:fill="FFFFFF"/>
        </w:rPr>
        <w:t>. [PDF]. Available at: &lt;https://www.sussex.police.uk/SysSiteAssets/foi-media/sussex/policies/missing-persons-policy-5582020.pdf&gt; [Accessed 20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The Police Foundation, pp.1-12. 2014</w:t>
      </w:r>
      <w:r w:rsidRPr="0076215F">
        <w:rPr>
          <w:i/>
          <w:shd w:val="clear" w:color="auto" w:fill="FFFFFF"/>
        </w:rPr>
        <w:t>. The Briefing</w:t>
      </w:r>
      <w:r w:rsidRPr="0076215F">
        <w:rPr>
          <w:shd w:val="clear" w:color="auto" w:fill="FFFFFF"/>
        </w:rPr>
        <w:t>. [PDF]. Available at: &lt;https://www.police-foundation.org.uk/2017/wp-content/uploads/2017/08/Social_media_briefing_FINAL.pdf&gt; [Accessed 20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Thompson, K., 2016. </w:t>
      </w:r>
      <w:r w:rsidRPr="0076215F">
        <w:rPr>
          <w:i/>
          <w:iCs/>
          <w:shd w:val="clear" w:color="auto" w:fill="FFFFFF"/>
        </w:rPr>
        <w:t>Zero Tolerance Policing</w:t>
      </w:r>
      <w:r w:rsidRPr="0076215F">
        <w:rPr>
          <w:shd w:val="clear" w:color="auto" w:fill="FFFFFF"/>
        </w:rPr>
        <w:t>. [online] ReviseSociology. Available at: &lt;https://revisesociology.com/2016/10/18/zero-tolerance-policing-an-evaluation/&gt; [Accessed 7 September 2021].</w:t>
      </w:r>
    </w:p>
    <w:p w:rsidR="0076215F" w:rsidRPr="0076215F" w:rsidRDefault="0076215F" w:rsidP="00EC4D3E">
      <w:pPr>
        <w:rPr>
          <w:shd w:val="clear" w:color="auto" w:fill="FFFFFF"/>
        </w:rPr>
      </w:pPr>
    </w:p>
    <w:p w:rsidR="0076215F" w:rsidRPr="0076215F" w:rsidRDefault="0076215F" w:rsidP="00EC4D3E">
      <w:pPr>
        <w:rPr>
          <w:shd w:val="clear" w:color="auto" w:fill="FFFFFF"/>
        </w:rPr>
      </w:pPr>
      <w:r w:rsidRPr="0076215F">
        <w:rPr>
          <w:shd w:val="clear" w:color="auto" w:fill="FFFFFF"/>
        </w:rPr>
        <w:t>University of Portsmouth. 2021. </w:t>
      </w:r>
      <w:r w:rsidRPr="0076215F">
        <w:rPr>
          <w:i/>
          <w:iCs/>
          <w:shd w:val="clear" w:color="auto" w:fill="FFFFFF"/>
        </w:rPr>
        <w:t>New research reveals the true impact of Covid-19 on police wellbeing</w:t>
      </w:r>
      <w:r w:rsidRPr="0076215F">
        <w:rPr>
          <w:shd w:val="clear" w:color="auto" w:fill="FFFFFF"/>
        </w:rPr>
        <w:t>. [online] Available at: &lt;https://www.port.ac.uk/news-events-and-blogs/news/new-research-reveals-the-true-impact-of-covid-19-on-police-wellbeing&gt; [Accessed 5 September 2021].</w:t>
      </w:r>
    </w:p>
    <w:p w:rsidR="0076215F" w:rsidRPr="0076215F" w:rsidRDefault="0076215F" w:rsidP="00EC4D3E"/>
    <w:p w:rsidR="00EB1661" w:rsidRPr="0076215F" w:rsidRDefault="00EB1661" w:rsidP="0076215F">
      <w:pPr>
        <w:rPr>
          <w:rFonts w:cstheme="minorHAnsi"/>
        </w:rPr>
      </w:pPr>
    </w:p>
    <w:sectPr w:rsidR="00EB1661" w:rsidRPr="0076215F" w:rsidSect="008377F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377F2" w:rsidRDefault="008377F2" w:rsidP="008377F2">
      <w:pPr>
        <w:spacing w:after="0" w:line="240" w:lineRule="auto"/>
      </w:pPr>
      <w:r>
        <w:separator/>
      </w:r>
    </w:p>
  </w:endnote>
  <w:endnote w:type="continuationSeparator" w:id="0">
    <w:p w:rsidR="008377F2" w:rsidRDefault="008377F2" w:rsidP="008377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1661" w:rsidRDefault="00667067" w:rsidP="00667067">
    <w:pPr>
      <w:pStyle w:val="Footer"/>
      <w:rPr>
        <w:color w:val="000000"/>
        <w:sz w:val="17"/>
      </w:rPr>
    </w:pPr>
    <w:bookmarkStart w:id="3" w:name="TITUS1FooterEvenPages"/>
    <w:r>
      <w:rPr>
        <w:color w:val="000000"/>
        <w:sz w:val="17"/>
      </w:rPr>
      <w:t> </w:t>
    </w:r>
  </w:p>
  <w:bookmarkEnd w:id="3"/>
  <w:p w:rsidR="00EB1661" w:rsidRDefault="00EB1661" w:rsidP="00EB1661">
    <w:pPr>
      <w:pStyle w:val="Footer"/>
    </w:pPr>
  </w:p>
  <w:p w:rsidR="008377F2" w:rsidRDefault="008377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77F2" w:rsidRDefault="00667067" w:rsidP="00667067">
    <w:pPr>
      <w:pStyle w:val="Footer"/>
      <w:rPr>
        <w:color w:val="000000"/>
        <w:sz w:val="17"/>
      </w:rPr>
    </w:pPr>
    <w:bookmarkStart w:id="4" w:name="TITUS1FooterPrimary"/>
    <w:r>
      <w:rPr>
        <w:color w:val="000000"/>
        <w:sz w:val="17"/>
      </w:rPr>
      <w:t> </w:t>
    </w:r>
  </w:p>
  <w:bookmarkEnd w:id="4"/>
  <w:p w:rsidR="008377F2" w:rsidRDefault="008377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77F2" w:rsidRDefault="00667067" w:rsidP="00667067">
    <w:pPr>
      <w:pStyle w:val="Footer"/>
      <w:rPr>
        <w:color w:val="000000"/>
        <w:sz w:val="17"/>
      </w:rPr>
    </w:pPr>
    <w:bookmarkStart w:id="6" w:name="TITUS1FooterFirstPage"/>
    <w:r>
      <w:rPr>
        <w:color w:val="000000"/>
        <w:sz w:val="17"/>
      </w:rPr>
      <w:t> </w:t>
    </w:r>
  </w:p>
  <w:bookmarkEnd w:id="6"/>
  <w:p w:rsidR="008377F2" w:rsidRDefault="008377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377F2" w:rsidRDefault="008377F2" w:rsidP="008377F2">
      <w:pPr>
        <w:spacing w:after="0" w:line="240" w:lineRule="auto"/>
      </w:pPr>
      <w:r>
        <w:separator/>
      </w:r>
    </w:p>
  </w:footnote>
  <w:footnote w:type="continuationSeparator" w:id="0">
    <w:p w:rsidR="008377F2" w:rsidRDefault="008377F2" w:rsidP="008377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1661" w:rsidRDefault="00667067" w:rsidP="00667067">
    <w:pPr>
      <w:pStyle w:val="Header"/>
      <w:rPr>
        <w:color w:val="000000"/>
        <w:sz w:val="17"/>
      </w:rPr>
    </w:pPr>
    <w:bookmarkStart w:id="1" w:name="TITUS1HeaderEvenPages"/>
    <w:r>
      <w:rPr>
        <w:color w:val="000000"/>
        <w:sz w:val="17"/>
      </w:rPr>
      <w:t> </w:t>
    </w:r>
  </w:p>
  <w:bookmarkEnd w:id="1"/>
  <w:p w:rsidR="00EB1661" w:rsidRDefault="00EB1661" w:rsidP="00EB1661">
    <w:pPr>
      <w:pStyle w:val="Header"/>
    </w:pPr>
  </w:p>
  <w:p w:rsidR="008377F2" w:rsidRDefault="008377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77F2" w:rsidRDefault="00667067" w:rsidP="00667067">
    <w:pPr>
      <w:pStyle w:val="Header"/>
      <w:rPr>
        <w:color w:val="000000"/>
        <w:sz w:val="17"/>
      </w:rPr>
    </w:pPr>
    <w:bookmarkStart w:id="2" w:name="TITUS1HeaderPrimary"/>
    <w:r>
      <w:rPr>
        <w:color w:val="000000"/>
        <w:sz w:val="17"/>
      </w:rPr>
      <w:t> </w:t>
    </w:r>
  </w:p>
  <w:bookmarkEnd w:id="2"/>
  <w:p w:rsidR="008377F2" w:rsidRDefault="008377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77F2" w:rsidRDefault="00667067" w:rsidP="00667067">
    <w:pPr>
      <w:pStyle w:val="Header"/>
      <w:rPr>
        <w:color w:val="000000"/>
        <w:sz w:val="17"/>
      </w:rPr>
    </w:pPr>
    <w:bookmarkStart w:id="5" w:name="TITUS1HeaderFirstPage"/>
    <w:r>
      <w:rPr>
        <w:color w:val="000000"/>
        <w:sz w:val="17"/>
      </w:rPr>
      <w:t> </w:t>
    </w:r>
  </w:p>
  <w:bookmarkEnd w:id="5"/>
  <w:p w:rsidR="008377F2" w:rsidRDefault="008377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34B79"/>
    <w:multiLevelType w:val="hybridMultilevel"/>
    <w:tmpl w:val="42B2392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D9E25CF"/>
    <w:multiLevelType w:val="hybridMultilevel"/>
    <w:tmpl w:val="59BAC546"/>
    <w:lvl w:ilvl="0" w:tplc="D4460FD2">
      <w:numFmt w:val="bullet"/>
      <w:lvlText w:val="·"/>
      <w:lvlJc w:val="left"/>
      <w:pPr>
        <w:ind w:left="915" w:hanging="555"/>
      </w:pPr>
      <w:rPr>
        <w:rFonts w:ascii="Times New Roman" w:eastAsia="Calibri"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124E3"/>
    <w:multiLevelType w:val="hybridMultilevel"/>
    <w:tmpl w:val="B238B588"/>
    <w:lvl w:ilvl="0" w:tplc="D4460FD2">
      <w:numFmt w:val="bullet"/>
      <w:lvlText w:val="·"/>
      <w:lvlJc w:val="left"/>
      <w:pPr>
        <w:ind w:left="720" w:hanging="360"/>
      </w:pPr>
      <w:rPr>
        <w:rFonts w:ascii="Times New Roman" w:eastAsia="Calibri"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A44D7E"/>
    <w:multiLevelType w:val="hybridMultilevel"/>
    <w:tmpl w:val="3F609A36"/>
    <w:lvl w:ilvl="0" w:tplc="AD96F16C">
      <w:numFmt w:val="bullet"/>
      <w:lvlText w:val="·"/>
      <w:lvlJc w:val="left"/>
      <w:pPr>
        <w:ind w:left="1230" w:hanging="51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412392D"/>
    <w:multiLevelType w:val="hybridMultilevel"/>
    <w:tmpl w:val="8A8ED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AD0690"/>
    <w:multiLevelType w:val="hybridMultilevel"/>
    <w:tmpl w:val="C840B24C"/>
    <w:lvl w:ilvl="0" w:tplc="AD96F16C">
      <w:numFmt w:val="bullet"/>
      <w:lvlText w:val="·"/>
      <w:lvlJc w:val="left"/>
      <w:pPr>
        <w:ind w:left="720" w:hanging="360"/>
      </w:pPr>
      <w:rPr>
        <w:rFonts w:ascii="Calibri" w:eastAsiaTheme="minorHAns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5B0B0C"/>
    <w:multiLevelType w:val="hybridMultilevel"/>
    <w:tmpl w:val="D7461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C31F16"/>
    <w:multiLevelType w:val="hybridMultilevel"/>
    <w:tmpl w:val="8584B17A"/>
    <w:lvl w:ilvl="0" w:tplc="AD96F1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976EB4"/>
    <w:multiLevelType w:val="hybridMultilevel"/>
    <w:tmpl w:val="903A8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DE55FB"/>
    <w:multiLevelType w:val="hybridMultilevel"/>
    <w:tmpl w:val="81226C80"/>
    <w:lvl w:ilvl="0" w:tplc="AD96F1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36270E"/>
    <w:multiLevelType w:val="hybridMultilevel"/>
    <w:tmpl w:val="1B70E2E0"/>
    <w:lvl w:ilvl="0" w:tplc="AD96F16C">
      <w:numFmt w:val="bullet"/>
      <w:lvlText w:val="·"/>
      <w:lvlJc w:val="left"/>
      <w:pPr>
        <w:ind w:left="770" w:hanging="360"/>
      </w:pPr>
      <w:rPr>
        <w:rFonts w:ascii="Calibri" w:eastAsiaTheme="minorHAnsi" w:hAnsi="Calibri" w:cs="Calibri"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4"/>
  </w:num>
  <w:num w:numId="2">
    <w:abstractNumId w:val="6"/>
  </w:num>
  <w:num w:numId="3">
    <w:abstractNumId w:val="0"/>
  </w:num>
  <w:num w:numId="4">
    <w:abstractNumId w:val="8"/>
  </w:num>
  <w:num w:numId="5">
    <w:abstractNumId w:val="3"/>
  </w:num>
  <w:num w:numId="6">
    <w:abstractNumId w:val="1"/>
  </w:num>
  <w:num w:numId="7">
    <w:abstractNumId w:val="2"/>
  </w:num>
  <w:num w:numId="8">
    <w:abstractNumId w:val="5"/>
  </w:num>
  <w:num w:numId="9">
    <w:abstractNumId w:val="9"/>
  </w:num>
  <w:num w:numId="10">
    <w:abstractNumId w:val="1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77F2"/>
    <w:rsid w:val="000857B2"/>
    <w:rsid w:val="00086B39"/>
    <w:rsid w:val="000D6E84"/>
    <w:rsid w:val="00164DC8"/>
    <w:rsid w:val="0021269B"/>
    <w:rsid w:val="0025056D"/>
    <w:rsid w:val="00361750"/>
    <w:rsid w:val="003A574F"/>
    <w:rsid w:val="004B441A"/>
    <w:rsid w:val="00534B23"/>
    <w:rsid w:val="00667067"/>
    <w:rsid w:val="007342FA"/>
    <w:rsid w:val="0076215F"/>
    <w:rsid w:val="008377F2"/>
    <w:rsid w:val="008B7173"/>
    <w:rsid w:val="0099397B"/>
    <w:rsid w:val="009B56F2"/>
    <w:rsid w:val="00AE5EF5"/>
    <w:rsid w:val="00B678EF"/>
    <w:rsid w:val="00CF243C"/>
    <w:rsid w:val="00DF7732"/>
    <w:rsid w:val="00E374B4"/>
    <w:rsid w:val="00E678A5"/>
    <w:rsid w:val="00EB1661"/>
    <w:rsid w:val="00EC4D3E"/>
    <w:rsid w:val="00F53446"/>
    <w:rsid w:val="00F91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40947D58-093E-429D-8A77-90F62268F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77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7F2"/>
  </w:style>
  <w:style w:type="paragraph" w:styleId="Footer">
    <w:name w:val="footer"/>
    <w:basedOn w:val="Normal"/>
    <w:link w:val="FooterChar"/>
    <w:uiPriority w:val="99"/>
    <w:unhideWhenUsed/>
    <w:rsid w:val="008377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7F2"/>
  </w:style>
  <w:style w:type="paragraph" w:styleId="ListParagraph">
    <w:name w:val="List Paragraph"/>
    <w:basedOn w:val="Normal"/>
    <w:uiPriority w:val="34"/>
    <w:qFormat/>
    <w:rsid w:val="00AE5EF5"/>
    <w:pPr>
      <w:ind w:left="720"/>
      <w:contextualSpacing/>
    </w:pPr>
  </w:style>
  <w:style w:type="paragraph" w:styleId="NoSpacing">
    <w:name w:val="No Spacing"/>
    <w:uiPriority w:val="1"/>
    <w:qFormat/>
    <w:rsid w:val="0076215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66459C-5D35-4568-AD77-8CFD2343B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24</Pages>
  <Words>10836</Words>
  <Characters>61770</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Payne,Alex swp6460</dc:creator>
  <cp:keywords/>
  <dc:description/>
  <cp:lastModifiedBy>Payne,Alex swp6460</cp:lastModifiedBy>
  <cp:revision>17</cp:revision>
  <dcterms:created xsi:type="dcterms:W3CDTF">2021-09-27T11:36:00Z</dcterms:created>
  <dcterms:modified xsi:type="dcterms:W3CDTF">2021-09-27T15:19:00Z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34701c2e-a17d-4e96-a1a1-03f64a4ab86a</vt:lpwstr>
  </property>
  <property fmtid="{D5CDD505-2E9C-101B-9397-08002B2CF9AE}" pid="3" name="Classification">
    <vt:lpwstr>OFFICIAL</vt:lpwstr>
  </property>
  <property fmtid="{D5CDD505-2E9C-101B-9397-08002B2CF9AE}" pid="4" name="Visibility">
    <vt:lpwstr>NOT VISIBLE</vt:lpwstr>
  </property>
</Properties>
</file>