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rPr>
          <w:rFonts w:cs="Arial"/>
        </w:rPr>
      </w:pPr>
    </w:p>
    <w:p w14:paraId="365DE405" w14:textId="77777777" w:rsidR="00EB12BC" w:rsidRPr="00C03A91" w:rsidRDefault="00EB12BC" w:rsidP="00C03A91">
      <w:pPr>
        <w:rPr>
          <w:rFonts w:cs="Arial"/>
          <w:szCs w:val="24"/>
        </w:rPr>
      </w:pPr>
      <w:r w:rsidRPr="00C03A91">
        <w:rPr>
          <w:rFonts w:cs="Arial"/>
          <w:noProof/>
          <w:szCs w:val="24"/>
        </w:rPr>
        <w:drawing>
          <wp:anchor distT="0" distB="0" distL="114300" distR="114300" simplePos="0" relativeHeight="251658240" behindDoc="0" locked="0" layoutInCell="1" allowOverlap="1" wp14:anchorId="2F049D74" wp14:editId="355CCBB6">
            <wp:simplePos x="0" y="0"/>
            <wp:positionH relativeFrom="margin">
              <wp:align>center</wp:align>
            </wp:positionH>
            <wp:positionV relativeFrom="paragraph">
              <wp:posOffset>178215</wp:posOffset>
            </wp:positionV>
            <wp:extent cx="1809750" cy="723900"/>
            <wp:effectExtent l="0" t="0" r="0" b="0"/>
            <wp:wrapTopAndBottom/>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7404449" w14:textId="77777777" w:rsidR="00EB12BC" w:rsidRPr="00C03A91" w:rsidRDefault="00EB12BC" w:rsidP="00977D95">
      <w:pPr>
        <w:tabs>
          <w:tab w:val="left" w:pos="6540"/>
        </w:tabs>
        <w:rPr>
          <w:rFonts w:cs="Arial"/>
          <w:sz w:val="28"/>
          <w:szCs w:val="28"/>
        </w:rPr>
      </w:pPr>
    </w:p>
    <w:p w14:paraId="27888C86" w14:textId="5DE8CC0B" w:rsidR="00EB12BC" w:rsidRPr="00977D95" w:rsidRDefault="00EB12BC" w:rsidP="144ECDF6">
      <w:pPr>
        <w:tabs>
          <w:tab w:val="left" w:pos="6540"/>
        </w:tabs>
        <w:jc w:val="center"/>
        <w:rPr>
          <w:rFonts w:cs="Arial"/>
          <w:lang w:val="nl-NL"/>
        </w:rPr>
      </w:pPr>
      <w:r w:rsidRPr="144ECDF6">
        <w:rPr>
          <w:rFonts w:cs="Arial"/>
          <w:b/>
          <w:bCs/>
          <w:lang w:val="nl-NL"/>
        </w:rPr>
        <w:t>Student name</w:t>
      </w:r>
      <w:r w:rsidRPr="144ECDF6">
        <w:rPr>
          <w:rFonts w:cs="Arial"/>
          <w:lang w:val="nl-NL"/>
        </w:rPr>
        <w:t>:</w:t>
      </w:r>
      <w:r w:rsidR="008968D1" w:rsidRPr="144ECDF6">
        <w:rPr>
          <w:rFonts w:cs="Arial"/>
          <w:lang w:val="nl-NL"/>
        </w:rPr>
        <w:t xml:space="preserve"> Te</w:t>
      </w:r>
      <w:r w:rsidR="109142BB" w:rsidRPr="144ECDF6">
        <w:rPr>
          <w:rFonts w:cs="Arial"/>
          <w:lang w:val="nl-NL"/>
        </w:rPr>
        <w:t>resita Badua Reyes</w:t>
      </w:r>
    </w:p>
    <w:p w14:paraId="21E9DC72" w14:textId="26C87FC3" w:rsidR="00EB12BC" w:rsidRPr="00977D95" w:rsidRDefault="00EB12BC" w:rsidP="00977D95">
      <w:pPr>
        <w:tabs>
          <w:tab w:val="left" w:pos="6540"/>
        </w:tabs>
        <w:jc w:val="center"/>
        <w:rPr>
          <w:rFonts w:cs="Arial"/>
          <w:szCs w:val="24"/>
          <w:lang w:val="nl-NL"/>
        </w:rPr>
      </w:pPr>
      <w:r w:rsidRPr="00977D95">
        <w:rPr>
          <w:rFonts w:cs="Arial"/>
          <w:b/>
          <w:bCs/>
          <w:szCs w:val="24"/>
          <w:lang w:val="nl-NL"/>
        </w:rPr>
        <w:t>Student ID</w:t>
      </w:r>
      <w:r w:rsidRPr="00977D95">
        <w:rPr>
          <w:rFonts w:cs="Arial"/>
          <w:szCs w:val="24"/>
          <w:lang w:val="nl-NL"/>
        </w:rPr>
        <w:t>:</w:t>
      </w:r>
      <w:r w:rsidR="008968D1">
        <w:rPr>
          <w:rFonts w:cs="Arial"/>
          <w:szCs w:val="24"/>
          <w:lang w:val="nl-NL"/>
        </w:rPr>
        <w:t xml:space="preserve"> 2414276</w:t>
      </w:r>
    </w:p>
    <w:p w14:paraId="23BAC9B9" w14:textId="024D59AD" w:rsidR="00EB12BC" w:rsidRPr="00977D95" w:rsidRDefault="00EB12BC" w:rsidP="00977D95">
      <w:pPr>
        <w:tabs>
          <w:tab w:val="left" w:pos="6540"/>
        </w:tabs>
        <w:jc w:val="center"/>
        <w:rPr>
          <w:rFonts w:cs="Arial"/>
          <w:szCs w:val="24"/>
          <w:lang w:val="nl-NL"/>
        </w:rPr>
      </w:pPr>
      <w:r w:rsidRPr="00977D95">
        <w:rPr>
          <w:rFonts w:cs="Arial"/>
          <w:b/>
          <w:bCs/>
          <w:szCs w:val="24"/>
          <w:lang w:val="nl-NL"/>
        </w:rPr>
        <w:t>Module name</w:t>
      </w:r>
      <w:r w:rsidRPr="00977D95">
        <w:rPr>
          <w:rFonts w:cs="Arial"/>
          <w:szCs w:val="24"/>
          <w:lang w:val="nl-NL"/>
        </w:rPr>
        <w:t xml:space="preserve">: </w:t>
      </w:r>
      <w:r w:rsidR="00977D95" w:rsidRPr="00977D95">
        <w:rPr>
          <w:rFonts w:cs="Arial"/>
          <w:szCs w:val="24"/>
          <w:lang w:val="nl-NL"/>
        </w:rPr>
        <w:t>Protecting and Supporting Families in Health and Care</w:t>
      </w:r>
    </w:p>
    <w:p w14:paraId="4FD97C8C" w14:textId="0555C511" w:rsidR="00EB12BC" w:rsidRPr="00977D95" w:rsidRDefault="00EB12BC" w:rsidP="00977D95">
      <w:pPr>
        <w:tabs>
          <w:tab w:val="left" w:pos="6540"/>
        </w:tabs>
        <w:jc w:val="center"/>
        <w:rPr>
          <w:rFonts w:cs="Arial"/>
          <w:szCs w:val="24"/>
        </w:rPr>
      </w:pPr>
      <w:r w:rsidRPr="00977D95">
        <w:rPr>
          <w:rFonts w:cs="Arial"/>
          <w:b/>
          <w:bCs/>
          <w:szCs w:val="24"/>
        </w:rPr>
        <w:t>Module code</w:t>
      </w:r>
      <w:r w:rsidRPr="00977D95">
        <w:rPr>
          <w:rFonts w:cs="Arial"/>
          <w:szCs w:val="24"/>
        </w:rPr>
        <w:t>:</w:t>
      </w:r>
      <w:r w:rsidR="00977D95" w:rsidRPr="00977D95">
        <w:rPr>
          <w:rFonts w:cs="Arial"/>
          <w:szCs w:val="24"/>
        </w:rPr>
        <w:t xml:space="preserve"> BMHP5021</w:t>
      </w:r>
    </w:p>
    <w:p w14:paraId="5820B826" w14:textId="48D31EC3" w:rsidR="00977D95" w:rsidRDefault="00EB12BC" w:rsidP="00977D95">
      <w:pPr>
        <w:tabs>
          <w:tab w:val="left" w:pos="6540"/>
        </w:tabs>
        <w:jc w:val="center"/>
        <w:rPr>
          <w:rFonts w:cs="Arial"/>
          <w:szCs w:val="24"/>
        </w:rPr>
      </w:pPr>
      <w:r w:rsidRPr="00977D95">
        <w:rPr>
          <w:rFonts w:cs="Arial"/>
          <w:b/>
          <w:bCs/>
          <w:szCs w:val="24"/>
        </w:rPr>
        <w:t>Lecturer name</w:t>
      </w:r>
      <w:r w:rsidRPr="00977D95">
        <w:rPr>
          <w:rFonts w:cs="Arial"/>
          <w:szCs w:val="24"/>
        </w:rPr>
        <w:t>:</w:t>
      </w:r>
      <w:r w:rsidR="008968D1">
        <w:rPr>
          <w:rFonts w:cs="Arial"/>
          <w:szCs w:val="24"/>
        </w:rPr>
        <w:t xml:space="preserve"> </w:t>
      </w:r>
      <w:r w:rsidR="00977D95" w:rsidRPr="00977D95">
        <w:rPr>
          <w:rFonts w:cs="Arial"/>
          <w:szCs w:val="24"/>
        </w:rPr>
        <w:t>Shaila Hussain (module leader)</w:t>
      </w:r>
    </w:p>
    <w:p w14:paraId="658BE57E" w14:textId="36DA4D69" w:rsidR="00EB12BC" w:rsidRPr="00977D95" w:rsidRDefault="00977D95" w:rsidP="00977D95">
      <w:pPr>
        <w:tabs>
          <w:tab w:val="left" w:pos="6540"/>
        </w:tabs>
        <w:jc w:val="center"/>
        <w:rPr>
          <w:rFonts w:cs="Arial"/>
          <w:szCs w:val="24"/>
        </w:rPr>
      </w:pPr>
      <w:r w:rsidRPr="00977D95">
        <w:rPr>
          <w:rFonts w:cs="Arial"/>
          <w:szCs w:val="24"/>
        </w:rPr>
        <w:t>Weekend</w:t>
      </w:r>
      <w:r>
        <w:rPr>
          <w:rFonts w:cs="Arial"/>
          <w:szCs w:val="24"/>
        </w:rPr>
        <w:t xml:space="preserve">- </w:t>
      </w:r>
      <w:r w:rsidRPr="00977D95">
        <w:rPr>
          <w:rFonts w:cs="Arial"/>
          <w:szCs w:val="24"/>
        </w:rPr>
        <w:t>GW1 Shaila Hussain</w:t>
      </w:r>
    </w:p>
    <w:p w14:paraId="5AFF31F9" w14:textId="77777777" w:rsidR="001B7A40" w:rsidRPr="00977D95" w:rsidRDefault="001B7A40" w:rsidP="00977D95">
      <w:pPr>
        <w:tabs>
          <w:tab w:val="left" w:pos="6540"/>
        </w:tabs>
        <w:jc w:val="center"/>
        <w:rPr>
          <w:rFonts w:cs="Arial"/>
          <w:b/>
          <w:bCs/>
          <w:szCs w:val="24"/>
        </w:rPr>
      </w:pPr>
    </w:p>
    <w:p w14:paraId="53B923F4" w14:textId="7D58E8E3" w:rsidR="001B7A40" w:rsidRPr="00977D95" w:rsidRDefault="001B7A40" w:rsidP="00977D95">
      <w:pPr>
        <w:tabs>
          <w:tab w:val="left" w:pos="6540"/>
        </w:tabs>
        <w:jc w:val="center"/>
        <w:rPr>
          <w:rFonts w:cs="Arial"/>
          <w:b/>
          <w:bCs/>
          <w:szCs w:val="24"/>
        </w:rPr>
      </w:pPr>
      <w:r w:rsidRPr="00977D95">
        <w:rPr>
          <w:rFonts w:cs="Arial"/>
          <w:b/>
          <w:bCs/>
          <w:szCs w:val="24"/>
        </w:rPr>
        <w:t>Assessment</w:t>
      </w:r>
      <w:r w:rsidR="00764F2A" w:rsidRPr="00977D95">
        <w:rPr>
          <w:rFonts w:cs="Arial"/>
          <w:b/>
          <w:bCs/>
          <w:szCs w:val="24"/>
        </w:rPr>
        <w:t xml:space="preserve"> (REPORT</w:t>
      </w:r>
      <w:r w:rsidRPr="00977D95">
        <w:rPr>
          <w:rFonts w:cs="Arial"/>
          <w:b/>
          <w:bCs/>
          <w:szCs w:val="24"/>
        </w:rPr>
        <w:t xml:space="preserve">: </w:t>
      </w:r>
      <w:r w:rsidR="00764F2A" w:rsidRPr="00977D95">
        <w:rPr>
          <w:rFonts w:cs="Arial"/>
        </w:rPr>
        <w:t>An examination and analysis of how the ‘Early Help’ system is signposted to UK families by their local authority website.</w:t>
      </w:r>
    </w:p>
    <w:p w14:paraId="36E012A0" w14:textId="4D376276" w:rsidR="000C4EDA" w:rsidRPr="00C03A91" w:rsidRDefault="000C4EDA" w:rsidP="00C03A91">
      <w:pPr>
        <w:tabs>
          <w:tab w:val="left" w:pos="6540"/>
        </w:tabs>
        <w:rPr>
          <w:rFonts w:cs="Arial"/>
          <w:sz w:val="28"/>
          <w:szCs w:val="28"/>
        </w:rPr>
      </w:pPr>
    </w:p>
    <w:p w14:paraId="60C916A4" w14:textId="1D768040" w:rsidR="000C4EDA" w:rsidRPr="00C03A91" w:rsidRDefault="000C4EDA" w:rsidP="00C03A91">
      <w:pPr>
        <w:rPr>
          <w:rFonts w:cs="Arial"/>
          <w:sz w:val="28"/>
          <w:szCs w:val="28"/>
        </w:rPr>
      </w:pPr>
      <w:r w:rsidRPr="00C03A91">
        <w:rPr>
          <w:rFonts w:cs="Arial"/>
          <w:sz w:val="28"/>
          <w:szCs w:val="28"/>
        </w:rPr>
        <w:br w:type="page"/>
      </w:r>
    </w:p>
    <w:sdt>
      <w:sdtPr>
        <w:rPr>
          <w:rFonts w:ascii="Arial" w:eastAsiaTheme="minorEastAsia" w:hAnsi="Arial" w:cstheme="minorBidi"/>
          <w:color w:val="auto"/>
          <w:sz w:val="24"/>
          <w:szCs w:val="24"/>
          <w:lang w:eastAsia="en-US" w:bidi="ar-SA"/>
        </w:rPr>
        <w:id w:val="313457377"/>
        <w:docPartObj>
          <w:docPartGallery w:val="Table of Contents"/>
          <w:docPartUnique/>
        </w:docPartObj>
      </w:sdtPr>
      <w:sdtEndPr>
        <w:rPr>
          <w:b/>
          <w:bCs/>
        </w:rPr>
      </w:sdtEndPr>
      <w:sdtContent>
        <w:p w14:paraId="6A431BFC" w14:textId="2E804157" w:rsidR="00CD1317" w:rsidRDefault="00CD1317">
          <w:pPr>
            <w:pStyle w:val="TOCHeading"/>
          </w:pPr>
          <w:r>
            <w:t>Table of Contents</w:t>
          </w:r>
        </w:p>
        <w:p w14:paraId="6EB6E470" w14:textId="1E8DDD90" w:rsidR="00CD1317" w:rsidRDefault="00CD1317">
          <w:pPr>
            <w:pStyle w:val="TOC1"/>
            <w:tabs>
              <w:tab w:val="right" w:leader="dot" w:pos="9016"/>
            </w:tabs>
            <w:rPr>
              <w:rFonts w:asciiTheme="minorHAnsi" w:eastAsiaTheme="minorEastAsia" w:hAnsiTheme="minorHAnsi"/>
              <w:noProof/>
              <w:kern w:val="2"/>
              <w:szCs w:val="30"/>
              <w:lang w:eastAsia="en-GB" w:bidi="bn-IN"/>
              <w14:ligatures w14:val="standardContextual"/>
            </w:rPr>
          </w:pPr>
          <w:r>
            <w:fldChar w:fldCharType="begin"/>
          </w:r>
          <w:r>
            <w:instrText xml:space="preserve"> TOC \o "1-3" \h \z \u </w:instrText>
          </w:r>
          <w:r>
            <w:fldChar w:fldCharType="separate"/>
          </w:r>
          <w:hyperlink w:anchor="_Toc235826078" w:history="1">
            <w:r w:rsidRPr="002B7511">
              <w:rPr>
                <w:rStyle w:val="Hyperlink"/>
                <w:noProof/>
              </w:rPr>
              <w:t>1. Introduction</w:t>
            </w:r>
            <w:r>
              <w:rPr>
                <w:noProof/>
                <w:webHidden/>
              </w:rPr>
              <w:tab/>
            </w:r>
            <w:r>
              <w:rPr>
                <w:noProof/>
                <w:webHidden/>
              </w:rPr>
              <w:fldChar w:fldCharType="begin"/>
            </w:r>
            <w:r>
              <w:rPr>
                <w:noProof/>
                <w:webHidden/>
              </w:rPr>
              <w:instrText xml:space="preserve"> PAGEREF _Toc235826078 \h </w:instrText>
            </w:r>
            <w:r>
              <w:rPr>
                <w:noProof/>
                <w:webHidden/>
              </w:rPr>
            </w:r>
            <w:r>
              <w:rPr>
                <w:noProof/>
                <w:webHidden/>
              </w:rPr>
              <w:fldChar w:fldCharType="separate"/>
            </w:r>
            <w:r>
              <w:rPr>
                <w:noProof/>
                <w:webHidden/>
              </w:rPr>
              <w:t>3</w:t>
            </w:r>
            <w:r>
              <w:rPr>
                <w:noProof/>
                <w:webHidden/>
              </w:rPr>
              <w:fldChar w:fldCharType="end"/>
            </w:r>
          </w:hyperlink>
        </w:p>
        <w:p w14:paraId="7966897B" w14:textId="2AFC1850" w:rsidR="00CD1317" w:rsidRDefault="00CD1317">
          <w:pPr>
            <w:pStyle w:val="TOC1"/>
            <w:tabs>
              <w:tab w:val="right" w:leader="dot" w:pos="9016"/>
            </w:tabs>
            <w:rPr>
              <w:rFonts w:asciiTheme="minorHAnsi" w:eastAsiaTheme="minorEastAsia" w:hAnsiTheme="minorHAnsi"/>
              <w:noProof/>
              <w:kern w:val="2"/>
              <w:szCs w:val="30"/>
              <w:lang w:eastAsia="en-GB" w:bidi="bn-IN"/>
              <w14:ligatures w14:val="standardContextual"/>
            </w:rPr>
          </w:pPr>
          <w:hyperlink w:anchor="_Toc235826079" w:history="1">
            <w:r w:rsidRPr="002B7511">
              <w:rPr>
                <w:rStyle w:val="Hyperlink"/>
                <w:noProof/>
              </w:rPr>
              <w:t>2. Main Body</w:t>
            </w:r>
            <w:r>
              <w:rPr>
                <w:noProof/>
                <w:webHidden/>
              </w:rPr>
              <w:tab/>
            </w:r>
            <w:r>
              <w:rPr>
                <w:noProof/>
                <w:webHidden/>
              </w:rPr>
              <w:fldChar w:fldCharType="begin"/>
            </w:r>
            <w:r>
              <w:rPr>
                <w:noProof/>
                <w:webHidden/>
              </w:rPr>
              <w:instrText xml:space="preserve"> PAGEREF _Toc235826079 \h </w:instrText>
            </w:r>
            <w:r>
              <w:rPr>
                <w:noProof/>
                <w:webHidden/>
              </w:rPr>
            </w:r>
            <w:r>
              <w:rPr>
                <w:noProof/>
                <w:webHidden/>
              </w:rPr>
              <w:fldChar w:fldCharType="separate"/>
            </w:r>
            <w:r>
              <w:rPr>
                <w:noProof/>
                <w:webHidden/>
              </w:rPr>
              <w:t>4</w:t>
            </w:r>
            <w:r>
              <w:rPr>
                <w:noProof/>
                <w:webHidden/>
              </w:rPr>
              <w:fldChar w:fldCharType="end"/>
            </w:r>
          </w:hyperlink>
        </w:p>
        <w:p w14:paraId="6DB53588" w14:textId="672496A9" w:rsidR="00CD1317" w:rsidRDefault="00CD1317">
          <w:pPr>
            <w:pStyle w:val="TOC2"/>
            <w:tabs>
              <w:tab w:val="right" w:leader="dot" w:pos="9016"/>
            </w:tabs>
            <w:rPr>
              <w:rFonts w:asciiTheme="minorHAnsi" w:eastAsiaTheme="minorEastAsia" w:hAnsiTheme="minorHAnsi"/>
              <w:noProof/>
              <w:kern w:val="2"/>
              <w:szCs w:val="30"/>
              <w:lang w:eastAsia="en-GB" w:bidi="bn-IN"/>
              <w14:ligatures w14:val="standardContextual"/>
            </w:rPr>
          </w:pPr>
          <w:hyperlink w:anchor="_Toc235826080" w:history="1">
            <w:r w:rsidRPr="002B7511">
              <w:rPr>
                <w:rStyle w:val="Hyperlink"/>
                <w:noProof/>
              </w:rPr>
              <w:t>2.1 The Early Help System</w:t>
            </w:r>
            <w:r>
              <w:rPr>
                <w:noProof/>
                <w:webHidden/>
              </w:rPr>
              <w:tab/>
            </w:r>
            <w:r>
              <w:rPr>
                <w:noProof/>
                <w:webHidden/>
              </w:rPr>
              <w:fldChar w:fldCharType="begin"/>
            </w:r>
            <w:r>
              <w:rPr>
                <w:noProof/>
                <w:webHidden/>
              </w:rPr>
              <w:instrText xml:space="preserve"> PAGEREF _Toc235826080 \h </w:instrText>
            </w:r>
            <w:r>
              <w:rPr>
                <w:noProof/>
                <w:webHidden/>
              </w:rPr>
            </w:r>
            <w:r>
              <w:rPr>
                <w:noProof/>
                <w:webHidden/>
              </w:rPr>
              <w:fldChar w:fldCharType="separate"/>
            </w:r>
            <w:r>
              <w:rPr>
                <w:noProof/>
                <w:webHidden/>
              </w:rPr>
              <w:t>4</w:t>
            </w:r>
            <w:r>
              <w:rPr>
                <w:noProof/>
                <w:webHidden/>
              </w:rPr>
              <w:fldChar w:fldCharType="end"/>
            </w:r>
          </w:hyperlink>
        </w:p>
        <w:p w14:paraId="5BD39A5D" w14:textId="0C11235A" w:rsidR="00CD1317" w:rsidRDefault="00CD1317">
          <w:pPr>
            <w:pStyle w:val="TOC2"/>
            <w:tabs>
              <w:tab w:val="right" w:leader="dot" w:pos="9016"/>
            </w:tabs>
            <w:rPr>
              <w:rFonts w:asciiTheme="minorHAnsi" w:eastAsiaTheme="minorEastAsia" w:hAnsiTheme="minorHAnsi"/>
              <w:noProof/>
              <w:kern w:val="2"/>
              <w:szCs w:val="30"/>
              <w:lang w:eastAsia="en-GB" w:bidi="bn-IN"/>
              <w14:ligatures w14:val="standardContextual"/>
            </w:rPr>
          </w:pPr>
          <w:hyperlink w:anchor="_Toc235826081" w:history="1">
            <w:r w:rsidRPr="002B7511">
              <w:rPr>
                <w:rStyle w:val="Hyperlink"/>
                <w:noProof/>
              </w:rPr>
              <w:t>2.2 Multi-Agency Working and Interdisciplinary Collaboration</w:t>
            </w:r>
            <w:r>
              <w:rPr>
                <w:noProof/>
                <w:webHidden/>
              </w:rPr>
              <w:tab/>
            </w:r>
            <w:r>
              <w:rPr>
                <w:noProof/>
                <w:webHidden/>
              </w:rPr>
              <w:fldChar w:fldCharType="begin"/>
            </w:r>
            <w:r>
              <w:rPr>
                <w:noProof/>
                <w:webHidden/>
              </w:rPr>
              <w:instrText xml:space="preserve"> PAGEREF _Toc235826081 \h </w:instrText>
            </w:r>
            <w:r>
              <w:rPr>
                <w:noProof/>
                <w:webHidden/>
              </w:rPr>
            </w:r>
            <w:r>
              <w:rPr>
                <w:noProof/>
                <w:webHidden/>
              </w:rPr>
              <w:fldChar w:fldCharType="separate"/>
            </w:r>
            <w:r>
              <w:rPr>
                <w:noProof/>
                <w:webHidden/>
              </w:rPr>
              <w:t>5</w:t>
            </w:r>
            <w:r>
              <w:rPr>
                <w:noProof/>
                <w:webHidden/>
              </w:rPr>
              <w:fldChar w:fldCharType="end"/>
            </w:r>
          </w:hyperlink>
        </w:p>
        <w:p w14:paraId="5FD5DAA5" w14:textId="12927C35" w:rsidR="00CD1317" w:rsidRDefault="00CD1317">
          <w:pPr>
            <w:pStyle w:val="TOC2"/>
            <w:tabs>
              <w:tab w:val="right" w:leader="dot" w:pos="9016"/>
            </w:tabs>
            <w:rPr>
              <w:rFonts w:asciiTheme="minorHAnsi" w:eastAsiaTheme="minorEastAsia" w:hAnsiTheme="minorHAnsi"/>
              <w:noProof/>
              <w:kern w:val="2"/>
              <w:szCs w:val="30"/>
              <w:lang w:eastAsia="en-GB" w:bidi="bn-IN"/>
              <w14:ligatures w14:val="standardContextual"/>
            </w:rPr>
          </w:pPr>
          <w:hyperlink w:anchor="_Toc235826082" w:history="1">
            <w:r w:rsidRPr="002B7511">
              <w:rPr>
                <w:rStyle w:val="Hyperlink"/>
                <w:noProof/>
              </w:rPr>
              <w:t>2.3 Comparative Evaluation of the Three Local Authority Websites</w:t>
            </w:r>
            <w:r>
              <w:rPr>
                <w:noProof/>
                <w:webHidden/>
              </w:rPr>
              <w:tab/>
            </w:r>
            <w:r>
              <w:rPr>
                <w:noProof/>
                <w:webHidden/>
              </w:rPr>
              <w:fldChar w:fldCharType="begin"/>
            </w:r>
            <w:r>
              <w:rPr>
                <w:noProof/>
                <w:webHidden/>
              </w:rPr>
              <w:instrText xml:space="preserve"> PAGEREF _Toc235826082 \h </w:instrText>
            </w:r>
            <w:r>
              <w:rPr>
                <w:noProof/>
                <w:webHidden/>
              </w:rPr>
            </w:r>
            <w:r>
              <w:rPr>
                <w:noProof/>
                <w:webHidden/>
              </w:rPr>
              <w:fldChar w:fldCharType="separate"/>
            </w:r>
            <w:r>
              <w:rPr>
                <w:noProof/>
                <w:webHidden/>
              </w:rPr>
              <w:t>6</w:t>
            </w:r>
            <w:r>
              <w:rPr>
                <w:noProof/>
                <w:webHidden/>
              </w:rPr>
              <w:fldChar w:fldCharType="end"/>
            </w:r>
          </w:hyperlink>
        </w:p>
        <w:p w14:paraId="2A31C542" w14:textId="412934B6" w:rsidR="00CD1317" w:rsidRDefault="00CD1317">
          <w:pPr>
            <w:pStyle w:val="TOC1"/>
            <w:tabs>
              <w:tab w:val="right" w:leader="dot" w:pos="9016"/>
            </w:tabs>
            <w:rPr>
              <w:rFonts w:asciiTheme="minorHAnsi" w:eastAsiaTheme="minorEastAsia" w:hAnsiTheme="minorHAnsi"/>
              <w:noProof/>
              <w:kern w:val="2"/>
              <w:szCs w:val="30"/>
              <w:lang w:eastAsia="en-GB" w:bidi="bn-IN"/>
              <w14:ligatures w14:val="standardContextual"/>
            </w:rPr>
          </w:pPr>
          <w:hyperlink w:anchor="_Toc235826083" w:history="1">
            <w:r w:rsidRPr="002B7511">
              <w:rPr>
                <w:rStyle w:val="Hyperlink"/>
                <w:noProof/>
              </w:rPr>
              <w:t>3. Conclusion</w:t>
            </w:r>
            <w:r>
              <w:rPr>
                <w:noProof/>
                <w:webHidden/>
              </w:rPr>
              <w:tab/>
            </w:r>
            <w:r>
              <w:rPr>
                <w:noProof/>
                <w:webHidden/>
              </w:rPr>
              <w:fldChar w:fldCharType="begin"/>
            </w:r>
            <w:r>
              <w:rPr>
                <w:noProof/>
                <w:webHidden/>
              </w:rPr>
              <w:instrText xml:space="preserve"> PAGEREF _Toc235826083 \h </w:instrText>
            </w:r>
            <w:r>
              <w:rPr>
                <w:noProof/>
                <w:webHidden/>
              </w:rPr>
            </w:r>
            <w:r>
              <w:rPr>
                <w:noProof/>
                <w:webHidden/>
              </w:rPr>
              <w:fldChar w:fldCharType="separate"/>
            </w:r>
            <w:r>
              <w:rPr>
                <w:noProof/>
                <w:webHidden/>
              </w:rPr>
              <w:t>10</w:t>
            </w:r>
            <w:r>
              <w:rPr>
                <w:noProof/>
                <w:webHidden/>
              </w:rPr>
              <w:fldChar w:fldCharType="end"/>
            </w:r>
          </w:hyperlink>
        </w:p>
        <w:p w14:paraId="52693C3C" w14:textId="4FB4CD50" w:rsidR="00CD1317" w:rsidRDefault="00CD1317">
          <w:pPr>
            <w:pStyle w:val="TOC1"/>
            <w:tabs>
              <w:tab w:val="right" w:leader="dot" w:pos="9016"/>
            </w:tabs>
            <w:rPr>
              <w:rFonts w:asciiTheme="minorHAnsi" w:eastAsiaTheme="minorEastAsia" w:hAnsiTheme="minorHAnsi"/>
              <w:noProof/>
              <w:kern w:val="2"/>
              <w:szCs w:val="30"/>
              <w:lang w:eastAsia="en-GB" w:bidi="bn-IN"/>
              <w14:ligatures w14:val="standardContextual"/>
            </w:rPr>
          </w:pPr>
          <w:hyperlink w:anchor="_Toc235826084" w:history="1">
            <w:r w:rsidRPr="002B7511">
              <w:rPr>
                <w:rStyle w:val="Hyperlink"/>
                <w:noProof/>
              </w:rPr>
              <w:t>4. Recommendations</w:t>
            </w:r>
            <w:r>
              <w:rPr>
                <w:noProof/>
                <w:webHidden/>
              </w:rPr>
              <w:tab/>
            </w:r>
            <w:r>
              <w:rPr>
                <w:noProof/>
                <w:webHidden/>
              </w:rPr>
              <w:fldChar w:fldCharType="begin"/>
            </w:r>
            <w:r>
              <w:rPr>
                <w:noProof/>
                <w:webHidden/>
              </w:rPr>
              <w:instrText xml:space="preserve"> PAGEREF _Toc235826084 \h </w:instrText>
            </w:r>
            <w:r>
              <w:rPr>
                <w:noProof/>
                <w:webHidden/>
              </w:rPr>
            </w:r>
            <w:r>
              <w:rPr>
                <w:noProof/>
                <w:webHidden/>
              </w:rPr>
              <w:fldChar w:fldCharType="separate"/>
            </w:r>
            <w:r>
              <w:rPr>
                <w:noProof/>
                <w:webHidden/>
              </w:rPr>
              <w:t>11</w:t>
            </w:r>
            <w:r>
              <w:rPr>
                <w:noProof/>
                <w:webHidden/>
              </w:rPr>
              <w:fldChar w:fldCharType="end"/>
            </w:r>
          </w:hyperlink>
        </w:p>
        <w:p w14:paraId="2A3899AC" w14:textId="24C0342E" w:rsidR="00CD1317" w:rsidRDefault="00CD1317">
          <w:pPr>
            <w:pStyle w:val="TOC1"/>
            <w:tabs>
              <w:tab w:val="right" w:leader="dot" w:pos="9016"/>
            </w:tabs>
            <w:rPr>
              <w:rFonts w:asciiTheme="minorHAnsi" w:eastAsiaTheme="minorEastAsia" w:hAnsiTheme="minorHAnsi"/>
              <w:noProof/>
              <w:kern w:val="2"/>
              <w:szCs w:val="30"/>
              <w:lang w:eastAsia="en-GB" w:bidi="bn-IN"/>
              <w14:ligatures w14:val="standardContextual"/>
            </w:rPr>
          </w:pPr>
          <w:hyperlink w:anchor="_Toc235826085" w:history="1">
            <w:r w:rsidRPr="002B7511">
              <w:rPr>
                <w:rStyle w:val="Hyperlink"/>
                <w:noProof/>
              </w:rPr>
              <w:t>References</w:t>
            </w:r>
            <w:r>
              <w:rPr>
                <w:noProof/>
                <w:webHidden/>
              </w:rPr>
              <w:tab/>
            </w:r>
            <w:r>
              <w:rPr>
                <w:noProof/>
                <w:webHidden/>
              </w:rPr>
              <w:fldChar w:fldCharType="begin"/>
            </w:r>
            <w:r>
              <w:rPr>
                <w:noProof/>
                <w:webHidden/>
              </w:rPr>
              <w:instrText xml:space="preserve"> PAGEREF _Toc235826085 \h </w:instrText>
            </w:r>
            <w:r>
              <w:rPr>
                <w:noProof/>
                <w:webHidden/>
              </w:rPr>
            </w:r>
            <w:r>
              <w:rPr>
                <w:noProof/>
                <w:webHidden/>
              </w:rPr>
              <w:fldChar w:fldCharType="separate"/>
            </w:r>
            <w:r>
              <w:rPr>
                <w:noProof/>
                <w:webHidden/>
              </w:rPr>
              <w:t>12</w:t>
            </w:r>
            <w:r>
              <w:rPr>
                <w:noProof/>
                <w:webHidden/>
              </w:rPr>
              <w:fldChar w:fldCharType="end"/>
            </w:r>
          </w:hyperlink>
        </w:p>
        <w:p w14:paraId="2B957F32" w14:textId="586C2716" w:rsidR="00CD1317" w:rsidRDefault="00CD1317">
          <w:r>
            <w:rPr>
              <w:b/>
              <w:bCs/>
            </w:rPr>
            <w:fldChar w:fldCharType="end"/>
          </w:r>
        </w:p>
      </w:sdtContent>
    </w:sdt>
    <w:p w14:paraId="3580D7A3" w14:textId="77777777" w:rsidR="00CD1317" w:rsidRDefault="00CD1317" w:rsidP="00CD1317">
      <w:pPr>
        <w:spacing w:line="259" w:lineRule="auto"/>
        <w:jc w:val="left"/>
      </w:pPr>
    </w:p>
    <w:p w14:paraId="06A09769" w14:textId="77777777" w:rsidR="00CD1317" w:rsidRDefault="00CD1317">
      <w:pPr>
        <w:spacing w:line="259" w:lineRule="auto"/>
        <w:jc w:val="left"/>
      </w:pPr>
      <w:r>
        <w:br w:type="page"/>
      </w:r>
    </w:p>
    <w:p w14:paraId="442A8432" w14:textId="2ADD4B5A" w:rsidR="000C4EDA" w:rsidRPr="007F70EE" w:rsidRDefault="000C4EDA" w:rsidP="00CD1317">
      <w:pPr>
        <w:pStyle w:val="Heading1"/>
      </w:pPr>
      <w:bookmarkStart w:id="0" w:name="_Toc235826078"/>
      <w:r w:rsidRPr="00C03A91">
        <w:t>1. Introduction</w:t>
      </w:r>
      <w:bookmarkEnd w:id="0"/>
      <w:r w:rsidR="00C03A91" w:rsidRPr="00C03A91">
        <w:t xml:space="preserve"> </w:t>
      </w:r>
    </w:p>
    <w:p w14:paraId="403C8E4D" w14:textId="67378C7C" w:rsidR="007F70EE" w:rsidRDefault="007F70EE" w:rsidP="007F70EE">
      <w:r>
        <w:t>The Early Help system is a preventive model in the England children safeguarding system that tries to recognize and address the requirements of children, youth and families prior to issues escalating into grave safeguarding issues. It can offer a timely response to problems like low school attendance, mental health problems, domestic violence, financial instability and parenting issues, improving the wellbeing of children and decreasing the likelihood of statutory intervention (Department for Education, 2022). Early Help has a close relation with the broader safeguarding system as it involves early risk identification, working in partnership and coordinated actions to ensure that children are not harmed. Whereas safeguarding is aimed at keeping children out of harm, neglect and exploitation, Early Help aims to ensure that the risks do not escalate by holding them aside in their early stages and ensuring effective cooperation between agencies (Department for Education, 202</w:t>
      </w:r>
      <w:r w:rsidR="00CD1317">
        <w:t>5</w:t>
      </w:r>
      <w:r>
        <w:t>).</w:t>
      </w:r>
    </w:p>
    <w:p w14:paraId="286ECE7C" w14:textId="143CC11B" w:rsidR="007F70EE" w:rsidRDefault="007F70EE" w:rsidP="007F70EE">
      <w:r>
        <w:t>This report discusses the local authority websites of Leicestershire County Council, Norfolk County Council and Staffordshire County Council. These councils are chosen, as they offer specific Early Help information, and illustrate various ways of signposting family support services online. As local authorities are the agents of coordinating Early Help in their communities, the availability of well-organized and available websites is necessary to allow families and professionals to receive the necessary help in time.</w:t>
      </w:r>
    </w:p>
    <w:p w14:paraId="33252048" w14:textId="3DF44017" w:rsidR="00764F2A" w:rsidRDefault="007F70EE" w:rsidP="007F70EE">
      <w:r>
        <w:t>The report provides an explanation of the Early Help system and the need to work in a multi-agency and interdisciplinary way to ensure the safety of children. It then contrasts and evaluates the communication of Early Help services, referral pathways and other services offered to families, the strengths, and weaknesses of how the three chosen local authority websites communicate the information. Lastly, the report summarises with the identification of the most effective site through the comparison and analysis and offers suggestions on how the information about Early Help can be made more accessible and communicable.</w:t>
      </w:r>
    </w:p>
    <w:p w14:paraId="74BD6451" w14:textId="77777777" w:rsidR="003E03CB" w:rsidRPr="00C03A91" w:rsidRDefault="003E03CB" w:rsidP="00C03A91">
      <w:pPr>
        <w:tabs>
          <w:tab w:val="left" w:pos="6540"/>
        </w:tabs>
        <w:rPr>
          <w:rFonts w:cs="Arial"/>
          <w:color w:val="8EAADB" w:themeColor="accent1" w:themeTint="99"/>
          <w:sz w:val="22"/>
        </w:rPr>
      </w:pPr>
    </w:p>
    <w:p w14:paraId="6A35971D" w14:textId="77777777" w:rsidR="00977D95" w:rsidRDefault="00977D95">
      <w:pPr>
        <w:rPr>
          <w:rFonts w:eastAsiaTheme="majorEastAsia" w:cs="Arial"/>
          <w:b/>
          <w:sz w:val="32"/>
          <w:szCs w:val="32"/>
        </w:rPr>
      </w:pPr>
      <w:r>
        <w:rPr>
          <w:rFonts w:cs="Arial"/>
        </w:rPr>
        <w:br w:type="page"/>
      </w:r>
    </w:p>
    <w:p w14:paraId="3D5153F5" w14:textId="77777777" w:rsidR="00977D95" w:rsidRPr="00977D95" w:rsidRDefault="00977D95" w:rsidP="00CD1317">
      <w:pPr>
        <w:pStyle w:val="Heading1"/>
      </w:pPr>
      <w:bookmarkStart w:id="1" w:name="_Toc235826079"/>
      <w:r w:rsidRPr="00977D95">
        <w:t>2. Main Body</w:t>
      </w:r>
      <w:bookmarkEnd w:id="1"/>
    </w:p>
    <w:p w14:paraId="49E5BD51" w14:textId="0E6F3B3C" w:rsidR="007F70EE" w:rsidRPr="007F70EE" w:rsidRDefault="00977D95" w:rsidP="00CD1317">
      <w:pPr>
        <w:pStyle w:val="Heading2"/>
      </w:pPr>
      <w:bookmarkStart w:id="2" w:name="_Toc235826080"/>
      <w:r w:rsidRPr="00977D95">
        <w:t>2.1 The Early Help System</w:t>
      </w:r>
      <w:bookmarkEnd w:id="2"/>
    </w:p>
    <w:p w14:paraId="0D9CA18C" w14:textId="217A2C35" w:rsidR="007F70EE" w:rsidRDefault="007F70EE" w:rsidP="007F70EE">
      <w:r>
        <w:t>Early Help system is a system of prevention which aims to identify the needs of children, young people and families and respond to them before the issues become more severe and have to be dealt with on a statutory level</w:t>
      </w:r>
      <w:r w:rsidR="00CC7160">
        <w:t xml:space="preserve"> </w:t>
      </w:r>
      <w:r w:rsidR="00CC7160" w:rsidRPr="00CC7160">
        <w:t>(GOV.UK, 2022)</w:t>
      </w:r>
      <w:r>
        <w:t>. Instead of relying on the child being at risk of major harm, Early Help offers prompt assistance that enhances family strength, improves the wellbeing of children and minimizes the chances of developing social, educational and health challenges in the long run (Department for Education, 2022). The system acknowledges that the outcomes of children are highly dependent on family conditions, education, health, housing, employment and community support and as such, coordinated intervention is vital.</w:t>
      </w:r>
    </w:p>
    <w:p w14:paraId="4CEE3886" w14:textId="77777777" w:rsidR="007F70EE" w:rsidRDefault="007F70EE" w:rsidP="007F70EE">
      <w:r>
        <w:t>Early Help services can be provided to children at any age, including pregnancy through adolescence, and is provided based on the needs of a particular family. Support could involve parenting programmes, mental health support, speech and language support, domestic abuse support, financial advice, educational support and substance misuse treatment. The aim of these services is to increase protective factors and decrease risks that could have a negative impact on the development of children (Department for Education, 2022).</w:t>
      </w:r>
    </w:p>
    <w:p w14:paraId="69FB3D27" w14:textId="0FAB1529" w:rsidR="007F70EE" w:rsidRDefault="007F70EE" w:rsidP="007F70EE">
      <w:r>
        <w:t>One of the key elements of the Early Help process is the Early Help Assessment (EHA)</w:t>
      </w:r>
      <w:r w:rsidR="00CC7160">
        <w:t xml:space="preserve"> </w:t>
      </w:r>
      <w:r w:rsidR="00CC7160" w:rsidRPr="00CC7160">
        <w:t>(Collier, 2019)</w:t>
      </w:r>
      <w:r>
        <w:t>. This evaluation can help professionals determine the strengths, needs and concerns of a family by engaging parents, children and other concerned agencies in discussions. The evaluation encourages the comprehensive perception of family situations instead of concentrating on the separate issues. After identifying needs, professionals then formulate an action plan to specify the objectives, roles and review plans to ensure that families are provided with the right and coordinated support (Daniel, Wassell and Gilligan, 2010).</w:t>
      </w:r>
    </w:p>
    <w:p w14:paraId="6665DE27" w14:textId="77777777" w:rsidR="007F70EE" w:rsidRDefault="007F70EE" w:rsidP="007F70EE">
      <w:r>
        <w:t>Early Help is based on various main principles such as early intervention, working with families, child-centred practice and coordinated service delivery. Professionals do not dictate to the families, they work with them and facilitate their involvement in decision-making. This will enable the parents and carers to develop confidence and keep the voice of children at the heart of planning and service delivery (Munro, 2011).</w:t>
      </w:r>
    </w:p>
    <w:p w14:paraId="6D0867F7" w14:textId="77777777" w:rsidR="007F70EE" w:rsidRDefault="007F70EE" w:rsidP="007F70EE">
      <w:r>
        <w:t>Studies reveal that early intervention has tremendous long term impact on children, families and society. Early Help can also enhance educational achievement, alleviate behavioural problems, enhance family relationships and lower future child protection service and criminal justice system participation. Heckman (2006) maintains that investment in early childhood interventions yield big social and economic payoffs in that they avert more expensive interventions in adulthood. As a result, Early Help has become a key component in children safeguarding policy in England.</w:t>
      </w:r>
    </w:p>
    <w:p w14:paraId="4F3DDEB9" w14:textId="23C0D74A" w:rsidR="00977D95" w:rsidRPr="00977D95" w:rsidRDefault="007F70EE" w:rsidP="007F70EE">
      <w:r>
        <w:t>The statutory advice Working Together to Safeguard Children (2023) also supports the idea that safeguarding is the duty of everyone and the notion that the concerns should be detected by the professionals as soon as possible. Local authorities thus have a legal responsibility to organize Early Help provisions with health services, schools, police, voluntary organisations and community partners to make sure that vulnerable children are supported in time when issues are still manageable (Department for Education, 202</w:t>
      </w:r>
      <w:r w:rsidR="00CD1317">
        <w:t>5</w:t>
      </w:r>
      <w:r>
        <w:t>).</w:t>
      </w:r>
    </w:p>
    <w:p w14:paraId="139647E3" w14:textId="77777777" w:rsidR="00977D95" w:rsidRPr="00977D95" w:rsidRDefault="00977D95" w:rsidP="00CD1317">
      <w:pPr>
        <w:pStyle w:val="Heading2"/>
      </w:pPr>
      <w:bookmarkStart w:id="3" w:name="_Toc235826081"/>
      <w:r w:rsidRPr="00977D95">
        <w:t>2.2 Multi-Agency Working and Interdisciplinary Collaboration</w:t>
      </w:r>
      <w:bookmarkEnd w:id="3"/>
    </w:p>
    <w:p w14:paraId="2E71B078" w14:textId="58E99D89" w:rsidR="007F70EE" w:rsidRDefault="007F70EE" w:rsidP="007F70EE">
      <w:r>
        <w:t>Multi-agency working is a concept where professionals in various organisations come together to determine the needs, exchange information and provide coordinated services to the children and families. Given that the needs of children can cut across education, healthcare, housing, social care and criminal justice, no one single agency has the expertise or resources to tackle all the issues on its own (Department for Education, 202</w:t>
      </w:r>
      <w:r w:rsidR="00CD1317">
        <w:t>5</w:t>
      </w:r>
      <w:r>
        <w:t>).</w:t>
      </w:r>
    </w:p>
    <w:p w14:paraId="5A8BC86E" w14:textId="146914C2" w:rsidR="007F70EE" w:rsidRDefault="007F70EE" w:rsidP="007F70EE">
      <w:r>
        <w:t>Interdisciplinary working is related closely but it is based on the integration of professionals in various disciplines to combine their expertise knowledge to yield coordinated interventions. The various perspectives about decision-making and service delivery promoted by teachers, health visitors, general practitioners, social workers, educational psychologists, police officers and voluntary sector practitioners enhance the decision-making and service delivery processes (</w:t>
      </w:r>
      <w:proofErr w:type="spellStart"/>
      <w:r>
        <w:t>Cheminais</w:t>
      </w:r>
      <w:proofErr w:type="spellEnd"/>
      <w:r>
        <w:t>, 20</w:t>
      </w:r>
      <w:r w:rsidR="00CD1317">
        <w:t>09</w:t>
      </w:r>
      <w:r>
        <w:t>). Such a collaborative method will eliminate the duplication of services and at the same time, the children will enjoy a holistic and consistent support.</w:t>
      </w:r>
    </w:p>
    <w:p w14:paraId="3F94FFD3" w14:textId="77777777" w:rsidR="007F70EE" w:rsidRDefault="007F70EE" w:rsidP="007F70EE">
      <w:r>
        <w:t>Communication, trust and information sharing is essential in effective multi-agency working. According to the statutory guidance, the agencies are encouraged to share the relevant information as early as possible whenever there are any concerns about the welfare of a child, at the same time adhering to the legislation related to data protection (Department for Education, 2023). Early communication enables professionals to spot patterns of concern not evident when agencies operate separately.</w:t>
      </w:r>
    </w:p>
    <w:p w14:paraId="52270FA7" w14:textId="77777777" w:rsidR="007F70EE" w:rsidRDefault="007F70EE" w:rsidP="007F70EE">
      <w:r>
        <w:t>The multi-agency cooperation also encourages the earlier risk discovery. As an example, a teacher can observe a falling attendance at the school, a health visitor can recognize the developmental delay and a housing officer can notice the deteriorated living conditions. These issues might seem to be minor issues on an individual level, but when added together, they signal that a family is in need of Early Help intervention. Coupled reactions consequently empower services to tackle a variety of problems at a time before the worry escalates (Horwath and Morrison, 2007).</w:t>
      </w:r>
    </w:p>
    <w:p w14:paraId="3F9056E1" w14:textId="77777777" w:rsidR="007F70EE" w:rsidRDefault="007F70EE" w:rsidP="007F70EE">
      <w:r>
        <w:t>Multi-agency working, although with its benefits, has a number of challenges. The lack of similarity in organisational cultures, professional priorities, funding structures, and communication structures may act as barriers to effective collaboration (Atkinson et al., 2007). Access to information-sharing issues, lack of uniform referral practices and resources can slow down the intervention, decreasing the effectiveness of Early Help services. The ability to have continuous professional training, excellent leadership, and well-defined roles are thus necessary to achieve successful interdisciplinary practice.</w:t>
      </w:r>
    </w:p>
    <w:p w14:paraId="51BDEA46" w14:textId="1F61CE15" w:rsidR="00977D95" w:rsidRPr="00977D95" w:rsidRDefault="007F70EE" w:rsidP="007F70EE">
      <w:r>
        <w:t>Comprehensively, multi-agency working is one of the most significant values that the Early Help system is based on since it allows professionals to provide a set of child-centred services that enhance results and enhance safeguarding systems within local communities.</w:t>
      </w:r>
    </w:p>
    <w:p w14:paraId="7DD170F2" w14:textId="77777777" w:rsidR="00977D95" w:rsidRPr="00977D95" w:rsidRDefault="00977D95" w:rsidP="00CD1317">
      <w:pPr>
        <w:pStyle w:val="Heading2"/>
      </w:pPr>
      <w:bookmarkStart w:id="4" w:name="_Toc235826082"/>
      <w:r w:rsidRPr="00977D95">
        <w:t>2.3 Comparative Evaluation of the Three Local Authority Websites</w:t>
      </w:r>
      <w:bookmarkEnd w:id="4"/>
    </w:p>
    <w:p w14:paraId="7139E36A" w14:textId="77777777" w:rsidR="007F70EE" w:rsidRDefault="007F70EE" w:rsidP="007F70EE">
      <w:r>
        <w:t>All the websites of the Leicestershire County Council, Norfolk County Council and Staffordshire County Council contain information about Early Help services, but they vary in terms of their accessibility, the arrangement and their user-friendliness.</w:t>
      </w:r>
    </w:p>
    <w:p w14:paraId="076A19C0" w14:textId="5BDA148C" w:rsidR="003562C6" w:rsidRDefault="003562C6" w:rsidP="007F70EE">
      <w:r w:rsidRPr="003562C6">
        <w:rPr>
          <w:noProof/>
        </w:rPr>
        <w:drawing>
          <wp:inline distT="0" distB="0" distL="0" distR="0" wp14:anchorId="58531E51" wp14:editId="1B0CE0B5">
            <wp:extent cx="5731510" cy="2212975"/>
            <wp:effectExtent l="0" t="0" r="2540" b="0"/>
            <wp:docPr id="1635533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533199" name=""/>
                    <pic:cNvPicPr/>
                  </pic:nvPicPr>
                  <pic:blipFill>
                    <a:blip r:embed="rId10"/>
                    <a:stretch>
                      <a:fillRect/>
                    </a:stretch>
                  </pic:blipFill>
                  <pic:spPr>
                    <a:xfrm>
                      <a:off x="0" y="0"/>
                      <a:ext cx="5731510" cy="2212975"/>
                    </a:xfrm>
                    <a:prstGeom prst="rect">
                      <a:avLst/>
                    </a:prstGeom>
                  </pic:spPr>
                </pic:pic>
              </a:graphicData>
            </a:graphic>
          </wp:inline>
        </w:drawing>
      </w:r>
    </w:p>
    <w:p w14:paraId="3F781A53" w14:textId="7CAB4703" w:rsidR="003562C6" w:rsidRPr="003562C6" w:rsidRDefault="003562C6" w:rsidP="003562C6">
      <w:pPr>
        <w:jc w:val="center"/>
        <w:rPr>
          <w:b/>
          <w:bCs/>
        </w:rPr>
      </w:pPr>
      <w:r>
        <w:rPr>
          <w:b/>
          <w:bCs/>
        </w:rPr>
        <w:t xml:space="preserve">Source: </w:t>
      </w:r>
      <w:r w:rsidRPr="003562C6">
        <w:rPr>
          <w:b/>
          <w:bCs/>
        </w:rPr>
        <w:t>(Leicestershire County Council , 2024)</w:t>
      </w:r>
    </w:p>
    <w:p w14:paraId="54D63FDC" w14:textId="77777777" w:rsidR="007F70EE" w:rsidRDefault="007F70EE" w:rsidP="007F70EE">
      <w:r>
        <w:t>Leicestershire County Council provides information on Early Help using specific webpages that elaborate on the services, referral routes and professional advice. Information aimed at families and guidance meant to assist practitioners are clearly segregated in the site, thus navigation is not very difficult. Contact information, referral forms and explanations of the Early Help Assessment are also available. Nevertheless, there are certain data that are shared in a number of webpages and users must go through a number of links before they gain access to full instruction. The site might not be as intuitive as families facing stress or crisis would like it to be.</w:t>
      </w:r>
    </w:p>
    <w:p w14:paraId="3C7F9A2B" w14:textId="7C89495D" w:rsidR="003562C6" w:rsidRDefault="003562C6" w:rsidP="007F70EE">
      <w:r w:rsidRPr="003562C6">
        <w:rPr>
          <w:noProof/>
        </w:rPr>
        <w:drawing>
          <wp:inline distT="0" distB="0" distL="0" distR="0" wp14:anchorId="39D066D4" wp14:editId="53FD3885">
            <wp:extent cx="5731510" cy="2035175"/>
            <wp:effectExtent l="0" t="0" r="2540" b="3175"/>
            <wp:docPr id="94930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30513" name=""/>
                    <pic:cNvPicPr/>
                  </pic:nvPicPr>
                  <pic:blipFill>
                    <a:blip r:embed="rId11"/>
                    <a:stretch>
                      <a:fillRect/>
                    </a:stretch>
                  </pic:blipFill>
                  <pic:spPr>
                    <a:xfrm>
                      <a:off x="0" y="0"/>
                      <a:ext cx="5731510" cy="2035175"/>
                    </a:xfrm>
                    <a:prstGeom prst="rect">
                      <a:avLst/>
                    </a:prstGeom>
                  </pic:spPr>
                </pic:pic>
              </a:graphicData>
            </a:graphic>
          </wp:inline>
        </w:drawing>
      </w:r>
    </w:p>
    <w:p w14:paraId="7E86FF34" w14:textId="331E25ED" w:rsidR="003562C6" w:rsidRPr="003562C6" w:rsidRDefault="003562C6" w:rsidP="003562C6">
      <w:pPr>
        <w:jc w:val="center"/>
        <w:rPr>
          <w:b/>
          <w:bCs/>
        </w:rPr>
      </w:pPr>
      <w:r>
        <w:rPr>
          <w:b/>
          <w:bCs/>
        </w:rPr>
        <w:t xml:space="preserve">Source: </w:t>
      </w:r>
      <w:r w:rsidRPr="003562C6">
        <w:rPr>
          <w:b/>
          <w:bCs/>
        </w:rPr>
        <w:t>(Norfolk County Council, 2024)</w:t>
      </w:r>
    </w:p>
    <w:p w14:paraId="3A5CB98F" w14:textId="51D03B4B" w:rsidR="007F70EE" w:rsidRDefault="007F70EE" w:rsidP="007F70EE">
      <w:r>
        <w:t>The best presentation of Early Help services is offered by Norfolk County Council. The site describes what Early Help is and is written in simple language that can be understood by parents without professional knowledge. The information is arranged based on various family requirements, such as emotional wellbeing, education, parenting support and financial advice. The site has also incorporated clear referral processes, downloadable resources and contact details which enable the families to find the relevant services fast. The user experience is supported by the logical structure and accessibility and facilitates early intervention.</w:t>
      </w:r>
    </w:p>
    <w:p w14:paraId="5337E52C" w14:textId="225FB003" w:rsidR="003562C6" w:rsidRDefault="003562C6" w:rsidP="007F70EE">
      <w:r w:rsidRPr="003562C6">
        <w:rPr>
          <w:noProof/>
        </w:rPr>
        <w:drawing>
          <wp:inline distT="0" distB="0" distL="0" distR="0" wp14:anchorId="5E6F6E2B" wp14:editId="55672656">
            <wp:extent cx="5731510" cy="1934845"/>
            <wp:effectExtent l="0" t="0" r="2540" b="8255"/>
            <wp:docPr id="803487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487600" name=""/>
                    <pic:cNvPicPr/>
                  </pic:nvPicPr>
                  <pic:blipFill>
                    <a:blip r:embed="rId12"/>
                    <a:stretch>
                      <a:fillRect/>
                    </a:stretch>
                  </pic:blipFill>
                  <pic:spPr>
                    <a:xfrm>
                      <a:off x="0" y="0"/>
                      <a:ext cx="5731510" cy="1934845"/>
                    </a:xfrm>
                    <a:prstGeom prst="rect">
                      <a:avLst/>
                    </a:prstGeom>
                  </pic:spPr>
                </pic:pic>
              </a:graphicData>
            </a:graphic>
          </wp:inline>
        </w:drawing>
      </w:r>
    </w:p>
    <w:p w14:paraId="58F6F84C" w14:textId="0AE528A3" w:rsidR="003562C6" w:rsidRPr="003562C6" w:rsidRDefault="003562C6" w:rsidP="003562C6">
      <w:pPr>
        <w:jc w:val="center"/>
        <w:rPr>
          <w:b/>
          <w:bCs/>
        </w:rPr>
      </w:pPr>
      <w:r>
        <w:rPr>
          <w:b/>
          <w:bCs/>
        </w:rPr>
        <w:t xml:space="preserve">Source: </w:t>
      </w:r>
      <w:r w:rsidRPr="003562C6">
        <w:rPr>
          <w:b/>
          <w:bCs/>
        </w:rPr>
        <w:t>(Staffordshire County Council , 2025)</w:t>
      </w:r>
    </w:p>
    <w:p w14:paraId="1247663D" w14:textId="77777777" w:rsidR="007F70EE" w:rsidRDefault="007F70EE" w:rsidP="007F70EE">
      <w:r>
        <w:t>Staffordshire County Council also has an extensive account on Early Help and safeguarding services. The site describes the eligibility, referral process and partnership working as well as referring the users to local support services. The fact that both practical advice to families and professionals has been provided is a significant strength, as well as protective advice and contacts to other services. Some sections are, however, more technical, relative to Norfolk, and this could be a barrier to accessibility by members of the general population who might not be familiar with children services.</w:t>
      </w:r>
    </w:p>
    <w:p w14:paraId="5829E9FB" w14:textId="77777777" w:rsidR="007F70EE" w:rsidRDefault="007F70EE" w:rsidP="007F70EE">
      <w:r>
        <w:t>The three websites have been compared to reveal some mutual strengths. Each of the three councils has their own Early Help pages, information on how to make a referral, encourages partnership working and provides contact information about supporting services. All the websites are based on the principles discussed in the Early Help System Guide (Department for Education, 2022), as they focus on prevention, early intervention and collaborative support. In addition, every council acknowledges that safeguarding is a collective duty which includes families, schools, health professionals and social care agencies.</w:t>
      </w:r>
    </w:p>
    <w:p w14:paraId="5B022862" w14:textId="77777777" w:rsidR="007F70EE" w:rsidRDefault="007F70EE" w:rsidP="007F70EE">
      <w:r>
        <w:t>However, there is a disparity in regards to usability and communication. Norfolk has the easiest structure and information is written in plain English and categorised in family needs. Leicestershire offers extensive professional services but makes users go through many pages before they can find all the information they need. Staffordshire has elaborate instructions yet sometimes uses professional terminologies that might be hard to comprehend by some parents.</w:t>
      </w:r>
    </w:p>
    <w:p w14:paraId="43EC6516" w14:textId="7CD42E82" w:rsidR="003E03CB" w:rsidRDefault="007F70EE" w:rsidP="007F70EE">
      <w:r>
        <w:t>In general, Norfolk County Council is the most balanced in terms of the availability of all necessary information, ease of navigation, and accessibility. The site is good at signposting families to the right support services but the information is made digestible, practical and easily accessible. Such user-centred approach is especially necessary as families that turn to Early Help might already be under considerable stress and need a clear guidance to get the assistance as soon as possible.</w:t>
      </w:r>
    </w:p>
    <w:p w14:paraId="0AE8643D" w14:textId="77777777" w:rsidR="003E03CB" w:rsidRPr="003E03CB" w:rsidRDefault="003E03CB" w:rsidP="00C03A91">
      <w:pPr>
        <w:tabs>
          <w:tab w:val="left" w:pos="6540"/>
        </w:tabs>
        <w:rPr>
          <w:rFonts w:cs="Arial"/>
          <w:i/>
          <w:iCs/>
          <w:szCs w:val="24"/>
        </w:rPr>
      </w:pPr>
    </w:p>
    <w:p w14:paraId="1EF843A6" w14:textId="77777777" w:rsidR="00977D95" w:rsidRDefault="00977D95">
      <w:pPr>
        <w:rPr>
          <w:rFonts w:eastAsiaTheme="majorEastAsia" w:cs="Arial"/>
          <w:b/>
          <w:sz w:val="32"/>
          <w:szCs w:val="32"/>
        </w:rPr>
      </w:pPr>
      <w:r>
        <w:rPr>
          <w:rFonts w:cs="Arial"/>
        </w:rPr>
        <w:br w:type="page"/>
      </w:r>
    </w:p>
    <w:p w14:paraId="7C80531E" w14:textId="0DE88930" w:rsidR="007F70EE" w:rsidRPr="007F70EE" w:rsidRDefault="00977D95" w:rsidP="007F70EE">
      <w:pPr>
        <w:pStyle w:val="Heading1"/>
      </w:pPr>
      <w:bookmarkStart w:id="5" w:name="_Toc235826083"/>
      <w:r w:rsidRPr="00977D95">
        <w:t>3. Conclusion</w:t>
      </w:r>
      <w:bookmarkEnd w:id="5"/>
      <w:r w:rsidRPr="00977D95">
        <w:t xml:space="preserve"> </w:t>
      </w:r>
    </w:p>
    <w:p w14:paraId="62019DDB" w14:textId="57D15F64" w:rsidR="007F70EE" w:rsidRPr="007F70EE" w:rsidRDefault="007F70EE" w:rsidP="007F70EE">
      <w:pPr>
        <w:rPr>
          <w:rFonts w:cs="Arial"/>
        </w:rPr>
      </w:pPr>
      <w:r w:rsidRPr="007F70EE">
        <w:rPr>
          <w:rFonts w:cs="Arial"/>
        </w:rPr>
        <w:t>The analysis shows that Early Help system is critical towards protecting children through offering them preventative support in time before the issues of concern become even more serious. The system will enhance the wellbeing of children and decrease the usage of statutory child protection services through collaborative assessment, multi-agency working, and early intervention (Department for Education, 2022). The collaboration between education, health, social care, police and voluntary organisations is the key to making sure that children are provided with coordinated and holistic support (Department for Education, 202</w:t>
      </w:r>
      <w:r w:rsidR="00CD1317">
        <w:rPr>
          <w:rFonts w:cs="Arial"/>
        </w:rPr>
        <w:t>5</w:t>
      </w:r>
      <w:r w:rsidRPr="007F70EE">
        <w:rPr>
          <w:rFonts w:cs="Arial"/>
        </w:rPr>
        <w:t>).</w:t>
      </w:r>
    </w:p>
    <w:p w14:paraId="0E3739B0" w14:textId="7311D36A" w:rsidR="00977D95" w:rsidRDefault="007F70EE" w:rsidP="007F70EE">
      <w:pPr>
        <w:rPr>
          <w:rFonts w:cs="Arial"/>
        </w:rPr>
      </w:pPr>
      <w:r w:rsidRPr="007F70EE">
        <w:rPr>
          <w:rFonts w:cs="Arial"/>
        </w:rPr>
        <w:t>The comparison of the three local authority websites revealed that all councils effectively convey the intention behind Early Help and present the information on the processes of referral and support services available. There are however disparities in accessibility and usability. The best available site is provided by Norfolk County Council since the information is logically arranged, written in simple language and assisted by simple navigation and referral instructions. Leicestershire County Council is very informative but needs more navigation between webpages whereas Staffordshire County Council gives very detailed guidance which might be simplified to parents and carers. All in all, Norfolk shows the most accessible attitude to signposting Early Help services, and the family can more easily find the necessary support in time.</w:t>
      </w:r>
    </w:p>
    <w:p w14:paraId="3DF854FF" w14:textId="77777777" w:rsidR="00977D95" w:rsidRDefault="00977D95">
      <w:pPr>
        <w:spacing w:line="259" w:lineRule="auto"/>
        <w:jc w:val="left"/>
        <w:rPr>
          <w:rFonts w:cs="Arial"/>
        </w:rPr>
      </w:pPr>
      <w:r>
        <w:rPr>
          <w:rFonts w:cs="Arial"/>
        </w:rPr>
        <w:br w:type="page"/>
      </w:r>
    </w:p>
    <w:p w14:paraId="1E84EAAC" w14:textId="759BD45A" w:rsidR="00977D95" w:rsidRPr="00977D95" w:rsidRDefault="00977D95" w:rsidP="00CD1317">
      <w:pPr>
        <w:pStyle w:val="Heading1"/>
      </w:pPr>
      <w:bookmarkStart w:id="6" w:name="_Toc235826084"/>
      <w:r w:rsidRPr="00977D95">
        <w:t>4. Recommendations</w:t>
      </w:r>
      <w:bookmarkEnd w:id="6"/>
      <w:r w:rsidRPr="00977D95">
        <w:t xml:space="preserve"> </w:t>
      </w:r>
    </w:p>
    <w:p w14:paraId="50E1056C" w14:textId="77777777" w:rsidR="003562C6" w:rsidRPr="003562C6" w:rsidRDefault="003562C6" w:rsidP="003562C6">
      <w:pPr>
        <w:rPr>
          <w:rFonts w:cs="Arial"/>
        </w:rPr>
      </w:pPr>
      <w:r w:rsidRPr="003562C6">
        <w:rPr>
          <w:rFonts w:cs="Arial"/>
        </w:rPr>
        <w:t>According to the results of this report, it is possible to recommend several ways to enhance the communication of Early Help services by local authorities. To begin with, the councils ought to make sure that the information regarding Early Help is presented in non-technical and easy to understand language that can be easily grasped by parents and carers who are of various literacy levels. Second, the websites have to minimize the number of webpages that the users have to navigate by having one, well-structured Early Help portal with referral forms, eligibility criteria and contact information on a single webpage.</w:t>
      </w:r>
    </w:p>
    <w:p w14:paraId="5BCBB22C" w14:textId="6399D966" w:rsidR="001B7A40" w:rsidRPr="00C03A91" w:rsidRDefault="003562C6" w:rsidP="003562C6">
      <w:pPr>
        <w:rPr>
          <w:rFonts w:cs="Arial"/>
        </w:rPr>
      </w:pPr>
      <w:r w:rsidRPr="003562C6">
        <w:rPr>
          <w:rFonts w:cs="Arial"/>
        </w:rPr>
        <w:t>Third, the local authorities ought to enhance accessibility by incorporating multilingual materials, video tutorials and printable leaflets to assist diverse families. Also, websites must be mobile device optimised since the majority of users can use smartphones to access the public services. Website content should also be regularly examined by councils to make sure that information is relevant, current and in keeping with statutory advice. Lastly, increased marketing of community-based support service and enhanced connections between education, health and voluntary organisations would enhance awareness of Early Help and motivate families to seek help at an earlier stage, thus enhancing safeguarding outcomes and minimizing the use of more intensive interventions.</w:t>
      </w:r>
      <w:r w:rsidR="001B7A40" w:rsidRPr="00C03A91">
        <w:rPr>
          <w:rFonts w:cs="Arial"/>
        </w:rPr>
        <w:br w:type="page"/>
      </w:r>
    </w:p>
    <w:p w14:paraId="251B3492" w14:textId="6E98D3C7" w:rsidR="001B7A40" w:rsidRDefault="001B7A40" w:rsidP="00C03A91">
      <w:pPr>
        <w:pStyle w:val="Heading1"/>
        <w:rPr>
          <w:sz w:val="24"/>
          <w:szCs w:val="24"/>
        </w:rPr>
      </w:pPr>
      <w:bookmarkStart w:id="7" w:name="_Toc235826085"/>
      <w:r w:rsidRPr="00C03A91">
        <w:t>References</w:t>
      </w:r>
      <w:bookmarkEnd w:id="7"/>
      <w:r w:rsidR="002F2C0A">
        <w:t xml:space="preserve"> </w:t>
      </w:r>
    </w:p>
    <w:p w14:paraId="555E674A" w14:textId="77777777" w:rsidR="00CD1317" w:rsidRPr="00CD1317" w:rsidRDefault="00CD1317" w:rsidP="00CD1317">
      <w:r w:rsidRPr="00CD1317">
        <w:t xml:space="preserve">Atkinson, M., Jones, M. and Lamont, E. (2007). </w:t>
      </w:r>
      <w:r w:rsidRPr="00CD1317">
        <w:rPr>
          <w:i/>
          <w:iCs/>
        </w:rPr>
        <w:t xml:space="preserve">A review of the literature: Multi-agency working and its implications for practice: Contents </w:t>
      </w:r>
      <w:proofErr w:type="spellStart"/>
      <w:r w:rsidRPr="00CD1317">
        <w:rPr>
          <w:i/>
          <w:iCs/>
        </w:rPr>
        <w:t>contents</w:t>
      </w:r>
      <w:proofErr w:type="spellEnd"/>
      <w:r w:rsidRPr="00CD1317">
        <w:rPr>
          <w:i/>
          <w:iCs/>
        </w:rPr>
        <w:t xml:space="preserve"> 2.</w:t>
      </w:r>
      <w:r w:rsidRPr="00CD1317">
        <w:t xml:space="preserve"> [online] Available at: </w:t>
      </w:r>
      <w:hyperlink r:id="rId13" w:history="1">
        <w:r w:rsidRPr="00CD1317">
          <w:rPr>
            <w:rStyle w:val="Hyperlink"/>
          </w:rPr>
          <w:t>https://www.nfer.ac.uk/media/qy5hccud/mad01.pdf</w:t>
        </w:r>
      </w:hyperlink>
      <w:r w:rsidRPr="00CD1317">
        <w:t xml:space="preserve"> [Accessed 24 July 2026].</w:t>
      </w:r>
    </w:p>
    <w:p w14:paraId="21AD6C5C" w14:textId="77777777" w:rsidR="00CD1317" w:rsidRPr="00CD1317" w:rsidRDefault="00CD1317" w:rsidP="00CD1317">
      <w:proofErr w:type="spellStart"/>
      <w:r w:rsidRPr="00CD1317">
        <w:t>Cheminais</w:t>
      </w:r>
      <w:proofErr w:type="spellEnd"/>
      <w:r w:rsidRPr="00CD1317">
        <w:t xml:space="preserve">, R. (2009). </w:t>
      </w:r>
      <w:r w:rsidRPr="00CD1317">
        <w:rPr>
          <w:i/>
          <w:iCs/>
        </w:rPr>
        <w:t>Effective Multi-Agency Partnerships.</w:t>
      </w:r>
      <w:r w:rsidRPr="00CD1317">
        <w:t xml:space="preserve"> [online] SAGE Publications. Available at: </w:t>
      </w:r>
      <w:hyperlink r:id="rId14" w:history="1">
        <w:r w:rsidRPr="00CD1317">
          <w:rPr>
            <w:rStyle w:val="Hyperlink"/>
          </w:rPr>
          <w:t>https://www.amazon.com/Effective-Multi-Agency-Partnerships-Putting-Practice/dp/1848601395</w:t>
        </w:r>
      </w:hyperlink>
      <w:r w:rsidRPr="00CD1317">
        <w:t xml:space="preserve"> [Accessed 24 July 2026].</w:t>
      </w:r>
    </w:p>
    <w:p w14:paraId="1522BD2C" w14:textId="77777777" w:rsidR="00CD1317" w:rsidRPr="00CD1317" w:rsidRDefault="00CD1317" w:rsidP="00CD1317">
      <w:r w:rsidRPr="00CD1317">
        <w:t xml:space="preserve">Collier, E. (2019). </w:t>
      </w:r>
      <w:r w:rsidRPr="00CD1317">
        <w:rPr>
          <w:i/>
          <w:iCs/>
        </w:rPr>
        <w:t>What is an Early Help Assessment | Replacing the CAF.</w:t>
      </w:r>
      <w:r w:rsidRPr="00CD1317">
        <w:t xml:space="preserve"> [online] The Hub | High Speed Training. Available at: </w:t>
      </w:r>
      <w:hyperlink r:id="rId15" w:history="1">
        <w:r w:rsidRPr="00CD1317">
          <w:rPr>
            <w:rStyle w:val="Hyperlink"/>
          </w:rPr>
          <w:t>https://www.highspeedtraining.co.uk/hub/early-help-assessment/</w:t>
        </w:r>
      </w:hyperlink>
      <w:r w:rsidRPr="00CD1317">
        <w:t xml:space="preserve"> [Accessed 24 July 2026].</w:t>
      </w:r>
    </w:p>
    <w:p w14:paraId="70BFF9DA" w14:textId="77777777" w:rsidR="00CD1317" w:rsidRPr="009E0864" w:rsidRDefault="00CD1317" w:rsidP="00CD1317">
      <w:r w:rsidRPr="009E0864">
        <w:t xml:space="preserve">Daniel, B., Wassell, S., Gilligan, R. and Howe, D. (2026). </w:t>
      </w:r>
      <w:r w:rsidRPr="009E0864">
        <w:rPr>
          <w:i/>
          <w:iCs/>
        </w:rPr>
        <w:t>Child Development for Child Care and Protection Workers</w:t>
      </w:r>
      <w:r w:rsidRPr="009E0864">
        <w:t xml:space="preserve">. [online] Google Books. Available at: </w:t>
      </w:r>
      <w:hyperlink r:id="rId16" w:history="1">
        <w:r w:rsidRPr="009E0864">
          <w:rPr>
            <w:rStyle w:val="Hyperlink"/>
          </w:rPr>
          <w:t>https://books.google.com/books/about/child_development_for_child_care_and_pro.html?id=evysbqaaqbaj</w:t>
        </w:r>
      </w:hyperlink>
      <w:r w:rsidRPr="009E0864">
        <w:t xml:space="preserve"> [Accessed 24 July 2026].</w:t>
      </w:r>
    </w:p>
    <w:p w14:paraId="0FE11B3B" w14:textId="77777777" w:rsidR="00CD1317" w:rsidRPr="00CD1317" w:rsidRDefault="00CD1317" w:rsidP="00CD1317">
      <w:r w:rsidRPr="00CD1317">
        <w:t xml:space="preserve">Department for Education (2022). </w:t>
      </w:r>
      <w:r w:rsidRPr="00CD1317">
        <w:rPr>
          <w:i/>
          <w:iCs/>
        </w:rPr>
        <w:t>Early Help System Guide: A toolkit to assist local strategic partnerships responsible for their Early Help system.</w:t>
      </w:r>
      <w:r w:rsidRPr="00CD1317">
        <w:t xml:space="preserve"> [online] Available at: </w:t>
      </w:r>
      <w:hyperlink r:id="rId17" w:history="1">
        <w:r w:rsidRPr="00CD1317">
          <w:rPr>
            <w:rStyle w:val="Hyperlink"/>
          </w:rPr>
          <w:t>https://assets.publishing.service.gov.uk/media/628de13be90e071f5f7e1bd2/Early_Help_System_Guide.pdf</w:t>
        </w:r>
      </w:hyperlink>
      <w:r w:rsidRPr="00CD1317">
        <w:t xml:space="preserve"> [Accessed 24 July 2026].</w:t>
      </w:r>
    </w:p>
    <w:p w14:paraId="49DE63CD" w14:textId="77777777" w:rsidR="00CD1317" w:rsidRPr="00CD1317" w:rsidRDefault="00CD1317" w:rsidP="00CD1317">
      <w:r w:rsidRPr="00CD1317">
        <w:t xml:space="preserve">Department for Education (2025). </w:t>
      </w:r>
      <w:r w:rsidRPr="00CD1317">
        <w:rPr>
          <w:i/>
          <w:iCs/>
        </w:rPr>
        <w:t>Working Together to Safeguard Children.</w:t>
      </w:r>
      <w:r w:rsidRPr="00CD1317">
        <w:t xml:space="preserve"> [online] GOV.UK. Available at: </w:t>
      </w:r>
      <w:hyperlink r:id="rId18" w:history="1">
        <w:r w:rsidRPr="00CD1317">
          <w:rPr>
            <w:rStyle w:val="Hyperlink"/>
          </w:rPr>
          <w:t>https://www.gov.uk/government/publications/working-together-to-safeguard-children--2</w:t>
        </w:r>
      </w:hyperlink>
      <w:r w:rsidRPr="00CD1317">
        <w:t xml:space="preserve"> [Accessed 24 July 2026].</w:t>
      </w:r>
    </w:p>
    <w:p w14:paraId="73A7803E" w14:textId="77777777" w:rsidR="00CD1317" w:rsidRPr="00CD1317" w:rsidRDefault="00CD1317" w:rsidP="00CD1317">
      <w:r w:rsidRPr="00CD1317">
        <w:t xml:space="preserve">GOV.UK (2022). </w:t>
      </w:r>
      <w:r w:rsidRPr="00CD1317">
        <w:rPr>
          <w:i/>
          <w:iCs/>
        </w:rPr>
        <w:t>What is Early Help? Concepts, Policy Directions and Multi-Agency Perspectives.</w:t>
      </w:r>
      <w:r w:rsidRPr="00CD1317">
        <w:t xml:space="preserve"> [online] GOV.UK. Available at: </w:t>
      </w:r>
      <w:hyperlink r:id="rId19" w:history="1">
        <w:r w:rsidRPr="00CD1317">
          <w:rPr>
            <w:rStyle w:val="Hyperlink"/>
          </w:rPr>
          <w:t>https://assets.publishing.service.gov.uk/media/6203e0848fa8f5109c7f136e/Early_help_Research_in_Practice_2022.pdf</w:t>
        </w:r>
      </w:hyperlink>
      <w:r w:rsidRPr="00CD1317">
        <w:t xml:space="preserve"> [Accessed 24 July 2026].</w:t>
      </w:r>
    </w:p>
    <w:p w14:paraId="7BEFC361" w14:textId="77777777" w:rsidR="00CD1317" w:rsidRPr="00CD1317" w:rsidRDefault="00CD1317" w:rsidP="00CD1317">
      <w:r w:rsidRPr="00CD1317">
        <w:t xml:space="preserve">Heckman, J.J. (2006). ‘Skill formation and the economics of investing in disadvantaged children’. </w:t>
      </w:r>
      <w:r w:rsidRPr="00CD1317">
        <w:rPr>
          <w:i/>
          <w:iCs/>
        </w:rPr>
        <w:t>Science</w:t>
      </w:r>
      <w:r w:rsidRPr="00CD1317">
        <w:t xml:space="preserve">, [online] 312(5782), pp.1900–1902. Available at: </w:t>
      </w:r>
      <w:hyperlink r:id="rId20" w:history="1">
        <w:r w:rsidRPr="00CD1317">
          <w:rPr>
            <w:rStyle w:val="Hyperlink"/>
          </w:rPr>
          <w:t>https://pubmed.ncbi.nlm.nih.gov/16809525/</w:t>
        </w:r>
      </w:hyperlink>
      <w:r w:rsidRPr="00CD1317">
        <w:t xml:space="preserve"> [Accessed 24 July 2026].</w:t>
      </w:r>
    </w:p>
    <w:p w14:paraId="38275FFE" w14:textId="77777777" w:rsidR="00CD1317" w:rsidRPr="00CD1317" w:rsidRDefault="00CD1317" w:rsidP="00CD1317">
      <w:r w:rsidRPr="00CD1317">
        <w:t xml:space="preserve">Horwath, J. and Morrison, T. (2007). ‘Collaboration, integration and change in children’s services: Critical issues and key ingredients’. </w:t>
      </w:r>
      <w:r w:rsidRPr="00CD1317">
        <w:rPr>
          <w:i/>
          <w:iCs/>
        </w:rPr>
        <w:t>Child Abuse &amp; Neglect</w:t>
      </w:r>
      <w:r w:rsidRPr="00CD1317">
        <w:t xml:space="preserve">, [online] 31(1), pp.55–69. Available at: </w:t>
      </w:r>
      <w:hyperlink r:id="rId21" w:history="1">
        <w:r w:rsidRPr="00CD1317">
          <w:rPr>
            <w:rStyle w:val="Hyperlink"/>
          </w:rPr>
          <w:t>https://pubmed.ncbi.nlm.nih.gov/17210177/</w:t>
        </w:r>
      </w:hyperlink>
      <w:r w:rsidRPr="00CD1317">
        <w:t xml:space="preserve"> [Accessed 24 July 2026].</w:t>
      </w:r>
    </w:p>
    <w:p w14:paraId="599A6193" w14:textId="77777777" w:rsidR="00CD1317" w:rsidRPr="00CD1317" w:rsidRDefault="00CD1317" w:rsidP="00CD1317">
      <w:r w:rsidRPr="00CD1317">
        <w:t xml:space="preserve">Leicestershire County Council (2024). </w:t>
      </w:r>
      <w:r w:rsidRPr="00CD1317">
        <w:rPr>
          <w:i/>
          <w:iCs/>
        </w:rPr>
        <w:t>Leicestershire County Council | Serving the People of Leicestershire.</w:t>
      </w:r>
      <w:r w:rsidRPr="00CD1317">
        <w:t xml:space="preserve"> [online] Available at: </w:t>
      </w:r>
      <w:hyperlink r:id="rId22" w:history="1">
        <w:r w:rsidRPr="00CD1317">
          <w:rPr>
            <w:rStyle w:val="Hyperlink"/>
          </w:rPr>
          <w:t>https://www.leicestershire.gov.uk/</w:t>
        </w:r>
      </w:hyperlink>
      <w:r w:rsidRPr="00CD1317">
        <w:t xml:space="preserve"> [Accessed 24 July 2026].</w:t>
      </w:r>
    </w:p>
    <w:p w14:paraId="129E1720" w14:textId="77777777" w:rsidR="00CD1317" w:rsidRPr="00CD1317" w:rsidRDefault="00CD1317" w:rsidP="00CD1317">
      <w:r w:rsidRPr="00CD1317">
        <w:t xml:space="preserve">Munro, E. (2011). </w:t>
      </w:r>
      <w:r w:rsidRPr="00CD1317">
        <w:rPr>
          <w:i/>
          <w:iCs/>
        </w:rPr>
        <w:t>Munro Review of Child Protection: A Child-Centred System.</w:t>
      </w:r>
      <w:r w:rsidRPr="00CD1317">
        <w:t xml:space="preserve"> [online] GOV.UK. Available at: </w:t>
      </w:r>
      <w:hyperlink r:id="rId23" w:history="1">
        <w:r w:rsidRPr="00CD1317">
          <w:rPr>
            <w:rStyle w:val="Hyperlink"/>
          </w:rPr>
          <w:t>https://www.gov.uk/government/publications/munro-review-of-child-protection-final-report-a-child-centred-system</w:t>
        </w:r>
      </w:hyperlink>
      <w:r w:rsidRPr="00CD1317">
        <w:t xml:space="preserve"> [Accessed 24 July 2026].</w:t>
      </w:r>
    </w:p>
    <w:p w14:paraId="55E9EE7B" w14:textId="77777777" w:rsidR="00CD1317" w:rsidRPr="00CD1317" w:rsidRDefault="00CD1317" w:rsidP="00CD1317">
      <w:r w:rsidRPr="00CD1317">
        <w:t xml:space="preserve">Norfolk County Council (2024). </w:t>
      </w:r>
      <w:r w:rsidRPr="00CD1317">
        <w:rPr>
          <w:i/>
          <w:iCs/>
        </w:rPr>
        <w:t>Home – Norfolk County Council.</w:t>
      </w:r>
      <w:r w:rsidRPr="00CD1317">
        <w:t xml:space="preserve"> [online] Available at: </w:t>
      </w:r>
      <w:hyperlink r:id="rId24" w:history="1">
        <w:r w:rsidRPr="00CD1317">
          <w:rPr>
            <w:rStyle w:val="Hyperlink"/>
          </w:rPr>
          <w:t>https://www.norfolk.gov.uk/</w:t>
        </w:r>
      </w:hyperlink>
      <w:r w:rsidRPr="00CD1317">
        <w:t xml:space="preserve"> [Accessed 24 July 2026].</w:t>
      </w:r>
    </w:p>
    <w:p w14:paraId="0A6EC5F2" w14:textId="77777777" w:rsidR="00CD1317" w:rsidRPr="00CD1317" w:rsidRDefault="00CD1317" w:rsidP="00CD1317">
      <w:r w:rsidRPr="00CD1317">
        <w:t xml:space="preserve">Staffordshire County Council (2025). </w:t>
      </w:r>
      <w:r w:rsidRPr="00CD1317">
        <w:rPr>
          <w:i/>
          <w:iCs/>
        </w:rPr>
        <w:t>Home – Staffordshire County Council.</w:t>
      </w:r>
      <w:r w:rsidRPr="00CD1317">
        <w:t xml:space="preserve"> [online] Available at: </w:t>
      </w:r>
      <w:hyperlink r:id="rId25" w:history="1">
        <w:r w:rsidRPr="00CD1317">
          <w:rPr>
            <w:rStyle w:val="Hyperlink"/>
          </w:rPr>
          <w:t>https://www.staffordshire.gov.uk/</w:t>
        </w:r>
      </w:hyperlink>
      <w:r w:rsidRPr="00CD1317">
        <w:t xml:space="preserve"> [Accessed 24 July 2026].</w:t>
      </w:r>
    </w:p>
    <w:p w14:paraId="20E16BE6" w14:textId="77777777" w:rsidR="003E03CB" w:rsidRDefault="003E03CB" w:rsidP="003E03CB"/>
    <w:p w14:paraId="11547B21" w14:textId="77777777" w:rsidR="003E03CB" w:rsidRPr="003E03CB" w:rsidRDefault="003E03CB" w:rsidP="003E03CB"/>
    <w:p w14:paraId="15D654F8" w14:textId="77777777" w:rsidR="001B7A40" w:rsidRPr="00C03A91" w:rsidRDefault="001B7A40" w:rsidP="00C03A91">
      <w:pPr>
        <w:rPr>
          <w:rFonts w:cs="Arial"/>
        </w:rPr>
      </w:pPr>
    </w:p>
    <w:p w14:paraId="1C1B5B6E" w14:textId="77777777" w:rsidR="001B7A40" w:rsidRPr="00C03A91" w:rsidRDefault="001B7A40" w:rsidP="00C03A91">
      <w:pPr>
        <w:rPr>
          <w:rFonts w:cs="Arial"/>
        </w:rPr>
      </w:pPr>
    </w:p>
    <w:sectPr w:rsidR="001B7A40" w:rsidRPr="00C03A91" w:rsidSect="00370282">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FCCCC8" w14:textId="77777777" w:rsidR="00175564" w:rsidRDefault="00175564" w:rsidP="00C03A91">
      <w:pPr>
        <w:spacing w:after="0" w:line="240" w:lineRule="auto"/>
      </w:pPr>
      <w:r>
        <w:separator/>
      </w:r>
    </w:p>
  </w:endnote>
  <w:endnote w:type="continuationSeparator" w:id="0">
    <w:p w14:paraId="766E15C1" w14:textId="77777777" w:rsidR="00175564" w:rsidRDefault="00175564"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cs="Arial"/>
        <w:noProof/>
        <w:sz w:val="22"/>
      </w:rPr>
    </w:sdtEndPr>
    <w:sdtContent>
      <w:p w14:paraId="77A430F9" w14:textId="682EAD2D" w:rsidR="00C03A91" w:rsidRPr="00C03A91" w:rsidRDefault="00C03A91">
        <w:pPr>
          <w:pStyle w:val="Footer"/>
          <w:jc w:val="center"/>
          <w:rPr>
            <w:rFonts w:cs="Arial"/>
            <w:sz w:val="22"/>
          </w:rPr>
        </w:pPr>
        <w:r w:rsidRPr="00C03A91">
          <w:rPr>
            <w:rFonts w:cs="Arial"/>
            <w:sz w:val="22"/>
          </w:rPr>
          <w:fldChar w:fldCharType="begin"/>
        </w:r>
        <w:r w:rsidRPr="00C03A91">
          <w:rPr>
            <w:rFonts w:cs="Arial"/>
            <w:sz w:val="22"/>
          </w:rPr>
          <w:instrText xml:space="preserve"> PAGE   \* MERGEFORMAT </w:instrText>
        </w:r>
        <w:r w:rsidRPr="00C03A91">
          <w:rPr>
            <w:rFonts w:cs="Arial"/>
            <w:sz w:val="22"/>
          </w:rPr>
          <w:fldChar w:fldCharType="separate"/>
        </w:r>
        <w:r w:rsidRPr="00C03A91">
          <w:rPr>
            <w:rFonts w:cs="Arial"/>
            <w:noProof/>
            <w:sz w:val="22"/>
          </w:rPr>
          <w:t>2</w:t>
        </w:r>
        <w:r w:rsidRPr="00C03A91">
          <w:rPr>
            <w:rFonts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2A2D90" w14:textId="77777777" w:rsidR="00175564" w:rsidRDefault="00175564" w:rsidP="00C03A91">
      <w:pPr>
        <w:spacing w:after="0" w:line="240" w:lineRule="auto"/>
      </w:pPr>
      <w:r>
        <w:separator/>
      </w:r>
    </w:p>
  </w:footnote>
  <w:footnote w:type="continuationSeparator" w:id="0">
    <w:p w14:paraId="2DE35000" w14:textId="77777777" w:rsidR="00175564" w:rsidRDefault="00175564"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D34D74"/>
    <w:multiLevelType w:val="hybridMultilevel"/>
    <w:tmpl w:val="51D61134"/>
    <w:lvl w:ilvl="0" w:tplc="EC38CEE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B276D1"/>
    <w:multiLevelType w:val="hybridMultilevel"/>
    <w:tmpl w:val="F822C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5178BD"/>
    <w:multiLevelType w:val="hybridMultilevel"/>
    <w:tmpl w:val="8238249E"/>
    <w:lvl w:ilvl="0" w:tplc="A1DE2AB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3C6FF2"/>
    <w:multiLevelType w:val="hybridMultilevel"/>
    <w:tmpl w:val="3E4C742C"/>
    <w:lvl w:ilvl="0" w:tplc="5A4470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9F2D98"/>
    <w:multiLevelType w:val="hybridMultilevel"/>
    <w:tmpl w:val="74ECEC4A"/>
    <w:lvl w:ilvl="0" w:tplc="D28A8A5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953614"/>
    <w:multiLevelType w:val="hybridMultilevel"/>
    <w:tmpl w:val="E3F25C66"/>
    <w:lvl w:ilvl="0" w:tplc="C0FC25F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17330A"/>
    <w:multiLevelType w:val="hybridMultilevel"/>
    <w:tmpl w:val="850213AC"/>
    <w:lvl w:ilvl="0" w:tplc="9F2CD66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4"/>
  </w:num>
  <w:num w:numId="2" w16cid:durableId="1940680655">
    <w:abstractNumId w:val="2"/>
  </w:num>
  <w:num w:numId="3" w16cid:durableId="1890221906">
    <w:abstractNumId w:val="1"/>
  </w:num>
  <w:num w:numId="4" w16cid:durableId="396249628">
    <w:abstractNumId w:val="6"/>
  </w:num>
  <w:num w:numId="5" w16cid:durableId="156192234">
    <w:abstractNumId w:val="7"/>
  </w:num>
  <w:num w:numId="6" w16cid:durableId="926303317">
    <w:abstractNumId w:val="5"/>
  </w:num>
  <w:num w:numId="7" w16cid:durableId="1188908463">
    <w:abstractNumId w:val="0"/>
  </w:num>
  <w:num w:numId="8" w16cid:durableId="567612098">
    <w:abstractNumId w:val="3"/>
  </w:num>
  <w:num w:numId="9" w16cid:durableId="30671516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50B7E"/>
    <w:rsid w:val="00076AC0"/>
    <w:rsid w:val="000A0335"/>
    <w:rsid w:val="000B2927"/>
    <w:rsid w:val="000C4EDA"/>
    <w:rsid w:val="001169F6"/>
    <w:rsid w:val="00175564"/>
    <w:rsid w:val="001B09FC"/>
    <w:rsid w:val="001B7A40"/>
    <w:rsid w:val="001F6DDB"/>
    <w:rsid w:val="00216C85"/>
    <w:rsid w:val="00273EDD"/>
    <w:rsid w:val="002C3965"/>
    <w:rsid w:val="002D5EDB"/>
    <w:rsid w:val="002F2C0A"/>
    <w:rsid w:val="00321C4C"/>
    <w:rsid w:val="003562C6"/>
    <w:rsid w:val="00370282"/>
    <w:rsid w:val="003E03CB"/>
    <w:rsid w:val="004577F7"/>
    <w:rsid w:val="005247B0"/>
    <w:rsid w:val="005851AD"/>
    <w:rsid w:val="005E3D13"/>
    <w:rsid w:val="00725D90"/>
    <w:rsid w:val="00764F2A"/>
    <w:rsid w:val="007A7297"/>
    <w:rsid w:val="007E7745"/>
    <w:rsid w:val="007F70EE"/>
    <w:rsid w:val="00813C16"/>
    <w:rsid w:val="008353D4"/>
    <w:rsid w:val="008968D1"/>
    <w:rsid w:val="008E3382"/>
    <w:rsid w:val="00935619"/>
    <w:rsid w:val="00977D95"/>
    <w:rsid w:val="009D1D1E"/>
    <w:rsid w:val="00A035FD"/>
    <w:rsid w:val="00AA4DD8"/>
    <w:rsid w:val="00AD2920"/>
    <w:rsid w:val="00AF2969"/>
    <w:rsid w:val="00B21D29"/>
    <w:rsid w:val="00B33353"/>
    <w:rsid w:val="00B92565"/>
    <w:rsid w:val="00BD0069"/>
    <w:rsid w:val="00C03A91"/>
    <w:rsid w:val="00CC7160"/>
    <w:rsid w:val="00CD1317"/>
    <w:rsid w:val="00CD2863"/>
    <w:rsid w:val="00CE7A90"/>
    <w:rsid w:val="00D370EA"/>
    <w:rsid w:val="00D63228"/>
    <w:rsid w:val="00D72FDC"/>
    <w:rsid w:val="00D73FB0"/>
    <w:rsid w:val="00D77402"/>
    <w:rsid w:val="00DA2A1E"/>
    <w:rsid w:val="00DA709B"/>
    <w:rsid w:val="00DB6D4B"/>
    <w:rsid w:val="00E2038D"/>
    <w:rsid w:val="00EB12BC"/>
    <w:rsid w:val="00F137E3"/>
    <w:rsid w:val="00F44C8F"/>
    <w:rsid w:val="00FD7392"/>
    <w:rsid w:val="0A33EE75"/>
    <w:rsid w:val="109142BB"/>
    <w:rsid w:val="144ECDF6"/>
    <w:rsid w:val="77BE8CF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46E1A645-15CA-4BD1-A0D2-CAC267AC9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7D95"/>
    <w:pPr>
      <w:spacing w:line="360" w:lineRule="auto"/>
      <w:jc w:val="both"/>
    </w:pPr>
    <w:rPr>
      <w:rFonts w:ascii="Arial" w:hAnsi="Arial"/>
    </w:rPr>
  </w:style>
  <w:style w:type="paragraph" w:styleId="Heading1">
    <w:name w:val="heading 1"/>
    <w:basedOn w:val="Normal"/>
    <w:next w:val="Normal"/>
    <w:link w:val="Heading1Char"/>
    <w:autoRedefine/>
    <w:uiPriority w:val="9"/>
    <w:qFormat/>
    <w:rsid w:val="007F70EE"/>
    <w:pPr>
      <w:keepNext/>
      <w:keepLines/>
      <w:spacing w:before="240" w:after="0"/>
      <w:outlineLvl w:val="0"/>
    </w:pPr>
    <w:rPr>
      <w:rFonts w:eastAsiaTheme="majorEastAsia" w:cs="Arial"/>
      <w:color w:val="1F3864" w:themeColor="accent1" w:themeShade="80"/>
      <w:sz w:val="32"/>
      <w:szCs w:val="32"/>
    </w:rPr>
  </w:style>
  <w:style w:type="paragraph" w:styleId="Heading2">
    <w:name w:val="heading 2"/>
    <w:basedOn w:val="Normal"/>
    <w:next w:val="Normal"/>
    <w:link w:val="Heading2Char"/>
    <w:autoRedefine/>
    <w:uiPriority w:val="9"/>
    <w:unhideWhenUsed/>
    <w:qFormat/>
    <w:rsid w:val="007F70EE"/>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eastAsia="Times New Roman"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70EE"/>
    <w:rPr>
      <w:rFonts w:ascii="Arial" w:eastAsiaTheme="majorEastAsia" w:hAnsi="Arial" w:cs="Arial"/>
      <w:color w:val="1F3864" w:themeColor="accent1" w:themeShade="80"/>
      <w:sz w:val="32"/>
      <w:szCs w:val="32"/>
    </w:rPr>
  </w:style>
  <w:style w:type="character" w:customStyle="1" w:styleId="Heading2Char">
    <w:name w:val="Heading 2 Char"/>
    <w:basedOn w:val="DefaultParagraphFont"/>
    <w:link w:val="Heading2"/>
    <w:uiPriority w:val="9"/>
    <w:rsid w:val="007F70EE"/>
    <w:rPr>
      <w:rFonts w:ascii="Arial" w:eastAsiaTheme="majorEastAsia" w:hAnsi="Arial" w:cstheme="majorBidi"/>
      <w:color w:val="2F5496" w:themeColor="accent1" w:themeShade="BF"/>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styleId="FollowedHyperlink">
    <w:name w:val="FollowedHyperlink"/>
    <w:basedOn w:val="DefaultParagraphFont"/>
    <w:uiPriority w:val="99"/>
    <w:semiHidden/>
    <w:unhideWhenUsed/>
    <w:rsid w:val="00AF2969"/>
    <w:rPr>
      <w:color w:val="954F72" w:themeColor="followedHyperlink"/>
      <w:u w:val="single"/>
    </w:rPr>
  </w:style>
  <w:style w:type="paragraph" w:styleId="TOCHeading">
    <w:name w:val="TOC Heading"/>
    <w:basedOn w:val="Heading1"/>
    <w:next w:val="Normal"/>
    <w:uiPriority w:val="39"/>
    <w:unhideWhenUsed/>
    <w:qFormat/>
    <w:rsid w:val="00CD1317"/>
    <w:pPr>
      <w:spacing w:line="259" w:lineRule="auto"/>
      <w:jc w:val="left"/>
      <w:outlineLvl w:val="9"/>
    </w:pPr>
    <w:rPr>
      <w:rFonts w:asciiTheme="majorHAnsi" w:hAnsiTheme="majorHAnsi" w:cstheme="majorBidi"/>
      <w:color w:val="2F5496" w:themeColor="accent1" w:themeShade="BF"/>
      <w:lang w:eastAsia="en-GB" w:bidi="bn-IN"/>
    </w:rPr>
  </w:style>
  <w:style w:type="paragraph" w:styleId="TOC1">
    <w:name w:val="toc 1"/>
    <w:basedOn w:val="Normal"/>
    <w:next w:val="Normal"/>
    <w:autoRedefine/>
    <w:uiPriority w:val="39"/>
    <w:unhideWhenUsed/>
    <w:rsid w:val="00CD1317"/>
    <w:pPr>
      <w:spacing w:after="100"/>
    </w:pPr>
  </w:style>
  <w:style w:type="paragraph" w:styleId="TOC2">
    <w:name w:val="toc 2"/>
    <w:basedOn w:val="Normal"/>
    <w:next w:val="Normal"/>
    <w:autoRedefine/>
    <w:uiPriority w:val="39"/>
    <w:unhideWhenUsed/>
    <w:rsid w:val="00CD131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fer.ac.uk/media/qy5hccud/mad01.pdf" TargetMode="External"/><Relationship Id="rId18" Type="http://schemas.openxmlformats.org/officeDocument/2006/relationships/hyperlink" Target="https://www.gov.uk/government/publications/working-together-to-safeguard-children--2"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pubmed.ncbi.nlm.nih.gov/17210177/"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assets.publishing.service.gov.uk/media/628de13be90e071f5f7e1bd2/Early_Help_System_Guide.pdf" TargetMode="External"/><Relationship Id="rId25" Type="http://schemas.openxmlformats.org/officeDocument/2006/relationships/hyperlink" Target="https://www.staffordshire.gov.uk/" TargetMode="External"/><Relationship Id="rId2" Type="http://schemas.openxmlformats.org/officeDocument/2006/relationships/numbering" Target="numbering.xml"/><Relationship Id="rId16" Type="http://schemas.openxmlformats.org/officeDocument/2006/relationships/hyperlink" Target="https://books.google.com/books/about/child_development_for_child_care_and_pro.html?id=evysbqaaqbaj" TargetMode="External"/><Relationship Id="rId20" Type="http://schemas.openxmlformats.org/officeDocument/2006/relationships/hyperlink" Target="https://pubmed.ncbi.nlm.nih.gov/1680952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norfolk.gov.uk/" TargetMode="External"/><Relationship Id="rId5" Type="http://schemas.openxmlformats.org/officeDocument/2006/relationships/webSettings" Target="webSettings.xml"/><Relationship Id="rId15" Type="http://schemas.openxmlformats.org/officeDocument/2006/relationships/hyperlink" Target="https://www.highspeedtraining.co.uk/hub/early-help-assessment/" TargetMode="External"/><Relationship Id="rId23" Type="http://schemas.openxmlformats.org/officeDocument/2006/relationships/hyperlink" Target="https://www.gov.uk/government/publications/munro-review-of-child-protection-final-report-a-child-centred-system"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assets.publishing.service.gov.uk/media/6203e0848fa8f5109c7f136e/Early_help_Research_in_Practice_2022.pdf"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amazon.com/Effective-Multi-Agency-Partnerships-Putting-Practice/dp/1848601395" TargetMode="External"/><Relationship Id="rId22" Type="http://schemas.openxmlformats.org/officeDocument/2006/relationships/hyperlink" Target="https://www.leicestershire.gov.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F45B12-63F9-4456-9831-2B1D53A0A6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3101</Words>
  <Characters>17679</Characters>
  <Application>Microsoft Office Word</Application>
  <DocSecurity>4</DocSecurity>
  <Lines>147</Lines>
  <Paragraphs>41</Paragraphs>
  <ScaleCrop>false</ScaleCrop>
  <Company/>
  <LinksUpToDate>false</LinksUpToDate>
  <CharactersWithSpaces>20739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Teresita Badua Reyes (2414276)</cp:lastModifiedBy>
  <cp:revision>5</cp:revision>
  <cp:lastPrinted>2026-04-08T10:29:00Z</cp:lastPrinted>
  <dcterms:created xsi:type="dcterms:W3CDTF">2026-07-28T21:11:00Z</dcterms:created>
  <dcterms:modified xsi:type="dcterms:W3CDTF">2026-07-28T21:15:00Z</dcterms:modified>
</cp:coreProperties>
</file>