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7496A" w14:textId="0A4A3B0C" w:rsidR="0024576C" w:rsidRDefault="0024576C" w:rsidP="0024576C">
      <w:pPr>
        <w:jc w:val="center"/>
        <w:rPr>
          <w:b/>
          <w:bCs/>
          <w:sz w:val="24"/>
          <w:szCs w:val="24"/>
          <w:u w:val="single"/>
        </w:rPr>
      </w:pPr>
      <w:r>
        <w:rPr>
          <w:b/>
          <w:bCs/>
          <w:sz w:val="24"/>
          <w:szCs w:val="24"/>
          <w:u w:val="single"/>
        </w:rPr>
        <w:t xml:space="preserve">Case study detailing </w:t>
      </w:r>
      <w:r w:rsidR="00DE72C6">
        <w:rPr>
          <w:b/>
          <w:bCs/>
          <w:sz w:val="24"/>
          <w:szCs w:val="24"/>
          <w:u w:val="single"/>
        </w:rPr>
        <w:t>healthcare inequalities</w:t>
      </w:r>
      <w:r>
        <w:rPr>
          <w:b/>
          <w:bCs/>
          <w:sz w:val="24"/>
          <w:szCs w:val="24"/>
          <w:u w:val="single"/>
        </w:rPr>
        <w:t xml:space="preserve"> faced by Gypsy, </w:t>
      </w:r>
      <w:r w:rsidR="005F5EF5">
        <w:rPr>
          <w:b/>
          <w:bCs/>
          <w:sz w:val="24"/>
          <w:szCs w:val="24"/>
          <w:u w:val="single"/>
        </w:rPr>
        <w:t>Roma,</w:t>
      </w:r>
      <w:r>
        <w:rPr>
          <w:b/>
          <w:bCs/>
          <w:sz w:val="24"/>
          <w:szCs w:val="24"/>
          <w:u w:val="single"/>
        </w:rPr>
        <w:t xml:space="preserve"> and Traveller communities</w:t>
      </w:r>
      <w:r w:rsidR="00DE72C6">
        <w:rPr>
          <w:b/>
          <w:bCs/>
          <w:sz w:val="24"/>
          <w:szCs w:val="24"/>
          <w:u w:val="single"/>
        </w:rPr>
        <w:t xml:space="preserve"> in Britain</w:t>
      </w:r>
    </w:p>
    <w:p w14:paraId="085BC191" w14:textId="24AD30CD" w:rsidR="0024576C" w:rsidRDefault="0024576C" w:rsidP="0024576C">
      <w:pPr>
        <w:rPr>
          <w:b/>
          <w:bCs/>
          <w:sz w:val="24"/>
          <w:szCs w:val="24"/>
        </w:rPr>
      </w:pPr>
    </w:p>
    <w:p w14:paraId="5E7BD3D5" w14:textId="0D0D4D5F" w:rsidR="0024576C" w:rsidRDefault="0024576C" w:rsidP="0024576C">
      <w:pPr>
        <w:rPr>
          <w:b/>
          <w:bCs/>
          <w:sz w:val="24"/>
          <w:szCs w:val="24"/>
        </w:rPr>
      </w:pPr>
      <w:r>
        <w:rPr>
          <w:b/>
          <w:bCs/>
          <w:sz w:val="24"/>
          <w:szCs w:val="24"/>
        </w:rPr>
        <w:t>Introduction</w:t>
      </w:r>
    </w:p>
    <w:p w14:paraId="525DFEB7" w14:textId="4D212002" w:rsidR="0024576C" w:rsidRPr="00DE72C6" w:rsidRDefault="00DE72C6" w:rsidP="0024576C">
      <w:pPr>
        <w:rPr>
          <w:sz w:val="24"/>
          <w:szCs w:val="24"/>
        </w:rPr>
      </w:pPr>
      <w:r>
        <w:rPr>
          <w:sz w:val="24"/>
          <w:szCs w:val="24"/>
        </w:rPr>
        <w:t xml:space="preserve">This case study aims to gather data in preparation for an essay detailing issues and potential strategies to be employed for social change. The topic in question is health inequalities faced by Gypsy, </w:t>
      </w:r>
      <w:r w:rsidR="005F5EF5">
        <w:rPr>
          <w:sz w:val="24"/>
          <w:szCs w:val="24"/>
        </w:rPr>
        <w:t>Roma,</w:t>
      </w:r>
      <w:r>
        <w:rPr>
          <w:sz w:val="24"/>
          <w:szCs w:val="24"/>
        </w:rPr>
        <w:t xml:space="preserve"> and Traveller (GRT) communities, and whether subtle or unsubtle racisms has an impact on their healthcare. Using statistics and data collected by the UK government</w:t>
      </w:r>
      <w:r w:rsidR="00FC4DE1">
        <w:rPr>
          <w:sz w:val="24"/>
          <w:szCs w:val="24"/>
        </w:rPr>
        <w:t xml:space="preserve"> (</w:t>
      </w:r>
      <w:r w:rsidRPr="00DE72C6">
        <w:rPr>
          <w:noProof/>
          <w:sz w:val="24"/>
          <w:szCs w:val="24"/>
        </w:rPr>
        <w:t>Women and Equalities Committee, 2019)</w:t>
      </w:r>
      <w:r>
        <w:rPr>
          <w:noProof/>
          <w:sz w:val="24"/>
          <w:szCs w:val="24"/>
        </w:rPr>
        <w:t xml:space="preserve">, the National Health Service </w:t>
      </w:r>
      <w:sdt>
        <w:sdtPr>
          <w:rPr>
            <w:noProof/>
            <w:sz w:val="24"/>
            <w:szCs w:val="24"/>
          </w:rPr>
          <w:id w:val="-147903716"/>
          <w:citation/>
        </w:sdtPr>
        <w:sdtEndPr/>
        <w:sdtContent>
          <w:r>
            <w:rPr>
              <w:noProof/>
              <w:sz w:val="24"/>
              <w:szCs w:val="24"/>
            </w:rPr>
            <w:fldChar w:fldCharType="begin"/>
          </w:r>
          <w:r>
            <w:rPr>
              <w:noProof/>
              <w:sz w:val="24"/>
              <w:szCs w:val="24"/>
            </w:rPr>
            <w:instrText xml:space="preserve"> CITATION NHS21 \l 2057 </w:instrText>
          </w:r>
          <w:r>
            <w:rPr>
              <w:noProof/>
              <w:sz w:val="24"/>
              <w:szCs w:val="24"/>
            </w:rPr>
            <w:fldChar w:fldCharType="separate"/>
          </w:r>
          <w:r w:rsidRPr="00DE72C6">
            <w:rPr>
              <w:noProof/>
              <w:sz w:val="24"/>
              <w:szCs w:val="24"/>
            </w:rPr>
            <w:t>(NHS, n.d.)</w:t>
          </w:r>
          <w:r>
            <w:rPr>
              <w:noProof/>
              <w:sz w:val="24"/>
              <w:szCs w:val="24"/>
            </w:rPr>
            <w:fldChar w:fldCharType="end"/>
          </w:r>
        </w:sdtContent>
      </w:sdt>
      <w:r>
        <w:rPr>
          <w:noProof/>
          <w:sz w:val="24"/>
          <w:szCs w:val="24"/>
        </w:rPr>
        <w:t>,</w:t>
      </w:r>
      <w:r w:rsidR="00FE55B9">
        <w:rPr>
          <w:noProof/>
          <w:sz w:val="24"/>
          <w:szCs w:val="24"/>
        </w:rPr>
        <w:t xml:space="preserve"> and </w:t>
      </w:r>
      <w:r>
        <w:rPr>
          <w:noProof/>
          <w:sz w:val="24"/>
          <w:szCs w:val="24"/>
        </w:rPr>
        <w:t xml:space="preserve">Traveller specific charities and organisations </w:t>
      </w:r>
      <w:sdt>
        <w:sdtPr>
          <w:rPr>
            <w:noProof/>
            <w:sz w:val="24"/>
            <w:szCs w:val="24"/>
          </w:rPr>
          <w:id w:val="2112236731"/>
          <w:citation/>
        </w:sdtPr>
        <w:sdtEndPr/>
        <w:sdtContent>
          <w:r w:rsidR="00FE55B9">
            <w:rPr>
              <w:noProof/>
              <w:sz w:val="24"/>
              <w:szCs w:val="24"/>
            </w:rPr>
            <w:fldChar w:fldCharType="begin"/>
          </w:r>
          <w:r w:rsidR="00FE55B9">
            <w:rPr>
              <w:noProof/>
              <w:sz w:val="24"/>
              <w:szCs w:val="24"/>
            </w:rPr>
            <w:instrText xml:space="preserve"> CITATION The17 \l 2057 </w:instrText>
          </w:r>
          <w:r w:rsidR="00FE55B9">
            <w:rPr>
              <w:noProof/>
              <w:sz w:val="24"/>
              <w:szCs w:val="24"/>
            </w:rPr>
            <w:fldChar w:fldCharType="separate"/>
          </w:r>
          <w:r w:rsidR="00FE55B9" w:rsidRPr="00FE55B9">
            <w:rPr>
              <w:noProof/>
              <w:sz w:val="24"/>
              <w:szCs w:val="24"/>
            </w:rPr>
            <w:t>(The Traveller Movement, 2017)</w:t>
          </w:r>
          <w:r w:rsidR="00FE55B9">
            <w:rPr>
              <w:noProof/>
              <w:sz w:val="24"/>
              <w:szCs w:val="24"/>
            </w:rPr>
            <w:fldChar w:fldCharType="end"/>
          </w:r>
        </w:sdtContent>
      </w:sdt>
      <w:r w:rsidR="00FE55B9">
        <w:rPr>
          <w:noProof/>
          <w:sz w:val="24"/>
          <w:szCs w:val="24"/>
        </w:rPr>
        <w:t xml:space="preserve">, amonst others </w:t>
      </w:r>
      <w:sdt>
        <w:sdtPr>
          <w:rPr>
            <w:noProof/>
            <w:sz w:val="24"/>
            <w:szCs w:val="24"/>
          </w:rPr>
          <w:id w:val="745534078"/>
          <w:citation/>
        </w:sdtPr>
        <w:sdtEndPr/>
        <w:sdtContent>
          <w:r w:rsidR="00FE55B9">
            <w:rPr>
              <w:noProof/>
              <w:sz w:val="24"/>
              <w:szCs w:val="24"/>
            </w:rPr>
            <w:fldChar w:fldCharType="begin"/>
          </w:r>
          <w:r w:rsidR="00FE55B9">
            <w:rPr>
              <w:noProof/>
              <w:sz w:val="24"/>
              <w:szCs w:val="24"/>
            </w:rPr>
            <w:instrText xml:space="preserve"> CITATION Civ18 \l 2057 </w:instrText>
          </w:r>
          <w:r w:rsidR="00FE55B9">
            <w:rPr>
              <w:noProof/>
              <w:sz w:val="24"/>
              <w:szCs w:val="24"/>
            </w:rPr>
            <w:fldChar w:fldCharType="separate"/>
          </w:r>
          <w:r w:rsidR="00FE55B9" w:rsidRPr="00FE55B9">
            <w:rPr>
              <w:noProof/>
              <w:sz w:val="24"/>
              <w:szCs w:val="24"/>
            </w:rPr>
            <w:t>(Civica, 2018)</w:t>
          </w:r>
          <w:r w:rsidR="00FE55B9">
            <w:rPr>
              <w:noProof/>
              <w:sz w:val="24"/>
              <w:szCs w:val="24"/>
            </w:rPr>
            <w:fldChar w:fldCharType="end"/>
          </w:r>
        </w:sdtContent>
      </w:sdt>
      <w:r w:rsidR="00FE55B9">
        <w:rPr>
          <w:noProof/>
          <w:sz w:val="24"/>
          <w:szCs w:val="24"/>
        </w:rPr>
        <w:t>, this piece aims to collate the data to offer an overview of healthcare inequalities faced by the GRT communities and potential causes for those inequalities.</w:t>
      </w:r>
      <w:r w:rsidR="00572B5A">
        <w:rPr>
          <w:noProof/>
          <w:sz w:val="24"/>
          <w:szCs w:val="24"/>
        </w:rPr>
        <w:t xml:space="preserve"> This topic is particularly pertinent at the moment due to proposed legislation</w:t>
      </w:r>
      <w:r w:rsidR="00E3437B">
        <w:rPr>
          <w:noProof/>
          <w:sz w:val="24"/>
          <w:szCs w:val="24"/>
        </w:rPr>
        <w:t xml:space="preserve"> to criminalise trespass and penalise travelling communities in a disproportionate manner </w:t>
      </w:r>
      <w:sdt>
        <w:sdtPr>
          <w:rPr>
            <w:noProof/>
            <w:sz w:val="24"/>
            <w:szCs w:val="24"/>
          </w:rPr>
          <w:id w:val="-420792218"/>
          <w:citation/>
        </w:sdtPr>
        <w:sdtContent>
          <w:r w:rsidR="003C35B2">
            <w:rPr>
              <w:noProof/>
              <w:sz w:val="24"/>
              <w:szCs w:val="24"/>
            </w:rPr>
            <w:fldChar w:fldCharType="begin"/>
          </w:r>
          <w:r w:rsidR="003C35B2">
            <w:rPr>
              <w:noProof/>
              <w:sz w:val="24"/>
              <w:szCs w:val="24"/>
            </w:rPr>
            <w:instrText xml:space="preserve"> CITATION Row21 \l 2057 </w:instrText>
          </w:r>
          <w:r w:rsidR="003C35B2">
            <w:rPr>
              <w:noProof/>
              <w:sz w:val="24"/>
              <w:szCs w:val="24"/>
            </w:rPr>
            <w:fldChar w:fldCharType="separate"/>
          </w:r>
          <w:r w:rsidR="003C35B2" w:rsidRPr="003C35B2">
            <w:rPr>
              <w:noProof/>
              <w:sz w:val="24"/>
              <w:szCs w:val="24"/>
            </w:rPr>
            <w:t>(Rowett, 2021)</w:t>
          </w:r>
          <w:r w:rsidR="003C35B2">
            <w:rPr>
              <w:noProof/>
              <w:sz w:val="24"/>
              <w:szCs w:val="24"/>
            </w:rPr>
            <w:fldChar w:fldCharType="end"/>
          </w:r>
        </w:sdtContent>
      </w:sdt>
      <w:r w:rsidR="003C35B2">
        <w:rPr>
          <w:noProof/>
          <w:sz w:val="24"/>
          <w:szCs w:val="24"/>
        </w:rPr>
        <w:t xml:space="preserve">. </w:t>
      </w:r>
    </w:p>
    <w:p w14:paraId="081A38D0" w14:textId="6131F292" w:rsidR="0024576C" w:rsidRDefault="0024576C" w:rsidP="0024576C">
      <w:pPr>
        <w:rPr>
          <w:b/>
          <w:bCs/>
          <w:sz w:val="24"/>
          <w:szCs w:val="24"/>
        </w:rPr>
      </w:pPr>
      <w:r>
        <w:rPr>
          <w:b/>
          <w:bCs/>
          <w:sz w:val="24"/>
          <w:szCs w:val="24"/>
        </w:rPr>
        <w:t>Background History</w:t>
      </w:r>
    </w:p>
    <w:p w14:paraId="5433A69A" w14:textId="751C8E2C" w:rsidR="0024576C" w:rsidRPr="00113916" w:rsidRDefault="00113916" w:rsidP="0024576C">
      <w:pPr>
        <w:rPr>
          <w:sz w:val="24"/>
          <w:szCs w:val="24"/>
        </w:rPr>
      </w:pPr>
      <w:r>
        <w:rPr>
          <w:sz w:val="24"/>
          <w:szCs w:val="24"/>
        </w:rPr>
        <w:t xml:space="preserve">GRT </w:t>
      </w:r>
      <w:r w:rsidR="00B65850">
        <w:rPr>
          <w:sz w:val="24"/>
          <w:szCs w:val="24"/>
        </w:rPr>
        <w:t>people have been recorded in England from the year 1514</w:t>
      </w:r>
      <w:r w:rsidR="00916E6A">
        <w:rPr>
          <w:sz w:val="24"/>
          <w:szCs w:val="24"/>
        </w:rPr>
        <w:t>, with the term “Gypsy” being used to describe travelling people</w:t>
      </w:r>
      <w:r w:rsidR="003631A0">
        <w:rPr>
          <w:sz w:val="24"/>
          <w:szCs w:val="24"/>
        </w:rPr>
        <w:t xml:space="preserve"> </w:t>
      </w:r>
      <w:sdt>
        <w:sdtPr>
          <w:rPr>
            <w:sz w:val="24"/>
            <w:szCs w:val="24"/>
          </w:rPr>
          <w:id w:val="-900052406"/>
          <w:citation/>
        </w:sdtPr>
        <w:sdtContent>
          <w:r w:rsidR="003631A0">
            <w:rPr>
              <w:sz w:val="24"/>
              <w:szCs w:val="24"/>
            </w:rPr>
            <w:fldChar w:fldCharType="begin"/>
          </w:r>
          <w:r w:rsidR="003631A0">
            <w:rPr>
              <w:sz w:val="24"/>
              <w:szCs w:val="24"/>
            </w:rPr>
            <w:instrText xml:space="preserve"> CITATION UKP \l 2057 </w:instrText>
          </w:r>
          <w:r w:rsidR="003631A0">
            <w:rPr>
              <w:sz w:val="24"/>
              <w:szCs w:val="24"/>
            </w:rPr>
            <w:fldChar w:fldCharType="separate"/>
          </w:r>
          <w:r w:rsidR="003631A0" w:rsidRPr="003631A0">
            <w:rPr>
              <w:noProof/>
              <w:sz w:val="24"/>
              <w:szCs w:val="24"/>
            </w:rPr>
            <w:t>(UK Parliament, 2019)</w:t>
          </w:r>
          <w:r w:rsidR="003631A0">
            <w:rPr>
              <w:sz w:val="24"/>
              <w:szCs w:val="24"/>
            </w:rPr>
            <w:fldChar w:fldCharType="end"/>
          </w:r>
        </w:sdtContent>
      </w:sdt>
      <w:r w:rsidR="00060D20">
        <w:rPr>
          <w:sz w:val="24"/>
          <w:szCs w:val="24"/>
        </w:rPr>
        <w:t xml:space="preserve">. This </w:t>
      </w:r>
      <w:r w:rsidR="00AF676C">
        <w:rPr>
          <w:sz w:val="24"/>
          <w:szCs w:val="24"/>
        </w:rPr>
        <w:t>is a</w:t>
      </w:r>
      <w:r w:rsidR="00916E6A">
        <w:rPr>
          <w:sz w:val="24"/>
          <w:szCs w:val="24"/>
        </w:rPr>
        <w:t xml:space="preserve"> </w:t>
      </w:r>
      <w:r w:rsidR="007631B1">
        <w:rPr>
          <w:sz w:val="24"/>
          <w:szCs w:val="24"/>
        </w:rPr>
        <w:t xml:space="preserve">bastardised </w:t>
      </w:r>
      <w:r w:rsidR="00194054">
        <w:rPr>
          <w:sz w:val="24"/>
          <w:szCs w:val="24"/>
        </w:rPr>
        <w:t xml:space="preserve">term for Egyptian due to a misconception that these nomadic people originated from Egypt though </w:t>
      </w:r>
      <w:r w:rsidR="00507169">
        <w:rPr>
          <w:sz w:val="24"/>
          <w:szCs w:val="24"/>
        </w:rPr>
        <w:t xml:space="preserve">records suggest they arrived from the </w:t>
      </w:r>
      <w:r w:rsidR="00060D20">
        <w:rPr>
          <w:sz w:val="24"/>
          <w:szCs w:val="24"/>
        </w:rPr>
        <w:t xml:space="preserve">Indian subcontinent </w:t>
      </w:r>
      <w:sdt>
        <w:sdtPr>
          <w:rPr>
            <w:sz w:val="24"/>
            <w:szCs w:val="24"/>
          </w:rPr>
          <w:id w:val="291027767"/>
          <w:citation/>
        </w:sdtPr>
        <w:sdtContent>
          <w:r w:rsidR="002D51F9">
            <w:rPr>
              <w:sz w:val="24"/>
              <w:szCs w:val="24"/>
            </w:rPr>
            <w:fldChar w:fldCharType="begin"/>
          </w:r>
          <w:r w:rsidR="002D51F9">
            <w:rPr>
              <w:sz w:val="24"/>
              <w:szCs w:val="24"/>
            </w:rPr>
            <w:instrText xml:space="preserve">CITATION UKP \l 2057 </w:instrText>
          </w:r>
          <w:r w:rsidR="002D51F9">
            <w:rPr>
              <w:sz w:val="24"/>
              <w:szCs w:val="24"/>
            </w:rPr>
            <w:fldChar w:fldCharType="separate"/>
          </w:r>
          <w:r w:rsidR="002D51F9" w:rsidRPr="002D51F9">
            <w:rPr>
              <w:noProof/>
              <w:sz w:val="24"/>
              <w:szCs w:val="24"/>
            </w:rPr>
            <w:t>(UK Parliament, 2019)</w:t>
          </w:r>
          <w:r w:rsidR="002D51F9">
            <w:rPr>
              <w:sz w:val="24"/>
              <w:szCs w:val="24"/>
            </w:rPr>
            <w:fldChar w:fldCharType="end"/>
          </w:r>
        </w:sdtContent>
      </w:sdt>
      <w:r w:rsidR="003631A0">
        <w:rPr>
          <w:sz w:val="24"/>
          <w:szCs w:val="24"/>
        </w:rPr>
        <w:t xml:space="preserve">. </w:t>
      </w:r>
      <w:r w:rsidR="00AB39BE">
        <w:rPr>
          <w:sz w:val="24"/>
          <w:szCs w:val="24"/>
        </w:rPr>
        <w:t xml:space="preserve">GRT communities have historically faced persecution, </w:t>
      </w:r>
      <w:r w:rsidR="003F722E">
        <w:rPr>
          <w:sz w:val="24"/>
          <w:szCs w:val="24"/>
        </w:rPr>
        <w:t xml:space="preserve">including a British law allowing </w:t>
      </w:r>
      <w:r w:rsidR="00C40C32">
        <w:rPr>
          <w:sz w:val="24"/>
          <w:szCs w:val="24"/>
        </w:rPr>
        <w:t>the state to imprison or even execute anyone perceived to be from a travelling community</w:t>
      </w:r>
      <w:r w:rsidR="00876610">
        <w:rPr>
          <w:sz w:val="24"/>
          <w:szCs w:val="24"/>
        </w:rPr>
        <w:t xml:space="preserve">, approximately one quarter of the European </w:t>
      </w:r>
      <w:r w:rsidR="00FE03DD">
        <w:rPr>
          <w:sz w:val="24"/>
          <w:szCs w:val="24"/>
        </w:rPr>
        <w:t xml:space="preserve">Roma population being murdered in the Holocaust, and every modern </w:t>
      </w:r>
      <w:r w:rsidR="00105043">
        <w:rPr>
          <w:sz w:val="24"/>
          <w:szCs w:val="24"/>
        </w:rPr>
        <w:t xml:space="preserve">EU state has had anti-GRT laws at some point in time </w:t>
      </w:r>
      <w:sdt>
        <w:sdtPr>
          <w:rPr>
            <w:sz w:val="24"/>
            <w:szCs w:val="24"/>
          </w:rPr>
          <w:id w:val="898567268"/>
          <w:citation/>
        </w:sdtPr>
        <w:sdtContent>
          <w:r w:rsidR="00105043">
            <w:rPr>
              <w:sz w:val="24"/>
              <w:szCs w:val="24"/>
            </w:rPr>
            <w:fldChar w:fldCharType="begin"/>
          </w:r>
          <w:r w:rsidR="00105043">
            <w:rPr>
              <w:sz w:val="24"/>
              <w:szCs w:val="24"/>
            </w:rPr>
            <w:instrText xml:space="preserve"> CITATION UKP \l 2057 </w:instrText>
          </w:r>
          <w:r w:rsidR="00105043">
            <w:rPr>
              <w:sz w:val="24"/>
              <w:szCs w:val="24"/>
            </w:rPr>
            <w:fldChar w:fldCharType="separate"/>
          </w:r>
          <w:r w:rsidR="00105043" w:rsidRPr="00105043">
            <w:rPr>
              <w:noProof/>
              <w:sz w:val="24"/>
              <w:szCs w:val="24"/>
            </w:rPr>
            <w:t>(UK Parliament, 2019)</w:t>
          </w:r>
          <w:r w:rsidR="00105043">
            <w:rPr>
              <w:sz w:val="24"/>
              <w:szCs w:val="24"/>
            </w:rPr>
            <w:fldChar w:fldCharType="end"/>
          </w:r>
        </w:sdtContent>
      </w:sdt>
      <w:r w:rsidR="00105043">
        <w:rPr>
          <w:sz w:val="24"/>
          <w:szCs w:val="24"/>
        </w:rPr>
        <w:t xml:space="preserve">. </w:t>
      </w:r>
    </w:p>
    <w:p w14:paraId="644DA204" w14:textId="185F3421" w:rsidR="0024576C" w:rsidRDefault="0024576C" w:rsidP="0024576C">
      <w:pPr>
        <w:rPr>
          <w:b/>
          <w:bCs/>
          <w:sz w:val="24"/>
          <w:szCs w:val="24"/>
        </w:rPr>
      </w:pPr>
      <w:r>
        <w:rPr>
          <w:b/>
          <w:bCs/>
          <w:sz w:val="24"/>
          <w:szCs w:val="24"/>
        </w:rPr>
        <w:t>Data Sources</w:t>
      </w:r>
    </w:p>
    <w:p w14:paraId="175F8652" w14:textId="1277B03B" w:rsidR="002840E3" w:rsidRDefault="00FF219E" w:rsidP="0024576C">
      <w:pPr>
        <w:rPr>
          <w:sz w:val="24"/>
          <w:szCs w:val="24"/>
          <w:u w:val="single"/>
        </w:rPr>
      </w:pPr>
      <w:r>
        <w:rPr>
          <w:sz w:val="24"/>
          <w:szCs w:val="24"/>
          <w:u w:val="single"/>
        </w:rPr>
        <w:t>Women and Equalities Committee’s report on Tackling In</w:t>
      </w:r>
      <w:r w:rsidR="00FC076C">
        <w:rPr>
          <w:sz w:val="24"/>
          <w:szCs w:val="24"/>
          <w:u w:val="single"/>
        </w:rPr>
        <w:t xml:space="preserve">equalities faced by Gypsy, </w:t>
      </w:r>
      <w:r w:rsidR="005F5EF5">
        <w:rPr>
          <w:sz w:val="24"/>
          <w:szCs w:val="24"/>
          <w:u w:val="single"/>
        </w:rPr>
        <w:t>Roma,</w:t>
      </w:r>
      <w:r w:rsidR="00FC076C">
        <w:rPr>
          <w:sz w:val="24"/>
          <w:szCs w:val="24"/>
          <w:u w:val="single"/>
        </w:rPr>
        <w:t xml:space="preserve"> and Traveller Communities (2019)</w:t>
      </w:r>
    </w:p>
    <w:p w14:paraId="17CD45B6" w14:textId="51129B11" w:rsidR="00FC076C" w:rsidRDefault="00FB109B" w:rsidP="0024576C">
      <w:pPr>
        <w:rPr>
          <w:sz w:val="24"/>
          <w:szCs w:val="24"/>
        </w:rPr>
      </w:pPr>
      <w:r>
        <w:rPr>
          <w:sz w:val="24"/>
          <w:szCs w:val="24"/>
        </w:rPr>
        <w:t xml:space="preserve">This study set out to explore issues effecting </w:t>
      </w:r>
      <w:r w:rsidR="00942686">
        <w:rPr>
          <w:sz w:val="24"/>
          <w:szCs w:val="24"/>
        </w:rPr>
        <w:t>GRT communities</w:t>
      </w:r>
      <w:r w:rsidR="0012786F">
        <w:rPr>
          <w:sz w:val="24"/>
          <w:szCs w:val="24"/>
        </w:rPr>
        <w:t>, other than issues of accommo</w:t>
      </w:r>
      <w:r w:rsidR="00032AED">
        <w:rPr>
          <w:sz w:val="24"/>
          <w:szCs w:val="24"/>
        </w:rPr>
        <w:t xml:space="preserve">dation that government policies often </w:t>
      </w:r>
      <w:r w:rsidR="009970EE">
        <w:rPr>
          <w:sz w:val="24"/>
          <w:szCs w:val="24"/>
        </w:rPr>
        <w:t xml:space="preserve">focus on </w:t>
      </w:r>
      <w:sdt>
        <w:sdtPr>
          <w:rPr>
            <w:sz w:val="24"/>
            <w:szCs w:val="24"/>
          </w:rPr>
          <w:id w:val="1338424437"/>
          <w:citation/>
        </w:sdtPr>
        <w:sdtContent>
          <w:r w:rsidR="009970EE">
            <w:rPr>
              <w:sz w:val="24"/>
              <w:szCs w:val="24"/>
            </w:rPr>
            <w:fldChar w:fldCharType="begin"/>
          </w:r>
          <w:r w:rsidR="009970EE">
            <w:rPr>
              <w:sz w:val="24"/>
              <w:szCs w:val="24"/>
            </w:rPr>
            <w:instrText xml:space="preserve"> CITATION Wom19 \l 2057 </w:instrText>
          </w:r>
          <w:r w:rsidR="009970EE">
            <w:rPr>
              <w:sz w:val="24"/>
              <w:szCs w:val="24"/>
            </w:rPr>
            <w:fldChar w:fldCharType="separate"/>
          </w:r>
          <w:r w:rsidR="009970EE" w:rsidRPr="009970EE">
            <w:rPr>
              <w:noProof/>
              <w:sz w:val="24"/>
              <w:szCs w:val="24"/>
            </w:rPr>
            <w:t>(Women and Equalities Committee, 2019)</w:t>
          </w:r>
          <w:r w:rsidR="009970EE">
            <w:rPr>
              <w:sz w:val="24"/>
              <w:szCs w:val="24"/>
            </w:rPr>
            <w:fldChar w:fldCharType="end"/>
          </w:r>
        </w:sdtContent>
      </w:sdt>
      <w:r w:rsidR="009970EE">
        <w:rPr>
          <w:sz w:val="24"/>
          <w:szCs w:val="24"/>
        </w:rPr>
        <w:t>. T</w:t>
      </w:r>
      <w:r w:rsidR="0084727C">
        <w:rPr>
          <w:sz w:val="24"/>
          <w:szCs w:val="24"/>
        </w:rPr>
        <w:t>opics examined within this report include health care, education, employment, hate crime and criminal justice</w:t>
      </w:r>
      <w:r w:rsidR="00BC2097">
        <w:rPr>
          <w:sz w:val="24"/>
          <w:szCs w:val="24"/>
        </w:rPr>
        <w:t xml:space="preserve">, </w:t>
      </w:r>
      <w:r w:rsidR="00DF6E4C">
        <w:rPr>
          <w:sz w:val="24"/>
          <w:szCs w:val="24"/>
        </w:rPr>
        <w:t xml:space="preserve">all of which it is shown that GRT communities have </w:t>
      </w:r>
      <w:r w:rsidR="002744A6">
        <w:rPr>
          <w:sz w:val="24"/>
          <w:szCs w:val="24"/>
        </w:rPr>
        <w:t xml:space="preserve">the worst outcomes in </w:t>
      </w:r>
      <w:sdt>
        <w:sdtPr>
          <w:rPr>
            <w:sz w:val="24"/>
            <w:szCs w:val="24"/>
          </w:rPr>
          <w:id w:val="136464639"/>
          <w:citation/>
        </w:sdtPr>
        <w:sdtContent>
          <w:r w:rsidR="002744A6">
            <w:rPr>
              <w:sz w:val="24"/>
              <w:szCs w:val="24"/>
            </w:rPr>
            <w:fldChar w:fldCharType="begin"/>
          </w:r>
          <w:r w:rsidR="002744A6">
            <w:rPr>
              <w:sz w:val="24"/>
              <w:szCs w:val="24"/>
            </w:rPr>
            <w:instrText xml:space="preserve"> CITATION Wom19 \l 2057 </w:instrText>
          </w:r>
          <w:r w:rsidR="002744A6">
            <w:rPr>
              <w:sz w:val="24"/>
              <w:szCs w:val="24"/>
            </w:rPr>
            <w:fldChar w:fldCharType="separate"/>
          </w:r>
          <w:r w:rsidR="002744A6" w:rsidRPr="002744A6">
            <w:rPr>
              <w:noProof/>
              <w:sz w:val="24"/>
              <w:szCs w:val="24"/>
            </w:rPr>
            <w:t>(Women and Equalities Committee, 2019)</w:t>
          </w:r>
          <w:r w:rsidR="002744A6">
            <w:rPr>
              <w:sz w:val="24"/>
              <w:szCs w:val="24"/>
            </w:rPr>
            <w:fldChar w:fldCharType="end"/>
          </w:r>
        </w:sdtContent>
      </w:sdt>
      <w:r w:rsidR="002744A6">
        <w:rPr>
          <w:sz w:val="24"/>
          <w:szCs w:val="24"/>
        </w:rPr>
        <w:t xml:space="preserve">. </w:t>
      </w:r>
      <w:r w:rsidR="00710DE6">
        <w:rPr>
          <w:sz w:val="24"/>
          <w:szCs w:val="24"/>
        </w:rPr>
        <w:t xml:space="preserve">Historic and ongoing discrimination towards GRT communities has </w:t>
      </w:r>
      <w:r w:rsidR="00AF676C">
        <w:rPr>
          <w:sz w:val="24"/>
          <w:szCs w:val="24"/>
        </w:rPr>
        <w:t>led</w:t>
      </w:r>
      <w:r w:rsidR="00710DE6">
        <w:rPr>
          <w:sz w:val="24"/>
          <w:szCs w:val="24"/>
        </w:rPr>
        <w:t xml:space="preserve"> to a huge lever of mistrust between GRT people and publi</w:t>
      </w:r>
      <w:r w:rsidR="00C014E0">
        <w:rPr>
          <w:sz w:val="24"/>
          <w:szCs w:val="24"/>
        </w:rPr>
        <w:t xml:space="preserve">c services </w:t>
      </w:r>
      <w:sdt>
        <w:sdtPr>
          <w:rPr>
            <w:sz w:val="24"/>
            <w:szCs w:val="24"/>
          </w:rPr>
          <w:id w:val="-1359656060"/>
          <w:citation/>
        </w:sdtPr>
        <w:sdtContent>
          <w:r w:rsidR="00C014E0">
            <w:rPr>
              <w:sz w:val="24"/>
              <w:szCs w:val="24"/>
            </w:rPr>
            <w:fldChar w:fldCharType="begin"/>
          </w:r>
          <w:r w:rsidR="00C014E0">
            <w:rPr>
              <w:sz w:val="24"/>
              <w:szCs w:val="24"/>
            </w:rPr>
            <w:instrText xml:space="preserve"> CITATION Wom19 \l 2057 </w:instrText>
          </w:r>
          <w:r w:rsidR="00C014E0">
            <w:rPr>
              <w:sz w:val="24"/>
              <w:szCs w:val="24"/>
            </w:rPr>
            <w:fldChar w:fldCharType="separate"/>
          </w:r>
          <w:r w:rsidR="00C014E0" w:rsidRPr="00C014E0">
            <w:rPr>
              <w:noProof/>
              <w:sz w:val="24"/>
              <w:szCs w:val="24"/>
            </w:rPr>
            <w:t>(Women and Equalities Committee, 2019)</w:t>
          </w:r>
          <w:r w:rsidR="00C014E0">
            <w:rPr>
              <w:sz w:val="24"/>
              <w:szCs w:val="24"/>
            </w:rPr>
            <w:fldChar w:fldCharType="end"/>
          </w:r>
        </w:sdtContent>
      </w:sdt>
      <w:r w:rsidR="00C014E0">
        <w:rPr>
          <w:sz w:val="24"/>
          <w:szCs w:val="24"/>
        </w:rPr>
        <w:t xml:space="preserve">. Some key points from the report are as follows – </w:t>
      </w:r>
    </w:p>
    <w:p w14:paraId="4CC02041" w14:textId="340F20E5" w:rsidR="00C014E0" w:rsidRDefault="003B5624" w:rsidP="00C014E0">
      <w:pPr>
        <w:pStyle w:val="ListParagraph"/>
        <w:numPr>
          <w:ilvl w:val="0"/>
          <w:numId w:val="3"/>
        </w:numPr>
        <w:rPr>
          <w:sz w:val="24"/>
          <w:szCs w:val="24"/>
        </w:rPr>
      </w:pPr>
      <w:r>
        <w:rPr>
          <w:sz w:val="24"/>
          <w:szCs w:val="24"/>
        </w:rPr>
        <w:t xml:space="preserve">The 2011 census </w:t>
      </w:r>
      <w:r w:rsidR="0008007C">
        <w:rPr>
          <w:sz w:val="24"/>
          <w:szCs w:val="24"/>
        </w:rPr>
        <w:t xml:space="preserve">for Wales and England showed that the number of GRT people who reported their health as “bad” or “very bad” </w:t>
      </w:r>
      <w:r w:rsidR="0027525A">
        <w:rPr>
          <w:sz w:val="24"/>
          <w:szCs w:val="24"/>
        </w:rPr>
        <w:t>was more than twice as high as those within the white British group (see table 1)</w:t>
      </w:r>
    </w:p>
    <w:p w14:paraId="436DBE11" w14:textId="1C562CFF" w:rsidR="0027525A" w:rsidRDefault="00F503F5" w:rsidP="00C014E0">
      <w:pPr>
        <w:pStyle w:val="ListParagraph"/>
        <w:numPr>
          <w:ilvl w:val="0"/>
          <w:numId w:val="3"/>
        </w:numPr>
        <w:rPr>
          <w:sz w:val="24"/>
          <w:szCs w:val="24"/>
        </w:rPr>
      </w:pPr>
      <w:r>
        <w:rPr>
          <w:sz w:val="24"/>
          <w:szCs w:val="24"/>
        </w:rPr>
        <w:t>GRT people are less likely to be satisfied with access to a GP and the service they receive than those within the white British group.</w:t>
      </w:r>
    </w:p>
    <w:p w14:paraId="3108E31E" w14:textId="06ED04FF" w:rsidR="00F503F5" w:rsidRDefault="001A3E2B" w:rsidP="00C014E0">
      <w:pPr>
        <w:pStyle w:val="ListParagraph"/>
        <w:numPr>
          <w:ilvl w:val="0"/>
          <w:numId w:val="3"/>
        </w:numPr>
        <w:rPr>
          <w:sz w:val="24"/>
          <w:szCs w:val="24"/>
        </w:rPr>
      </w:pPr>
      <w:r>
        <w:rPr>
          <w:sz w:val="24"/>
          <w:szCs w:val="24"/>
        </w:rPr>
        <w:t>Life expectancy for GRT people is 10 to 12 years lower than</w:t>
      </w:r>
      <w:r w:rsidR="00564FD4">
        <w:rPr>
          <w:sz w:val="24"/>
          <w:szCs w:val="24"/>
        </w:rPr>
        <w:t xml:space="preserve"> the general population.</w:t>
      </w:r>
    </w:p>
    <w:p w14:paraId="4DE56EE5" w14:textId="05679AED" w:rsidR="00564FD4" w:rsidRDefault="00564FD4" w:rsidP="00C014E0">
      <w:pPr>
        <w:pStyle w:val="ListParagraph"/>
        <w:numPr>
          <w:ilvl w:val="0"/>
          <w:numId w:val="3"/>
        </w:numPr>
        <w:rPr>
          <w:sz w:val="24"/>
          <w:szCs w:val="24"/>
        </w:rPr>
      </w:pPr>
      <w:r>
        <w:rPr>
          <w:sz w:val="24"/>
          <w:szCs w:val="24"/>
        </w:rPr>
        <w:t xml:space="preserve">18% of the general population are affected </w:t>
      </w:r>
      <w:r w:rsidR="00FE1176">
        <w:rPr>
          <w:sz w:val="24"/>
          <w:szCs w:val="24"/>
        </w:rPr>
        <w:t>by long term conditions, within GRT communities this percentage is 42%.</w:t>
      </w:r>
    </w:p>
    <w:p w14:paraId="72AF3602" w14:textId="3E350D64" w:rsidR="00FE1176" w:rsidRPr="00C014E0" w:rsidRDefault="00B84B3A" w:rsidP="00C014E0">
      <w:pPr>
        <w:pStyle w:val="ListParagraph"/>
        <w:numPr>
          <w:ilvl w:val="0"/>
          <w:numId w:val="3"/>
        </w:numPr>
        <w:rPr>
          <w:sz w:val="24"/>
          <w:szCs w:val="24"/>
        </w:rPr>
      </w:pPr>
      <w:r>
        <w:rPr>
          <w:sz w:val="24"/>
          <w:szCs w:val="24"/>
        </w:rPr>
        <w:t xml:space="preserve">One in five GRT child bearers will experience child loss, whereas one in </w:t>
      </w:r>
      <w:r w:rsidR="00FD2536">
        <w:rPr>
          <w:sz w:val="24"/>
          <w:szCs w:val="24"/>
        </w:rPr>
        <w:t>a hundred non-GRT child bearers experience this.</w:t>
      </w:r>
    </w:p>
    <w:p w14:paraId="601EB9A1" w14:textId="7F967DDC" w:rsidR="002D00A2" w:rsidRDefault="002D00A2" w:rsidP="002D00A2">
      <w:pPr>
        <w:pStyle w:val="Caption"/>
        <w:keepNext/>
      </w:pPr>
      <w:r>
        <w:t xml:space="preserve">Table </w:t>
      </w:r>
      <w:fldSimple w:instr=" SEQ Table \* ARABIC ">
        <w:r>
          <w:rPr>
            <w:noProof/>
          </w:rPr>
          <w:t>1</w:t>
        </w:r>
      </w:fldSimple>
      <w:r>
        <w:t>: Overall health variations categorized by ethnicity, in England and Wales 2011</w:t>
      </w:r>
    </w:p>
    <w:p w14:paraId="5B05FF73" w14:textId="75FCC702" w:rsidR="0024576C" w:rsidRDefault="0024576C" w:rsidP="0024576C">
      <w:pPr>
        <w:rPr>
          <w:b/>
          <w:bCs/>
          <w:sz w:val="24"/>
          <w:szCs w:val="24"/>
        </w:rPr>
      </w:pPr>
      <w:r>
        <w:rPr>
          <w:noProof/>
        </w:rPr>
        <w:drawing>
          <wp:inline distT="0" distB="0" distL="0" distR="0" wp14:anchorId="0CE3B53F" wp14:editId="498D801A">
            <wp:extent cx="4740812" cy="413671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1400" cy="4137225"/>
                    </a:xfrm>
                    <a:prstGeom prst="rect">
                      <a:avLst/>
                    </a:prstGeom>
                    <a:noFill/>
                    <a:ln>
                      <a:noFill/>
                    </a:ln>
                  </pic:spPr>
                </pic:pic>
              </a:graphicData>
            </a:graphic>
          </wp:inline>
        </w:drawing>
      </w:r>
    </w:p>
    <w:p w14:paraId="37DF596D" w14:textId="4A2450B5" w:rsidR="008C7233" w:rsidRPr="00E30531" w:rsidRDefault="00E30531" w:rsidP="0024576C">
      <w:pPr>
        <w:rPr>
          <w:sz w:val="24"/>
          <w:szCs w:val="24"/>
          <w:u w:val="single"/>
        </w:rPr>
      </w:pPr>
      <w:r>
        <w:rPr>
          <w:sz w:val="24"/>
          <w:szCs w:val="24"/>
          <w:u w:val="single"/>
        </w:rPr>
        <w:t>The Traveller Movement “The Last Acceptable Form of Racism?” Report</w:t>
      </w:r>
      <w:r w:rsidR="00D05DB2">
        <w:rPr>
          <w:sz w:val="24"/>
          <w:szCs w:val="24"/>
          <w:u w:val="single"/>
        </w:rPr>
        <w:t xml:space="preserve"> (2017)</w:t>
      </w:r>
    </w:p>
    <w:p w14:paraId="0F3101A0" w14:textId="7D6B9DEB" w:rsidR="0024576C" w:rsidRDefault="00110A8A" w:rsidP="0024576C">
      <w:pPr>
        <w:rPr>
          <w:b/>
          <w:bCs/>
          <w:sz w:val="24"/>
          <w:szCs w:val="24"/>
        </w:rPr>
      </w:pPr>
      <w:r>
        <w:rPr>
          <w:b/>
          <w:bCs/>
          <w:noProof/>
          <w:sz w:val="24"/>
          <w:szCs w:val="24"/>
        </w:rPr>
        <w:drawing>
          <wp:anchor distT="0" distB="0" distL="114300" distR="114300" simplePos="0" relativeHeight="251658240" behindDoc="0" locked="0" layoutInCell="1" allowOverlap="1" wp14:anchorId="6BE9D739" wp14:editId="17E2219E">
            <wp:simplePos x="0" y="0"/>
            <wp:positionH relativeFrom="column">
              <wp:align>right</wp:align>
            </wp:positionH>
            <wp:positionV relativeFrom="paragraph">
              <wp:posOffset>10285095</wp:posOffset>
            </wp:positionV>
            <wp:extent cx="3171190" cy="3878580"/>
            <wp:effectExtent l="0" t="0" r="0" b="7620"/>
            <wp:wrapSquare wrapText="bothSides"/>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91054" cy="3902968"/>
                    </a:xfrm>
                    <a:prstGeom prst="rect">
                      <a:avLst/>
                    </a:prstGeom>
                  </pic:spPr>
                </pic:pic>
              </a:graphicData>
            </a:graphic>
            <wp14:sizeRelH relativeFrom="margin">
              <wp14:pctWidth>0</wp14:pctWidth>
            </wp14:sizeRelH>
            <wp14:sizeRelV relativeFrom="margin">
              <wp14:pctHeight>0</wp14:pctHeight>
            </wp14:sizeRelV>
          </wp:anchor>
        </w:drawing>
      </w:r>
      <w:r w:rsidR="00221F28">
        <w:rPr>
          <w:sz w:val="24"/>
          <w:szCs w:val="24"/>
        </w:rPr>
        <w:t xml:space="preserve">The Traveller Movement (2017) </w:t>
      </w:r>
      <w:r w:rsidR="00874EBF">
        <w:rPr>
          <w:sz w:val="24"/>
          <w:szCs w:val="24"/>
        </w:rPr>
        <w:t xml:space="preserve">report </w:t>
      </w:r>
      <w:r w:rsidR="006C20C5">
        <w:rPr>
          <w:sz w:val="24"/>
          <w:szCs w:val="24"/>
        </w:rPr>
        <w:t>studies the responses of 214 GRT community members to a survey</w:t>
      </w:r>
      <w:r w:rsidR="003F17CB">
        <w:rPr>
          <w:sz w:val="24"/>
          <w:szCs w:val="24"/>
        </w:rPr>
        <w:t xml:space="preserve"> conducted UK wide</w:t>
      </w:r>
      <w:r w:rsidR="00C92327">
        <w:rPr>
          <w:sz w:val="24"/>
          <w:szCs w:val="24"/>
        </w:rPr>
        <w:t xml:space="preserve">. </w:t>
      </w:r>
      <w:r w:rsidR="00824814">
        <w:rPr>
          <w:sz w:val="24"/>
          <w:szCs w:val="24"/>
        </w:rPr>
        <w:t xml:space="preserve">This report details </w:t>
      </w:r>
      <w:r w:rsidR="00486539">
        <w:rPr>
          <w:sz w:val="24"/>
          <w:szCs w:val="24"/>
        </w:rPr>
        <w:t xml:space="preserve">the magnitude of prejudice, injustice and discrimination faced by the GRT community </w:t>
      </w:r>
      <w:r w:rsidR="00E62F54">
        <w:rPr>
          <w:sz w:val="24"/>
          <w:szCs w:val="24"/>
        </w:rPr>
        <w:t xml:space="preserve">across a range of services and </w:t>
      </w:r>
      <w:r w:rsidR="009C4618">
        <w:rPr>
          <w:sz w:val="24"/>
          <w:szCs w:val="24"/>
        </w:rPr>
        <w:t>fields</w:t>
      </w:r>
      <w:r w:rsidR="00E63581">
        <w:rPr>
          <w:sz w:val="24"/>
          <w:szCs w:val="24"/>
        </w:rPr>
        <w:t xml:space="preserve">. Here are a few key notes from the report </w:t>
      </w:r>
      <w:r w:rsidR="00655F1C">
        <w:rPr>
          <w:b/>
          <w:bCs/>
          <w:sz w:val="24"/>
          <w:szCs w:val="24"/>
        </w:rPr>
        <w:t xml:space="preserve">– </w:t>
      </w:r>
    </w:p>
    <w:p w14:paraId="330100D4" w14:textId="0EEDC275" w:rsidR="00655F1C" w:rsidRPr="00FA7A59" w:rsidRDefault="00655F1C" w:rsidP="00655F1C">
      <w:pPr>
        <w:pStyle w:val="ListParagraph"/>
        <w:numPr>
          <w:ilvl w:val="0"/>
          <w:numId w:val="1"/>
        </w:numPr>
        <w:rPr>
          <w:b/>
          <w:bCs/>
          <w:sz w:val="24"/>
          <w:szCs w:val="24"/>
        </w:rPr>
      </w:pPr>
      <w:r>
        <w:rPr>
          <w:sz w:val="24"/>
          <w:szCs w:val="24"/>
        </w:rPr>
        <w:t xml:space="preserve">91% of </w:t>
      </w:r>
      <w:r w:rsidR="00B5509E">
        <w:rPr>
          <w:sz w:val="24"/>
          <w:szCs w:val="24"/>
        </w:rPr>
        <w:t xml:space="preserve">participants have experienced </w:t>
      </w:r>
      <w:r w:rsidR="00FA7A59">
        <w:rPr>
          <w:sz w:val="24"/>
          <w:szCs w:val="24"/>
        </w:rPr>
        <w:t>discrimination simply because of their ethnicity.</w:t>
      </w:r>
    </w:p>
    <w:p w14:paraId="5249C4D1" w14:textId="4FB3CE81" w:rsidR="00FA7A59" w:rsidRPr="008752F4" w:rsidRDefault="00B05C02" w:rsidP="00655F1C">
      <w:pPr>
        <w:pStyle w:val="ListParagraph"/>
        <w:numPr>
          <w:ilvl w:val="0"/>
          <w:numId w:val="1"/>
        </w:numPr>
        <w:rPr>
          <w:b/>
          <w:bCs/>
          <w:sz w:val="24"/>
          <w:szCs w:val="24"/>
        </w:rPr>
      </w:pPr>
      <w:r>
        <w:rPr>
          <w:sz w:val="24"/>
          <w:szCs w:val="24"/>
        </w:rPr>
        <w:t xml:space="preserve">30% of participants have </w:t>
      </w:r>
      <w:r w:rsidR="008752F4">
        <w:rPr>
          <w:sz w:val="24"/>
          <w:szCs w:val="24"/>
        </w:rPr>
        <w:t xml:space="preserve">suffered discrimination </w:t>
      </w:r>
      <w:r w:rsidR="00AF676C">
        <w:rPr>
          <w:sz w:val="24"/>
          <w:szCs w:val="24"/>
        </w:rPr>
        <w:t>regarding</w:t>
      </w:r>
      <w:r w:rsidR="008752F4">
        <w:rPr>
          <w:sz w:val="24"/>
          <w:szCs w:val="24"/>
        </w:rPr>
        <w:t xml:space="preserve"> accessing health care.</w:t>
      </w:r>
    </w:p>
    <w:p w14:paraId="0E2D6C28" w14:textId="51ABA6BD" w:rsidR="008752F4" w:rsidRPr="0054554C" w:rsidRDefault="006309EF" w:rsidP="00655F1C">
      <w:pPr>
        <w:pStyle w:val="ListParagraph"/>
        <w:numPr>
          <w:ilvl w:val="0"/>
          <w:numId w:val="1"/>
        </w:numPr>
        <w:rPr>
          <w:b/>
          <w:bCs/>
          <w:sz w:val="24"/>
          <w:szCs w:val="24"/>
        </w:rPr>
      </w:pPr>
      <w:r>
        <w:rPr>
          <w:sz w:val="24"/>
          <w:szCs w:val="24"/>
        </w:rPr>
        <w:t xml:space="preserve">76% of participants had </w:t>
      </w:r>
      <w:r w:rsidR="0054554C">
        <w:rPr>
          <w:sz w:val="24"/>
          <w:szCs w:val="24"/>
        </w:rPr>
        <w:t>concealed their ethnicity in the hopes of avoiding prejudice and discrimination.</w:t>
      </w:r>
    </w:p>
    <w:p w14:paraId="4128764E" w14:textId="6322F1ED" w:rsidR="0054554C" w:rsidRPr="000F1D7D" w:rsidRDefault="0079387A" w:rsidP="00655F1C">
      <w:pPr>
        <w:pStyle w:val="ListParagraph"/>
        <w:numPr>
          <w:ilvl w:val="0"/>
          <w:numId w:val="1"/>
        </w:numPr>
        <w:rPr>
          <w:b/>
          <w:bCs/>
          <w:sz w:val="24"/>
          <w:szCs w:val="24"/>
        </w:rPr>
      </w:pPr>
      <w:r>
        <w:rPr>
          <w:sz w:val="24"/>
          <w:szCs w:val="24"/>
        </w:rPr>
        <w:t>Multiple reports of difficulty accessing health care (including</w:t>
      </w:r>
      <w:r w:rsidR="000F1D7D">
        <w:rPr>
          <w:sz w:val="24"/>
          <w:szCs w:val="24"/>
        </w:rPr>
        <w:t xml:space="preserve"> </w:t>
      </w:r>
      <w:r w:rsidR="00580E43">
        <w:rPr>
          <w:sz w:val="24"/>
          <w:szCs w:val="24"/>
        </w:rPr>
        <w:t>vaccinations</w:t>
      </w:r>
      <w:r w:rsidR="000F1D7D">
        <w:rPr>
          <w:sz w:val="24"/>
          <w:szCs w:val="24"/>
        </w:rPr>
        <w:t>) due to being of no fixed abode.</w:t>
      </w:r>
    </w:p>
    <w:p w14:paraId="708F39A0" w14:textId="43DC9579" w:rsidR="000F1D7D" w:rsidRPr="00DF3A60" w:rsidRDefault="0033451C" w:rsidP="00655F1C">
      <w:pPr>
        <w:pStyle w:val="ListParagraph"/>
        <w:numPr>
          <w:ilvl w:val="0"/>
          <w:numId w:val="1"/>
        </w:numPr>
        <w:rPr>
          <w:b/>
          <w:bCs/>
          <w:sz w:val="24"/>
          <w:szCs w:val="24"/>
        </w:rPr>
      </w:pPr>
      <w:r>
        <w:rPr>
          <w:sz w:val="24"/>
          <w:szCs w:val="24"/>
        </w:rPr>
        <w:t xml:space="preserve">Participants described being </w:t>
      </w:r>
      <w:r w:rsidR="00D3589B">
        <w:rPr>
          <w:sz w:val="24"/>
          <w:szCs w:val="24"/>
        </w:rPr>
        <w:t xml:space="preserve">ill-treated by </w:t>
      </w:r>
      <w:r w:rsidR="00DF3A60">
        <w:rPr>
          <w:sz w:val="24"/>
          <w:szCs w:val="24"/>
        </w:rPr>
        <w:t>staff at GP surgeries due to their ethnicity.</w:t>
      </w:r>
    </w:p>
    <w:p w14:paraId="005F0CEA" w14:textId="7AAB2B7E" w:rsidR="00DF3A60" w:rsidRPr="004E3ACA" w:rsidRDefault="00795705" w:rsidP="00655F1C">
      <w:pPr>
        <w:pStyle w:val="ListParagraph"/>
        <w:numPr>
          <w:ilvl w:val="0"/>
          <w:numId w:val="1"/>
        </w:numPr>
        <w:rPr>
          <w:b/>
          <w:bCs/>
          <w:sz w:val="24"/>
          <w:szCs w:val="24"/>
        </w:rPr>
      </w:pPr>
      <w:r>
        <w:rPr>
          <w:sz w:val="24"/>
          <w:szCs w:val="24"/>
        </w:rPr>
        <w:t>With regard to seeking help</w:t>
      </w:r>
      <w:r w:rsidR="009D10E3">
        <w:rPr>
          <w:sz w:val="24"/>
          <w:szCs w:val="24"/>
        </w:rPr>
        <w:t xml:space="preserve"> for discrimination they faced, some participants expressed that the treatment they received</w:t>
      </w:r>
      <w:r w:rsidR="004E3ACA">
        <w:rPr>
          <w:sz w:val="24"/>
          <w:szCs w:val="24"/>
        </w:rPr>
        <w:t xml:space="preserve"> made them feel worse.</w:t>
      </w:r>
    </w:p>
    <w:p w14:paraId="13B07D28" w14:textId="0B847F76" w:rsidR="004E3ACA" w:rsidRDefault="00D05DB2" w:rsidP="00110A8A">
      <w:pPr>
        <w:rPr>
          <w:sz w:val="24"/>
          <w:szCs w:val="24"/>
          <w:u w:val="single"/>
        </w:rPr>
      </w:pPr>
      <w:r>
        <w:rPr>
          <w:sz w:val="24"/>
          <w:szCs w:val="24"/>
          <w:u w:val="single"/>
        </w:rPr>
        <w:t>The National Health Service</w:t>
      </w:r>
    </w:p>
    <w:p w14:paraId="5627FF36" w14:textId="3C53509C" w:rsidR="00FB1DB3" w:rsidRDefault="003F62F7" w:rsidP="00110A8A">
      <w:pPr>
        <w:rPr>
          <w:sz w:val="24"/>
          <w:szCs w:val="24"/>
        </w:rPr>
      </w:pPr>
      <w:r>
        <w:rPr>
          <w:sz w:val="24"/>
          <w:szCs w:val="24"/>
        </w:rPr>
        <w:t>When searching the NHS website for data on the GRT community and what the NHS is doing about</w:t>
      </w:r>
      <w:r w:rsidR="00503E89">
        <w:rPr>
          <w:sz w:val="24"/>
          <w:szCs w:val="24"/>
        </w:rPr>
        <w:t xml:space="preserve"> the disproportionate level of health care they receive, </w:t>
      </w:r>
      <w:r w:rsidR="009F7461">
        <w:rPr>
          <w:sz w:val="24"/>
          <w:szCs w:val="24"/>
        </w:rPr>
        <w:t xml:space="preserve">very little can be found. There is one relatively short page detailing </w:t>
      </w:r>
      <w:r w:rsidR="00DD3371">
        <w:rPr>
          <w:sz w:val="24"/>
          <w:szCs w:val="24"/>
        </w:rPr>
        <w:t>health inequaliti</w:t>
      </w:r>
      <w:r w:rsidR="00F978F6">
        <w:rPr>
          <w:sz w:val="24"/>
          <w:szCs w:val="24"/>
        </w:rPr>
        <w:t>es faced by GRT communities and potential actions to be taken to combat this</w:t>
      </w:r>
      <w:r w:rsidR="00FB1DB3">
        <w:rPr>
          <w:sz w:val="24"/>
          <w:szCs w:val="24"/>
        </w:rPr>
        <w:t xml:space="preserve"> </w:t>
      </w:r>
      <w:sdt>
        <w:sdtPr>
          <w:rPr>
            <w:sz w:val="24"/>
            <w:szCs w:val="24"/>
          </w:rPr>
          <w:id w:val="-380181752"/>
          <w:citation/>
        </w:sdtPr>
        <w:sdtContent>
          <w:r w:rsidR="00FB1DB3">
            <w:rPr>
              <w:sz w:val="24"/>
              <w:szCs w:val="24"/>
            </w:rPr>
            <w:fldChar w:fldCharType="begin"/>
          </w:r>
          <w:r w:rsidR="00FB1DB3">
            <w:rPr>
              <w:sz w:val="24"/>
              <w:szCs w:val="24"/>
            </w:rPr>
            <w:instrText xml:space="preserve"> CITATION NHS21 \l 2057 </w:instrText>
          </w:r>
          <w:r w:rsidR="00FB1DB3">
            <w:rPr>
              <w:sz w:val="24"/>
              <w:szCs w:val="24"/>
            </w:rPr>
            <w:fldChar w:fldCharType="separate"/>
          </w:r>
          <w:r w:rsidR="00FB1DB3" w:rsidRPr="00FB1DB3">
            <w:rPr>
              <w:noProof/>
              <w:sz w:val="24"/>
              <w:szCs w:val="24"/>
            </w:rPr>
            <w:t>(NHS, n.d.)</w:t>
          </w:r>
          <w:r w:rsidR="00FB1DB3">
            <w:rPr>
              <w:sz w:val="24"/>
              <w:szCs w:val="24"/>
            </w:rPr>
            <w:fldChar w:fldCharType="end"/>
          </w:r>
        </w:sdtContent>
      </w:sdt>
      <w:r w:rsidR="00F978F6">
        <w:rPr>
          <w:sz w:val="24"/>
          <w:szCs w:val="24"/>
        </w:rPr>
        <w:t xml:space="preserve">. Here are a few key notes </w:t>
      </w:r>
      <w:r w:rsidR="00FB1DB3">
        <w:rPr>
          <w:sz w:val="24"/>
          <w:szCs w:val="24"/>
        </w:rPr>
        <w:t xml:space="preserve">from the web page – </w:t>
      </w:r>
    </w:p>
    <w:p w14:paraId="0D40BA8E" w14:textId="468E07BE" w:rsidR="00FB1DB3" w:rsidRDefault="002850D1" w:rsidP="00FB1DB3">
      <w:pPr>
        <w:pStyle w:val="ListParagraph"/>
        <w:numPr>
          <w:ilvl w:val="0"/>
          <w:numId w:val="2"/>
        </w:numPr>
        <w:rPr>
          <w:sz w:val="24"/>
          <w:szCs w:val="24"/>
        </w:rPr>
      </w:pPr>
      <w:r>
        <w:rPr>
          <w:sz w:val="24"/>
          <w:szCs w:val="24"/>
        </w:rPr>
        <w:t>GRT communities</w:t>
      </w:r>
      <w:r w:rsidR="00BC37F1">
        <w:rPr>
          <w:sz w:val="24"/>
          <w:szCs w:val="24"/>
        </w:rPr>
        <w:t xml:space="preserve"> have a significantly lower life expectancy than settled communities, citing a study in Leeds that found that the difference was 28 years.</w:t>
      </w:r>
    </w:p>
    <w:p w14:paraId="51CBEC8C" w14:textId="1993CDBA" w:rsidR="00BC37F1" w:rsidRDefault="0010634C" w:rsidP="00FB1DB3">
      <w:pPr>
        <w:pStyle w:val="ListParagraph"/>
        <w:numPr>
          <w:ilvl w:val="0"/>
          <w:numId w:val="2"/>
        </w:numPr>
        <w:rPr>
          <w:sz w:val="24"/>
          <w:szCs w:val="24"/>
        </w:rPr>
      </w:pPr>
      <w:r>
        <w:rPr>
          <w:sz w:val="24"/>
          <w:szCs w:val="24"/>
        </w:rPr>
        <w:t xml:space="preserve">There is a higher maternal and infant mortality rate within GRT communities, </w:t>
      </w:r>
      <w:r w:rsidR="000D6896">
        <w:rPr>
          <w:sz w:val="24"/>
          <w:szCs w:val="24"/>
        </w:rPr>
        <w:t xml:space="preserve">with a study suggesting that the mortality rate was 4 times higher for GRT </w:t>
      </w:r>
      <w:r w:rsidR="00FE7417">
        <w:rPr>
          <w:sz w:val="24"/>
          <w:szCs w:val="24"/>
        </w:rPr>
        <w:t>people than the general population in Ireland.</w:t>
      </w:r>
    </w:p>
    <w:p w14:paraId="5648176F" w14:textId="6509D63A" w:rsidR="00FE7417" w:rsidRDefault="003124FE" w:rsidP="00FB1DB3">
      <w:pPr>
        <w:pStyle w:val="ListParagraph"/>
        <w:numPr>
          <w:ilvl w:val="0"/>
          <w:numId w:val="2"/>
        </w:numPr>
        <w:rPr>
          <w:sz w:val="24"/>
          <w:szCs w:val="24"/>
        </w:rPr>
      </w:pPr>
      <w:r>
        <w:rPr>
          <w:sz w:val="24"/>
          <w:szCs w:val="24"/>
        </w:rPr>
        <w:t>A low level of child immunisations with an increasing risk of vaccine preventable disease.</w:t>
      </w:r>
    </w:p>
    <w:p w14:paraId="456C4C95" w14:textId="757365A1" w:rsidR="004754E4" w:rsidRDefault="004754E4" w:rsidP="00FB1DB3">
      <w:pPr>
        <w:pStyle w:val="ListParagraph"/>
        <w:numPr>
          <w:ilvl w:val="0"/>
          <w:numId w:val="2"/>
        </w:numPr>
        <w:rPr>
          <w:sz w:val="24"/>
          <w:szCs w:val="24"/>
        </w:rPr>
      </w:pPr>
      <w:r>
        <w:rPr>
          <w:sz w:val="24"/>
          <w:szCs w:val="24"/>
        </w:rPr>
        <w:t>Poor dental health within GRT communities with low dental registration.</w:t>
      </w:r>
    </w:p>
    <w:p w14:paraId="670EBC42" w14:textId="18AFEBF7" w:rsidR="004754E4" w:rsidRDefault="00C10AD1" w:rsidP="00FB1DB3">
      <w:pPr>
        <w:pStyle w:val="ListParagraph"/>
        <w:numPr>
          <w:ilvl w:val="0"/>
          <w:numId w:val="2"/>
        </w:numPr>
        <w:rPr>
          <w:sz w:val="24"/>
          <w:szCs w:val="24"/>
        </w:rPr>
      </w:pPr>
      <w:r>
        <w:rPr>
          <w:sz w:val="24"/>
          <w:szCs w:val="24"/>
        </w:rPr>
        <w:t xml:space="preserve">Potential actions to combat these </w:t>
      </w:r>
      <w:r w:rsidR="00124664">
        <w:rPr>
          <w:sz w:val="24"/>
          <w:szCs w:val="24"/>
        </w:rPr>
        <w:t xml:space="preserve">issues </w:t>
      </w:r>
      <w:r w:rsidR="00703C07">
        <w:rPr>
          <w:sz w:val="24"/>
          <w:szCs w:val="24"/>
        </w:rPr>
        <w:t>included:</w:t>
      </w:r>
      <w:r w:rsidR="00124664">
        <w:rPr>
          <w:sz w:val="24"/>
          <w:szCs w:val="24"/>
        </w:rPr>
        <w:t xml:space="preserve"> developing minimum standards of courtesy for all health care staff</w:t>
      </w:r>
      <w:r w:rsidR="005B7B97">
        <w:rPr>
          <w:sz w:val="24"/>
          <w:szCs w:val="24"/>
        </w:rPr>
        <w:t>, simplifying registration such as GP and dental (including allowing care of addresses</w:t>
      </w:r>
      <w:r w:rsidR="00A56FF6">
        <w:rPr>
          <w:sz w:val="24"/>
          <w:szCs w:val="24"/>
        </w:rPr>
        <w:t>),</w:t>
      </w:r>
      <w:r w:rsidR="001F30A1">
        <w:rPr>
          <w:sz w:val="24"/>
          <w:szCs w:val="24"/>
        </w:rPr>
        <w:t xml:space="preserve"> enhancing GRT people’s health literacy, providing flexible services</w:t>
      </w:r>
      <w:r w:rsidR="00B46397">
        <w:rPr>
          <w:sz w:val="24"/>
          <w:szCs w:val="24"/>
        </w:rPr>
        <w:t>, and increasing collaborative work with organisations with already trusted relationships with GRT communities</w:t>
      </w:r>
      <w:r w:rsidR="00F721F5">
        <w:rPr>
          <w:sz w:val="24"/>
          <w:szCs w:val="24"/>
        </w:rPr>
        <w:t>.</w:t>
      </w:r>
    </w:p>
    <w:p w14:paraId="2FFC3348" w14:textId="340E5887" w:rsidR="00F721F5" w:rsidRDefault="008B2491" w:rsidP="00F721F5">
      <w:pPr>
        <w:rPr>
          <w:sz w:val="24"/>
          <w:szCs w:val="24"/>
          <w:u w:val="single"/>
        </w:rPr>
      </w:pPr>
      <w:r>
        <w:rPr>
          <w:sz w:val="24"/>
          <w:szCs w:val="24"/>
          <w:u w:val="single"/>
        </w:rPr>
        <w:t>Civica</w:t>
      </w:r>
      <w:r w:rsidR="008243FB">
        <w:rPr>
          <w:sz w:val="24"/>
          <w:szCs w:val="24"/>
          <w:u w:val="single"/>
        </w:rPr>
        <w:t xml:space="preserve"> web page “How can we bridge the gap?”</w:t>
      </w:r>
      <w:r w:rsidR="001C2443">
        <w:rPr>
          <w:sz w:val="24"/>
          <w:szCs w:val="24"/>
          <w:u w:val="single"/>
        </w:rPr>
        <w:t xml:space="preserve"> (2018)</w:t>
      </w:r>
    </w:p>
    <w:p w14:paraId="06D741C4" w14:textId="031FBCA0" w:rsidR="008243FB" w:rsidRDefault="008243FB" w:rsidP="00F721F5">
      <w:pPr>
        <w:rPr>
          <w:sz w:val="24"/>
          <w:szCs w:val="24"/>
        </w:rPr>
      </w:pPr>
      <w:r>
        <w:rPr>
          <w:sz w:val="24"/>
          <w:szCs w:val="24"/>
        </w:rPr>
        <w:t xml:space="preserve">This webpage is </w:t>
      </w:r>
      <w:r w:rsidR="0029084C">
        <w:rPr>
          <w:sz w:val="24"/>
          <w:szCs w:val="24"/>
        </w:rPr>
        <w:t xml:space="preserve">an overview of what the writer learned after attending the annual conference organised by the Traveller Movement. </w:t>
      </w:r>
      <w:r w:rsidR="00CB5B70">
        <w:rPr>
          <w:sz w:val="24"/>
          <w:szCs w:val="24"/>
        </w:rPr>
        <w:t xml:space="preserve">Key points raised within this piece are – </w:t>
      </w:r>
    </w:p>
    <w:p w14:paraId="6DAD5655" w14:textId="4B15DC47" w:rsidR="00CB5B70" w:rsidRDefault="003D3EA6" w:rsidP="00CB5B70">
      <w:pPr>
        <w:pStyle w:val="ListParagraph"/>
        <w:numPr>
          <w:ilvl w:val="0"/>
          <w:numId w:val="4"/>
        </w:numPr>
        <w:rPr>
          <w:sz w:val="24"/>
          <w:szCs w:val="24"/>
        </w:rPr>
      </w:pPr>
      <w:r>
        <w:rPr>
          <w:sz w:val="24"/>
          <w:szCs w:val="24"/>
        </w:rPr>
        <w:t>The NHS does not include GRT categories in their data dictionary.</w:t>
      </w:r>
    </w:p>
    <w:p w14:paraId="20B070C1" w14:textId="49A7255F" w:rsidR="003D3EA6" w:rsidRDefault="00FD75C9" w:rsidP="00CB5B70">
      <w:pPr>
        <w:pStyle w:val="ListParagraph"/>
        <w:numPr>
          <w:ilvl w:val="0"/>
          <w:numId w:val="4"/>
        </w:numPr>
        <w:rPr>
          <w:sz w:val="24"/>
          <w:szCs w:val="24"/>
        </w:rPr>
      </w:pPr>
      <w:r>
        <w:rPr>
          <w:sz w:val="24"/>
          <w:szCs w:val="24"/>
        </w:rPr>
        <w:t xml:space="preserve">Suicide rates are six times higher within GRT </w:t>
      </w:r>
      <w:r w:rsidR="00AF676C">
        <w:rPr>
          <w:sz w:val="24"/>
          <w:szCs w:val="24"/>
        </w:rPr>
        <w:t>communities and</w:t>
      </w:r>
      <w:r w:rsidR="00FC6DD9">
        <w:rPr>
          <w:sz w:val="24"/>
          <w:szCs w:val="24"/>
        </w:rPr>
        <w:t xml:space="preserve"> is seven times higher among young GRT men.</w:t>
      </w:r>
    </w:p>
    <w:p w14:paraId="0C1CBCB7" w14:textId="3E3D1ECD" w:rsidR="00FC6DD9" w:rsidRDefault="00B17ABD" w:rsidP="00CB5B70">
      <w:pPr>
        <w:pStyle w:val="ListParagraph"/>
        <w:numPr>
          <w:ilvl w:val="0"/>
          <w:numId w:val="4"/>
        </w:numPr>
        <w:rPr>
          <w:sz w:val="24"/>
          <w:szCs w:val="24"/>
        </w:rPr>
      </w:pPr>
      <w:r>
        <w:rPr>
          <w:sz w:val="24"/>
          <w:szCs w:val="24"/>
        </w:rPr>
        <w:t xml:space="preserve">The </w:t>
      </w:r>
      <w:r w:rsidR="000947C4">
        <w:rPr>
          <w:sz w:val="24"/>
          <w:szCs w:val="24"/>
        </w:rPr>
        <w:t>first step to improvement should be conversation, going to talk to people who need help and support and finding a way to make it happen.</w:t>
      </w:r>
    </w:p>
    <w:p w14:paraId="49D37324" w14:textId="595B82FD" w:rsidR="000947C4" w:rsidRDefault="00AB6406" w:rsidP="00CB5B70">
      <w:pPr>
        <w:pStyle w:val="ListParagraph"/>
        <w:numPr>
          <w:ilvl w:val="0"/>
          <w:numId w:val="4"/>
        </w:numPr>
        <w:rPr>
          <w:sz w:val="24"/>
          <w:szCs w:val="24"/>
        </w:rPr>
      </w:pPr>
      <w:r>
        <w:rPr>
          <w:sz w:val="24"/>
          <w:szCs w:val="24"/>
        </w:rPr>
        <w:t xml:space="preserve">There has been an increase in mental health issues among GRT communities. </w:t>
      </w:r>
    </w:p>
    <w:p w14:paraId="26BD02B2" w14:textId="5CC553EF" w:rsidR="00AB6406" w:rsidRPr="00CB5B70" w:rsidRDefault="0008182F" w:rsidP="00CB5B70">
      <w:pPr>
        <w:pStyle w:val="ListParagraph"/>
        <w:numPr>
          <w:ilvl w:val="0"/>
          <w:numId w:val="4"/>
        </w:numPr>
        <w:rPr>
          <w:sz w:val="24"/>
          <w:szCs w:val="24"/>
        </w:rPr>
      </w:pPr>
      <w:r>
        <w:rPr>
          <w:sz w:val="24"/>
          <w:szCs w:val="24"/>
        </w:rPr>
        <w:t>Cultural awareness training should not be simply a tick box exercise</w:t>
      </w:r>
      <w:r w:rsidR="00A033E8">
        <w:rPr>
          <w:sz w:val="24"/>
          <w:szCs w:val="24"/>
        </w:rPr>
        <w:t>, and special training should not need to be provided simply to gain equality</w:t>
      </w:r>
      <w:r w:rsidR="00333B3C">
        <w:rPr>
          <w:sz w:val="24"/>
          <w:szCs w:val="24"/>
        </w:rPr>
        <w:t xml:space="preserve">. “Members of these communities are not asking for special treatment, they are seeking equality” </w:t>
      </w:r>
      <w:sdt>
        <w:sdtPr>
          <w:rPr>
            <w:sz w:val="24"/>
            <w:szCs w:val="24"/>
          </w:rPr>
          <w:id w:val="-1976356474"/>
          <w:citation/>
        </w:sdtPr>
        <w:sdtContent>
          <w:r w:rsidR="001C2443">
            <w:rPr>
              <w:sz w:val="24"/>
              <w:szCs w:val="24"/>
            </w:rPr>
            <w:fldChar w:fldCharType="begin"/>
          </w:r>
          <w:r w:rsidR="001C2443">
            <w:rPr>
              <w:sz w:val="24"/>
              <w:szCs w:val="24"/>
            </w:rPr>
            <w:instrText xml:space="preserve"> CITATION Civ18 \l 2057 </w:instrText>
          </w:r>
          <w:r w:rsidR="001C2443">
            <w:rPr>
              <w:sz w:val="24"/>
              <w:szCs w:val="24"/>
            </w:rPr>
            <w:fldChar w:fldCharType="separate"/>
          </w:r>
          <w:r w:rsidR="001C2443" w:rsidRPr="001C2443">
            <w:rPr>
              <w:noProof/>
              <w:sz w:val="24"/>
              <w:szCs w:val="24"/>
            </w:rPr>
            <w:t>(Civica, 2018)</w:t>
          </w:r>
          <w:r w:rsidR="001C2443">
            <w:rPr>
              <w:sz w:val="24"/>
              <w:szCs w:val="24"/>
            </w:rPr>
            <w:fldChar w:fldCharType="end"/>
          </w:r>
        </w:sdtContent>
      </w:sdt>
    </w:p>
    <w:p w14:paraId="59E4C44F" w14:textId="77777777" w:rsidR="00110A8A" w:rsidRPr="00110A8A" w:rsidRDefault="00110A8A" w:rsidP="00110A8A">
      <w:pPr>
        <w:rPr>
          <w:b/>
          <w:bCs/>
          <w:sz w:val="24"/>
          <w:szCs w:val="24"/>
        </w:rPr>
      </w:pPr>
    </w:p>
    <w:p w14:paraId="4355C7E0" w14:textId="059EF75F" w:rsidR="0024576C" w:rsidRDefault="0024576C" w:rsidP="0024576C">
      <w:pPr>
        <w:rPr>
          <w:b/>
          <w:bCs/>
          <w:sz w:val="24"/>
          <w:szCs w:val="24"/>
        </w:rPr>
      </w:pPr>
      <w:r>
        <w:rPr>
          <w:b/>
          <w:bCs/>
          <w:sz w:val="24"/>
          <w:szCs w:val="24"/>
        </w:rPr>
        <w:t>Conclusion</w:t>
      </w:r>
    </w:p>
    <w:p w14:paraId="52E65D1D" w14:textId="77777777" w:rsidR="005F5EF5" w:rsidRDefault="007917E6" w:rsidP="0024576C">
      <w:pPr>
        <w:rPr>
          <w:sz w:val="24"/>
          <w:szCs w:val="24"/>
        </w:rPr>
      </w:pPr>
      <w:r>
        <w:rPr>
          <w:sz w:val="24"/>
          <w:szCs w:val="24"/>
        </w:rPr>
        <w:t>In conclusion, it is unquestionable that GRT communities suffer</w:t>
      </w:r>
      <w:r w:rsidR="00592E8A">
        <w:rPr>
          <w:sz w:val="24"/>
          <w:szCs w:val="24"/>
        </w:rPr>
        <w:t xml:space="preserve"> discrimination and inequality when it comes to health care. </w:t>
      </w:r>
      <w:r w:rsidR="00470DE1">
        <w:rPr>
          <w:sz w:val="24"/>
          <w:szCs w:val="24"/>
        </w:rPr>
        <w:t xml:space="preserve">Correlations can be made and expanded upon within the essay using this data, such as </w:t>
      </w:r>
      <w:r w:rsidR="00580E43">
        <w:rPr>
          <w:sz w:val="24"/>
          <w:szCs w:val="24"/>
        </w:rPr>
        <w:t xml:space="preserve">GRT facing difficulties </w:t>
      </w:r>
      <w:r w:rsidR="0096098E">
        <w:rPr>
          <w:sz w:val="24"/>
          <w:szCs w:val="24"/>
        </w:rPr>
        <w:t xml:space="preserve">in accessing vaccinations for their children </w:t>
      </w:r>
      <w:sdt>
        <w:sdtPr>
          <w:rPr>
            <w:sz w:val="24"/>
            <w:szCs w:val="24"/>
          </w:rPr>
          <w:id w:val="1564594140"/>
          <w:citation/>
        </w:sdtPr>
        <w:sdtContent>
          <w:r w:rsidR="0096098E">
            <w:rPr>
              <w:sz w:val="24"/>
              <w:szCs w:val="24"/>
            </w:rPr>
            <w:fldChar w:fldCharType="begin"/>
          </w:r>
          <w:r w:rsidR="0096098E">
            <w:rPr>
              <w:sz w:val="24"/>
              <w:szCs w:val="24"/>
            </w:rPr>
            <w:instrText xml:space="preserve"> CITATION The17 \l 2057 </w:instrText>
          </w:r>
          <w:r w:rsidR="0096098E">
            <w:rPr>
              <w:sz w:val="24"/>
              <w:szCs w:val="24"/>
            </w:rPr>
            <w:fldChar w:fldCharType="separate"/>
          </w:r>
          <w:r w:rsidR="0096098E" w:rsidRPr="0096098E">
            <w:rPr>
              <w:noProof/>
              <w:sz w:val="24"/>
              <w:szCs w:val="24"/>
            </w:rPr>
            <w:t>(The Traveller Movement, 2017)</w:t>
          </w:r>
          <w:r w:rsidR="0096098E">
            <w:rPr>
              <w:sz w:val="24"/>
              <w:szCs w:val="24"/>
            </w:rPr>
            <w:fldChar w:fldCharType="end"/>
          </w:r>
        </w:sdtContent>
      </w:sdt>
      <w:r w:rsidR="0096098E">
        <w:rPr>
          <w:sz w:val="24"/>
          <w:szCs w:val="24"/>
        </w:rPr>
        <w:t xml:space="preserve"> and the NHS suggesting that </w:t>
      </w:r>
      <w:r w:rsidR="00D90394">
        <w:rPr>
          <w:sz w:val="24"/>
          <w:szCs w:val="24"/>
        </w:rPr>
        <w:t xml:space="preserve">GRT children are at a higher risk for vaccine preventable diseases </w:t>
      </w:r>
      <w:sdt>
        <w:sdtPr>
          <w:rPr>
            <w:sz w:val="24"/>
            <w:szCs w:val="24"/>
          </w:rPr>
          <w:id w:val="-1149907074"/>
          <w:citation/>
        </w:sdtPr>
        <w:sdtContent>
          <w:r w:rsidR="00D90394">
            <w:rPr>
              <w:sz w:val="24"/>
              <w:szCs w:val="24"/>
            </w:rPr>
            <w:fldChar w:fldCharType="begin"/>
          </w:r>
          <w:r w:rsidR="00D90394">
            <w:rPr>
              <w:sz w:val="24"/>
              <w:szCs w:val="24"/>
            </w:rPr>
            <w:instrText xml:space="preserve"> CITATION NHS21 \l 2057 </w:instrText>
          </w:r>
          <w:r w:rsidR="00D90394">
            <w:rPr>
              <w:sz w:val="24"/>
              <w:szCs w:val="24"/>
            </w:rPr>
            <w:fldChar w:fldCharType="separate"/>
          </w:r>
          <w:r w:rsidR="00D90394" w:rsidRPr="00D90394">
            <w:rPr>
              <w:noProof/>
              <w:sz w:val="24"/>
              <w:szCs w:val="24"/>
            </w:rPr>
            <w:t>(NHS, n.d.)</w:t>
          </w:r>
          <w:r w:rsidR="00D90394">
            <w:rPr>
              <w:sz w:val="24"/>
              <w:szCs w:val="24"/>
            </w:rPr>
            <w:fldChar w:fldCharType="end"/>
          </w:r>
        </w:sdtContent>
      </w:sdt>
      <w:r w:rsidR="00D90394">
        <w:rPr>
          <w:sz w:val="24"/>
          <w:szCs w:val="24"/>
        </w:rPr>
        <w:t>.</w:t>
      </w:r>
      <w:r w:rsidR="00D42342">
        <w:rPr>
          <w:sz w:val="24"/>
          <w:szCs w:val="24"/>
        </w:rPr>
        <w:t xml:space="preserve"> </w:t>
      </w:r>
      <w:r w:rsidR="0079590C">
        <w:rPr>
          <w:sz w:val="24"/>
          <w:szCs w:val="24"/>
        </w:rPr>
        <w:t xml:space="preserve">Within the essay further analysis may be explored into whether the racism and discrimination faced by GRT communities </w:t>
      </w:r>
      <w:r w:rsidR="009E7CB6">
        <w:rPr>
          <w:sz w:val="24"/>
          <w:szCs w:val="24"/>
        </w:rPr>
        <w:t xml:space="preserve">directly affects their access to health care and their health overall. </w:t>
      </w:r>
      <w:r w:rsidR="00DC6B2A">
        <w:rPr>
          <w:sz w:val="24"/>
          <w:szCs w:val="24"/>
        </w:rPr>
        <w:t xml:space="preserve">All sources collected here offer </w:t>
      </w:r>
      <w:r w:rsidR="007661E2">
        <w:rPr>
          <w:sz w:val="24"/>
          <w:szCs w:val="24"/>
        </w:rPr>
        <w:t xml:space="preserve">potential actions to combat these inequalities, </w:t>
      </w:r>
      <w:r w:rsidR="00323AA1">
        <w:rPr>
          <w:sz w:val="24"/>
          <w:szCs w:val="24"/>
        </w:rPr>
        <w:t xml:space="preserve">more </w:t>
      </w:r>
      <w:r w:rsidR="00C45BB9">
        <w:rPr>
          <w:sz w:val="24"/>
          <w:szCs w:val="24"/>
        </w:rPr>
        <w:t>in-depth</w:t>
      </w:r>
      <w:r w:rsidR="00323AA1">
        <w:rPr>
          <w:sz w:val="24"/>
          <w:szCs w:val="24"/>
        </w:rPr>
        <w:t xml:space="preserve"> research </w:t>
      </w:r>
      <w:r w:rsidR="009503F0">
        <w:rPr>
          <w:sz w:val="24"/>
          <w:szCs w:val="24"/>
        </w:rPr>
        <w:t>within the essay can examine the possible effectiveness of these actions and how effective they may be.</w:t>
      </w:r>
    </w:p>
    <w:p w14:paraId="0E56551F" w14:textId="77777777" w:rsidR="005F5EF5" w:rsidRDefault="005F5EF5" w:rsidP="0024576C">
      <w:pPr>
        <w:rPr>
          <w:sz w:val="24"/>
          <w:szCs w:val="24"/>
        </w:rPr>
      </w:pPr>
    </w:p>
    <w:sdt>
      <w:sdtPr>
        <w:id w:val="145954470"/>
        <w:docPartObj>
          <w:docPartGallery w:val="Bibliographies"/>
          <w:docPartUnique/>
        </w:docPartObj>
      </w:sdtPr>
      <w:sdtEndPr>
        <w:rPr>
          <w:rFonts w:asciiTheme="minorHAnsi" w:eastAsiaTheme="minorEastAsia" w:hAnsiTheme="minorHAnsi" w:cstheme="minorBidi"/>
          <w:color w:val="auto"/>
          <w:sz w:val="22"/>
          <w:szCs w:val="22"/>
          <w:lang w:val="en-GB" w:eastAsia="zh-CN"/>
        </w:rPr>
      </w:sdtEndPr>
      <w:sdtContent>
        <w:p w14:paraId="629C92AD" w14:textId="4E5A96DA" w:rsidR="001E2316" w:rsidRDefault="001E2316">
          <w:pPr>
            <w:pStyle w:val="Heading1"/>
          </w:pPr>
          <w:r>
            <w:t>References</w:t>
          </w:r>
        </w:p>
        <w:sdt>
          <w:sdtPr>
            <w:id w:val="-573587230"/>
            <w:bibliography/>
          </w:sdtPr>
          <w:sdtContent>
            <w:p w14:paraId="07011800" w14:textId="77777777" w:rsidR="001E2316" w:rsidRDefault="001E2316" w:rsidP="001E2316">
              <w:pPr>
                <w:pStyle w:val="Bibliography"/>
                <w:rPr>
                  <w:noProof/>
                  <w:sz w:val="24"/>
                  <w:szCs w:val="24"/>
                  <w:lang w:val="en-US"/>
                </w:rPr>
              </w:pPr>
              <w:r>
                <w:fldChar w:fldCharType="begin"/>
              </w:r>
              <w:r>
                <w:instrText xml:space="preserve"> BIBLIOGRAPHY </w:instrText>
              </w:r>
              <w:r>
                <w:fldChar w:fldCharType="separate"/>
              </w:r>
              <w:r>
                <w:rPr>
                  <w:noProof/>
                  <w:lang w:val="en-US"/>
                </w:rPr>
                <w:t xml:space="preserve">Civica, 2018. </w:t>
              </w:r>
              <w:r>
                <w:rPr>
                  <w:i/>
                  <w:iCs/>
                  <w:noProof/>
                  <w:lang w:val="en-US"/>
                </w:rPr>
                <w:t xml:space="preserve">How Can we Bridge the Gap? - Health Inequalitites for Gypsy, Roma and Irish Travellers. </w:t>
              </w:r>
              <w:r>
                <w:rPr>
                  <w:noProof/>
                  <w:lang w:val="en-US"/>
                </w:rPr>
                <w:t xml:space="preserve">[Online] </w:t>
              </w:r>
              <w:r>
                <w:rPr>
                  <w:noProof/>
                  <w:lang w:val="en-US"/>
                </w:rPr>
                <w:br/>
                <w:t xml:space="preserve">Available at: </w:t>
              </w:r>
              <w:r>
                <w:rPr>
                  <w:noProof/>
                  <w:u w:val="single"/>
                  <w:lang w:val="en-US"/>
                </w:rPr>
                <w:t>https://www.civica.com/en-gb/container---insights-library/how-can-we-bridge-the-gap--health-inequalities-for-gypsy-roma-and-irish-travellers/</w:t>
              </w:r>
              <w:r>
                <w:rPr>
                  <w:noProof/>
                  <w:lang w:val="en-US"/>
                </w:rPr>
                <w:br/>
                <w:t>[Accessed 18 April 2021].</w:t>
              </w:r>
            </w:p>
            <w:p w14:paraId="50026EEC" w14:textId="77777777" w:rsidR="001E2316" w:rsidRDefault="001E2316" w:rsidP="001E2316">
              <w:pPr>
                <w:pStyle w:val="Bibliography"/>
                <w:rPr>
                  <w:noProof/>
                  <w:lang w:val="en-US"/>
                </w:rPr>
              </w:pPr>
              <w:r>
                <w:rPr>
                  <w:noProof/>
                  <w:lang w:val="en-US"/>
                </w:rPr>
                <w:t xml:space="preserve">NHS, n.d. </w:t>
              </w:r>
              <w:r>
                <w:rPr>
                  <w:i/>
                  <w:iCs/>
                  <w:noProof/>
                  <w:lang w:val="en-US"/>
                </w:rPr>
                <w:t xml:space="preserve">Improving Uptake and Delivery of Health Services to Reduce Health Inequalities Experienced by Gypsy, Roma, and Traveller People. </w:t>
              </w:r>
              <w:r>
                <w:rPr>
                  <w:noProof/>
                  <w:lang w:val="en-US"/>
                </w:rPr>
                <w:t xml:space="preserve">[Online] </w:t>
              </w:r>
              <w:r>
                <w:rPr>
                  <w:noProof/>
                  <w:lang w:val="en-US"/>
                </w:rPr>
                <w:br/>
                <w:t xml:space="preserve">Available at: </w:t>
              </w:r>
              <w:r>
                <w:rPr>
                  <w:noProof/>
                  <w:u w:val="single"/>
                  <w:lang w:val="en-US"/>
                </w:rPr>
                <w:t>https://www.england.nhs.uk/ltphimenu/improving-access/improving-uptake-and-delivery-of-health-services-to-reduce-health-inequalities-experienced-by-gypsy-roma-and-traveller-people/</w:t>
              </w:r>
              <w:r>
                <w:rPr>
                  <w:noProof/>
                  <w:lang w:val="en-US"/>
                </w:rPr>
                <w:br/>
                <w:t>[Accessed 18 April 2021].</w:t>
              </w:r>
            </w:p>
            <w:p w14:paraId="0866330C" w14:textId="77777777" w:rsidR="001E2316" w:rsidRDefault="001E2316" w:rsidP="001E2316">
              <w:pPr>
                <w:pStyle w:val="Bibliography"/>
                <w:rPr>
                  <w:noProof/>
                  <w:lang w:val="en-US"/>
                </w:rPr>
              </w:pPr>
              <w:r>
                <w:rPr>
                  <w:noProof/>
                  <w:lang w:val="en-US"/>
                </w:rPr>
                <w:t xml:space="preserve">Rowett, C., 2021. </w:t>
              </w:r>
              <w:r>
                <w:rPr>
                  <w:i/>
                  <w:iCs/>
                  <w:noProof/>
                  <w:lang w:val="en-US"/>
                </w:rPr>
                <w:t xml:space="preserve">Criminalising Trespass: Why Should We be Worried?. </w:t>
              </w:r>
              <w:r>
                <w:rPr>
                  <w:noProof/>
                  <w:lang w:val="en-US"/>
                </w:rPr>
                <w:t xml:space="preserve">[Online] </w:t>
              </w:r>
              <w:r>
                <w:rPr>
                  <w:noProof/>
                  <w:lang w:val="en-US"/>
                </w:rPr>
                <w:br/>
                <w:t xml:space="preserve">Available at: </w:t>
              </w:r>
              <w:r>
                <w:rPr>
                  <w:noProof/>
                  <w:u w:val="single"/>
                  <w:lang w:val="en-US"/>
                </w:rPr>
                <w:t>https://greenworld.org.uk/article/criminalising-trespass-why-should-we-be-worried</w:t>
              </w:r>
              <w:r>
                <w:rPr>
                  <w:noProof/>
                  <w:lang w:val="en-US"/>
                </w:rPr>
                <w:br/>
                <w:t>[Accessed 05 March 2021].</w:t>
              </w:r>
            </w:p>
            <w:p w14:paraId="53C108A2" w14:textId="77777777" w:rsidR="001E2316" w:rsidRDefault="001E2316" w:rsidP="001E2316">
              <w:pPr>
                <w:pStyle w:val="Bibliography"/>
                <w:rPr>
                  <w:noProof/>
                  <w:lang w:val="en-US"/>
                </w:rPr>
              </w:pPr>
              <w:r>
                <w:rPr>
                  <w:noProof/>
                  <w:lang w:val="en-US"/>
                </w:rPr>
                <w:t xml:space="preserve">The Traveller Movement, 2017. </w:t>
              </w:r>
              <w:r>
                <w:rPr>
                  <w:i/>
                  <w:iCs/>
                  <w:noProof/>
                  <w:lang w:val="en-US"/>
                </w:rPr>
                <w:t xml:space="preserve">The Last Acceptable Form of Racism? The Pervasive Discrimination and Prejudice Experienced by Gypsy, Roma and Traveller Communities, </w:t>
              </w:r>
              <w:r>
                <w:rPr>
                  <w:noProof/>
                  <w:lang w:val="en-US"/>
                </w:rPr>
                <w:t>London: The Resource Centre.</w:t>
              </w:r>
            </w:p>
            <w:p w14:paraId="2F750E50" w14:textId="77777777" w:rsidR="001E2316" w:rsidRDefault="001E2316" w:rsidP="001E2316">
              <w:pPr>
                <w:pStyle w:val="Bibliography"/>
                <w:rPr>
                  <w:noProof/>
                  <w:lang w:val="en-US"/>
                </w:rPr>
              </w:pPr>
              <w:r>
                <w:rPr>
                  <w:noProof/>
                  <w:lang w:val="en-US"/>
                </w:rPr>
                <w:t xml:space="preserve">UK Parliament, 2019. </w:t>
              </w:r>
              <w:r>
                <w:rPr>
                  <w:i/>
                  <w:iCs/>
                  <w:noProof/>
                  <w:lang w:val="en-US"/>
                </w:rPr>
                <w:t xml:space="preserve">What we Know About Inequalities Facing Gypsy, Roma and Traveller Communities. </w:t>
              </w:r>
              <w:r>
                <w:rPr>
                  <w:noProof/>
                  <w:lang w:val="en-US"/>
                </w:rPr>
                <w:t xml:space="preserve">[Online] </w:t>
              </w:r>
              <w:r>
                <w:rPr>
                  <w:noProof/>
                  <w:lang w:val="en-US"/>
                </w:rPr>
                <w:br/>
                <w:t xml:space="preserve">Available at: </w:t>
              </w:r>
              <w:r>
                <w:rPr>
                  <w:noProof/>
                  <w:u w:val="single"/>
                  <w:lang w:val="en-US"/>
                </w:rPr>
                <w:t>https://publications.parliament.uk/pa/cm201719/cmselect/cmwomeq/360/report-files/36005.htm</w:t>
              </w:r>
              <w:r>
                <w:rPr>
                  <w:noProof/>
                  <w:lang w:val="en-US"/>
                </w:rPr>
                <w:br/>
                <w:t>[Accessed 18 April 2021].</w:t>
              </w:r>
            </w:p>
            <w:p w14:paraId="38B2D646" w14:textId="77777777" w:rsidR="001E2316" w:rsidRDefault="001E2316" w:rsidP="001E2316">
              <w:pPr>
                <w:pStyle w:val="Bibliography"/>
                <w:rPr>
                  <w:noProof/>
                  <w:lang w:val="en-US"/>
                </w:rPr>
              </w:pPr>
              <w:r>
                <w:rPr>
                  <w:noProof/>
                  <w:lang w:val="en-US"/>
                </w:rPr>
                <w:t xml:space="preserve">Women and Equalities Committee, 2019. </w:t>
              </w:r>
              <w:r>
                <w:rPr>
                  <w:i/>
                  <w:iCs/>
                  <w:noProof/>
                  <w:lang w:val="en-US"/>
                </w:rPr>
                <w:t xml:space="preserve">Tackling Inequalities Faced by Gypsy, Roma and Traveller Communities, </w:t>
              </w:r>
              <w:r>
                <w:rPr>
                  <w:noProof/>
                  <w:lang w:val="en-US"/>
                </w:rPr>
                <w:t>London: House of Commons.</w:t>
              </w:r>
            </w:p>
            <w:p w14:paraId="2BB3DFD3" w14:textId="6D1EB6E0" w:rsidR="001E2316" w:rsidRDefault="001E2316" w:rsidP="001E2316">
              <w:r>
                <w:rPr>
                  <w:b/>
                  <w:bCs/>
                  <w:noProof/>
                </w:rPr>
                <w:fldChar w:fldCharType="end"/>
              </w:r>
            </w:p>
          </w:sdtContent>
        </w:sdt>
      </w:sdtContent>
    </w:sdt>
    <w:p w14:paraId="3E84A07F" w14:textId="6A8F1645" w:rsidR="007917E6" w:rsidRPr="007917E6" w:rsidRDefault="009503F0" w:rsidP="0024576C">
      <w:pPr>
        <w:rPr>
          <w:sz w:val="24"/>
          <w:szCs w:val="24"/>
        </w:rPr>
      </w:pPr>
      <w:r>
        <w:rPr>
          <w:sz w:val="24"/>
          <w:szCs w:val="24"/>
        </w:rPr>
        <w:t xml:space="preserve"> </w:t>
      </w:r>
    </w:p>
    <w:sectPr w:rsidR="007917E6" w:rsidRPr="007917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17798"/>
    <w:multiLevelType w:val="hybridMultilevel"/>
    <w:tmpl w:val="C9E4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55A8C"/>
    <w:multiLevelType w:val="hybridMultilevel"/>
    <w:tmpl w:val="EE50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F5496B"/>
    <w:multiLevelType w:val="hybridMultilevel"/>
    <w:tmpl w:val="BA5CE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930CD2"/>
    <w:multiLevelType w:val="hybridMultilevel"/>
    <w:tmpl w:val="30CEA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76C"/>
    <w:rsid w:val="00032AED"/>
    <w:rsid w:val="00060D20"/>
    <w:rsid w:val="0008007C"/>
    <w:rsid w:val="0008182F"/>
    <w:rsid w:val="000947C4"/>
    <w:rsid w:val="000D6896"/>
    <w:rsid w:val="000F1D7D"/>
    <w:rsid w:val="00105043"/>
    <w:rsid w:val="0010634C"/>
    <w:rsid w:val="00110A8A"/>
    <w:rsid w:val="00113916"/>
    <w:rsid w:val="00124664"/>
    <w:rsid w:val="0012786F"/>
    <w:rsid w:val="00194054"/>
    <w:rsid w:val="001A3E2B"/>
    <w:rsid w:val="001C2443"/>
    <w:rsid w:val="001E2316"/>
    <w:rsid w:val="001F30A1"/>
    <w:rsid w:val="00221F28"/>
    <w:rsid w:val="0024576C"/>
    <w:rsid w:val="002744A6"/>
    <w:rsid w:val="0027525A"/>
    <w:rsid w:val="002840E3"/>
    <w:rsid w:val="002850D1"/>
    <w:rsid w:val="0029084C"/>
    <w:rsid w:val="002D00A2"/>
    <w:rsid w:val="002D51F9"/>
    <w:rsid w:val="003124FE"/>
    <w:rsid w:val="00323AA1"/>
    <w:rsid w:val="00333B3C"/>
    <w:rsid w:val="0033451C"/>
    <w:rsid w:val="003631A0"/>
    <w:rsid w:val="003B5624"/>
    <w:rsid w:val="003C35B2"/>
    <w:rsid w:val="003D3EA6"/>
    <w:rsid w:val="003F17CB"/>
    <w:rsid w:val="003F62F7"/>
    <w:rsid w:val="003F722E"/>
    <w:rsid w:val="00470DE1"/>
    <w:rsid w:val="004754E4"/>
    <w:rsid w:val="00486539"/>
    <w:rsid w:val="004E3ACA"/>
    <w:rsid w:val="00503E89"/>
    <w:rsid w:val="00507169"/>
    <w:rsid w:val="0054554C"/>
    <w:rsid w:val="00564FD4"/>
    <w:rsid w:val="00572B5A"/>
    <w:rsid w:val="00580E43"/>
    <w:rsid w:val="00592E8A"/>
    <w:rsid w:val="0059521E"/>
    <w:rsid w:val="005B7B97"/>
    <w:rsid w:val="005F5EF5"/>
    <w:rsid w:val="006309EF"/>
    <w:rsid w:val="0064242E"/>
    <w:rsid w:val="00655F1C"/>
    <w:rsid w:val="006C20C5"/>
    <w:rsid w:val="00703C07"/>
    <w:rsid w:val="00710DE6"/>
    <w:rsid w:val="007631B1"/>
    <w:rsid w:val="007661E2"/>
    <w:rsid w:val="0077303C"/>
    <w:rsid w:val="007917E6"/>
    <w:rsid w:val="0079387A"/>
    <w:rsid w:val="00795705"/>
    <w:rsid w:val="0079590C"/>
    <w:rsid w:val="00821D90"/>
    <w:rsid w:val="008243FB"/>
    <w:rsid w:val="00824814"/>
    <w:rsid w:val="0084727C"/>
    <w:rsid w:val="00874EBF"/>
    <w:rsid w:val="008752F4"/>
    <w:rsid w:val="00876610"/>
    <w:rsid w:val="008B2491"/>
    <w:rsid w:val="008C4A93"/>
    <w:rsid w:val="008C7233"/>
    <w:rsid w:val="00916E6A"/>
    <w:rsid w:val="00942686"/>
    <w:rsid w:val="009503F0"/>
    <w:rsid w:val="0096098E"/>
    <w:rsid w:val="009970EE"/>
    <w:rsid w:val="009C4618"/>
    <w:rsid w:val="009D10E3"/>
    <w:rsid w:val="009E7CB6"/>
    <w:rsid w:val="009F7461"/>
    <w:rsid w:val="00A033E8"/>
    <w:rsid w:val="00A56FF6"/>
    <w:rsid w:val="00AB39BE"/>
    <w:rsid w:val="00AB6406"/>
    <w:rsid w:val="00AC3407"/>
    <w:rsid w:val="00AF676C"/>
    <w:rsid w:val="00B05C02"/>
    <w:rsid w:val="00B17ABD"/>
    <w:rsid w:val="00B46397"/>
    <w:rsid w:val="00B5509E"/>
    <w:rsid w:val="00B65850"/>
    <w:rsid w:val="00B84B3A"/>
    <w:rsid w:val="00BC2097"/>
    <w:rsid w:val="00BC37F1"/>
    <w:rsid w:val="00C014E0"/>
    <w:rsid w:val="00C10AD1"/>
    <w:rsid w:val="00C40C32"/>
    <w:rsid w:val="00C45BB9"/>
    <w:rsid w:val="00C53C20"/>
    <w:rsid w:val="00C92327"/>
    <w:rsid w:val="00CB5B70"/>
    <w:rsid w:val="00D05DB2"/>
    <w:rsid w:val="00D3589B"/>
    <w:rsid w:val="00D42342"/>
    <w:rsid w:val="00D90394"/>
    <w:rsid w:val="00DC6B2A"/>
    <w:rsid w:val="00DD3371"/>
    <w:rsid w:val="00DE72C6"/>
    <w:rsid w:val="00DF3A60"/>
    <w:rsid w:val="00DF6E4C"/>
    <w:rsid w:val="00E30531"/>
    <w:rsid w:val="00E3437B"/>
    <w:rsid w:val="00E62F54"/>
    <w:rsid w:val="00E63581"/>
    <w:rsid w:val="00F503F5"/>
    <w:rsid w:val="00F60FF2"/>
    <w:rsid w:val="00F721F5"/>
    <w:rsid w:val="00F978F6"/>
    <w:rsid w:val="00FA7A59"/>
    <w:rsid w:val="00FB109B"/>
    <w:rsid w:val="00FB1DB3"/>
    <w:rsid w:val="00FC076C"/>
    <w:rsid w:val="00FC4DE1"/>
    <w:rsid w:val="00FC6DD9"/>
    <w:rsid w:val="00FD2536"/>
    <w:rsid w:val="00FD75C9"/>
    <w:rsid w:val="00FE03DD"/>
    <w:rsid w:val="00FE1176"/>
    <w:rsid w:val="00FE55B9"/>
    <w:rsid w:val="00FE7417"/>
    <w:rsid w:val="00FF21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2582"/>
  <w15:chartTrackingRefBased/>
  <w15:docId w15:val="{A645076B-A4AB-4C11-A367-65F66F801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316"/>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2D00A2"/>
    <w:pPr>
      <w:spacing w:after="200" w:line="240" w:lineRule="auto"/>
    </w:pPr>
    <w:rPr>
      <w:i/>
      <w:iCs/>
      <w:color w:val="44546A" w:themeColor="text2"/>
      <w:sz w:val="18"/>
      <w:szCs w:val="18"/>
    </w:rPr>
  </w:style>
  <w:style w:type="paragraph" w:styleId="ListParagraph">
    <w:name w:val="List Paragraph"/>
    <w:basedOn w:val="Normal"/>
    <w:uiPriority w:val="34"/>
    <w:qFormat/>
    <w:rsid w:val="00655F1C"/>
    <w:pPr>
      <w:ind w:left="720"/>
      <w:contextualSpacing/>
    </w:pPr>
  </w:style>
  <w:style w:type="character" w:customStyle="1" w:styleId="Heading1Char">
    <w:name w:val="Heading 1 Char"/>
    <w:basedOn w:val="DefaultParagraphFont"/>
    <w:link w:val="Heading1"/>
    <w:uiPriority w:val="9"/>
    <w:rsid w:val="001E2316"/>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1E2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52287">
      <w:bodyDiv w:val="1"/>
      <w:marLeft w:val="0"/>
      <w:marRight w:val="0"/>
      <w:marTop w:val="0"/>
      <w:marBottom w:val="0"/>
      <w:divBdr>
        <w:top w:val="none" w:sz="0" w:space="0" w:color="auto"/>
        <w:left w:val="none" w:sz="0" w:space="0" w:color="auto"/>
        <w:bottom w:val="none" w:sz="0" w:space="0" w:color="auto"/>
        <w:right w:val="none" w:sz="0" w:space="0" w:color="auto"/>
      </w:divBdr>
    </w:div>
    <w:div w:id="486744044">
      <w:bodyDiv w:val="1"/>
      <w:marLeft w:val="0"/>
      <w:marRight w:val="0"/>
      <w:marTop w:val="0"/>
      <w:marBottom w:val="0"/>
      <w:divBdr>
        <w:top w:val="none" w:sz="0" w:space="0" w:color="auto"/>
        <w:left w:val="none" w:sz="0" w:space="0" w:color="auto"/>
        <w:bottom w:val="none" w:sz="0" w:space="0" w:color="auto"/>
        <w:right w:val="none" w:sz="0" w:space="0" w:color="auto"/>
      </w:divBdr>
    </w:div>
    <w:div w:id="493037333">
      <w:bodyDiv w:val="1"/>
      <w:marLeft w:val="0"/>
      <w:marRight w:val="0"/>
      <w:marTop w:val="0"/>
      <w:marBottom w:val="0"/>
      <w:divBdr>
        <w:top w:val="none" w:sz="0" w:space="0" w:color="auto"/>
        <w:left w:val="none" w:sz="0" w:space="0" w:color="auto"/>
        <w:bottom w:val="none" w:sz="0" w:space="0" w:color="auto"/>
        <w:right w:val="none" w:sz="0" w:space="0" w:color="auto"/>
      </w:divBdr>
    </w:div>
    <w:div w:id="499472102">
      <w:bodyDiv w:val="1"/>
      <w:marLeft w:val="0"/>
      <w:marRight w:val="0"/>
      <w:marTop w:val="0"/>
      <w:marBottom w:val="0"/>
      <w:divBdr>
        <w:top w:val="none" w:sz="0" w:space="0" w:color="auto"/>
        <w:left w:val="none" w:sz="0" w:space="0" w:color="auto"/>
        <w:bottom w:val="none" w:sz="0" w:space="0" w:color="auto"/>
        <w:right w:val="none" w:sz="0" w:space="0" w:color="auto"/>
      </w:divBdr>
    </w:div>
    <w:div w:id="524950800">
      <w:bodyDiv w:val="1"/>
      <w:marLeft w:val="0"/>
      <w:marRight w:val="0"/>
      <w:marTop w:val="0"/>
      <w:marBottom w:val="0"/>
      <w:divBdr>
        <w:top w:val="none" w:sz="0" w:space="0" w:color="auto"/>
        <w:left w:val="none" w:sz="0" w:space="0" w:color="auto"/>
        <w:bottom w:val="none" w:sz="0" w:space="0" w:color="auto"/>
        <w:right w:val="none" w:sz="0" w:space="0" w:color="auto"/>
      </w:divBdr>
    </w:div>
    <w:div w:id="534923384">
      <w:bodyDiv w:val="1"/>
      <w:marLeft w:val="0"/>
      <w:marRight w:val="0"/>
      <w:marTop w:val="0"/>
      <w:marBottom w:val="0"/>
      <w:divBdr>
        <w:top w:val="none" w:sz="0" w:space="0" w:color="auto"/>
        <w:left w:val="none" w:sz="0" w:space="0" w:color="auto"/>
        <w:bottom w:val="none" w:sz="0" w:space="0" w:color="auto"/>
        <w:right w:val="none" w:sz="0" w:space="0" w:color="auto"/>
      </w:divBdr>
    </w:div>
    <w:div w:id="593247637">
      <w:bodyDiv w:val="1"/>
      <w:marLeft w:val="0"/>
      <w:marRight w:val="0"/>
      <w:marTop w:val="0"/>
      <w:marBottom w:val="0"/>
      <w:divBdr>
        <w:top w:val="none" w:sz="0" w:space="0" w:color="auto"/>
        <w:left w:val="none" w:sz="0" w:space="0" w:color="auto"/>
        <w:bottom w:val="none" w:sz="0" w:space="0" w:color="auto"/>
        <w:right w:val="none" w:sz="0" w:space="0" w:color="auto"/>
      </w:divBdr>
    </w:div>
    <w:div w:id="616956216">
      <w:bodyDiv w:val="1"/>
      <w:marLeft w:val="0"/>
      <w:marRight w:val="0"/>
      <w:marTop w:val="0"/>
      <w:marBottom w:val="0"/>
      <w:divBdr>
        <w:top w:val="none" w:sz="0" w:space="0" w:color="auto"/>
        <w:left w:val="none" w:sz="0" w:space="0" w:color="auto"/>
        <w:bottom w:val="none" w:sz="0" w:space="0" w:color="auto"/>
        <w:right w:val="none" w:sz="0" w:space="0" w:color="auto"/>
      </w:divBdr>
    </w:div>
    <w:div w:id="678653066">
      <w:bodyDiv w:val="1"/>
      <w:marLeft w:val="0"/>
      <w:marRight w:val="0"/>
      <w:marTop w:val="0"/>
      <w:marBottom w:val="0"/>
      <w:divBdr>
        <w:top w:val="none" w:sz="0" w:space="0" w:color="auto"/>
        <w:left w:val="none" w:sz="0" w:space="0" w:color="auto"/>
        <w:bottom w:val="none" w:sz="0" w:space="0" w:color="auto"/>
        <w:right w:val="none" w:sz="0" w:space="0" w:color="auto"/>
      </w:divBdr>
    </w:div>
    <w:div w:id="749429324">
      <w:bodyDiv w:val="1"/>
      <w:marLeft w:val="0"/>
      <w:marRight w:val="0"/>
      <w:marTop w:val="0"/>
      <w:marBottom w:val="0"/>
      <w:divBdr>
        <w:top w:val="none" w:sz="0" w:space="0" w:color="auto"/>
        <w:left w:val="none" w:sz="0" w:space="0" w:color="auto"/>
        <w:bottom w:val="none" w:sz="0" w:space="0" w:color="auto"/>
        <w:right w:val="none" w:sz="0" w:space="0" w:color="auto"/>
      </w:divBdr>
    </w:div>
    <w:div w:id="771512907">
      <w:bodyDiv w:val="1"/>
      <w:marLeft w:val="0"/>
      <w:marRight w:val="0"/>
      <w:marTop w:val="0"/>
      <w:marBottom w:val="0"/>
      <w:divBdr>
        <w:top w:val="none" w:sz="0" w:space="0" w:color="auto"/>
        <w:left w:val="none" w:sz="0" w:space="0" w:color="auto"/>
        <w:bottom w:val="none" w:sz="0" w:space="0" w:color="auto"/>
        <w:right w:val="none" w:sz="0" w:space="0" w:color="auto"/>
      </w:divBdr>
    </w:div>
    <w:div w:id="782110197">
      <w:bodyDiv w:val="1"/>
      <w:marLeft w:val="0"/>
      <w:marRight w:val="0"/>
      <w:marTop w:val="0"/>
      <w:marBottom w:val="0"/>
      <w:divBdr>
        <w:top w:val="none" w:sz="0" w:space="0" w:color="auto"/>
        <w:left w:val="none" w:sz="0" w:space="0" w:color="auto"/>
        <w:bottom w:val="none" w:sz="0" w:space="0" w:color="auto"/>
        <w:right w:val="none" w:sz="0" w:space="0" w:color="auto"/>
      </w:divBdr>
    </w:div>
    <w:div w:id="922490895">
      <w:bodyDiv w:val="1"/>
      <w:marLeft w:val="0"/>
      <w:marRight w:val="0"/>
      <w:marTop w:val="0"/>
      <w:marBottom w:val="0"/>
      <w:divBdr>
        <w:top w:val="none" w:sz="0" w:space="0" w:color="auto"/>
        <w:left w:val="none" w:sz="0" w:space="0" w:color="auto"/>
        <w:bottom w:val="none" w:sz="0" w:space="0" w:color="auto"/>
        <w:right w:val="none" w:sz="0" w:space="0" w:color="auto"/>
      </w:divBdr>
    </w:div>
    <w:div w:id="1088042483">
      <w:bodyDiv w:val="1"/>
      <w:marLeft w:val="0"/>
      <w:marRight w:val="0"/>
      <w:marTop w:val="0"/>
      <w:marBottom w:val="0"/>
      <w:divBdr>
        <w:top w:val="none" w:sz="0" w:space="0" w:color="auto"/>
        <w:left w:val="none" w:sz="0" w:space="0" w:color="auto"/>
        <w:bottom w:val="none" w:sz="0" w:space="0" w:color="auto"/>
        <w:right w:val="none" w:sz="0" w:space="0" w:color="auto"/>
      </w:divBdr>
    </w:div>
    <w:div w:id="1088112599">
      <w:bodyDiv w:val="1"/>
      <w:marLeft w:val="0"/>
      <w:marRight w:val="0"/>
      <w:marTop w:val="0"/>
      <w:marBottom w:val="0"/>
      <w:divBdr>
        <w:top w:val="none" w:sz="0" w:space="0" w:color="auto"/>
        <w:left w:val="none" w:sz="0" w:space="0" w:color="auto"/>
        <w:bottom w:val="none" w:sz="0" w:space="0" w:color="auto"/>
        <w:right w:val="none" w:sz="0" w:space="0" w:color="auto"/>
      </w:divBdr>
    </w:div>
    <w:div w:id="1449425342">
      <w:bodyDiv w:val="1"/>
      <w:marLeft w:val="0"/>
      <w:marRight w:val="0"/>
      <w:marTop w:val="0"/>
      <w:marBottom w:val="0"/>
      <w:divBdr>
        <w:top w:val="none" w:sz="0" w:space="0" w:color="auto"/>
        <w:left w:val="none" w:sz="0" w:space="0" w:color="auto"/>
        <w:bottom w:val="none" w:sz="0" w:space="0" w:color="auto"/>
        <w:right w:val="none" w:sz="0" w:space="0" w:color="auto"/>
      </w:divBdr>
    </w:div>
    <w:div w:id="1525170828">
      <w:bodyDiv w:val="1"/>
      <w:marLeft w:val="0"/>
      <w:marRight w:val="0"/>
      <w:marTop w:val="0"/>
      <w:marBottom w:val="0"/>
      <w:divBdr>
        <w:top w:val="none" w:sz="0" w:space="0" w:color="auto"/>
        <w:left w:val="none" w:sz="0" w:space="0" w:color="auto"/>
        <w:bottom w:val="none" w:sz="0" w:space="0" w:color="auto"/>
        <w:right w:val="none" w:sz="0" w:space="0" w:color="auto"/>
      </w:divBdr>
    </w:div>
    <w:div w:id="1525972300">
      <w:bodyDiv w:val="1"/>
      <w:marLeft w:val="0"/>
      <w:marRight w:val="0"/>
      <w:marTop w:val="0"/>
      <w:marBottom w:val="0"/>
      <w:divBdr>
        <w:top w:val="none" w:sz="0" w:space="0" w:color="auto"/>
        <w:left w:val="none" w:sz="0" w:space="0" w:color="auto"/>
        <w:bottom w:val="none" w:sz="0" w:space="0" w:color="auto"/>
        <w:right w:val="none" w:sz="0" w:space="0" w:color="auto"/>
      </w:divBdr>
    </w:div>
    <w:div w:id="1533575041">
      <w:bodyDiv w:val="1"/>
      <w:marLeft w:val="0"/>
      <w:marRight w:val="0"/>
      <w:marTop w:val="0"/>
      <w:marBottom w:val="0"/>
      <w:divBdr>
        <w:top w:val="none" w:sz="0" w:space="0" w:color="auto"/>
        <w:left w:val="none" w:sz="0" w:space="0" w:color="auto"/>
        <w:bottom w:val="none" w:sz="0" w:space="0" w:color="auto"/>
        <w:right w:val="none" w:sz="0" w:space="0" w:color="auto"/>
      </w:divBdr>
    </w:div>
    <w:div w:id="1636451999">
      <w:bodyDiv w:val="1"/>
      <w:marLeft w:val="0"/>
      <w:marRight w:val="0"/>
      <w:marTop w:val="0"/>
      <w:marBottom w:val="0"/>
      <w:divBdr>
        <w:top w:val="none" w:sz="0" w:space="0" w:color="auto"/>
        <w:left w:val="none" w:sz="0" w:space="0" w:color="auto"/>
        <w:bottom w:val="none" w:sz="0" w:space="0" w:color="auto"/>
        <w:right w:val="none" w:sz="0" w:space="0" w:color="auto"/>
      </w:divBdr>
    </w:div>
    <w:div w:id="1658416692">
      <w:bodyDiv w:val="1"/>
      <w:marLeft w:val="0"/>
      <w:marRight w:val="0"/>
      <w:marTop w:val="0"/>
      <w:marBottom w:val="0"/>
      <w:divBdr>
        <w:top w:val="none" w:sz="0" w:space="0" w:color="auto"/>
        <w:left w:val="none" w:sz="0" w:space="0" w:color="auto"/>
        <w:bottom w:val="none" w:sz="0" w:space="0" w:color="auto"/>
        <w:right w:val="none" w:sz="0" w:space="0" w:color="auto"/>
      </w:divBdr>
    </w:div>
    <w:div w:id="19446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9" ma:contentTypeDescription="Create a new document." ma:contentTypeScope="" ma:versionID="63a86333f92967a6a068f16b7070037d">
  <xsd:schema xmlns:xsd="http://www.w3.org/2001/XMLSchema" xmlns:xs="http://www.w3.org/2001/XMLSchema" xmlns:p="http://schemas.microsoft.com/office/2006/metadata/properties" xmlns:ns3="ada16477-4a9e-4f32-8a2f-23c8ffb0c900" targetNamespace="http://schemas.microsoft.com/office/2006/metadata/properties" ma:root="true" ma:fieldsID="6f48f627f4212406630273852ac0d20f"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The17</b:Tag>
    <b:SourceType>Report</b:SourceType>
    <b:Guid>{8EC20201-36DC-400E-8B9A-4B4B7F153CD2}</b:Guid>
    <b:Title>The Last Acceptable Form of Racism? The Pervasive Discrimination and Prejudice Experienced by Gypsy, Roma and Traveller Communities</b:Title>
    <b:Year>2017</b:Year>
    <b:City>London</b:City>
    <b:Publisher>The Resource Centre</b:Publisher>
    <b:Author>
      <b:Author>
        <b:Corporate>The Traveller Movement</b:Corporate>
      </b:Author>
    </b:Author>
    <b:RefOrder>2</b:RefOrder>
  </b:Source>
  <b:Source>
    <b:Tag>Wom19</b:Tag>
    <b:SourceType>Report</b:SourceType>
    <b:Guid>{D5ADDBEB-8565-4BF1-B9AA-8138CC9FA5EC}</b:Guid>
    <b:Author>
      <b:Author>
        <b:Corporate>Women and Equalities Committee</b:Corporate>
      </b:Author>
    </b:Author>
    <b:Title>Tackling Inequalities Faced by Gypsy, Roma and Traveller Communities</b:Title>
    <b:Year>2019</b:Year>
    <b:Publisher>House of Commons</b:Publisher>
    <b:City>London</b:City>
    <b:RefOrder>6</b:RefOrder>
  </b:Source>
  <b:Source>
    <b:Tag>NHS21</b:Tag>
    <b:SourceType>InternetSite</b:SourceType>
    <b:Guid>{08BFD889-2E74-4290-9437-AD50D337806E}</b:Guid>
    <b:Title>Improving Uptake and Delivery of Health Services to Reduce Health Inequalities Experienced by Gypsy, Roma, and Traveller People</b:Title>
    <b:Author>
      <b:Author>
        <b:Corporate>NHS</b:Corporate>
      </b:Author>
    </b:Author>
    <b:YearAccessed>2021</b:YearAccessed>
    <b:MonthAccessed>April</b:MonthAccessed>
    <b:DayAccessed>18</b:DayAccessed>
    <b:URL>https://www.england.nhs.uk/ltphimenu/improving-access/improving-uptake-and-delivery-of-health-services-to-reduce-health-inequalities-experienced-by-gypsy-roma-and-traveller-people/</b:URL>
    <b:RefOrder>1</b:RefOrder>
  </b:Source>
  <b:Source>
    <b:Tag>Civ18</b:Tag>
    <b:SourceType>InternetSite</b:SourceType>
    <b:Guid>{B183FA41-E562-4512-8588-ADD4DDDA8EF9}</b:Guid>
    <b:Author>
      <b:Author>
        <b:Corporate>Civica</b:Corporate>
      </b:Author>
    </b:Author>
    <b:Title>How Can we Bridge the Gap? - Health Inequalitites for Gypsy, Roma and Irish Travellers</b:Title>
    <b:Year>2018</b:Year>
    <b:YearAccessed>2021</b:YearAccessed>
    <b:MonthAccessed>April</b:MonthAccessed>
    <b:DayAccessed>18</b:DayAccessed>
    <b:URL>https://www.civica.com/en-gb/container---insights-library/how-can-we-bridge-the-gap--health-inequalities-for-gypsy-roma-and-irish-travellers/</b:URL>
    <b:RefOrder>3</b:RefOrder>
  </b:Source>
  <b:Source>
    <b:Tag>Row21</b:Tag>
    <b:SourceType>InternetSite</b:SourceType>
    <b:Guid>{65B61E8F-7F82-4F8D-945A-B94F3CCC926D}</b:Guid>
    <b:Author>
      <b:Author>
        <b:NameList>
          <b:Person>
            <b:Last>Rowett</b:Last>
            <b:First>C</b:First>
          </b:Person>
        </b:NameList>
      </b:Author>
    </b:Author>
    <b:Title>Criminalising Trespass: Why Should We be Worried?</b:Title>
    <b:Year>2021</b:Year>
    <b:YearAccessed>2021</b:YearAccessed>
    <b:MonthAccessed>March</b:MonthAccessed>
    <b:DayAccessed>05</b:DayAccessed>
    <b:URL>https://greenworld.org.uk/article/criminalising-trespass-why-should-we-be-worried</b:URL>
    <b:RefOrder>4</b:RefOrder>
  </b:Source>
  <b:Source>
    <b:Tag>UKP</b:Tag>
    <b:SourceType>DocumentFromInternetSite</b:SourceType>
    <b:Guid>{E1D312BB-2B8B-413A-BCC7-F1CBA361B5BE}</b:Guid>
    <b:Title>What we Know About Inequalities Facing Gypsy, Roma and Traveller Communities</b:Title>
    <b:Author>
      <b:Author>
        <b:Corporate>UK Parliament</b:Corporate>
      </b:Author>
    </b:Author>
    <b:Year>2019</b:Year>
    <b:YearAccessed>2021</b:YearAccessed>
    <b:MonthAccessed>April</b:MonthAccessed>
    <b:DayAccessed>18</b:DayAccessed>
    <b:URL>https://publications.parliament.uk/pa/cm201719/cmselect/cmwomeq/360/report-files/36005.htm</b:URL>
    <b:RefOrder>5</b:RefOrder>
  </b:Source>
</b:Sources>
</file>

<file path=customXml/itemProps1.xml><?xml version="1.0" encoding="utf-8"?>
<ds:datastoreItem xmlns:ds="http://schemas.openxmlformats.org/officeDocument/2006/customXml" ds:itemID="{42F64BFD-36BE-461A-B4F1-AEE47944AB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BC3B53-D425-4692-8F68-F99F89AC699B}">
  <ds:schemaRefs>
    <ds:schemaRef ds:uri="http://schemas.microsoft.com/sharepoint/v3/contenttype/forms"/>
  </ds:schemaRefs>
</ds:datastoreItem>
</file>

<file path=customXml/itemProps3.xml><?xml version="1.0" encoding="utf-8"?>
<ds:datastoreItem xmlns:ds="http://schemas.openxmlformats.org/officeDocument/2006/customXml" ds:itemID="{F84A7AFC-5900-4C62-A889-20D8F18221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D9EB24-E27C-4801-841C-52F9D9310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34804</TotalTime>
  <Pages>1</Pages>
  <Words>1365</Words>
  <Characters>7785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Lauren Evans (1802313)</dc:creator>
  <cp:keywords/>
  <dc:description/>
  <cp:lastModifiedBy>Jess Lauren Evans (1802313)</cp:lastModifiedBy>
  <cp:revision>132</cp:revision>
  <dcterms:created xsi:type="dcterms:W3CDTF">2021-03-25T12:23:00Z</dcterms:created>
  <dcterms:modified xsi:type="dcterms:W3CDTF">2021-04-18T15:53:00Z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