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E57BA"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Student Name: </w:t>
      </w:r>
    </w:p>
    <w:p w14:paraId="5CB87F58"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Student ID: </w:t>
      </w:r>
    </w:p>
    <w:p w14:paraId="2CFA27B7"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Module code: </w:t>
      </w:r>
    </w:p>
    <w:p w14:paraId="13D25BAB"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Assignment secon: </w:t>
      </w:r>
    </w:p>
    <w:p w14:paraId="08136DD7"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Lecturer’s name: </w:t>
      </w:r>
    </w:p>
    <w:p w14:paraId="7CAF3862"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Student Name: </w:t>
      </w:r>
    </w:p>
    <w:p w14:paraId="691312D1"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Student ID: </w:t>
      </w:r>
    </w:p>
    <w:p w14:paraId="1BC5C8A6"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Module code: </w:t>
      </w:r>
    </w:p>
    <w:p w14:paraId="0DAF514A"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Assignment secon: </w:t>
      </w:r>
    </w:p>
    <w:p w14:paraId="19CE3437" w14:textId="77777777" w:rsidR="00DF0E8D" w:rsidRPr="00DF0E8D" w:rsidRDefault="00DF0E8D" w:rsidP="00DF0E8D">
      <w:pPr>
        <w:shd w:val="clear" w:color="auto" w:fill="FFFFFF"/>
        <w:spacing w:after="0" w:line="0" w:lineRule="auto"/>
        <w:rPr>
          <w:rFonts w:ascii="pg-1ff16" w:hAnsi="pg-1ff16"/>
          <w:color w:val="000000"/>
          <w:sz w:val="66"/>
          <w:szCs w:val="66"/>
        </w:rPr>
      </w:pPr>
      <w:r w:rsidRPr="00DF0E8D">
        <w:rPr>
          <w:rFonts w:ascii="pg-1ff16" w:hAnsi="pg-1ff16"/>
          <w:color w:val="000000"/>
          <w:sz w:val="66"/>
          <w:szCs w:val="66"/>
        </w:rPr>
        <w:t xml:space="preserve">Lecturer’s name: </w:t>
      </w:r>
    </w:p>
    <w:p w14:paraId="00000001" w14:textId="04669C4B" w:rsidR="00AB2E47" w:rsidRPr="00F2543B" w:rsidRDefault="0052402C" w:rsidP="00F2543B">
      <w:pPr>
        <w:pStyle w:val="ListParagraph"/>
        <w:numPr>
          <w:ilvl w:val="0"/>
          <w:numId w:val="3"/>
        </w:numPr>
        <w:spacing w:line="240" w:lineRule="auto"/>
        <w:jc w:val="both"/>
        <w:rPr>
          <w:b/>
        </w:rPr>
      </w:pPr>
      <w:r w:rsidRPr="00F2543B">
        <w:rPr>
          <w:b/>
        </w:rPr>
        <w:t>Name:</w:t>
      </w:r>
      <w:r w:rsidR="00F612E1" w:rsidRPr="00F2543B">
        <w:rPr>
          <w:b/>
        </w:rPr>
        <w:t xml:space="preserve">Cristian Pintilei </w:t>
      </w:r>
    </w:p>
    <w:p w14:paraId="2D1CEFEE" w14:textId="539E8686" w:rsidR="00F612E1" w:rsidRDefault="0052402C" w:rsidP="00F2543B">
      <w:pPr>
        <w:pStyle w:val="ListParagraph"/>
        <w:numPr>
          <w:ilvl w:val="0"/>
          <w:numId w:val="3"/>
        </w:numPr>
        <w:spacing w:line="240" w:lineRule="auto"/>
        <w:jc w:val="both"/>
        <w:rPr>
          <w:b/>
        </w:rPr>
      </w:pPr>
      <w:r w:rsidRPr="00F2543B">
        <w:rPr>
          <w:b/>
        </w:rPr>
        <w:t>ID:</w:t>
      </w:r>
      <w:r w:rsidR="00F612E1" w:rsidRPr="00F2543B">
        <w:rPr>
          <w:b/>
        </w:rPr>
        <w:t>212</w:t>
      </w:r>
      <w:r w:rsidRPr="00F2543B">
        <w:rPr>
          <w:b/>
        </w:rPr>
        <w:t>6371</w:t>
      </w:r>
    </w:p>
    <w:p w14:paraId="15893FE9" w14:textId="49DFAF3C" w:rsidR="00F2543B" w:rsidRDefault="00F2543B" w:rsidP="00F2543B">
      <w:pPr>
        <w:pStyle w:val="ListParagraph"/>
        <w:numPr>
          <w:ilvl w:val="0"/>
          <w:numId w:val="3"/>
        </w:numPr>
        <w:spacing w:line="240" w:lineRule="auto"/>
        <w:jc w:val="both"/>
        <w:rPr>
          <w:b/>
        </w:rPr>
      </w:pPr>
      <w:r>
        <w:rPr>
          <w:b/>
        </w:rPr>
        <w:t xml:space="preserve">Module code: </w:t>
      </w:r>
      <w:r w:rsidR="00E77489">
        <w:rPr>
          <w:b/>
        </w:rPr>
        <w:t>LCBB4004</w:t>
      </w:r>
    </w:p>
    <w:p w14:paraId="63A9D9B7" w14:textId="699AEDAC" w:rsidR="00E77489" w:rsidRPr="00F2543B" w:rsidRDefault="009803CB" w:rsidP="00F2543B">
      <w:pPr>
        <w:pStyle w:val="ListParagraph"/>
        <w:numPr>
          <w:ilvl w:val="0"/>
          <w:numId w:val="3"/>
        </w:numPr>
        <w:spacing w:line="240" w:lineRule="auto"/>
        <w:jc w:val="both"/>
        <w:rPr>
          <w:b/>
        </w:rPr>
      </w:pPr>
      <w:r>
        <w:rPr>
          <w:b/>
        </w:rPr>
        <w:t xml:space="preserve">Lecture’s name: </w:t>
      </w:r>
      <w:r w:rsidR="008047B5" w:rsidRPr="008047B5">
        <w:rPr>
          <w:b/>
        </w:rPr>
        <w:t>Yousuf kamal</w:t>
      </w:r>
    </w:p>
    <w:p w14:paraId="00000002" w14:textId="77777777" w:rsidR="00AB2E47" w:rsidRPr="00C13CD7" w:rsidRDefault="00AB2E47">
      <w:pPr>
        <w:jc w:val="both"/>
        <w:rPr>
          <w:b/>
        </w:rPr>
      </w:pPr>
    </w:p>
    <w:p w14:paraId="00000003" w14:textId="77777777" w:rsidR="00AB2E47" w:rsidRPr="00C13CD7" w:rsidRDefault="00AB2E47">
      <w:pPr>
        <w:jc w:val="both"/>
        <w:rPr>
          <w:b/>
        </w:rPr>
      </w:pPr>
    </w:p>
    <w:p w14:paraId="00000009" w14:textId="5B8A5030" w:rsidR="00AB2E47" w:rsidRPr="00C13CD7" w:rsidRDefault="008047B5" w:rsidP="0052402C">
      <w:pPr>
        <w:jc w:val="center"/>
        <w:rPr>
          <w:b/>
        </w:rPr>
      </w:pPr>
      <w:r w:rsidRPr="00C13CD7">
        <w:rPr>
          <w:b/>
        </w:rPr>
        <w:t>Marketing Fundamentals Assignment</w:t>
      </w:r>
      <w:r w:rsidRPr="00C13CD7">
        <w:br w:type="page"/>
      </w:r>
    </w:p>
    <w:p w14:paraId="0000000A" w14:textId="77777777" w:rsidR="00AB2E47" w:rsidRPr="00C13CD7" w:rsidRDefault="008047B5">
      <w:pPr>
        <w:keepNext/>
        <w:keepLines/>
        <w:pBdr>
          <w:top w:val="nil"/>
          <w:left w:val="nil"/>
          <w:bottom w:val="nil"/>
          <w:right w:val="nil"/>
          <w:between w:val="nil"/>
        </w:pBdr>
        <w:spacing w:before="240" w:after="0"/>
        <w:jc w:val="center"/>
        <w:rPr>
          <w:b/>
          <w:color w:val="000000"/>
        </w:rPr>
      </w:pPr>
      <w:r w:rsidRPr="00C13CD7">
        <w:rPr>
          <w:b/>
          <w:color w:val="000000"/>
        </w:rPr>
        <w:lastRenderedPageBreak/>
        <w:t>Table of Contents</w:t>
      </w:r>
    </w:p>
    <w:sdt>
      <w:sdtPr>
        <w:id w:val="2000924277"/>
        <w:docPartObj>
          <w:docPartGallery w:val="Table of Contents"/>
          <w:docPartUnique/>
        </w:docPartObj>
      </w:sdtPr>
      <w:sdtEndPr/>
      <w:sdtContent>
        <w:p w14:paraId="0000000B" w14:textId="77777777" w:rsidR="00AB2E47" w:rsidRPr="00C13CD7" w:rsidRDefault="008047B5">
          <w:pPr>
            <w:pBdr>
              <w:top w:val="nil"/>
              <w:left w:val="nil"/>
              <w:bottom w:val="nil"/>
              <w:right w:val="nil"/>
              <w:between w:val="nil"/>
            </w:pBdr>
            <w:tabs>
              <w:tab w:val="right" w:pos="9350"/>
            </w:tabs>
            <w:spacing w:after="100"/>
            <w:rPr>
              <w:color w:val="000000"/>
            </w:rPr>
          </w:pPr>
          <w:r w:rsidRPr="00C13CD7">
            <w:fldChar w:fldCharType="begin"/>
          </w:r>
          <w:r w:rsidRPr="00C13CD7">
            <w:instrText xml:space="preserve"> TOC \h \u \z </w:instrText>
          </w:r>
          <w:r w:rsidRPr="00C13CD7">
            <w:fldChar w:fldCharType="separate"/>
          </w:r>
          <w:hyperlink w:anchor="_gjdgxs">
            <w:r w:rsidRPr="00C13CD7">
              <w:rPr>
                <w:color w:val="000000"/>
              </w:rPr>
              <w:t>Introduction</w:t>
            </w:r>
            <w:r w:rsidRPr="00C13CD7">
              <w:rPr>
                <w:color w:val="000000"/>
              </w:rPr>
              <w:tab/>
              <w:t>3</w:t>
            </w:r>
          </w:hyperlink>
        </w:p>
        <w:p w14:paraId="0000000C" w14:textId="77777777" w:rsidR="00AB2E47" w:rsidRPr="00C13CD7" w:rsidRDefault="008047B5">
          <w:pPr>
            <w:pBdr>
              <w:top w:val="nil"/>
              <w:left w:val="nil"/>
              <w:bottom w:val="nil"/>
              <w:right w:val="nil"/>
              <w:between w:val="nil"/>
            </w:pBdr>
            <w:tabs>
              <w:tab w:val="right" w:pos="9350"/>
            </w:tabs>
            <w:spacing w:after="100"/>
            <w:rPr>
              <w:color w:val="000000"/>
            </w:rPr>
          </w:pPr>
          <w:hyperlink w:anchor="_30j0zll">
            <w:r w:rsidRPr="00C13CD7">
              <w:rPr>
                <w:color w:val="000000"/>
              </w:rPr>
              <w:t>Discussion</w:t>
            </w:r>
            <w:r w:rsidRPr="00C13CD7">
              <w:rPr>
                <w:color w:val="000000"/>
              </w:rPr>
              <w:tab/>
              <w:t>4</w:t>
            </w:r>
          </w:hyperlink>
        </w:p>
        <w:p w14:paraId="0000000D" w14:textId="77777777" w:rsidR="00AB2E47" w:rsidRPr="00C13CD7" w:rsidRDefault="008047B5">
          <w:pPr>
            <w:pBdr>
              <w:top w:val="nil"/>
              <w:left w:val="nil"/>
              <w:bottom w:val="nil"/>
              <w:right w:val="nil"/>
              <w:between w:val="nil"/>
            </w:pBdr>
            <w:tabs>
              <w:tab w:val="right" w:pos="9350"/>
            </w:tabs>
            <w:spacing w:after="100"/>
            <w:rPr>
              <w:color w:val="000000"/>
            </w:rPr>
          </w:pPr>
          <w:hyperlink w:anchor="_1fob9te">
            <w:r w:rsidRPr="00C13CD7">
              <w:rPr>
                <w:color w:val="000000"/>
              </w:rPr>
              <w:t>7P of the marketing mix</w:t>
            </w:r>
            <w:r w:rsidRPr="00C13CD7">
              <w:rPr>
                <w:color w:val="000000"/>
              </w:rPr>
              <w:tab/>
              <w:t>4</w:t>
            </w:r>
          </w:hyperlink>
        </w:p>
        <w:p w14:paraId="0000000E" w14:textId="77777777" w:rsidR="00AB2E47" w:rsidRPr="00C13CD7" w:rsidRDefault="008047B5">
          <w:pPr>
            <w:pBdr>
              <w:top w:val="nil"/>
              <w:left w:val="nil"/>
              <w:bottom w:val="nil"/>
              <w:right w:val="nil"/>
              <w:between w:val="nil"/>
            </w:pBdr>
            <w:tabs>
              <w:tab w:val="right" w:pos="9350"/>
            </w:tabs>
            <w:spacing w:after="100"/>
            <w:rPr>
              <w:color w:val="000000"/>
            </w:rPr>
          </w:pPr>
          <w:hyperlink w:anchor="_3znysh7">
            <w:r w:rsidRPr="00C13CD7">
              <w:rPr>
                <w:color w:val="000000"/>
              </w:rPr>
              <w:t>7P applied to AstraZene</w:t>
            </w:r>
            <w:r w:rsidRPr="00C13CD7">
              <w:rPr>
                <w:color w:val="000000"/>
              </w:rPr>
              <w:t>ca</w:t>
            </w:r>
            <w:r w:rsidRPr="00C13CD7">
              <w:rPr>
                <w:color w:val="000000"/>
              </w:rPr>
              <w:tab/>
              <w:t>5</w:t>
            </w:r>
          </w:hyperlink>
        </w:p>
        <w:p w14:paraId="0000000F" w14:textId="77777777" w:rsidR="00AB2E47" w:rsidRPr="00C13CD7" w:rsidRDefault="008047B5">
          <w:pPr>
            <w:pBdr>
              <w:top w:val="nil"/>
              <w:left w:val="nil"/>
              <w:bottom w:val="nil"/>
              <w:right w:val="nil"/>
              <w:between w:val="nil"/>
            </w:pBdr>
            <w:tabs>
              <w:tab w:val="right" w:pos="9350"/>
            </w:tabs>
            <w:spacing w:after="100"/>
            <w:rPr>
              <w:color w:val="000000"/>
            </w:rPr>
          </w:pPr>
          <w:hyperlink w:anchor="_2et92p0">
            <w:r w:rsidRPr="00C13CD7">
              <w:rPr>
                <w:color w:val="000000"/>
              </w:rPr>
              <w:t>Internal and External Stakeholders</w:t>
            </w:r>
            <w:r w:rsidRPr="00C13CD7">
              <w:rPr>
                <w:color w:val="000000"/>
              </w:rPr>
              <w:tab/>
              <w:t>7</w:t>
            </w:r>
          </w:hyperlink>
        </w:p>
        <w:p w14:paraId="00000010" w14:textId="77777777" w:rsidR="00AB2E47" w:rsidRPr="00C13CD7" w:rsidRDefault="008047B5">
          <w:pPr>
            <w:pBdr>
              <w:top w:val="nil"/>
              <w:left w:val="nil"/>
              <w:bottom w:val="nil"/>
              <w:right w:val="nil"/>
              <w:between w:val="nil"/>
            </w:pBdr>
            <w:tabs>
              <w:tab w:val="right" w:pos="9350"/>
            </w:tabs>
            <w:spacing w:after="100"/>
            <w:rPr>
              <w:color w:val="000000"/>
            </w:rPr>
          </w:pPr>
          <w:hyperlink w:anchor="_tyjcwt">
            <w:r w:rsidRPr="00C13CD7">
              <w:rPr>
                <w:color w:val="000000"/>
              </w:rPr>
              <w:t>Marketing environment of AstraZeneca</w:t>
            </w:r>
            <w:r w:rsidRPr="00C13CD7">
              <w:rPr>
                <w:color w:val="000000"/>
              </w:rPr>
              <w:tab/>
              <w:t>8</w:t>
            </w:r>
          </w:hyperlink>
        </w:p>
        <w:p w14:paraId="00000011" w14:textId="77777777" w:rsidR="00AB2E47" w:rsidRPr="00C13CD7" w:rsidRDefault="008047B5">
          <w:pPr>
            <w:pBdr>
              <w:top w:val="nil"/>
              <w:left w:val="nil"/>
              <w:bottom w:val="nil"/>
              <w:right w:val="nil"/>
              <w:between w:val="nil"/>
            </w:pBdr>
            <w:tabs>
              <w:tab w:val="right" w:pos="9350"/>
            </w:tabs>
            <w:spacing w:after="100"/>
            <w:rPr>
              <w:color w:val="000000"/>
            </w:rPr>
          </w:pPr>
          <w:hyperlink w:anchor="_3dy6vkm">
            <w:r w:rsidRPr="00C13CD7">
              <w:rPr>
                <w:color w:val="000000"/>
              </w:rPr>
              <w:t>PESTEL analysis</w:t>
            </w:r>
            <w:r w:rsidRPr="00C13CD7">
              <w:rPr>
                <w:color w:val="000000"/>
              </w:rPr>
              <w:tab/>
              <w:t>9</w:t>
            </w:r>
          </w:hyperlink>
        </w:p>
        <w:p w14:paraId="00000012" w14:textId="77777777" w:rsidR="00AB2E47" w:rsidRPr="00C13CD7" w:rsidRDefault="008047B5">
          <w:pPr>
            <w:pBdr>
              <w:top w:val="nil"/>
              <w:left w:val="nil"/>
              <w:bottom w:val="nil"/>
              <w:right w:val="nil"/>
              <w:between w:val="nil"/>
            </w:pBdr>
            <w:tabs>
              <w:tab w:val="right" w:pos="9350"/>
            </w:tabs>
            <w:spacing w:after="100"/>
            <w:rPr>
              <w:color w:val="000000"/>
            </w:rPr>
          </w:pPr>
          <w:hyperlink w:anchor="_1t3h5sf">
            <w:r w:rsidRPr="00C13CD7">
              <w:rPr>
                <w:color w:val="000000"/>
              </w:rPr>
              <w:t>Marketing Information System</w:t>
            </w:r>
            <w:r w:rsidRPr="00C13CD7">
              <w:rPr>
                <w:color w:val="000000"/>
              </w:rPr>
              <w:tab/>
              <w:t>11</w:t>
            </w:r>
          </w:hyperlink>
        </w:p>
        <w:p w14:paraId="00000013" w14:textId="77777777" w:rsidR="00AB2E47" w:rsidRPr="00C13CD7" w:rsidRDefault="008047B5">
          <w:pPr>
            <w:pBdr>
              <w:top w:val="nil"/>
              <w:left w:val="nil"/>
              <w:bottom w:val="nil"/>
              <w:right w:val="nil"/>
              <w:between w:val="nil"/>
            </w:pBdr>
            <w:tabs>
              <w:tab w:val="right" w:pos="9350"/>
            </w:tabs>
            <w:spacing w:after="100"/>
            <w:rPr>
              <w:color w:val="000000"/>
            </w:rPr>
          </w:pPr>
          <w:hyperlink w:anchor="_4d34og8">
            <w:r w:rsidRPr="00C13CD7">
              <w:rPr>
                <w:color w:val="000000"/>
              </w:rPr>
              <w:t>Other examples</w:t>
            </w:r>
            <w:r w:rsidRPr="00C13CD7">
              <w:rPr>
                <w:color w:val="000000"/>
              </w:rPr>
              <w:tab/>
              <w:t>12</w:t>
            </w:r>
          </w:hyperlink>
        </w:p>
        <w:p w14:paraId="00000014" w14:textId="77777777" w:rsidR="00AB2E47" w:rsidRPr="00C13CD7" w:rsidRDefault="008047B5">
          <w:pPr>
            <w:pBdr>
              <w:top w:val="nil"/>
              <w:left w:val="nil"/>
              <w:bottom w:val="nil"/>
              <w:right w:val="nil"/>
              <w:between w:val="nil"/>
            </w:pBdr>
            <w:tabs>
              <w:tab w:val="right" w:pos="9350"/>
            </w:tabs>
            <w:spacing w:after="100"/>
            <w:rPr>
              <w:color w:val="000000"/>
            </w:rPr>
          </w:pPr>
          <w:hyperlink w:anchor="_2s8eyo1">
            <w:r w:rsidRPr="00C13CD7">
              <w:rPr>
                <w:color w:val="000000"/>
              </w:rPr>
              <w:t>Recommendations</w:t>
            </w:r>
            <w:r w:rsidRPr="00C13CD7">
              <w:rPr>
                <w:color w:val="000000"/>
              </w:rPr>
              <w:tab/>
              <w:t>13</w:t>
            </w:r>
          </w:hyperlink>
        </w:p>
        <w:p w14:paraId="00000015" w14:textId="77777777" w:rsidR="00AB2E47" w:rsidRPr="00C13CD7" w:rsidRDefault="008047B5">
          <w:pPr>
            <w:pBdr>
              <w:top w:val="nil"/>
              <w:left w:val="nil"/>
              <w:bottom w:val="nil"/>
              <w:right w:val="nil"/>
              <w:between w:val="nil"/>
            </w:pBdr>
            <w:tabs>
              <w:tab w:val="right" w:pos="9350"/>
            </w:tabs>
            <w:spacing w:after="100"/>
            <w:rPr>
              <w:color w:val="000000"/>
            </w:rPr>
          </w:pPr>
          <w:hyperlink w:anchor="_17dp8vu">
            <w:r w:rsidRPr="00C13CD7">
              <w:rPr>
                <w:color w:val="000000"/>
              </w:rPr>
              <w:t>Conclusion</w:t>
            </w:r>
            <w:r w:rsidRPr="00C13CD7">
              <w:rPr>
                <w:color w:val="000000"/>
              </w:rPr>
              <w:tab/>
              <w:t>15</w:t>
            </w:r>
          </w:hyperlink>
        </w:p>
        <w:p w14:paraId="00000016" w14:textId="77777777" w:rsidR="00AB2E47" w:rsidRPr="00C13CD7" w:rsidRDefault="008047B5">
          <w:pPr>
            <w:pBdr>
              <w:top w:val="nil"/>
              <w:left w:val="nil"/>
              <w:bottom w:val="nil"/>
              <w:right w:val="nil"/>
              <w:between w:val="nil"/>
            </w:pBdr>
            <w:tabs>
              <w:tab w:val="right" w:pos="9350"/>
            </w:tabs>
            <w:spacing w:after="100"/>
            <w:rPr>
              <w:color w:val="000000"/>
            </w:rPr>
          </w:pPr>
          <w:hyperlink w:anchor="_3rdcrjn">
            <w:r w:rsidRPr="00C13CD7">
              <w:rPr>
                <w:color w:val="000000"/>
              </w:rPr>
              <w:t>Reference List</w:t>
            </w:r>
            <w:r w:rsidRPr="00C13CD7">
              <w:rPr>
                <w:color w:val="000000"/>
              </w:rPr>
              <w:tab/>
              <w:t>17</w:t>
            </w:r>
          </w:hyperlink>
        </w:p>
        <w:p w14:paraId="00000017" w14:textId="77777777" w:rsidR="00AB2E47" w:rsidRPr="00C13CD7" w:rsidRDefault="008047B5">
          <w:r w:rsidRPr="00C13CD7">
            <w:fldChar w:fldCharType="end"/>
          </w:r>
        </w:p>
      </w:sdtContent>
    </w:sdt>
    <w:p w14:paraId="00000018" w14:textId="77777777" w:rsidR="00AB2E47" w:rsidRPr="00C13CD7" w:rsidRDefault="008047B5">
      <w:pPr>
        <w:spacing w:line="259" w:lineRule="auto"/>
        <w:rPr>
          <w:b/>
          <w:color w:val="000000"/>
        </w:rPr>
      </w:pPr>
      <w:r w:rsidRPr="00C13CD7">
        <w:br w:type="page"/>
      </w:r>
    </w:p>
    <w:p w14:paraId="00000019" w14:textId="77777777" w:rsidR="00AB2E47" w:rsidRPr="00C13CD7" w:rsidRDefault="008047B5">
      <w:pPr>
        <w:pStyle w:val="Heading1"/>
        <w:jc w:val="both"/>
      </w:pPr>
      <w:bookmarkStart w:id="0" w:name="_gjdgxs" w:colFirst="0" w:colLast="0"/>
      <w:bookmarkEnd w:id="0"/>
      <w:r w:rsidRPr="00C13CD7">
        <w:lastRenderedPageBreak/>
        <w:t xml:space="preserve">Introduction </w:t>
      </w:r>
    </w:p>
    <w:p w14:paraId="0000001A" w14:textId="717C10EA" w:rsidR="00AB2E47" w:rsidRPr="00C13CD7" w:rsidRDefault="008047B5">
      <w:pPr>
        <w:jc w:val="both"/>
      </w:pPr>
      <w:r w:rsidRPr="00C13CD7">
        <w:t xml:space="preserve">The purpose of the report is to </w:t>
      </w:r>
      <w:r w:rsidR="00C13CD7" w:rsidRPr="00C13CD7">
        <w:t>analyse</w:t>
      </w:r>
      <w:r w:rsidRPr="00C13CD7">
        <w:t xml:space="preserve"> a range of marketing functions within a selected organization and understand their impacts on consumer needs. The UK-based organization selected for the report is AstraZe</w:t>
      </w:r>
      <w:r w:rsidRPr="00C13CD7">
        <w:t>neca, which is a global, research-based pharmaceutical company making innovative medicines for millions of patients worldwide. The company aims to revolutionize the field of healthcare by unlocking the power of science &amp; technology. To expand its global re</w:t>
      </w:r>
      <w:r w:rsidRPr="00C13CD7">
        <w:t>ach the company embeds sustainability within every sphere of the business. Working in the healthcare and pharmaceutical sector, the essential marketing elements of the company will be the product, price, place, promotion, process, people and physical evide</w:t>
      </w:r>
      <w:r w:rsidRPr="00C13CD7">
        <w:t xml:space="preserve">nce. All the variables work together to develop unique products for the commercial market, which drives customer satisfaction. </w:t>
      </w:r>
    </w:p>
    <w:p w14:paraId="0000001B" w14:textId="7C150A34" w:rsidR="00AB2E47" w:rsidRPr="00C13CD7" w:rsidRDefault="008047B5">
      <w:pPr>
        <w:jc w:val="both"/>
      </w:pPr>
      <w:r w:rsidRPr="00C13CD7">
        <w:t xml:space="preserve">In this context, the report will briefly discuss these marketing mix elements and move on to </w:t>
      </w:r>
      <w:r w:rsidR="00C13CD7" w:rsidRPr="00C13CD7">
        <w:t>analysing</w:t>
      </w:r>
      <w:r w:rsidRPr="00C13CD7">
        <w:t xml:space="preserve"> the impact of these eleme</w:t>
      </w:r>
      <w:r w:rsidRPr="00C13CD7">
        <w:t>nts on customer needs and choices. All the facts and statements made in the report will be supported by suitable theoretical frameworks like PESTEL analysis, marketing information system, involvement of internal and external stakeholders and the 7Ps of the</w:t>
      </w:r>
      <w:r w:rsidRPr="00C13CD7">
        <w:t xml:space="preserve"> marketing mix. Examples will be provided from companies across a range of industries to justify the points made in the report. In the last section, a few recommendations will be suggested to AstraZeneca to improve its marketing mix elements, offer the bes</w:t>
      </w:r>
      <w:r w:rsidRPr="00C13CD7">
        <w:t xml:space="preserve">t products to the customers and stay ahead of the competition in the market. The key points of the report will be summarized in the conclusion. </w:t>
      </w:r>
    </w:p>
    <w:p w14:paraId="0000001C" w14:textId="77777777" w:rsidR="00AB2E47" w:rsidRPr="00C13CD7" w:rsidRDefault="008047B5">
      <w:pPr>
        <w:pStyle w:val="Heading1"/>
      </w:pPr>
      <w:bookmarkStart w:id="1" w:name="_30j0zll" w:colFirst="0" w:colLast="0"/>
      <w:bookmarkEnd w:id="1"/>
      <w:r w:rsidRPr="00C13CD7">
        <w:lastRenderedPageBreak/>
        <w:t xml:space="preserve">Discussion </w:t>
      </w:r>
    </w:p>
    <w:p w14:paraId="0000001D" w14:textId="77777777" w:rsidR="00AB2E47" w:rsidRPr="00C13CD7" w:rsidRDefault="008047B5">
      <w:pPr>
        <w:pStyle w:val="Heading1"/>
      </w:pPr>
      <w:bookmarkStart w:id="2" w:name="_1fob9te" w:colFirst="0" w:colLast="0"/>
      <w:bookmarkEnd w:id="2"/>
      <w:r w:rsidRPr="00C13CD7">
        <w:t xml:space="preserve">7P of the marketing mix </w:t>
      </w:r>
    </w:p>
    <w:p w14:paraId="0000001E" w14:textId="77777777" w:rsidR="00AB2E47" w:rsidRPr="00C13CD7" w:rsidRDefault="008047B5">
      <w:pPr>
        <w:jc w:val="both"/>
      </w:pPr>
      <w:r w:rsidRPr="00C13CD7">
        <w:t>The basic model of marketing mix consists of four elements, that is, produ</w:t>
      </w:r>
      <w:r w:rsidRPr="00C13CD7">
        <w:t>ct, price, place and promotion. The model was later developed into a 7P by adding three additional elements, that is, people, process and physical evidence. The evolved model takes into account the changes in buying behaviours of the customers and the grow</w:t>
      </w:r>
      <w:r w:rsidRPr="00C13CD7">
        <w:t>ing amount of service-based organizations in the current market landscape. The 7P model combines all the marketing elements in an integrated way to review the marketing activities of the organization and promote its current condition. In the pharmaceutical</w:t>
      </w:r>
      <w:r w:rsidRPr="00C13CD7">
        <w:t xml:space="preserve"> industry, the marketing mix has helped uncover new avenues for designing the marketing plan for the consumer market. </w:t>
      </w:r>
    </w:p>
    <w:p w14:paraId="0000001F" w14:textId="77777777" w:rsidR="00AB2E47" w:rsidRPr="00C13CD7" w:rsidRDefault="008047B5">
      <w:pPr>
        <w:jc w:val="both"/>
      </w:pPr>
      <w:r w:rsidRPr="00C13CD7">
        <w:t xml:space="preserve">The product segment shows the core or extended offerings of the company, especially in the digital environment. Customers generally look </w:t>
      </w:r>
      <w:r w:rsidRPr="00C13CD7">
        <w:t xml:space="preserve">at some of the key attributes of a product, that is, quality, features, branding, occasion of use, availability, customer services and warranty periods. Accordingly, the pharma companies shape their core or augmented products and offer them to the public. </w:t>
      </w:r>
      <w:r w:rsidRPr="00C13CD7">
        <w:t>They have discovered new kinds of promotional and digital marketing communication techniques to connect with customers and know about their thoughts or opinions. Some of the common promotional techniques used by pharma companies are personal promotion, sal</w:t>
      </w:r>
      <w:r w:rsidRPr="00C13CD7">
        <w:t xml:space="preserve">es promotion, public relations, branding and direct marketing (Komari et al. 2020). July. Before setting prices, the pharma companies gain knowledge of competitor prices and the perceived worth of their products in the market. </w:t>
      </w:r>
    </w:p>
    <w:p w14:paraId="00000020" w14:textId="77777777" w:rsidR="00AB2E47" w:rsidRPr="00C13CD7" w:rsidRDefault="008047B5">
      <w:pPr>
        <w:jc w:val="both"/>
      </w:pPr>
      <w:r w:rsidRPr="00C13CD7">
        <w:t xml:space="preserve">Deciding on the location of </w:t>
      </w:r>
      <w:r w:rsidRPr="00C13CD7">
        <w:t xml:space="preserve">the pharma-shop is important in making client relationships. A wider digital marketing plan is mandatory for driving sales across all distribution channels. A segmented </w:t>
      </w:r>
      <w:r w:rsidRPr="00C13CD7">
        <w:lastRenderedPageBreak/>
        <w:t>distribution channel is built across every customer segment so that the good or service</w:t>
      </w:r>
      <w:r w:rsidRPr="00C13CD7">
        <w:t xml:space="preserve"> reaches the customer very conveniently. People relate to the employees involved in the business who carry out marketing activities utilizing vital resources. It is important to review all the internal processes of the organization periodically in order to</w:t>
      </w:r>
      <w:r w:rsidRPr="00C13CD7">
        <w:t xml:space="preserve"> achieve the highest competency in all. Key areas to be considered in this segment are IT, research &amp; development and customer service (Suherly et al. 2016). Physical evidence is the digital touchpoint between the customer and the organization. It also inc</w:t>
      </w:r>
      <w:r w:rsidRPr="00C13CD7">
        <w:t xml:space="preserve">ludes product packaging and the online experience of the customers while they purchase products either through offline or online modes. High customer experience turns them into prospective leads of the company. </w:t>
      </w:r>
    </w:p>
    <w:p w14:paraId="00000021" w14:textId="77777777" w:rsidR="00AB2E47" w:rsidRPr="00C13CD7" w:rsidRDefault="008047B5">
      <w:pPr>
        <w:pStyle w:val="Heading1"/>
      </w:pPr>
      <w:bookmarkStart w:id="3" w:name="_3znysh7" w:colFirst="0" w:colLast="0"/>
      <w:bookmarkEnd w:id="3"/>
      <w:r w:rsidRPr="00C13CD7">
        <w:t xml:space="preserve">7P applied to AstraZeneca </w:t>
      </w:r>
    </w:p>
    <w:p w14:paraId="00000022" w14:textId="77777777" w:rsidR="00AB2E47" w:rsidRPr="00C13CD7" w:rsidRDefault="008047B5">
      <w:pPr>
        <w:jc w:val="both"/>
      </w:pPr>
      <w:r w:rsidRPr="00C13CD7">
        <w:t>Product – Being o</w:t>
      </w:r>
      <w:r w:rsidRPr="00C13CD7">
        <w:t>ne of the leading pharmaceutical companies, AstraZeneca manufactures medicines for major diseases and holds a large number of brands under its name. The areas touched by AstraZeneca are anaesthetics, diabetes, neuroscience, oncology, infectious diseases, a</w:t>
      </w:r>
      <w:r w:rsidRPr="00C13CD7">
        <w:t>nd other respiratory or inflammatory diseases. The medicines of AstraZeneca are approved for the treatment of Mesothelioma in the US and are known as orphan drugs (Emerald 2005). The core operational departments of AstraZeneca are the healthcare segment an</w:t>
      </w:r>
      <w:r w:rsidRPr="00C13CD7">
        <w:t xml:space="preserve">d the clinical trial segment. The products of AstraZeneca are perceived to have higher quality than the competitors. Customers are willing to pay higher prices for these products. </w:t>
      </w:r>
    </w:p>
    <w:p w14:paraId="00000023" w14:textId="77777777" w:rsidR="00AB2E47" w:rsidRPr="00C13CD7" w:rsidRDefault="008047B5">
      <w:pPr>
        <w:jc w:val="both"/>
      </w:pPr>
      <w:r w:rsidRPr="00C13CD7">
        <w:t>Price – The pricing strategy matters while creating a perception in the cus</w:t>
      </w:r>
      <w:r w:rsidRPr="00C13CD7">
        <w:t>tomer’s mind regarding the worth of the products. Prices tell a lot about the unique features of products and their quality. AstraZeneca follows a competitive pricing policy that aligns with the prices of the competitors in the pharmaceutical industry. Thi</w:t>
      </w:r>
      <w:r w:rsidRPr="00C13CD7">
        <w:t xml:space="preserve">s helps customers identify the brand as premium-quality, which offers the best medicines. In a few operating regions, AstraZeneca implements cost leadership in </w:t>
      </w:r>
      <w:r w:rsidRPr="00C13CD7">
        <w:lastRenderedPageBreak/>
        <w:t>order to achieve a cost advantage over its competitors. During the R&amp;D of medicines, AstraZeneca</w:t>
      </w:r>
      <w:r w:rsidRPr="00C13CD7">
        <w:t xml:space="preserve"> incurs high levels of costs, which can be recovered through this strategy. </w:t>
      </w:r>
    </w:p>
    <w:p w14:paraId="00000024" w14:textId="3C80F206" w:rsidR="00AB2E47" w:rsidRPr="00C13CD7" w:rsidRDefault="008047B5">
      <w:pPr>
        <w:jc w:val="both"/>
      </w:pPr>
      <w:r w:rsidRPr="00C13CD7">
        <w:t>Place &amp; distribution – The company is headquartered in London, England and the R&amp;D units are distributed in multiple regions, such as Poland, the USA and Sweden. In India, the com</w:t>
      </w:r>
      <w:r w:rsidRPr="00C13CD7">
        <w:t xml:space="preserve">pany has robust clinical operations across 100 sites. The research and development centres are controlled through a centralized unit, known as, the in-house Global Technology </w:t>
      </w:r>
      <w:r w:rsidR="00C13CD7" w:rsidRPr="00C13CD7">
        <w:t>Centre</w:t>
      </w:r>
      <w:r w:rsidRPr="00C13CD7">
        <w:t>. The main function of this authoritative body is to provide allied services to the worldwide operations of the company. The medicines of AstraZeneca are distributed across leading pharmaceutical shops, clinics, supermarkets and ethics. The products are al</w:t>
      </w:r>
      <w:r w:rsidRPr="00C13CD7">
        <w:t xml:space="preserve">so distributed online through multiple e-commerce channels and the official website of the company. </w:t>
      </w:r>
    </w:p>
    <w:p w14:paraId="00000025" w14:textId="77777777" w:rsidR="00AB2E47" w:rsidRPr="00C13CD7" w:rsidRDefault="008047B5">
      <w:pPr>
        <w:jc w:val="both"/>
      </w:pPr>
      <w:r w:rsidRPr="00C13CD7">
        <w:t>Promotion and advertising – The promotional strategies of AstraZeneca are advertising and branding. To spread the positive word about the business, the com</w:t>
      </w:r>
      <w:r w:rsidRPr="00C13CD7">
        <w:t>pany organizes events, seminars and corporate meetings, where doctors around the world meet and discuss new treatment methods. They also talk about the discovery of new medicines and ways to enhance R&amp;D efforts. NGOs and other government organizations arri</w:t>
      </w:r>
      <w:r w:rsidRPr="00C13CD7">
        <w:t xml:space="preserve">ve at these events to exchange words on new product development and the future progress of the business. Print ads are also used to make people aware of newly launched medicines on the market. Online promotion is also carried out in a limited way. </w:t>
      </w:r>
    </w:p>
    <w:p w14:paraId="00000026" w14:textId="77777777" w:rsidR="00AB2E47" w:rsidRPr="00C13CD7" w:rsidRDefault="008047B5">
      <w:pPr>
        <w:jc w:val="both"/>
      </w:pPr>
      <w:r w:rsidRPr="00C13CD7">
        <w:t xml:space="preserve">People </w:t>
      </w:r>
      <w:r w:rsidRPr="00C13CD7">
        <w:t>– AstraZeneca has built a functional human resource team, which has reduced cost by 15% and a fall in staff by 15% (Accenture 2023). The “one team” approach followed by the company has built a sense of unity within the team, improved communication and fost</w:t>
      </w:r>
      <w:r w:rsidRPr="00C13CD7">
        <w:t>ered a collaborative approach in the workplace environment. A customer-centric culture is developed by AstraZeneca, where employees have the power to take part in the decision-making process. Human resources are empowered and trained to sharpen their skill</w:t>
      </w:r>
      <w:r w:rsidRPr="00C13CD7">
        <w:t xml:space="preserve">s and bring about transformational change in the </w:t>
      </w:r>
      <w:r w:rsidRPr="00C13CD7">
        <w:lastRenderedPageBreak/>
        <w:t xml:space="preserve">business. Smooth communication within the hierarchy can overcome conflicts of interest or misunderstandings among team members.  </w:t>
      </w:r>
    </w:p>
    <w:p w14:paraId="00000027" w14:textId="77777777" w:rsidR="00AB2E47" w:rsidRPr="00C13CD7" w:rsidRDefault="008047B5">
      <w:pPr>
        <w:jc w:val="both"/>
      </w:pPr>
      <w:r w:rsidRPr="00C13CD7">
        <w:t>Process – AstraZeneca focuses on innovation in every segment of its business,</w:t>
      </w:r>
      <w:r w:rsidRPr="00C13CD7">
        <w:t xml:space="preserve"> especially in manufacturing and production areas. To meet the challenges of Covid-19, the company has prepared an urgent response by working jointly with scientists, governments and multilateral organizations. The company has accelerated large-scale inves</w:t>
      </w:r>
      <w:r w:rsidRPr="00C13CD7">
        <w:t>tigations to prepare potential medicines and vaccines for the patients. Through clinical development, the company boosts its manufacturing functions and launches products commercially. A centralized supply chain has been put in place to achieve optimum ben</w:t>
      </w:r>
      <w:r w:rsidRPr="00C13CD7">
        <w:t xml:space="preserve">efits from the business. A global team of experts, technical scientists, engineers and quality professionals have contributed massively to the business. </w:t>
      </w:r>
    </w:p>
    <w:p w14:paraId="00000028" w14:textId="77777777" w:rsidR="00AB2E47" w:rsidRPr="00C13CD7" w:rsidRDefault="008047B5">
      <w:pPr>
        <w:jc w:val="both"/>
      </w:pPr>
      <w:r w:rsidRPr="00C13CD7">
        <w:t xml:space="preserve">Physical evidence – Primarily, AstraZeneca operates in two locations in North America, where a majority of employees work on global projects. In other parts of the world, the company operates through small shops and outlets in supermarkets. The stores are </w:t>
      </w:r>
      <w:r w:rsidRPr="00C13CD7">
        <w:t>neatly cleaned to ensure the hygiene of the workers as well as customers. The company also decorates stores during occasions or festivities to ensure the maximum number of footfalls. Online stores also have attractive displays to capture the attention of t</w:t>
      </w:r>
      <w:r w:rsidRPr="00C13CD7">
        <w:t xml:space="preserve">he audience and increase website traffic. The websites are user-friendly and the customers can easily navigate through the columns. </w:t>
      </w:r>
    </w:p>
    <w:p w14:paraId="00000029" w14:textId="77777777" w:rsidR="00AB2E47" w:rsidRPr="00C13CD7" w:rsidRDefault="008047B5">
      <w:pPr>
        <w:pStyle w:val="Heading1"/>
      </w:pPr>
      <w:bookmarkStart w:id="4" w:name="_2et92p0" w:colFirst="0" w:colLast="0"/>
      <w:bookmarkEnd w:id="4"/>
      <w:r w:rsidRPr="00C13CD7">
        <w:t xml:space="preserve">Internal and External Stakeholders </w:t>
      </w:r>
    </w:p>
    <w:p w14:paraId="0000002A" w14:textId="77777777" w:rsidR="00AB2E47" w:rsidRPr="00C13CD7" w:rsidRDefault="008047B5">
      <w:pPr>
        <w:jc w:val="both"/>
      </w:pPr>
      <w:r w:rsidRPr="00C13CD7">
        <w:t>Internal and external stakeholders of a company are directly or indirectly associated w</w:t>
      </w:r>
      <w:r w:rsidRPr="00C13CD7">
        <w:t>ith the business, either holding a part of the share or taking part in the decision-making process. Stakeholder theory emphasizes the interconnected relationship between a company and its stakeholders (Stakeholder Theory</w:t>
      </w:r>
      <w:r w:rsidRPr="00C13CD7">
        <w:rPr>
          <w:i/>
        </w:rPr>
        <w:t xml:space="preserve"> </w:t>
      </w:r>
      <w:r w:rsidRPr="00C13CD7">
        <w:t>2023</w:t>
      </w:r>
      <w:r w:rsidRPr="00C13CD7">
        <w:rPr>
          <w:i/>
        </w:rPr>
        <w:t xml:space="preserve">). </w:t>
      </w:r>
      <w:r w:rsidRPr="00C13CD7">
        <w:t>The theory identifies the gr</w:t>
      </w:r>
      <w:r w:rsidRPr="00C13CD7">
        <w:t xml:space="preserve">oups, which have their best </w:t>
      </w:r>
      <w:r w:rsidRPr="00C13CD7">
        <w:lastRenderedPageBreak/>
        <w:t>interests in the business. The theory considers vital aspects of business ethics and is a platform for further study in the field of research. The theory also discusses the impact of sustainable business initiatives on the share</w:t>
      </w:r>
      <w:r w:rsidRPr="00C13CD7">
        <w:t>holder’s wealth. This is one of the fundamental objectives of a business.</w:t>
      </w:r>
    </w:p>
    <w:p w14:paraId="0000002B" w14:textId="77777777" w:rsidR="00AB2E47" w:rsidRPr="00C13CD7" w:rsidRDefault="008047B5">
      <w:pPr>
        <w:jc w:val="both"/>
      </w:pPr>
      <w:r w:rsidRPr="00C13CD7">
        <w:t>The internal stakeholders of AstraZeneca are business owners, employees, and other staff. The owners must protect the long-term interests of the shareholders. They are also responsib</w:t>
      </w:r>
      <w:r w:rsidRPr="00C13CD7">
        <w:t>le for managing and controlling the business to ensure its operational effectiveness over the years. Positive cash flow and healthy profit margins are indicators of a functional business. The external stakeholders of AstraZeneca are wholesalers, suppliers,</w:t>
      </w:r>
      <w:r w:rsidRPr="00C13CD7">
        <w:t xml:space="preserve"> customers, and the government. A strong relationship must be built between the government and the pharmacy as many members of society are employed by the pharmacy. These pharmacists should complete their education or training to receive proper licenses. </w:t>
      </w:r>
    </w:p>
    <w:p w14:paraId="0000002C" w14:textId="77777777" w:rsidR="00AB2E47" w:rsidRPr="00C13CD7" w:rsidRDefault="008047B5">
      <w:pPr>
        <w:pStyle w:val="Heading1"/>
      </w:pPr>
      <w:bookmarkStart w:id="5" w:name="_tyjcwt" w:colFirst="0" w:colLast="0"/>
      <w:bookmarkEnd w:id="5"/>
      <w:r w:rsidRPr="00C13CD7">
        <w:t xml:space="preserve">Marketing environment of AstraZeneca </w:t>
      </w:r>
    </w:p>
    <w:p w14:paraId="0000002D" w14:textId="77777777" w:rsidR="00AB2E47" w:rsidRPr="00C13CD7" w:rsidRDefault="008047B5">
      <w:pPr>
        <w:jc w:val="both"/>
      </w:pPr>
      <w:r w:rsidRPr="00C13CD7">
        <w:t>A marketing environment encompasses internal or external factors that majorly impact the marketing activities of a company. Marketing managers need to take care of all these factors to tackle the threats and opportunit</w:t>
      </w:r>
      <w:r w:rsidRPr="00C13CD7">
        <w:t>ies of a business. Due to the vastness and diversity of the marketing environment, many controllable and uncontrollable factors drive or limit these marketing activities (Wrike 2023). Marketers study the market and identify opportunities or threats to take</w:t>
      </w:r>
      <w:r w:rsidRPr="00C13CD7">
        <w:t xml:space="preserve"> proactive measures in response to environmental changes. The marketing environment also helps prepare timely marketing campaigns and monitor customer behaviour. Key features of the marketing environment are dynamic, uncertain, and relative. </w:t>
      </w:r>
    </w:p>
    <w:p w14:paraId="0000002E" w14:textId="77777777" w:rsidR="00AB2E47" w:rsidRPr="00C13CD7" w:rsidRDefault="008047B5">
      <w:pPr>
        <w:jc w:val="both"/>
      </w:pPr>
      <w:r w:rsidRPr="00C13CD7">
        <w:t>Internal fact</w:t>
      </w:r>
      <w:r w:rsidRPr="00C13CD7">
        <w:t xml:space="preserve">ors driving AstraZeneca are employee skills, coordination between managers and R&amp;D efforts. Employees contribute to new idea development and translate the idea into sustainable </w:t>
      </w:r>
      <w:r w:rsidRPr="00C13CD7">
        <w:lastRenderedPageBreak/>
        <w:t>actions. Managers jointly participate in internal and external meetings or conf</w:t>
      </w:r>
      <w:r w:rsidRPr="00C13CD7">
        <w:t xml:space="preserve">erences to exchange valuable information with global stakeholders. R&amp;D investments generate considerable resources and innovation to offer the finest quality products to customers. The external factors driving the business are customer demands, government </w:t>
      </w:r>
      <w:r w:rsidRPr="00C13CD7">
        <w:t xml:space="preserve">regulations on drug and pharmacy products and the extent of competitive pressure in the market. All these forces regulate the strategy-making process in the organization and the ways it can handle the threats. </w:t>
      </w:r>
    </w:p>
    <w:p w14:paraId="0000002F" w14:textId="77777777" w:rsidR="00AB2E47" w:rsidRPr="00C13CD7" w:rsidRDefault="008047B5">
      <w:pPr>
        <w:pStyle w:val="Heading1"/>
      </w:pPr>
      <w:bookmarkStart w:id="6" w:name="_3dy6vkm" w:colFirst="0" w:colLast="0"/>
      <w:bookmarkEnd w:id="6"/>
      <w:r w:rsidRPr="00C13CD7">
        <w:t xml:space="preserve">PESTEL analysis </w:t>
      </w:r>
    </w:p>
    <w:p w14:paraId="00000030" w14:textId="77777777" w:rsidR="00AB2E47" w:rsidRPr="00C13CD7" w:rsidRDefault="008047B5">
      <w:pPr>
        <w:jc w:val="both"/>
      </w:pPr>
      <w:r w:rsidRPr="00C13CD7">
        <w:t>Political Factors – AstraZen</w:t>
      </w:r>
      <w:r w:rsidRPr="00C13CD7">
        <w:t>eca operates in the overseas market, hence, is exposed to quite a number of legal policies or regulations. Operating in the healthcare sector, AstraZeneca abides by the specific requirements of the Biotechnology &amp; Drugs industry. A rise in populism may lea</w:t>
      </w:r>
      <w:r w:rsidRPr="00C13CD7">
        <w:t xml:space="preserve">d to greater instability in the UK, due to which the demand condition may suffer. In the UK, local governments have high power in policy making and preparing regulations. Taxation policies have benefitted AstraZeneca as it has resulted in high profits and </w:t>
      </w:r>
      <w:r w:rsidRPr="00C13CD7">
        <w:t xml:space="preserve">low operating costs. </w:t>
      </w:r>
    </w:p>
    <w:p w14:paraId="00000031" w14:textId="77777777" w:rsidR="00AB2E47" w:rsidRPr="00C13CD7" w:rsidRDefault="008047B5">
      <w:pPr>
        <w:jc w:val="both"/>
      </w:pPr>
      <w:r w:rsidRPr="00C13CD7">
        <w:t xml:space="preserve">Economic Factors – The volatile exchange rate between the UK and other countries have added to the risks for the company. AstraZeneca plans to make both short-term and long-term investments to minimize these risks. The skill level of </w:t>
      </w:r>
      <w:r w:rsidRPr="00C13CD7">
        <w:t xml:space="preserve">the workforce depends on the educational background and the experience gained by them in the past years. The economic prosperity of a nation directly depends on the educational attainment of the individuals. Another economic factor affecting AstraZeneca’s </w:t>
      </w:r>
      <w:r w:rsidRPr="00C13CD7">
        <w:t xml:space="preserve">business is the economic cycle, which is influenced by globalization and the utilization of local resources. </w:t>
      </w:r>
    </w:p>
    <w:p w14:paraId="00000032" w14:textId="77777777" w:rsidR="00AB2E47" w:rsidRPr="00C13CD7" w:rsidRDefault="008047B5">
      <w:pPr>
        <w:jc w:val="both"/>
      </w:pPr>
      <w:r w:rsidRPr="00C13CD7">
        <w:t>Social Factors – Medicine is a necessary item in everyone’s bag and is essential for taking precautionary measures against minor illnesses. Changi</w:t>
      </w:r>
      <w:r w:rsidRPr="00C13CD7">
        <w:t xml:space="preserve">ng attitudes towards health and safety can </w:t>
      </w:r>
      <w:r w:rsidRPr="00C13CD7">
        <w:lastRenderedPageBreak/>
        <w:t xml:space="preserve">moderate customer demands for medicinal products. Modern-day customers are giving high preference to experiential products over conventional ones, especially in the healthcare sector. AstraZeneca can take this as </w:t>
      </w:r>
      <w:r w:rsidRPr="00C13CD7">
        <w:t xml:space="preserve">an opportunity for growth. With increasing migration to the UK, the company can make contracts with international leaders and managers to control operations in the country. </w:t>
      </w:r>
    </w:p>
    <w:p w14:paraId="00000033" w14:textId="77777777" w:rsidR="00AB2E47" w:rsidRPr="00C13CD7" w:rsidRDefault="008047B5">
      <w:pPr>
        <w:jc w:val="both"/>
      </w:pPr>
      <w:r w:rsidRPr="00C13CD7">
        <w:t>Technological Factors – Technological factors affecting AstraZeneca are the rate o</w:t>
      </w:r>
      <w:r w:rsidRPr="00C13CD7">
        <w:t>f technological diffusion, cost of production, intellectual property rights, development of mobile technology and supply chain network. New developments and innovations are likely to occur in the biotechnology and drug sector, which can garner a high marke</w:t>
      </w:r>
      <w:r w:rsidRPr="00C13CD7">
        <w:t>t share in the UK (AstraZeneca 2023). Lowering the cost of production and service can benefit AstraZeneca to develop greater flexibility in the operations and balance profit margins and operational costs. Mobile technology can help connect with customers e</w:t>
      </w:r>
      <w:r w:rsidRPr="00C13CD7">
        <w:t xml:space="preserve">asily and manage their expectations. </w:t>
      </w:r>
    </w:p>
    <w:p w14:paraId="00000034" w14:textId="77777777" w:rsidR="00AB2E47" w:rsidRPr="00C13CD7" w:rsidRDefault="008047B5">
      <w:pPr>
        <w:jc w:val="both"/>
      </w:pPr>
      <w:r w:rsidRPr="00C13CD7">
        <w:t>Legal Factors – Business laws formulated by organizations should consistently match with those formulated by World Trading Organization and European Union. AstraZeneca faces challenges in making these laws. In some cou</w:t>
      </w:r>
      <w:r w:rsidRPr="00C13CD7">
        <w:t xml:space="preserve">ntries, international norms are prevalent (Nematollahi, Hosseini-Motlagh &amp; Heydari 2017). However, the time of settlement of loans or other resolutions continues for years. In the UK, health and safety norms have been very stringent and the company should </w:t>
      </w:r>
      <w:r w:rsidRPr="00C13CD7">
        <w:t xml:space="preserve">understand and estimate the costs of meeting these norms. Other relevant laws have been data protection and employment laws in the UK. </w:t>
      </w:r>
    </w:p>
    <w:p w14:paraId="00000035" w14:textId="77777777" w:rsidR="00AB2E47" w:rsidRPr="00C13CD7" w:rsidRDefault="008047B5">
      <w:pPr>
        <w:jc w:val="both"/>
      </w:pPr>
      <w:r w:rsidRPr="00C13CD7">
        <w:t>Environmental Factors – Some of the environmental factors affecting AstraZeneca are the Paris Climate Agreement, custome</w:t>
      </w:r>
      <w:r w:rsidRPr="00C13CD7">
        <w:t xml:space="preserve">r activism, scrutiny by a government agency and waste management. After the execution of the Paris Climate Agreement, the rate of environmental scrutiny has increased, which has created tremendous pressure on pharmaceutical companies like AstraZeneca. </w:t>
      </w:r>
      <w:r w:rsidRPr="00C13CD7">
        <w:lastRenderedPageBreak/>
        <w:t>Cust</w:t>
      </w:r>
      <w:r w:rsidRPr="00C13CD7">
        <w:t xml:space="preserve">omers have become conscious of environmental degradation due to which they expect pharmaceutical companies to adhere to legal standards. Near urban cities waste management has become a common issue, which is mainly caused by pharmaceutical companies. </w:t>
      </w:r>
    </w:p>
    <w:p w14:paraId="00000036" w14:textId="77777777" w:rsidR="00AB2E47" w:rsidRPr="00C13CD7" w:rsidRDefault="008047B5">
      <w:pPr>
        <w:pStyle w:val="Heading1"/>
      </w:pPr>
      <w:bookmarkStart w:id="7" w:name="_1t3h5sf" w:colFirst="0" w:colLast="0"/>
      <w:bookmarkEnd w:id="7"/>
      <w:r w:rsidRPr="00C13CD7">
        <w:t>Mark</w:t>
      </w:r>
      <w:r w:rsidRPr="00C13CD7">
        <w:t xml:space="preserve">eting Information System </w:t>
      </w:r>
    </w:p>
    <w:p w14:paraId="00000037" w14:textId="53B702D6" w:rsidR="00AB2E47" w:rsidRPr="00C13CD7" w:rsidRDefault="008047B5">
      <w:pPr>
        <w:jc w:val="both"/>
      </w:pPr>
      <w:r w:rsidRPr="00C13CD7">
        <w:t xml:space="preserve">A marketing information system brings together different items into a single platform to aid in the decision-making process. MIS translates raw data into meaningful information so that marketers can understand consumer </w:t>
      </w:r>
      <w:r w:rsidR="00C13CD7" w:rsidRPr="00C13CD7">
        <w:t>behaviour</w:t>
      </w:r>
      <w:r w:rsidRPr="00C13CD7">
        <w:t xml:space="preserve"> a</w:t>
      </w:r>
      <w:r w:rsidRPr="00C13CD7">
        <w:t>nd current market trends. The marketing information system is used to gather, sort, evaluate and distribute pertinent information so that decision-makers can plan, implement and control marketing activities (Novikova 2015).   Marketing information system m</w:t>
      </w:r>
      <w:r w:rsidRPr="00C13CD7">
        <w:t>ainly consists of an internal reporting system, marketing research system, marketing intelligence system, and other marketing models. All these systems work together in an integrated manner to provide value to the business and accelerate customer satisfact</w:t>
      </w:r>
      <w:r w:rsidRPr="00C13CD7">
        <w:t xml:space="preserve">ion. </w:t>
      </w:r>
    </w:p>
    <w:p w14:paraId="00000038" w14:textId="77777777" w:rsidR="00AB2E47" w:rsidRPr="00C13CD7" w:rsidRDefault="008047B5">
      <w:pPr>
        <w:jc w:val="both"/>
      </w:pPr>
      <w:r w:rsidRPr="00C13CD7">
        <w:t xml:space="preserve">AstraZeneca uses an integrated customer information management system to research, develop, manufacture and market pharmaceuticals and supply them to customers within the due date. The customer relationship management program projected deep into the </w:t>
      </w:r>
      <w:r w:rsidRPr="00C13CD7">
        <w:t>industry and provided valuable insights to the company regarding recent market trends</w:t>
      </w:r>
      <w:r w:rsidRPr="00C13CD7">
        <w:rPr>
          <w:rFonts w:ascii="Calibri" w:eastAsia="Calibri" w:hAnsi="Calibri" w:cs="Calibri"/>
          <w:sz w:val="22"/>
          <w:szCs w:val="22"/>
        </w:rPr>
        <w:t xml:space="preserve"> (</w:t>
      </w:r>
      <w:r w:rsidRPr="00C13CD7">
        <w:t>Accenture 2023). The company assembled a multi-disciplinary team of professionals to design a customer relationship management solution by providing a comprehensive pict</w:t>
      </w:r>
      <w:r w:rsidRPr="00C13CD7">
        <w:t xml:space="preserve">ure of customer data. The ultimate goal was to make timely decisions and measure the key capabilities of the business. The system supported the flexible analysis of customer data through 1,500 business metrics and 15 online analytic dashboards. </w:t>
      </w:r>
    </w:p>
    <w:p w14:paraId="00000039" w14:textId="77777777" w:rsidR="00AB2E47" w:rsidRPr="00C13CD7" w:rsidRDefault="008047B5">
      <w:pPr>
        <w:pStyle w:val="Heading1"/>
      </w:pPr>
      <w:bookmarkStart w:id="8" w:name="_4d34og8" w:colFirst="0" w:colLast="0"/>
      <w:bookmarkEnd w:id="8"/>
      <w:r w:rsidRPr="00C13CD7">
        <w:lastRenderedPageBreak/>
        <w:t>Other exam</w:t>
      </w:r>
      <w:r w:rsidRPr="00C13CD7">
        <w:t xml:space="preserve">ples </w:t>
      </w:r>
    </w:p>
    <w:p w14:paraId="0000003A" w14:textId="77777777" w:rsidR="00AB2E47" w:rsidRPr="00C13CD7" w:rsidRDefault="008047B5">
      <w:pPr>
        <w:jc w:val="both"/>
      </w:pPr>
      <w:r w:rsidRPr="00C13CD7">
        <w:t xml:space="preserve">Global companies have been using the 7P of marketing to connect with the target audience and showcase their marketing offerings. </w:t>
      </w:r>
    </w:p>
    <w:p w14:paraId="0000003B" w14:textId="77777777" w:rsidR="00AB2E47" w:rsidRPr="00C13CD7" w:rsidRDefault="008047B5">
      <w:pPr>
        <w:jc w:val="both"/>
      </w:pPr>
      <w:r w:rsidRPr="00C13CD7">
        <w:t>Product – The example of Starbucks can be considered in this area, which sells the finest quality coffee and coffee beve</w:t>
      </w:r>
      <w:r w:rsidRPr="00C13CD7">
        <w:t xml:space="preserve">rages to the customers. The company is focused on increasing the accessibility of its product and adding more varieties into its portfolio. </w:t>
      </w:r>
    </w:p>
    <w:p w14:paraId="0000003C" w14:textId="77777777" w:rsidR="00AB2E47" w:rsidRPr="00C13CD7" w:rsidRDefault="008047B5">
      <w:pPr>
        <w:jc w:val="both"/>
      </w:pPr>
      <w:r w:rsidRPr="00C13CD7">
        <w:t>Price – Several pricing models have been adopted by companies across the world. Coca-Cola follows a competitive pri</w:t>
      </w:r>
      <w:r w:rsidRPr="00C13CD7">
        <w:t>cing strategy, where the prices are set at par with the other players in the industry (Turk et al. 2014). Coca-Cola looks into the price chart of its immediate competitor, that is, Pepsi and makes changes to its prices. The main aim behind this strategy is</w:t>
      </w:r>
      <w:r w:rsidRPr="00C13CD7">
        <w:t xml:space="preserve"> to increase global market share. </w:t>
      </w:r>
    </w:p>
    <w:p w14:paraId="0000003D" w14:textId="77777777" w:rsidR="00AB2E47" w:rsidRPr="00C13CD7" w:rsidRDefault="008047B5">
      <w:pPr>
        <w:jc w:val="both"/>
      </w:pPr>
      <w:r w:rsidRPr="00C13CD7">
        <w:t xml:space="preserve">Place – Distribution channels vary according to the type of good being offered by the company to the customers (Du 2014). McDonald’s has several branches across the world, either as a wholly-owned outlet or a franchisee. </w:t>
      </w:r>
      <w:r w:rsidRPr="00C13CD7">
        <w:t xml:space="preserve">The company offers a localized menu in the country of operation. Each menu is unique, tasty and authentic. </w:t>
      </w:r>
    </w:p>
    <w:p w14:paraId="0000003E" w14:textId="77777777" w:rsidR="00AB2E47" w:rsidRPr="00C13CD7" w:rsidRDefault="008047B5">
      <w:pPr>
        <w:jc w:val="both"/>
      </w:pPr>
      <w:r w:rsidRPr="00C13CD7">
        <w:t>Promotion – Promotional activities can occur across multiple channels at multiple levels. The marketer can use social media channels, direct calling</w:t>
      </w:r>
      <w:r w:rsidRPr="00C13CD7">
        <w:t>, advertising or print media to reach a higher number of customers in lesser time. An intriguing example has been furnished by Sony Xperia Z3 Dual, which was launched in 2014. The tagline of the product was “underwater pop-up store”, which set it apart fro</w:t>
      </w:r>
      <w:r w:rsidRPr="00C13CD7">
        <w:t xml:space="preserve">m the competitors. </w:t>
      </w:r>
    </w:p>
    <w:p w14:paraId="0000003F" w14:textId="77777777" w:rsidR="00AB2E47" w:rsidRPr="00C13CD7" w:rsidRDefault="008047B5">
      <w:pPr>
        <w:jc w:val="both"/>
      </w:pPr>
      <w:r w:rsidRPr="00C13CD7">
        <w:t xml:space="preserve">People – Human resources are an integral part of any business, who are involved in making, distributing and selling the products. Especially in the service sector, the delivery personnel, sales </w:t>
      </w:r>
      <w:r w:rsidRPr="00C13CD7">
        <w:lastRenderedPageBreak/>
        <w:t>executive and other servicemen leave a las</w:t>
      </w:r>
      <w:r w:rsidRPr="00C13CD7">
        <w:t xml:space="preserve">ting impression on the customers. Hotels like JW Marriott are popularly known for their excellent customer service, which provides a convenient work environment to the employees. </w:t>
      </w:r>
    </w:p>
    <w:p w14:paraId="00000040" w14:textId="77777777" w:rsidR="00AB2E47" w:rsidRPr="00C13CD7" w:rsidRDefault="008047B5">
      <w:pPr>
        <w:jc w:val="both"/>
      </w:pPr>
      <w:r w:rsidRPr="00C13CD7">
        <w:t>Process – Process encompasses all the necessary steps taken for engaging wit</w:t>
      </w:r>
      <w:r w:rsidRPr="00C13CD7">
        <w:t>h the customers. It provides a roadmap for carrying out the operations in the right direction. Starbucks operates through joint ventures, licensing operations and food service accounts in different countries of operation. The customers can place their valu</w:t>
      </w:r>
      <w:r w:rsidRPr="00C13CD7">
        <w:t xml:space="preserve">able feedback on the website and also suggest changes in the business. </w:t>
      </w:r>
    </w:p>
    <w:p w14:paraId="00000041" w14:textId="77777777" w:rsidR="00AB2E47" w:rsidRPr="00C13CD7" w:rsidRDefault="008047B5">
      <w:pPr>
        <w:jc w:val="both"/>
      </w:pPr>
      <w:r w:rsidRPr="00C13CD7">
        <w:t>Physical evidence – It shows the tangible offering of a product, such as packaging, brochures, company branding and business cards, which are easily noticed by customers (Abdullah &amp; Sh</w:t>
      </w:r>
      <w:r w:rsidRPr="00C13CD7">
        <w:t xml:space="preserve">amsher 2011). A customer will easily recognize a FedEx vehicle by seeing its popular colour theme, that is, purple and orange. </w:t>
      </w:r>
    </w:p>
    <w:p w14:paraId="00000042" w14:textId="77777777" w:rsidR="00AB2E47" w:rsidRPr="00C13CD7" w:rsidRDefault="008047B5">
      <w:pPr>
        <w:pStyle w:val="Heading1"/>
      </w:pPr>
      <w:bookmarkStart w:id="9" w:name="_2s8eyo1" w:colFirst="0" w:colLast="0"/>
      <w:bookmarkEnd w:id="9"/>
      <w:r w:rsidRPr="00C13CD7">
        <w:t xml:space="preserve">Recommendations </w:t>
      </w:r>
    </w:p>
    <w:p w14:paraId="00000043" w14:textId="77777777" w:rsidR="00AB2E47" w:rsidRPr="00C13CD7" w:rsidRDefault="008047B5">
      <w:pPr>
        <w:numPr>
          <w:ilvl w:val="0"/>
          <w:numId w:val="1"/>
        </w:numPr>
        <w:pBdr>
          <w:top w:val="nil"/>
          <w:left w:val="nil"/>
          <w:bottom w:val="nil"/>
          <w:right w:val="nil"/>
          <w:between w:val="nil"/>
        </w:pBdr>
        <w:spacing w:after="0"/>
        <w:jc w:val="both"/>
        <w:rPr>
          <w:color w:val="000000"/>
        </w:rPr>
      </w:pPr>
      <w:r w:rsidRPr="00C13CD7">
        <w:rPr>
          <w:color w:val="000000"/>
        </w:rPr>
        <w:t xml:space="preserve">Emerging markets are likely to have high demands for pharmaceutical products. Three pillars of strategy in emerging markets can be expansion, innovation and partnership. Through expansion, AstraZeneca will be able to serve a greater number of patients and </w:t>
      </w:r>
      <w:r w:rsidRPr="00C13CD7">
        <w:rPr>
          <w:color w:val="000000"/>
        </w:rPr>
        <w:t xml:space="preserve">improve the overall health outcomes of the global economy (Anjani et al. 2018). Innovation is important to build a patient-centric culture and unlock new opportunities for preparing medicines. The company actively works with local and central </w:t>
      </w:r>
      <w:r w:rsidRPr="00C13CD7">
        <w:t>governments</w:t>
      </w:r>
      <w:r w:rsidRPr="00C13CD7">
        <w:rPr>
          <w:color w:val="000000"/>
        </w:rPr>
        <w:t xml:space="preserve"> t</w:t>
      </w:r>
      <w:r w:rsidRPr="00C13CD7">
        <w:rPr>
          <w:color w:val="000000"/>
        </w:rPr>
        <w:t xml:space="preserve">o reach local healthcare providers and explore the local capital markets. In China, the company can work with local R&amp;D departments in Taizhou and Wuxi.  </w:t>
      </w:r>
    </w:p>
    <w:p w14:paraId="00000044" w14:textId="77777777" w:rsidR="00AB2E47" w:rsidRPr="00C13CD7" w:rsidRDefault="008047B5">
      <w:pPr>
        <w:numPr>
          <w:ilvl w:val="0"/>
          <w:numId w:val="1"/>
        </w:numPr>
        <w:pBdr>
          <w:top w:val="nil"/>
          <w:left w:val="nil"/>
          <w:bottom w:val="nil"/>
          <w:right w:val="nil"/>
          <w:between w:val="nil"/>
        </w:pBdr>
        <w:spacing w:after="0"/>
        <w:jc w:val="both"/>
        <w:rPr>
          <w:color w:val="000000"/>
        </w:rPr>
      </w:pPr>
      <w:r w:rsidRPr="00C13CD7">
        <w:rPr>
          <w:color w:val="000000"/>
        </w:rPr>
        <w:lastRenderedPageBreak/>
        <w:t>Another option is to build a solid pharma marketing strategy plan, which considers vital factors like</w:t>
      </w:r>
      <w:r w:rsidRPr="00C13CD7">
        <w:rPr>
          <w:color w:val="000000"/>
        </w:rPr>
        <w:t xml:space="preserve"> visibility, revenue, sales and return on marketing and advertising investment. </w:t>
      </w:r>
      <w:r w:rsidRPr="00C13CD7">
        <w:t>In</w:t>
      </w:r>
      <w:r w:rsidRPr="00C13CD7">
        <w:rPr>
          <w:color w:val="000000"/>
        </w:rPr>
        <w:t xml:space="preserve"> the first stage, the marketers should define the target audience and select the best channel of communication (Lamberty &amp; Imhoff 2018). The next step is to set goals and con</w:t>
      </w:r>
      <w:r w:rsidRPr="00C13CD7">
        <w:rPr>
          <w:color w:val="000000"/>
        </w:rPr>
        <w:t>firm the pathway of conducting the marketing activities. Four common strategies or goals can be market penetration, market development, product development and diversification. The third step is to formulate the unique value proposition (UVP) of the busine</w:t>
      </w:r>
      <w:r w:rsidRPr="00C13CD7">
        <w:rPr>
          <w:color w:val="000000"/>
        </w:rPr>
        <w:t xml:space="preserve">ss. The final step is to ask questions before deciding on </w:t>
      </w:r>
      <w:r w:rsidRPr="00C13CD7">
        <w:t>a</w:t>
      </w:r>
      <w:r w:rsidRPr="00C13CD7">
        <w:rPr>
          <w:color w:val="000000"/>
        </w:rPr>
        <w:t xml:space="preserve"> particular performance metric. </w:t>
      </w:r>
    </w:p>
    <w:p w14:paraId="00000045" w14:textId="77777777" w:rsidR="00AB2E47" w:rsidRPr="00C13CD7" w:rsidRDefault="008047B5">
      <w:pPr>
        <w:numPr>
          <w:ilvl w:val="0"/>
          <w:numId w:val="1"/>
        </w:numPr>
        <w:pBdr>
          <w:top w:val="nil"/>
          <w:left w:val="nil"/>
          <w:bottom w:val="nil"/>
          <w:right w:val="nil"/>
          <w:between w:val="nil"/>
        </w:pBdr>
        <w:spacing w:after="0"/>
        <w:jc w:val="both"/>
        <w:rPr>
          <w:color w:val="000000"/>
        </w:rPr>
      </w:pPr>
      <w:r w:rsidRPr="00C13CD7">
        <w:t>The use</w:t>
      </w:r>
      <w:r w:rsidRPr="00C13CD7">
        <w:rPr>
          <w:color w:val="000000"/>
        </w:rPr>
        <w:t xml:space="preserve"> of customer relationship management (CRM) can help gather and generate information on prospective leads. CRM tools and software capture customer data and extract valuable information, such as communication preferences, online </w:t>
      </w:r>
      <w:r w:rsidRPr="00C13CD7">
        <w:t>behaviours</w:t>
      </w:r>
      <w:r w:rsidRPr="00C13CD7">
        <w:rPr>
          <w:color w:val="000000"/>
        </w:rPr>
        <w:t xml:space="preserve"> and relationship h</w:t>
      </w:r>
      <w:r w:rsidRPr="00C13CD7">
        <w:rPr>
          <w:color w:val="000000"/>
        </w:rPr>
        <w:t xml:space="preserve">istory between the company and the customer. Customer </w:t>
      </w:r>
      <w:r w:rsidRPr="00C13CD7">
        <w:t>relationships</w:t>
      </w:r>
      <w:r w:rsidRPr="00C13CD7">
        <w:rPr>
          <w:color w:val="000000"/>
        </w:rPr>
        <w:t xml:space="preserve"> can be nurtured through customized email campaigns, cross-selling of drugs and after-sales support. Different approaches or tactics can be used for different patients as their </w:t>
      </w:r>
      <w:r w:rsidRPr="00C13CD7">
        <w:t>interests</w:t>
      </w:r>
      <w:r w:rsidRPr="00C13CD7">
        <w:rPr>
          <w:color w:val="000000"/>
        </w:rPr>
        <w:t xml:space="preserve"> wi</w:t>
      </w:r>
      <w:r w:rsidRPr="00C13CD7">
        <w:rPr>
          <w:color w:val="000000"/>
        </w:rPr>
        <w:t xml:space="preserve">ll vary widely across regions. Being patient-centric can strengthen brand recognition and draw more customers into the business. Patients should be at the focal point for every pharma company. </w:t>
      </w:r>
    </w:p>
    <w:p w14:paraId="00000046" w14:textId="77777777" w:rsidR="00AB2E47" w:rsidRPr="00C13CD7" w:rsidRDefault="008047B5">
      <w:pPr>
        <w:numPr>
          <w:ilvl w:val="0"/>
          <w:numId w:val="1"/>
        </w:numPr>
        <w:pBdr>
          <w:top w:val="nil"/>
          <w:left w:val="nil"/>
          <w:bottom w:val="nil"/>
          <w:right w:val="nil"/>
          <w:between w:val="nil"/>
        </w:pBdr>
        <w:jc w:val="both"/>
        <w:rPr>
          <w:color w:val="000000"/>
        </w:rPr>
      </w:pPr>
      <w:r w:rsidRPr="00C13CD7">
        <w:rPr>
          <w:color w:val="000000"/>
        </w:rPr>
        <w:t>Regulations concerning the pharma business should be adhered t</w:t>
      </w:r>
      <w:r w:rsidRPr="00C13CD7">
        <w:rPr>
          <w:color w:val="000000"/>
        </w:rPr>
        <w:t xml:space="preserve">o while devising marketing strategies. Some of these laws are HIPAA (Health insurance portability and accountability act) regulations, FDA (Food and Drug Administration) laws and GDPR (General Data Protection Act) (FDA 2023). </w:t>
      </w:r>
      <w:r w:rsidRPr="00C13CD7">
        <w:t>Pharma</w:t>
      </w:r>
      <w:r w:rsidRPr="00C13CD7">
        <w:rPr>
          <w:color w:val="000000"/>
        </w:rPr>
        <w:t xml:space="preserve"> companies should refine</w:t>
      </w:r>
      <w:r w:rsidRPr="00C13CD7">
        <w:rPr>
          <w:color w:val="000000"/>
        </w:rPr>
        <w:t xml:space="preserve"> </w:t>
      </w:r>
      <w:r w:rsidRPr="00C13CD7">
        <w:t>their</w:t>
      </w:r>
      <w:r w:rsidRPr="00C13CD7">
        <w:rPr>
          <w:color w:val="000000"/>
        </w:rPr>
        <w:t xml:space="preserve"> marketing messages to ensure consistent and accurate information contained in them. </w:t>
      </w:r>
      <w:r w:rsidRPr="00C13CD7">
        <w:t>These</w:t>
      </w:r>
      <w:r w:rsidRPr="00C13CD7">
        <w:rPr>
          <w:color w:val="000000"/>
        </w:rPr>
        <w:t xml:space="preserve"> data or facts are related to drug efficacy and FDA-approved prescribed information. </w:t>
      </w:r>
      <w:r w:rsidRPr="00C13CD7">
        <w:rPr>
          <w:color w:val="000000"/>
        </w:rPr>
        <w:lastRenderedPageBreak/>
        <w:t>The marketing strategies must align with the norms of GDPR so that the conf</w:t>
      </w:r>
      <w:r w:rsidRPr="00C13CD7">
        <w:rPr>
          <w:color w:val="000000"/>
        </w:rPr>
        <w:t xml:space="preserve">identiality of data is maintained. To achieve optimum results, the results must be tallied with KPIs (Key performance indicators). </w:t>
      </w:r>
    </w:p>
    <w:p w14:paraId="00000047" w14:textId="77777777" w:rsidR="00AB2E47" w:rsidRPr="00C13CD7" w:rsidRDefault="008047B5">
      <w:pPr>
        <w:pStyle w:val="Heading1"/>
      </w:pPr>
      <w:bookmarkStart w:id="10" w:name="_17dp8vu" w:colFirst="0" w:colLast="0"/>
      <w:bookmarkEnd w:id="10"/>
      <w:r w:rsidRPr="00C13CD7">
        <w:t xml:space="preserve">Conclusion </w:t>
      </w:r>
    </w:p>
    <w:p w14:paraId="00000048" w14:textId="77777777" w:rsidR="00AB2E47" w:rsidRPr="00C13CD7" w:rsidRDefault="008047B5">
      <w:pPr>
        <w:jc w:val="both"/>
      </w:pPr>
      <w:r w:rsidRPr="00C13CD7">
        <w:t>From the above analysis, it is evident that the 7P of the marketing mix can be used by AstraZeneca to achieve su</w:t>
      </w:r>
      <w:r w:rsidRPr="00C13CD7">
        <w:t>stainable competitive advantage and satisfy customer needs. The company must devise strategies to design its marketing mix most appropriately. The model is an extended form of 4P and includes three additional elements. All the elements included in this mod</w:t>
      </w:r>
      <w:r w:rsidRPr="00C13CD7">
        <w:t>el are product, price, place, promotion, people, process and physical evidence. The 7P elements of AstraZeneca revealed that the company holds a strong portfolio of products and uses a competitive pricing strategy to attract the target audience. The compan</w:t>
      </w:r>
      <w:r w:rsidRPr="00C13CD7">
        <w:t xml:space="preserve">y uses advertising, branding and event-based promotional methods to spread awareness among customers regarding the newly launched products. The human resources are talented and skilled to deliver the best results. </w:t>
      </w:r>
    </w:p>
    <w:p w14:paraId="00000049" w14:textId="77777777" w:rsidR="00AB2E47" w:rsidRPr="00C13CD7" w:rsidRDefault="008047B5">
      <w:pPr>
        <w:jc w:val="both"/>
      </w:pPr>
      <w:r w:rsidRPr="00C13CD7">
        <w:t>In the subsequent sections, the report ha</w:t>
      </w:r>
      <w:r w:rsidRPr="00C13CD7">
        <w:t>s investigated other areas like PESTEL analysis and marketing information systems. Key factors affecting the company are the current exchange rate, government legislation, increasing health consciousness, legal compliance and customer activism. In the next</w:t>
      </w:r>
      <w:r w:rsidRPr="00C13CD7">
        <w:t xml:space="preserve"> section, the marketing information system has been discussed along with its specific utility in the company. The company uses the system to obtain information about the customers and serve them better in future. Further, recommendations have been provided</w:t>
      </w:r>
      <w:r w:rsidRPr="00C13CD7">
        <w:t xml:space="preserve"> to AstraZeneca to improve its marketing activities. Some of these recommendations are entering emerging markets, abiding by the legal regulations of the healthcare sector, using customer relationship management (CRM) for creating long-lasting relationship</w:t>
      </w:r>
      <w:r w:rsidRPr="00C13CD7">
        <w:t xml:space="preserve">s with customers and preparing a solid pharma marketing plan. </w:t>
      </w:r>
    </w:p>
    <w:p w14:paraId="0000004A" w14:textId="77777777" w:rsidR="00AB2E47" w:rsidRPr="00C13CD7" w:rsidRDefault="008047B5">
      <w:pPr>
        <w:spacing w:line="259" w:lineRule="auto"/>
        <w:jc w:val="both"/>
      </w:pPr>
      <w:r w:rsidRPr="00C13CD7">
        <w:lastRenderedPageBreak/>
        <w:br w:type="page"/>
      </w:r>
    </w:p>
    <w:p w14:paraId="0000004B" w14:textId="77777777" w:rsidR="00AB2E47" w:rsidRPr="00C13CD7" w:rsidRDefault="008047B5">
      <w:pPr>
        <w:pStyle w:val="Heading1"/>
      </w:pPr>
      <w:bookmarkStart w:id="11" w:name="_3rdcrjn" w:colFirst="0" w:colLast="0"/>
      <w:bookmarkEnd w:id="11"/>
      <w:r w:rsidRPr="00C13CD7">
        <w:lastRenderedPageBreak/>
        <w:t xml:space="preserve">Reference List </w:t>
      </w:r>
    </w:p>
    <w:p w14:paraId="0000004C" w14:textId="77777777" w:rsidR="00AB2E47" w:rsidRPr="00C13CD7" w:rsidRDefault="008047B5">
      <w:pPr>
        <w:jc w:val="both"/>
      </w:pPr>
      <w:bookmarkStart w:id="12" w:name="_26in1rg" w:colFirst="0" w:colLast="0"/>
      <w:bookmarkEnd w:id="12"/>
      <w:r w:rsidRPr="00C13CD7">
        <w:t>Abdullah, M.N &amp; Shamsher, R 2011, “A study on the impact of PEST analysis on the pharmaceutical sector: the Bangladesh context,” </w:t>
      </w:r>
      <w:r w:rsidRPr="00C13CD7">
        <w:rPr>
          <w:i/>
        </w:rPr>
        <w:t>Journal of Modern Accounting and Auditing</w:t>
      </w:r>
      <w:r w:rsidRPr="00C13CD7">
        <w:t>, vol</w:t>
      </w:r>
      <w:r w:rsidRPr="00C13CD7">
        <w:t>.</w:t>
      </w:r>
      <w:r w:rsidRPr="00C13CD7">
        <w:rPr>
          <w:i/>
        </w:rPr>
        <w:t>7</w:t>
      </w:r>
      <w:r w:rsidRPr="00C13CD7">
        <w:t xml:space="preserve"> no.12, p.1446. Accessed: March 17, 2023, </w:t>
      </w:r>
      <w:hyperlink r:id="rId7">
        <w:r w:rsidRPr="00C13CD7">
          <w:rPr>
            <w:color w:val="0563C1"/>
            <w:u w:val="single"/>
          </w:rPr>
          <w:t>https://images.template.net/wp-content/uploads/2015/04/14085920/PEST-Analysi</w:t>
        </w:r>
        <w:r w:rsidRPr="00C13CD7">
          <w:rPr>
            <w:color w:val="0563C1"/>
            <w:u w:val="single"/>
          </w:rPr>
          <w:t>s-Template-for-Pharmaceutical-Industry.pdf</w:t>
        </w:r>
      </w:hyperlink>
    </w:p>
    <w:p w14:paraId="0000004D" w14:textId="77777777" w:rsidR="00AB2E47" w:rsidRPr="00C13CD7" w:rsidRDefault="008047B5">
      <w:pPr>
        <w:jc w:val="both"/>
      </w:pPr>
      <w:r w:rsidRPr="00C13CD7">
        <w:t xml:space="preserve">Accenture 2023, Let there be change. Available at: </w:t>
      </w:r>
      <w:hyperlink r:id="rId8">
        <w:r w:rsidRPr="00C13CD7">
          <w:rPr>
            <w:color w:val="0563C1"/>
            <w:u w:val="single"/>
          </w:rPr>
          <w:t>https://www.accenture.com/us-en</w:t>
        </w:r>
      </w:hyperlink>
      <w:r w:rsidRPr="00C13CD7">
        <w:t xml:space="preserve"> (Accessed:</w:t>
      </w:r>
      <w:r w:rsidRPr="00C13CD7">
        <w:t xml:space="preserve"> March 17, 2023). </w:t>
      </w:r>
    </w:p>
    <w:p w14:paraId="0000004E" w14:textId="77777777" w:rsidR="00AB2E47" w:rsidRPr="00C13CD7" w:rsidRDefault="008047B5">
      <w:pPr>
        <w:jc w:val="both"/>
      </w:pPr>
      <w:r w:rsidRPr="00C13CD7">
        <w:t>Anjani, H.D, Irham, I &amp; Waluyati, L.R 2018, “Relationship of 7P marketing mix and consumers' loyalty in traditional markets,” </w:t>
      </w:r>
      <w:r w:rsidRPr="00C13CD7">
        <w:rPr>
          <w:i/>
        </w:rPr>
        <w:t>Agro Ekonomi</w:t>
      </w:r>
      <w:r w:rsidRPr="00C13CD7">
        <w:t>, vol.</w:t>
      </w:r>
      <w:r w:rsidRPr="00C13CD7">
        <w:rPr>
          <w:i/>
        </w:rPr>
        <w:t>29</w:t>
      </w:r>
      <w:r w:rsidRPr="00C13CD7">
        <w:t xml:space="preserve"> no.2) pp.261-273. Accessed: March 17, 202,  </w:t>
      </w:r>
      <w:hyperlink r:id="rId9">
        <w:r w:rsidRPr="00C13CD7">
          <w:rPr>
            <w:color w:val="0563C1"/>
            <w:u w:val="single"/>
          </w:rPr>
          <w:t>https://journal.ugm.ac.id/jae/article/view/36400</w:t>
        </w:r>
      </w:hyperlink>
    </w:p>
    <w:p w14:paraId="0000004F" w14:textId="77777777" w:rsidR="00AB2E47" w:rsidRPr="00C13CD7" w:rsidRDefault="008047B5">
      <w:pPr>
        <w:jc w:val="both"/>
      </w:pPr>
      <w:r w:rsidRPr="00C13CD7">
        <w:t>AstraZeneca 2023,</w:t>
      </w:r>
      <w:r w:rsidRPr="00C13CD7">
        <w:rPr>
          <w:i/>
        </w:rPr>
        <w:t xml:space="preserve"> Innovating production and manufacture to meet the challenge of covid-19</w:t>
      </w:r>
      <w:r w:rsidRPr="00C13CD7">
        <w:t xml:space="preserve"> (no date). Available at: </w:t>
      </w:r>
      <w:hyperlink r:id="rId10">
        <w:r w:rsidRPr="00C13CD7">
          <w:rPr>
            <w:color w:val="0563C1"/>
            <w:u w:val="single"/>
          </w:rPr>
          <w:t>https://www.astrazeneca.com/what-science-can-do/topics/technologies/innovating-production-and-manufacture-to-meet-the-challenge-of-</w:t>
        </w:r>
        <w:r w:rsidRPr="00C13CD7">
          <w:rPr>
            <w:color w:val="0563C1"/>
            <w:u w:val="single"/>
          </w:rPr>
          <w:t>covid-19.html</w:t>
        </w:r>
      </w:hyperlink>
      <w:r w:rsidRPr="00C13CD7">
        <w:t xml:space="preserve"> Accessed: March 17, 2023). </w:t>
      </w:r>
    </w:p>
    <w:p w14:paraId="00000050" w14:textId="77777777" w:rsidR="00AB2E47" w:rsidRPr="00C13CD7" w:rsidRDefault="008047B5">
      <w:pPr>
        <w:jc w:val="both"/>
      </w:pPr>
      <w:r w:rsidRPr="00C13CD7">
        <w:t xml:space="preserve">Du, J.T 2014, “The information journey of marketing professionals: Incorporating work task‐driven information seeking, information judgments, information use, and </w:t>
      </w:r>
      <w:r w:rsidRPr="00C13CD7">
        <w:t>information sharing,” </w:t>
      </w:r>
      <w:r w:rsidRPr="00C13CD7">
        <w:rPr>
          <w:i/>
        </w:rPr>
        <w:t>Journal of the Association for Information Science and Technology</w:t>
      </w:r>
      <w:r w:rsidRPr="00C13CD7">
        <w:t>, vol.</w:t>
      </w:r>
      <w:r w:rsidRPr="00C13CD7">
        <w:rPr>
          <w:i/>
        </w:rPr>
        <w:t>65</w:t>
      </w:r>
      <w:r w:rsidRPr="00C13CD7">
        <w:t xml:space="preserve"> no.9, pp.1850-1869. Accessed: March 17, 2023, </w:t>
      </w:r>
      <w:hyperlink r:id="rId11">
        <w:r w:rsidRPr="00C13CD7">
          <w:rPr>
            <w:color w:val="0563C1"/>
            <w:u w:val="single"/>
          </w:rPr>
          <w:t>https://asistdl.onlinelibrary.w</w:t>
        </w:r>
        <w:r w:rsidRPr="00C13CD7">
          <w:rPr>
            <w:color w:val="0563C1"/>
            <w:u w:val="single"/>
          </w:rPr>
          <w:t>iley.com/doi/abs/10.1002/asi.23085</w:t>
        </w:r>
      </w:hyperlink>
    </w:p>
    <w:p w14:paraId="00000051" w14:textId="77777777" w:rsidR="00AB2E47" w:rsidRPr="00C13CD7" w:rsidRDefault="008047B5">
      <w:pPr>
        <w:jc w:val="both"/>
      </w:pPr>
      <w:r w:rsidRPr="00C13CD7">
        <w:t>Emerald 2005</w:t>
      </w:r>
      <w:r w:rsidRPr="00C13CD7">
        <w:rPr>
          <w:i/>
        </w:rPr>
        <w:t>, HR transformation lowers costs and boosts efficiency at AstraZeneca: Site and functionally based service makes way for "One team" approach</w:t>
      </w:r>
      <w:r w:rsidRPr="00C13CD7">
        <w:t xml:space="preserve">. </w:t>
      </w:r>
      <w:r w:rsidRPr="00C13CD7">
        <w:rPr>
          <w:i/>
        </w:rPr>
        <w:t>Human Resource Management Intern</w:t>
      </w:r>
      <w:r w:rsidRPr="00C13CD7">
        <w:rPr>
          <w:i/>
        </w:rPr>
        <w:t>ational Digest</w:t>
      </w:r>
      <w:r w:rsidRPr="00C13CD7">
        <w:t xml:space="preserve">. Emerald Group Publishing Limited. Available at: </w:t>
      </w:r>
      <w:hyperlink r:id="rId12">
        <w:r w:rsidRPr="00C13CD7">
          <w:rPr>
            <w:color w:val="0563C1"/>
            <w:u w:val="single"/>
          </w:rPr>
          <w:t>https://www.emerald.com/insight/content/doi/10.1108/09670730510619259/full/ht</w:t>
        </w:r>
        <w:r w:rsidRPr="00C13CD7">
          <w:rPr>
            <w:color w:val="0563C1"/>
            <w:u w:val="single"/>
          </w:rPr>
          <w:t>ml?skipTracking=true</w:t>
        </w:r>
      </w:hyperlink>
      <w:r w:rsidRPr="00C13CD7">
        <w:t xml:space="preserve"> (Accessed: March 17, 2023). </w:t>
      </w:r>
    </w:p>
    <w:p w14:paraId="00000052" w14:textId="77777777" w:rsidR="00AB2E47" w:rsidRPr="00C13CD7" w:rsidRDefault="008047B5">
      <w:pPr>
        <w:jc w:val="both"/>
      </w:pPr>
      <w:bookmarkStart w:id="13" w:name="_lnxbz9" w:colFirst="0" w:colLast="0"/>
      <w:bookmarkEnd w:id="13"/>
      <w:r w:rsidRPr="00C13CD7">
        <w:t xml:space="preserve">FDA 2023, </w:t>
      </w:r>
      <w:r w:rsidRPr="00C13CD7">
        <w:rPr>
          <w:i/>
        </w:rPr>
        <w:t>U.S. Food and Drug Administration</w:t>
      </w:r>
      <w:r w:rsidRPr="00C13CD7">
        <w:t xml:space="preserve">. Available at: </w:t>
      </w:r>
      <w:hyperlink r:id="rId13">
        <w:r w:rsidRPr="00C13CD7">
          <w:rPr>
            <w:color w:val="0563C1"/>
            <w:u w:val="single"/>
          </w:rPr>
          <w:t>https://www.fda.gov/</w:t>
        </w:r>
      </w:hyperlink>
      <w:r w:rsidRPr="00C13CD7">
        <w:t xml:space="preserve"> (Accessed: March 17, 2023). </w:t>
      </w:r>
    </w:p>
    <w:p w14:paraId="00000053" w14:textId="77777777" w:rsidR="00AB2E47" w:rsidRPr="00C13CD7" w:rsidRDefault="008047B5">
      <w:pPr>
        <w:jc w:val="both"/>
      </w:pPr>
      <w:r w:rsidRPr="00C13CD7">
        <w:t>Komari, A, Indrasari, L.D, Tripariyanto, A.Y &amp; Rahayuningsih, S 2020, July. “Analysis of SWOT marketing strategies and 7P influence on purchasing decision,” In </w:t>
      </w:r>
      <w:r w:rsidRPr="00C13CD7">
        <w:rPr>
          <w:i/>
        </w:rPr>
        <w:t xml:space="preserve">Journal of Physics: Conference </w:t>
      </w:r>
      <w:r w:rsidRPr="00C13CD7">
        <w:rPr>
          <w:i/>
        </w:rPr>
        <w:t>Series</w:t>
      </w:r>
      <w:r w:rsidRPr="00C13CD7">
        <w:t xml:space="preserve"> (Vol. 1569, No. 3, p. 032002). IOP Publishing. Accessed: March 17, 2023, </w:t>
      </w:r>
      <w:hyperlink r:id="rId14">
        <w:r w:rsidRPr="00C13CD7">
          <w:rPr>
            <w:color w:val="0563C1"/>
            <w:u w:val="single"/>
          </w:rPr>
          <w:t>https://iopscience.iop.org/article/10.1088/1742-6596/1569/3/032002/meta</w:t>
        </w:r>
      </w:hyperlink>
    </w:p>
    <w:p w14:paraId="00000054" w14:textId="77777777" w:rsidR="00AB2E47" w:rsidRPr="00C13CD7" w:rsidRDefault="008047B5">
      <w:pPr>
        <w:jc w:val="both"/>
      </w:pPr>
      <w:r w:rsidRPr="00C13CD7">
        <w:t>Lamberty, P &amp; Imhoff, R 2018, “Powerful pharma and its marginalized alternatives?” </w:t>
      </w:r>
      <w:r w:rsidRPr="00C13CD7">
        <w:rPr>
          <w:i/>
        </w:rPr>
        <w:t>Social Psychology</w:t>
      </w:r>
      <w:r w:rsidRPr="00C13CD7">
        <w:t xml:space="preserve">. Accessed: March 17, 2023, </w:t>
      </w:r>
      <w:hyperlink r:id="rId15">
        <w:r w:rsidRPr="00C13CD7">
          <w:rPr>
            <w:color w:val="0563C1"/>
            <w:u w:val="single"/>
          </w:rPr>
          <w:t>https://econ</w:t>
        </w:r>
        <w:r w:rsidRPr="00C13CD7">
          <w:rPr>
            <w:color w:val="0563C1"/>
            <w:u w:val="single"/>
          </w:rPr>
          <w:t>tent.hogrefe.com/doi/abs/10.1027/1864-9335/a000347?journalCode=zsp</w:t>
        </w:r>
      </w:hyperlink>
    </w:p>
    <w:p w14:paraId="00000055" w14:textId="77777777" w:rsidR="00AB2E47" w:rsidRPr="00C13CD7" w:rsidRDefault="008047B5">
      <w:pPr>
        <w:jc w:val="both"/>
      </w:pPr>
      <w:r w:rsidRPr="00C13CD7">
        <w:t>Nematollahi, M, Hosseini-Motlagh, S.M &amp; Heydari, J 2017, “Economic and social collaborative decision-making on visit interval and service level in a two-e</w:t>
      </w:r>
      <w:r w:rsidRPr="00C13CD7">
        <w:t>chelon pharmaceutical supply chain,” </w:t>
      </w:r>
      <w:r w:rsidRPr="00C13CD7">
        <w:rPr>
          <w:i/>
        </w:rPr>
        <w:t>Journal of cleaner production</w:t>
      </w:r>
      <w:r w:rsidRPr="00C13CD7">
        <w:t>, vol.</w:t>
      </w:r>
      <w:r w:rsidRPr="00C13CD7">
        <w:rPr>
          <w:i/>
        </w:rPr>
        <w:t>142</w:t>
      </w:r>
      <w:r w:rsidRPr="00C13CD7">
        <w:t xml:space="preserve">, pp.3956-3969. Accessed: March 17, 2023, </w:t>
      </w:r>
      <w:hyperlink r:id="rId16">
        <w:r w:rsidRPr="00C13CD7">
          <w:rPr>
            <w:color w:val="0563C1"/>
            <w:u w:val="single"/>
          </w:rPr>
          <w:t>https://www.sciencedirect.com/science/article/abs/</w:t>
        </w:r>
        <w:r w:rsidRPr="00C13CD7">
          <w:rPr>
            <w:color w:val="0563C1"/>
            <w:u w:val="single"/>
          </w:rPr>
          <w:t>pii/S0959652616316729</w:t>
        </w:r>
      </w:hyperlink>
    </w:p>
    <w:p w14:paraId="00000056" w14:textId="77777777" w:rsidR="00AB2E47" w:rsidRPr="00C13CD7" w:rsidRDefault="008047B5">
      <w:pPr>
        <w:jc w:val="both"/>
      </w:pPr>
      <w:r w:rsidRPr="00C13CD7">
        <w:t>Novikova, E.N 2015, “Design of a marketing information system,” </w:t>
      </w:r>
      <w:r w:rsidRPr="00C13CD7">
        <w:rPr>
          <w:i/>
        </w:rPr>
        <w:t>Mediterranean Journal of Social Sciences</w:t>
      </w:r>
      <w:r w:rsidRPr="00C13CD7">
        <w:t>, vol.</w:t>
      </w:r>
      <w:r w:rsidRPr="00C13CD7">
        <w:rPr>
          <w:i/>
        </w:rPr>
        <w:t>6</w:t>
      </w:r>
      <w:r w:rsidRPr="00C13CD7">
        <w:t xml:space="preserve"> no.1 S3, p.141. Accessed: March 17, 2023, </w:t>
      </w:r>
      <w:hyperlink r:id="rId17">
        <w:r w:rsidRPr="00C13CD7">
          <w:rPr>
            <w:color w:val="0563C1"/>
            <w:u w:val="single"/>
          </w:rPr>
          <w:t>https://www.mcser.org/journal/index.php/mjss/article/view/5687</w:t>
        </w:r>
      </w:hyperlink>
    </w:p>
    <w:p w14:paraId="00000057" w14:textId="77777777" w:rsidR="00AB2E47" w:rsidRPr="00C13CD7" w:rsidRDefault="008047B5">
      <w:pPr>
        <w:jc w:val="both"/>
      </w:pPr>
      <w:r w:rsidRPr="00C13CD7">
        <w:rPr>
          <w:i/>
        </w:rPr>
        <w:t>Stakeholder Theory 2023,</w:t>
      </w:r>
      <w:r w:rsidRPr="00C13CD7">
        <w:t xml:space="preserve"> </w:t>
      </w:r>
      <w:r w:rsidRPr="00C13CD7">
        <w:rPr>
          <w:i/>
        </w:rPr>
        <w:t>Alt Text</w:t>
      </w:r>
      <w:r w:rsidRPr="00C13CD7">
        <w:t xml:space="preserve">. Available at: </w:t>
      </w:r>
      <w:hyperlink r:id="rId18">
        <w:r w:rsidRPr="00C13CD7">
          <w:rPr>
            <w:color w:val="0563C1"/>
            <w:u w:val="single"/>
          </w:rPr>
          <w:t>http://stakeholdertheory.org/about/</w:t>
        </w:r>
      </w:hyperlink>
      <w:r w:rsidRPr="00C13CD7">
        <w:t xml:space="preserve"> (Accessed: March 17, 2023). </w:t>
      </w:r>
    </w:p>
    <w:p w14:paraId="00000058" w14:textId="77777777" w:rsidR="00AB2E47" w:rsidRPr="00C13CD7" w:rsidRDefault="008047B5">
      <w:pPr>
        <w:jc w:val="both"/>
      </w:pPr>
      <w:r w:rsidRPr="00C13CD7">
        <w:lastRenderedPageBreak/>
        <w:t>Suherly, H, Affif, F, Arief, H &amp; Guterres, A.D 2016, “Marketing performance as the impact of marketing mix strategy (7p) with determi</w:t>
      </w:r>
      <w:r w:rsidRPr="00C13CD7">
        <w:t>nation of market attraction and company’s resources,” </w:t>
      </w:r>
      <w:r w:rsidRPr="00C13CD7">
        <w:rPr>
          <w:i/>
        </w:rPr>
        <w:t>Int J Econ Comm Manage</w:t>
      </w:r>
      <w:r w:rsidRPr="00C13CD7">
        <w:t>, vol.</w:t>
      </w:r>
      <w:r w:rsidRPr="00C13CD7">
        <w:rPr>
          <w:i/>
        </w:rPr>
        <w:t>4</w:t>
      </w:r>
      <w:r w:rsidRPr="00C13CD7">
        <w:t xml:space="preserve"> no.9, pp.569-587. Accessed: March 17, 2023, </w:t>
      </w:r>
      <w:hyperlink r:id="rId19">
        <w:r w:rsidRPr="00C13CD7">
          <w:rPr>
            <w:color w:val="0563C1"/>
            <w:u w:val="single"/>
          </w:rPr>
          <w:t>https://ijecm.co.uk/wp-content/uploads/2016/09/4937.pdf</w:t>
        </w:r>
      </w:hyperlink>
    </w:p>
    <w:p w14:paraId="00000059" w14:textId="77777777" w:rsidR="00AB2E47" w:rsidRPr="00C13CD7" w:rsidRDefault="008047B5">
      <w:pPr>
        <w:jc w:val="both"/>
      </w:pPr>
      <w:r w:rsidRPr="00C13CD7">
        <w:t>Turk, T, Kitapci, O &amp; Dortyol, I.T 2014, “The usage of Geographical Information Systems (GIS) in the marketing decision making process: a case study for determining supermarket locations,” </w:t>
      </w:r>
      <w:r w:rsidRPr="00C13CD7">
        <w:rPr>
          <w:i/>
        </w:rPr>
        <w:t xml:space="preserve">Procedia-Social and Behavioral </w:t>
      </w:r>
      <w:r w:rsidRPr="00C13CD7">
        <w:rPr>
          <w:i/>
        </w:rPr>
        <w:t>Sciences</w:t>
      </w:r>
      <w:r w:rsidRPr="00C13CD7">
        <w:t>, vol.</w:t>
      </w:r>
      <w:r w:rsidRPr="00C13CD7">
        <w:rPr>
          <w:i/>
        </w:rPr>
        <w:t>148</w:t>
      </w:r>
      <w:r w:rsidRPr="00C13CD7">
        <w:t xml:space="preserve">, pp.227-235. Accessed: March 17, 2023, </w:t>
      </w:r>
      <w:hyperlink r:id="rId20">
        <w:r w:rsidRPr="00C13CD7">
          <w:rPr>
            <w:color w:val="0563C1"/>
            <w:u w:val="single"/>
          </w:rPr>
          <w:t>https://www.sciencedirect.com/science/article/pii/S1877042814039421</w:t>
        </w:r>
      </w:hyperlink>
    </w:p>
    <w:p w14:paraId="0000005A" w14:textId="77777777" w:rsidR="00AB2E47" w:rsidRPr="00C13CD7" w:rsidRDefault="008047B5">
      <w:pPr>
        <w:jc w:val="both"/>
      </w:pPr>
      <w:r w:rsidRPr="00C13CD7">
        <w:t>Wrike 2023</w:t>
      </w:r>
      <w:r w:rsidRPr="00C13CD7">
        <w:t>,</w:t>
      </w:r>
      <w:r w:rsidRPr="00C13CD7">
        <w:rPr>
          <w:i/>
        </w:rPr>
        <w:t xml:space="preserve"> What is a marketing environment?</w:t>
      </w:r>
      <w:r w:rsidRPr="00C13CD7">
        <w:t xml:space="preserve"> Available at: </w:t>
      </w:r>
      <w:hyperlink r:id="rId21">
        <w:r w:rsidRPr="00C13CD7">
          <w:rPr>
            <w:color w:val="0563C1"/>
            <w:u w:val="single"/>
          </w:rPr>
          <w:t>https://www.wrike.com/blog/what-is-marketing-environment/</w:t>
        </w:r>
      </w:hyperlink>
      <w:r w:rsidRPr="00C13CD7">
        <w:t xml:space="preserve"> (Accessed: March 17, 2023). </w:t>
      </w:r>
    </w:p>
    <w:p w14:paraId="0000005B" w14:textId="77777777" w:rsidR="00AB2E47" w:rsidRPr="00C13CD7" w:rsidRDefault="00AB2E47">
      <w:pPr>
        <w:jc w:val="both"/>
      </w:pPr>
    </w:p>
    <w:p w14:paraId="0000005C" w14:textId="77777777" w:rsidR="00AB2E47" w:rsidRPr="00C13CD7" w:rsidRDefault="00AB2E47">
      <w:pPr>
        <w:jc w:val="both"/>
      </w:pPr>
    </w:p>
    <w:p w14:paraId="0000005D" w14:textId="77777777" w:rsidR="00AB2E47" w:rsidRPr="00C13CD7" w:rsidRDefault="00AB2E47">
      <w:pPr>
        <w:jc w:val="both"/>
      </w:pPr>
    </w:p>
    <w:p w14:paraId="0000005E" w14:textId="77777777" w:rsidR="00AB2E47" w:rsidRPr="00C13CD7" w:rsidRDefault="00AB2E47">
      <w:pPr>
        <w:jc w:val="both"/>
      </w:pPr>
    </w:p>
    <w:p w14:paraId="0000005F" w14:textId="77777777" w:rsidR="00AB2E47" w:rsidRPr="00C13CD7" w:rsidRDefault="00AB2E47">
      <w:pPr>
        <w:jc w:val="both"/>
        <w:rPr>
          <w:b/>
        </w:rPr>
      </w:pPr>
    </w:p>
    <w:sectPr w:rsidR="00AB2E47" w:rsidRPr="00C13CD7">
      <w:head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EFA8E" w14:textId="77777777" w:rsidR="005C16FB" w:rsidRDefault="005C16FB">
      <w:pPr>
        <w:spacing w:after="0" w:line="240" w:lineRule="auto"/>
      </w:pPr>
      <w:r>
        <w:separator/>
      </w:r>
    </w:p>
  </w:endnote>
  <w:endnote w:type="continuationSeparator" w:id="0">
    <w:p w14:paraId="26E622B0" w14:textId="77777777" w:rsidR="005C16FB" w:rsidRDefault="005C1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pg-1ff16">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491B2" w14:textId="77777777" w:rsidR="005C16FB" w:rsidRDefault="005C16FB">
      <w:pPr>
        <w:spacing w:after="0" w:line="240" w:lineRule="auto"/>
      </w:pPr>
      <w:r>
        <w:separator/>
      </w:r>
    </w:p>
  </w:footnote>
  <w:footnote w:type="continuationSeparator" w:id="0">
    <w:p w14:paraId="151A1E7B" w14:textId="77777777" w:rsidR="005C16FB" w:rsidRDefault="005C1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0" w14:textId="4BD3A0DA" w:rsidR="00AB2E47" w:rsidRDefault="008047B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13CD7">
      <w:rPr>
        <w:noProof/>
        <w:color w:val="000000"/>
      </w:rPr>
      <w:t>1</w:t>
    </w:r>
    <w:r>
      <w:rPr>
        <w:color w:val="000000"/>
      </w:rPr>
      <w:fldChar w:fldCharType="end"/>
    </w:r>
  </w:p>
  <w:p w14:paraId="00000061" w14:textId="77777777" w:rsidR="00AB2E47" w:rsidRDefault="00AB2E4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C6AB4"/>
    <w:multiLevelType w:val="hybridMultilevel"/>
    <w:tmpl w:val="8EFA7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31B69"/>
    <w:multiLevelType w:val="multilevel"/>
    <w:tmpl w:val="7C207CC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42D6B30"/>
    <w:multiLevelType w:val="hybridMultilevel"/>
    <w:tmpl w:val="D57A37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72786935">
    <w:abstractNumId w:val="1"/>
  </w:num>
  <w:num w:numId="2" w16cid:durableId="592278929">
    <w:abstractNumId w:val="0"/>
  </w:num>
  <w:num w:numId="3" w16cid:durableId="1430813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E47"/>
    <w:rsid w:val="0052402C"/>
    <w:rsid w:val="005C16FB"/>
    <w:rsid w:val="007F21FF"/>
    <w:rsid w:val="008047B5"/>
    <w:rsid w:val="009803CB"/>
    <w:rsid w:val="00AB2E47"/>
    <w:rsid w:val="00C13CD7"/>
    <w:rsid w:val="00DF0E8D"/>
    <w:rsid w:val="00E77489"/>
    <w:rsid w:val="00F2543B"/>
    <w:rsid w:val="00F6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5BA9"/>
  <w15:docId w15:val="{342BA05E-8FF5-4097-B129-D76F2EEE9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40" w:after="0"/>
      <w:outlineLvl w:val="0"/>
    </w:pPr>
    <w:rPr>
      <w:b/>
      <w:color w:val="00000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jc w:val="center"/>
    </w:pPr>
    <w:rPr>
      <w: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5240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670363">
      <w:bodyDiv w:val="1"/>
      <w:marLeft w:val="0"/>
      <w:marRight w:val="0"/>
      <w:marTop w:val="0"/>
      <w:marBottom w:val="0"/>
      <w:divBdr>
        <w:top w:val="none" w:sz="0" w:space="0" w:color="auto"/>
        <w:left w:val="none" w:sz="0" w:space="0" w:color="auto"/>
        <w:bottom w:val="none" w:sz="0" w:space="0" w:color="auto"/>
        <w:right w:val="none" w:sz="0" w:space="0" w:color="auto"/>
      </w:divBdr>
    </w:div>
    <w:div w:id="11777673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us-en" TargetMode="External"/><Relationship Id="rId13" Type="http://schemas.openxmlformats.org/officeDocument/2006/relationships/hyperlink" Target="https://www.fda.gov/" TargetMode="External"/><Relationship Id="rId18" Type="http://schemas.openxmlformats.org/officeDocument/2006/relationships/hyperlink" Target="http://stakeholdertheory.org/about/" TargetMode="External"/><Relationship Id="rId3" Type="http://schemas.openxmlformats.org/officeDocument/2006/relationships/settings" Target="settings.xml"/><Relationship Id="rId21" Type="http://schemas.openxmlformats.org/officeDocument/2006/relationships/hyperlink" Target="https://www.wrike.com/blog/what-is-marketing-environment/" TargetMode="External"/><Relationship Id="rId7" Type="http://schemas.openxmlformats.org/officeDocument/2006/relationships/hyperlink" Target="https://images.template.net/wp-content/uploads/2015/04/14085920/PEST-Analysis-Template-for-Pharmaceutical-Industry.pdf" TargetMode="External"/><Relationship Id="rId12" Type="http://schemas.openxmlformats.org/officeDocument/2006/relationships/hyperlink" Target="https://www.emerald.com/insight/content/doi/10.1108/09670730510619259/full/html?skipTracking=true" TargetMode="External"/><Relationship Id="rId17" Type="http://schemas.openxmlformats.org/officeDocument/2006/relationships/hyperlink" Target="https://www.mcser.org/journal/index.php/mjss/article/view/5687" TargetMode="External"/><Relationship Id="rId2" Type="http://schemas.openxmlformats.org/officeDocument/2006/relationships/styles" Target="styles.xml"/><Relationship Id="rId16" Type="http://schemas.openxmlformats.org/officeDocument/2006/relationships/hyperlink" Target="https://www.sciencedirect.com/science/article/abs/pii/S0959652616316729" TargetMode="External"/><Relationship Id="rId20" Type="http://schemas.openxmlformats.org/officeDocument/2006/relationships/hyperlink" Target="https://www.sciencedirect.com/science/article/pii/S18770428140394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istdl.onlinelibrary.wiley.com/doi/abs/10.1002/asi.2308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content.hogrefe.com/doi/abs/10.1027/1864-9335/a000347?journalCode=zsp" TargetMode="External"/><Relationship Id="rId23" Type="http://schemas.openxmlformats.org/officeDocument/2006/relationships/fontTable" Target="fontTable.xml"/><Relationship Id="rId10" Type="http://schemas.openxmlformats.org/officeDocument/2006/relationships/hyperlink" Target="https://www.astrazeneca.com/what-science-can-do/topics/technologies/innovating-production-and-manufacture-to-meet-the-challenge-of-covid-19.html" TargetMode="External"/><Relationship Id="rId19" Type="http://schemas.openxmlformats.org/officeDocument/2006/relationships/hyperlink" Target="https://ijecm.co.uk/wp-content/uploads/2016/09/4937.pdf" TargetMode="External"/><Relationship Id="rId4" Type="http://schemas.openxmlformats.org/officeDocument/2006/relationships/webSettings" Target="webSettings.xml"/><Relationship Id="rId9" Type="http://schemas.openxmlformats.org/officeDocument/2006/relationships/hyperlink" Target="https://journal.ugm.ac.id/jae/article/view/36400" TargetMode="External"/><Relationship Id="rId14" Type="http://schemas.openxmlformats.org/officeDocument/2006/relationships/hyperlink" Target="https://iopscience.iop.org/article/10.1088/1742-6596/1569/3/032002/meta"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19</Pages>
  <Words>4562</Words>
  <Characters>26008</Characters>
  <Application>Microsoft Office Word</Application>
  <DocSecurity>0</DocSecurity>
  <Lines>216</Lines>
  <Paragraphs>61</Paragraphs>
  <ScaleCrop>false</ScaleCrop>
  <Company/>
  <LinksUpToDate>false</LinksUpToDate>
  <CharactersWithSpaces>30509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Pintilei</cp:lastModifiedBy>
  <cp:revision>9</cp:revision>
  <dcterms:created xsi:type="dcterms:W3CDTF">2023-03-18T05:05:00Z</dcterms:created>
  <dcterms:modified xsi:type="dcterms:W3CDTF">2023-03-18T20:14:00Z</dcterms:modified>
</cp:coreProperties>
</file>