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7D1947" w:rsidRPr="00BB751F" w:rsidRDefault="00BB751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32"/>
              <w:szCs w:val="32"/>
            </w:rPr>
          </w:pPr>
          <w:r w:rsidRPr="00BB751F">
            <w:rPr>
              <w:rFonts w:asciiTheme="majorHAnsi" w:eastAsiaTheme="majorEastAsia" w:hAnsiTheme="majorHAnsi" w:cstheme="majorBidi"/>
              <w:caps/>
              <w:color w:val="5B9BD5" w:themeColor="accent1"/>
              <w:sz w:val="32"/>
              <w:szCs w:val="32"/>
            </w:rPr>
            <w:t xml:space="preserve">Developing workplace </w:t>
          </w:r>
          <w:r w:rsidR="00606FF6">
            <w:rPr>
              <w:rFonts w:asciiTheme="majorHAnsi" w:eastAsiaTheme="majorEastAsia" w:hAnsiTheme="majorHAnsi" w:cstheme="majorBidi"/>
              <w:caps/>
              <w:color w:val="5B9BD5" w:themeColor="accent1"/>
              <w:sz w:val="32"/>
              <w:szCs w:val="32"/>
            </w:rPr>
            <w:t>critical thinking</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rsidR="007D1947" w:rsidRDefault="00BB751F">
              <w:pPr>
                <w:pStyle w:val="NoSpacing"/>
                <w:jc w:val="center"/>
                <w:rPr>
                  <w:color w:val="5B9BD5" w:themeColor="accent1"/>
                  <w:sz w:val="28"/>
                  <w:szCs w:val="28"/>
                </w:rPr>
              </w:pPr>
              <w:r>
                <w:rPr>
                  <w:color w:val="5B9BD5" w:themeColor="accent1"/>
                  <w:sz w:val="28"/>
                  <w:szCs w:val="28"/>
                </w:rPr>
                <w:t>BMSW510</w:t>
              </w:r>
              <w:r w:rsidR="00606FF6">
                <w:rPr>
                  <w:color w:val="5B9BD5" w:themeColor="accent1"/>
                  <w:sz w:val="28"/>
                  <w:szCs w:val="28"/>
                </w:rPr>
                <w:t>1</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431902768"/>
                                  <w:dataBinding w:prefixMappings="xmlns:ns0='http://schemas.microsoft.com/office/2006/coverPageProps' " w:xpath="/ns0:CoverPageProperties[1]/ns0:PublishDate[1]" w:storeItemID="{55AF091B-3C7A-41E3-B477-F2FDAA23CFDA}"/>
                                  <w:date w:fullDate="2019-12-12T00:00:00Z">
                                    <w:dateFormat w:val="MMMM d, yyyy"/>
                                    <w:lid w:val="en-US"/>
                                    <w:storeMappedDataAs w:val="dateTime"/>
                                    <w:calendar w:val="gregorian"/>
                                  </w:date>
                                </w:sdtPr>
                                <w:sdtContent>
                                  <w:p w:rsidR="00A11872" w:rsidRDefault="00A11872">
                                    <w:pPr>
                                      <w:pStyle w:val="NoSpacing"/>
                                      <w:spacing w:after="40"/>
                                      <w:jc w:val="center"/>
                                      <w:rPr>
                                        <w:caps/>
                                        <w:color w:val="5B9BD5" w:themeColor="accent1"/>
                                        <w:sz w:val="28"/>
                                        <w:szCs w:val="28"/>
                                      </w:rPr>
                                    </w:pPr>
                                    <w:r>
                                      <w:rPr>
                                        <w:caps/>
                                        <w:color w:val="5B9BD5" w:themeColor="accent1"/>
                                        <w:sz w:val="28"/>
                                        <w:szCs w:val="28"/>
                                      </w:rPr>
                                      <w:t>December 12, 2019</w:t>
                                    </w:r>
                                  </w:p>
                                </w:sdtContent>
                              </w:sdt>
                              <w:p w:rsidR="00A11872" w:rsidRDefault="00A11872">
                                <w:pPr>
                                  <w:pStyle w:val="NoSpacing"/>
                                  <w:jc w:val="center"/>
                                  <w:rPr>
                                    <w:caps/>
                                    <w:color w:val="5B9BD5" w:themeColor="accent1"/>
                                  </w:rPr>
                                </w:pPr>
                                <w:sdt>
                                  <w:sdtPr>
                                    <w:rPr>
                                      <w:caps/>
                                      <w:color w:val="5B9BD5" w:themeColor="accent1"/>
                                    </w:rPr>
                                    <w:alias w:val="Company"/>
                                    <w:tag w:val=""/>
                                    <w:id w:val="893474126"/>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A11872" w:rsidRDefault="00A11872">
                                <w:pPr>
                                  <w:pStyle w:val="NoSpacing"/>
                                  <w:jc w:val="center"/>
                                  <w:rPr>
                                    <w:color w:val="5B9BD5" w:themeColor="accent1"/>
                                  </w:rPr>
                                </w:pPr>
                                <w:r>
                                  <w:rPr>
                                    <w:caps/>
                                    <w:color w:val="5B9BD5" w:themeColor="accent1"/>
                                  </w:rPr>
                                  <w:t>Carl mitchell 1806399</w:t>
                                </w:r>
                              </w:p>
                              <w:p w:rsidR="00A11872" w:rsidRDefault="00A11872">
                                <w:pPr>
                                  <w:pStyle w:val="NoSpacing"/>
                                  <w:jc w:val="center"/>
                                  <w:rPr>
                                    <w:color w:val="5B9BD5" w:themeColor="accent1"/>
                                  </w:rPr>
                                </w:pPr>
                                <w:sdt>
                                  <w:sdtPr>
                                    <w:rPr>
                                      <w:color w:val="5B9BD5" w:themeColor="accent1"/>
                                    </w:rPr>
                                    <w:alias w:val="Address"/>
                                    <w:tag w:val=""/>
                                    <w:id w:val="-674260527"/>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431902768"/>
                            <w:dataBinding w:prefixMappings="xmlns:ns0='http://schemas.microsoft.com/office/2006/coverPageProps' " w:xpath="/ns0:CoverPageProperties[1]/ns0:PublishDate[1]" w:storeItemID="{55AF091B-3C7A-41E3-B477-F2FDAA23CFDA}"/>
                            <w:date w:fullDate="2019-12-12T00:00:00Z">
                              <w:dateFormat w:val="MMMM d, yyyy"/>
                              <w:lid w:val="en-US"/>
                              <w:storeMappedDataAs w:val="dateTime"/>
                              <w:calendar w:val="gregorian"/>
                            </w:date>
                          </w:sdtPr>
                          <w:sdtContent>
                            <w:p w:rsidR="00A11872" w:rsidRDefault="00A11872">
                              <w:pPr>
                                <w:pStyle w:val="NoSpacing"/>
                                <w:spacing w:after="40"/>
                                <w:jc w:val="center"/>
                                <w:rPr>
                                  <w:caps/>
                                  <w:color w:val="5B9BD5" w:themeColor="accent1"/>
                                  <w:sz w:val="28"/>
                                  <w:szCs w:val="28"/>
                                </w:rPr>
                              </w:pPr>
                              <w:r>
                                <w:rPr>
                                  <w:caps/>
                                  <w:color w:val="5B9BD5" w:themeColor="accent1"/>
                                  <w:sz w:val="28"/>
                                  <w:szCs w:val="28"/>
                                </w:rPr>
                                <w:t>December 12, 2019</w:t>
                              </w:r>
                            </w:p>
                          </w:sdtContent>
                        </w:sdt>
                        <w:p w:rsidR="00A11872" w:rsidRDefault="00A11872">
                          <w:pPr>
                            <w:pStyle w:val="NoSpacing"/>
                            <w:jc w:val="center"/>
                            <w:rPr>
                              <w:caps/>
                              <w:color w:val="5B9BD5" w:themeColor="accent1"/>
                            </w:rPr>
                          </w:pPr>
                          <w:sdt>
                            <w:sdtPr>
                              <w:rPr>
                                <w:caps/>
                                <w:color w:val="5B9BD5" w:themeColor="accent1"/>
                              </w:rPr>
                              <w:alias w:val="Company"/>
                              <w:tag w:val=""/>
                              <w:id w:val="893474126"/>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A11872" w:rsidRDefault="00A11872">
                          <w:pPr>
                            <w:pStyle w:val="NoSpacing"/>
                            <w:jc w:val="center"/>
                            <w:rPr>
                              <w:color w:val="5B9BD5" w:themeColor="accent1"/>
                            </w:rPr>
                          </w:pPr>
                          <w:r>
                            <w:rPr>
                              <w:caps/>
                              <w:color w:val="5B9BD5" w:themeColor="accent1"/>
                            </w:rPr>
                            <w:t>Carl mitchell 1806399</w:t>
                          </w:r>
                        </w:p>
                        <w:p w:rsidR="00A11872" w:rsidRDefault="00A11872">
                          <w:pPr>
                            <w:pStyle w:val="NoSpacing"/>
                            <w:jc w:val="center"/>
                            <w:rPr>
                              <w:color w:val="5B9BD5" w:themeColor="accent1"/>
                            </w:rPr>
                          </w:pPr>
                          <w:sdt>
                            <w:sdtPr>
                              <w:rPr>
                                <w:color w:val="5B9BD5" w:themeColor="accent1"/>
                              </w:rPr>
                              <w:alias w:val="Address"/>
                              <w:tag w:val=""/>
                              <w:id w:val="-674260527"/>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94240A">
          <w:pPr>
            <w:pStyle w:val="Heading1"/>
          </w:pPr>
          <w:r>
            <w:br w:type="page"/>
          </w:r>
          <w:bookmarkStart w:id="0" w:name="_Toc27044602"/>
          <w:r>
            <w:lastRenderedPageBreak/>
            <w:t>Executive Summary</w:t>
          </w:r>
          <w:bookmarkEnd w:id="0"/>
        </w:p>
        <w:p w:rsidR="00D854A5" w:rsidRDefault="00093C2E">
          <w:r w:rsidRPr="00093C2E">
            <w:t xml:space="preserve">The purpose of this report is to </w:t>
          </w:r>
          <w:r>
            <w:t>analyse and</w:t>
          </w:r>
          <w:r w:rsidRPr="00093C2E">
            <w:t xml:space="preserve"> </w:t>
          </w:r>
          <w:r>
            <w:t>identify</w:t>
          </w:r>
          <w:r w:rsidR="00FC3652">
            <w:t xml:space="preserve"> core and individual values from employees working in Sains</w:t>
          </w:r>
          <w:r w:rsidR="004F21CB">
            <w:t>bury’s and Argos where a merger took place in 2016 which may affect employees, customers, and stakeholders in views of values</w:t>
          </w:r>
          <w:r w:rsidR="00FC3652">
            <w:t>.</w:t>
          </w:r>
          <w:r w:rsidR="004F21CB">
            <w:t xml:space="preserve"> As the possibility exists that some employees may have worked for one company and left due to conflict of values to then work for the other may find themselves in the same position again. </w:t>
          </w:r>
          <w:r w:rsidR="00FC3652">
            <w:t xml:space="preserve">This </w:t>
          </w:r>
          <w:r w:rsidR="004F21CB">
            <w:t xml:space="preserve">report </w:t>
          </w:r>
          <w:r w:rsidR="00FC3652">
            <w:t xml:space="preserve">will further investigate </w:t>
          </w:r>
          <w:r w:rsidR="00FC3652" w:rsidRPr="00FC3652">
            <w:t>theories relating to Critical analysis of argument</w:t>
          </w:r>
          <w:r w:rsidR="004F21CB">
            <w:t xml:space="preserve"> theories</w:t>
          </w:r>
          <w:r w:rsidR="00FC3652" w:rsidRPr="00FC3652">
            <w:t xml:space="preserve"> and arguments of values and management strategies.</w:t>
          </w:r>
          <w:r w:rsidR="004F21CB">
            <w:t xml:space="preserve"> This will investigate psychological  attachment, nudge theory, employer branding,</w:t>
          </w:r>
          <w:r w:rsidR="00E5308D">
            <w:t xml:space="preserve"> Four Quadrant of human systems model to assess values and how to influence them upon workers. A few reports and journals about Sainsbury’s and Argos will be looked at including a few employee reviews of the organisations to identify values and issues that with management strategies combined with RED thinking model can analyse the best options for managing the organisation. Followed by</w:t>
          </w:r>
          <w:r w:rsidR="004F21CB">
            <w:t xml:space="preserve"> leadership models,</w:t>
          </w:r>
          <w:r w:rsidR="00E5308D">
            <w:t xml:space="preserve"> and a case study of Sainsbury’s use of Drucker’s framework to Plan, understand, improve and </w:t>
          </w:r>
          <w:r w:rsidR="003861F7">
            <w:t>implement their management strategy to successfully change the organisation for the better in terms of brand image, better working environment, clear vision, goals and values.</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bookmarkStart w:id="1" w:name="_GoBack"/>
              <w:bookmarkEnd w:id="1"/>
            </w:p>
            <w:p w:rsidR="008C7E27"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044602" w:history="1">
                <w:r w:rsidR="008C7E27" w:rsidRPr="005C53F4">
                  <w:rPr>
                    <w:rStyle w:val="Hyperlink"/>
                    <w:noProof/>
                  </w:rPr>
                  <w:t>Executive Summary</w:t>
                </w:r>
                <w:r w:rsidR="008C7E27">
                  <w:rPr>
                    <w:noProof/>
                    <w:webHidden/>
                  </w:rPr>
                  <w:tab/>
                </w:r>
                <w:r w:rsidR="008C7E27">
                  <w:rPr>
                    <w:noProof/>
                    <w:webHidden/>
                  </w:rPr>
                  <w:fldChar w:fldCharType="begin"/>
                </w:r>
                <w:r w:rsidR="008C7E27">
                  <w:rPr>
                    <w:noProof/>
                    <w:webHidden/>
                  </w:rPr>
                  <w:instrText xml:space="preserve"> PAGEREF _Toc27044602 \h </w:instrText>
                </w:r>
                <w:r w:rsidR="008C7E27">
                  <w:rPr>
                    <w:noProof/>
                    <w:webHidden/>
                  </w:rPr>
                </w:r>
                <w:r w:rsidR="008C7E27">
                  <w:rPr>
                    <w:noProof/>
                    <w:webHidden/>
                  </w:rPr>
                  <w:fldChar w:fldCharType="separate"/>
                </w:r>
                <w:r w:rsidR="008C7E27">
                  <w:rPr>
                    <w:noProof/>
                    <w:webHidden/>
                  </w:rPr>
                  <w:t>1</w:t>
                </w:r>
                <w:r w:rsidR="008C7E27">
                  <w:rPr>
                    <w:noProof/>
                    <w:webHidden/>
                  </w:rPr>
                  <w:fldChar w:fldCharType="end"/>
                </w:r>
              </w:hyperlink>
            </w:p>
            <w:p w:rsidR="008C7E27" w:rsidRDefault="008C7E27">
              <w:pPr>
                <w:pStyle w:val="TOC1"/>
                <w:tabs>
                  <w:tab w:val="right" w:leader="dot" w:pos="9016"/>
                </w:tabs>
                <w:rPr>
                  <w:rFonts w:eastAsiaTheme="minorEastAsia"/>
                  <w:noProof/>
                  <w:lang w:eastAsia="en-GB"/>
                </w:rPr>
              </w:pPr>
              <w:hyperlink w:anchor="_Toc27044603" w:history="1">
                <w:r w:rsidRPr="005C53F4">
                  <w:rPr>
                    <w:rStyle w:val="Hyperlink"/>
                    <w:noProof/>
                  </w:rPr>
                  <w:t>Introduction</w:t>
                </w:r>
                <w:r>
                  <w:rPr>
                    <w:noProof/>
                    <w:webHidden/>
                  </w:rPr>
                  <w:tab/>
                </w:r>
                <w:r>
                  <w:rPr>
                    <w:noProof/>
                    <w:webHidden/>
                  </w:rPr>
                  <w:fldChar w:fldCharType="begin"/>
                </w:r>
                <w:r>
                  <w:rPr>
                    <w:noProof/>
                    <w:webHidden/>
                  </w:rPr>
                  <w:instrText xml:space="preserve"> PAGEREF _Toc27044603 \h </w:instrText>
                </w:r>
                <w:r>
                  <w:rPr>
                    <w:noProof/>
                    <w:webHidden/>
                  </w:rPr>
                </w:r>
                <w:r>
                  <w:rPr>
                    <w:noProof/>
                    <w:webHidden/>
                  </w:rPr>
                  <w:fldChar w:fldCharType="separate"/>
                </w:r>
                <w:r>
                  <w:rPr>
                    <w:noProof/>
                    <w:webHidden/>
                  </w:rPr>
                  <w:t>3</w:t>
                </w:r>
                <w:r>
                  <w:rPr>
                    <w:noProof/>
                    <w:webHidden/>
                  </w:rPr>
                  <w:fldChar w:fldCharType="end"/>
                </w:r>
              </w:hyperlink>
            </w:p>
            <w:p w:rsidR="008C7E27" w:rsidRDefault="008C7E27">
              <w:pPr>
                <w:pStyle w:val="TOC1"/>
                <w:tabs>
                  <w:tab w:val="right" w:leader="dot" w:pos="9016"/>
                </w:tabs>
                <w:rPr>
                  <w:rFonts w:eastAsiaTheme="minorEastAsia"/>
                  <w:noProof/>
                  <w:lang w:eastAsia="en-GB"/>
                </w:rPr>
              </w:pPr>
              <w:hyperlink w:anchor="_Toc27044604" w:history="1">
                <w:r w:rsidRPr="005C53F4">
                  <w:rPr>
                    <w:rStyle w:val="Hyperlink"/>
                    <w:noProof/>
                  </w:rPr>
                  <w:t>Main Findings</w:t>
                </w:r>
                <w:r>
                  <w:rPr>
                    <w:noProof/>
                    <w:webHidden/>
                  </w:rPr>
                  <w:tab/>
                </w:r>
                <w:r>
                  <w:rPr>
                    <w:noProof/>
                    <w:webHidden/>
                  </w:rPr>
                  <w:fldChar w:fldCharType="begin"/>
                </w:r>
                <w:r>
                  <w:rPr>
                    <w:noProof/>
                    <w:webHidden/>
                  </w:rPr>
                  <w:instrText xml:space="preserve"> PAGEREF _Toc27044604 \h </w:instrText>
                </w:r>
                <w:r>
                  <w:rPr>
                    <w:noProof/>
                    <w:webHidden/>
                  </w:rPr>
                </w:r>
                <w:r>
                  <w:rPr>
                    <w:noProof/>
                    <w:webHidden/>
                  </w:rPr>
                  <w:fldChar w:fldCharType="separate"/>
                </w:r>
                <w:r>
                  <w:rPr>
                    <w:noProof/>
                    <w:webHidden/>
                  </w:rPr>
                  <w:t>4</w:t>
                </w:r>
                <w:r>
                  <w:rPr>
                    <w:noProof/>
                    <w:webHidden/>
                  </w:rPr>
                  <w:fldChar w:fldCharType="end"/>
                </w:r>
              </w:hyperlink>
            </w:p>
            <w:p w:rsidR="008C7E27" w:rsidRDefault="008C7E27">
              <w:pPr>
                <w:pStyle w:val="TOC2"/>
                <w:tabs>
                  <w:tab w:val="right" w:leader="dot" w:pos="9016"/>
                </w:tabs>
                <w:rPr>
                  <w:rFonts w:eastAsiaTheme="minorEastAsia"/>
                  <w:noProof/>
                  <w:lang w:eastAsia="en-GB"/>
                </w:rPr>
              </w:pPr>
              <w:hyperlink w:anchor="_Toc27044605" w:history="1">
                <w:r w:rsidRPr="005C53F4">
                  <w:rPr>
                    <w:rStyle w:val="Hyperlink"/>
                    <w:noProof/>
                  </w:rPr>
                  <w:t>Organisation and Employee Values</w:t>
                </w:r>
                <w:r>
                  <w:rPr>
                    <w:noProof/>
                    <w:webHidden/>
                  </w:rPr>
                  <w:tab/>
                </w:r>
                <w:r>
                  <w:rPr>
                    <w:noProof/>
                    <w:webHidden/>
                  </w:rPr>
                  <w:fldChar w:fldCharType="begin"/>
                </w:r>
                <w:r>
                  <w:rPr>
                    <w:noProof/>
                    <w:webHidden/>
                  </w:rPr>
                  <w:instrText xml:space="preserve"> PAGEREF _Toc27044605 \h </w:instrText>
                </w:r>
                <w:r>
                  <w:rPr>
                    <w:noProof/>
                    <w:webHidden/>
                  </w:rPr>
                </w:r>
                <w:r>
                  <w:rPr>
                    <w:noProof/>
                    <w:webHidden/>
                  </w:rPr>
                  <w:fldChar w:fldCharType="separate"/>
                </w:r>
                <w:r>
                  <w:rPr>
                    <w:noProof/>
                    <w:webHidden/>
                  </w:rPr>
                  <w:t>4</w:t>
                </w:r>
                <w:r>
                  <w:rPr>
                    <w:noProof/>
                    <w:webHidden/>
                  </w:rPr>
                  <w:fldChar w:fldCharType="end"/>
                </w:r>
              </w:hyperlink>
            </w:p>
            <w:p w:rsidR="008C7E27" w:rsidRDefault="008C7E27">
              <w:pPr>
                <w:pStyle w:val="TOC2"/>
                <w:tabs>
                  <w:tab w:val="right" w:leader="dot" w:pos="9016"/>
                </w:tabs>
                <w:rPr>
                  <w:rFonts w:eastAsiaTheme="minorEastAsia"/>
                  <w:noProof/>
                  <w:lang w:eastAsia="en-GB"/>
                </w:rPr>
              </w:pPr>
              <w:hyperlink w:anchor="_Toc27044606" w:history="1">
                <w:r w:rsidRPr="005C53F4">
                  <w:rPr>
                    <w:rStyle w:val="Hyperlink"/>
                    <w:noProof/>
                  </w:rPr>
                  <w:t>How Values Fit into the Organisation</w:t>
                </w:r>
                <w:r>
                  <w:rPr>
                    <w:noProof/>
                    <w:webHidden/>
                  </w:rPr>
                  <w:tab/>
                </w:r>
                <w:r>
                  <w:rPr>
                    <w:noProof/>
                    <w:webHidden/>
                  </w:rPr>
                  <w:fldChar w:fldCharType="begin"/>
                </w:r>
                <w:r>
                  <w:rPr>
                    <w:noProof/>
                    <w:webHidden/>
                  </w:rPr>
                  <w:instrText xml:space="preserve"> PAGEREF _Toc27044606 \h </w:instrText>
                </w:r>
                <w:r>
                  <w:rPr>
                    <w:noProof/>
                    <w:webHidden/>
                  </w:rPr>
                </w:r>
                <w:r>
                  <w:rPr>
                    <w:noProof/>
                    <w:webHidden/>
                  </w:rPr>
                  <w:fldChar w:fldCharType="separate"/>
                </w:r>
                <w:r>
                  <w:rPr>
                    <w:noProof/>
                    <w:webHidden/>
                  </w:rPr>
                  <w:t>5</w:t>
                </w:r>
                <w:r>
                  <w:rPr>
                    <w:noProof/>
                    <w:webHidden/>
                  </w:rPr>
                  <w:fldChar w:fldCharType="end"/>
                </w:r>
              </w:hyperlink>
            </w:p>
            <w:p w:rsidR="008C7E27" w:rsidRDefault="008C7E27">
              <w:pPr>
                <w:pStyle w:val="TOC2"/>
                <w:tabs>
                  <w:tab w:val="right" w:leader="dot" w:pos="9016"/>
                </w:tabs>
                <w:rPr>
                  <w:rFonts w:eastAsiaTheme="minorEastAsia"/>
                  <w:noProof/>
                  <w:lang w:eastAsia="en-GB"/>
                </w:rPr>
              </w:pPr>
              <w:hyperlink w:anchor="_Toc27044607" w:history="1">
                <w:r w:rsidRPr="005C53F4">
                  <w:rPr>
                    <w:rStyle w:val="Hyperlink"/>
                    <w:noProof/>
                  </w:rPr>
                  <w:t>Management theories used by Sainsbury’s and Argos</w:t>
                </w:r>
                <w:r>
                  <w:rPr>
                    <w:noProof/>
                    <w:webHidden/>
                  </w:rPr>
                  <w:tab/>
                </w:r>
                <w:r>
                  <w:rPr>
                    <w:noProof/>
                    <w:webHidden/>
                  </w:rPr>
                  <w:fldChar w:fldCharType="begin"/>
                </w:r>
                <w:r>
                  <w:rPr>
                    <w:noProof/>
                    <w:webHidden/>
                  </w:rPr>
                  <w:instrText xml:space="preserve"> PAGEREF _Toc27044607 \h </w:instrText>
                </w:r>
                <w:r>
                  <w:rPr>
                    <w:noProof/>
                    <w:webHidden/>
                  </w:rPr>
                </w:r>
                <w:r>
                  <w:rPr>
                    <w:noProof/>
                    <w:webHidden/>
                  </w:rPr>
                  <w:fldChar w:fldCharType="separate"/>
                </w:r>
                <w:r>
                  <w:rPr>
                    <w:noProof/>
                    <w:webHidden/>
                  </w:rPr>
                  <w:t>6</w:t>
                </w:r>
                <w:r>
                  <w:rPr>
                    <w:noProof/>
                    <w:webHidden/>
                  </w:rPr>
                  <w:fldChar w:fldCharType="end"/>
                </w:r>
              </w:hyperlink>
            </w:p>
            <w:p w:rsidR="008C7E27" w:rsidRDefault="008C7E27">
              <w:pPr>
                <w:pStyle w:val="TOC1"/>
                <w:tabs>
                  <w:tab w:val="right" w:leader="dot" w:pos="9016"/>
                </w:tabs>
                <w:rPr>
                  <w:rFonts w:eastAsiaTheme="minorEastAsia"/>
                  <w:noProof/>
                  <w:lang w:eastAsia="en-GB"/>
                </w:rPr>
              </w:pPr>
              <w:hyperlink w:anchor="_Toc27044608" w:history="1">
                <w:r w:rsidRPr="005C53F4">
                  <w:rPr>
                    <w:rStyle w:val="Hyperlink"/>
                    <w:noProof/>
                  </w:rPr>
                  <w:t>Conclusion</w:t>
                </w:r>
                <w:r>
                  <w:rPr>
                    <w:noProof/>
                    <w:webHidden/>
                  </w:rPr>
                  <w:tab/>
                </w:r>
                <w:r>
                  <w:rPr>
                    <w:noProof/>
                    <w:webHidden/>
                  </w:rPr>
                  <w:fldChar w:fldCharType="begin"/>
                </w:r>
                <w:r>
                  <w:rPr>
                    <w:noProof/>
                    <w:webHidden/>
                  </w:rPr>
                  <w:instrText xml:space="preserve"> PAGEREF _Toc27044608 \h </w:instrText>
                </w:r>
                <w:r>
                  <w:rPr>
                    <w:noProof/>
                    <w:webHidden/>
                  </w:rPr>
                </w:r>
                <w:r>
                  <w:rPr>
                    <w:noProof/>
                    <w:webHidden/>
                  </w:rPr>
                  <w:fldChar w:fldCharType="separate"/>
                </w:r>
                <w:r>
                  <w:rPr>
                    <w:noProof/>
                    <w:webHidden/>
                  </w:rPr>
                  <w:t>9</w:t>
                </w:r>
                <w:r>
                  <w:rPr>
                    <w:noProof/>
                    <w:webHidden/>
                  </w:rPr>
                  <w:fldChar w:fldCharType="end"/>
                </w:r>
              </w:hyperlink>
            </w:p>
            <w:p w:rsidR="008C7E27" w:rsidRDefault="008C7E27">
              <w:pPr>
                <w:pStyle w:val="TOC1"/>
                <w:tabs>
                  <w:tab w:val="right" w:leader="dot" w:pos="9016"/>
                </w:tabs>
                <w:rPr>
                  <w:rFonts w:eastAsiaTheme="minorEastAsia"/>
                  <w:noProof/>
                  <w:lang w:eastAsia="en-GB"/>
                </w:rPr>
              </w:pPr>
              <w:hyperlink w:anchor="_Toc27044609" w:history="1">
                <w:r w:rsidRPr="005C53F4">
                  <w:rPr>
                    <w:rStyle w:val="Hyperlink"/>
                    <w:noProof/>
                  </w:rPr>
                  <w:t>Bibliography</w:t>
                </w:r>
                <w:r>
                  <w:rPr>
                    <w:noProof/>
                    <w:webHidden/>
                  </w:rPr>
                  <w:tab/>
                </w:r>
                <w:r>
                  <w:rPr>
                    <w:noProof/>
                    <w:webHidden/>
                  </w:rPr>
                  <w:fldChar w:fldCharType="begin"/>
                </w:r>
                <w:r>
                  <w:rPr>
                    <w:noProof/>
                    <w:webHidden/>
                  </w:rPr>
                  <w:instrText xml:space="preserve"> PAGEREF _Toc27044609 \h </w:instrText>
                </w:r>
                <w:r>
                  <w:rPr>
                    <w:noProof/>
                    <w:webHidden/>
                  </w:rPr>
                </w:r>
                <w:r>
                  <w:rPr>
                    <w:noProof/>
                    <w:webHidden/>
                  </w:rPr>
                  <w:fldChar w:fldCharType="separate"/>
                </w:r>
                <w:r>
                  <w:rPr>
                    <w:noProof/>
                    <w:webHidden/>
                  </w:rPr>
                  <w:t>10</w:t>
                </w:r>
                <w:r>
                  <w:rPr>
                    <w:noProof/>
                    <w:webHidden/>
                  </w:rPr>
                  <w:fldChar w:fldCharType="end"/>
                </w:r>
              </w:hyperlink>
            </w:p>
            <w:p w:rsidR="008C7E27" w:rsidRDefault="008C7E27">
              <w:pPr>
                <w:pStyle w:val="TOC1"/>
                <w:tabs>
                  <w:tab w:val="right" w:leader="dot" w:pos="9016"/>
                </w:tabs>
                <w:rPr>
                  <w:rFonts w:eastAsiaTheme="minorEastAsia"/>
                  <w:noProof/>
                  <w:lang w:eastAsia="en-GB"/>
                </w:rPr>
              </w:pPr>
              <w:hyperlink w:anchor="_Toc27044610" w:history="1">
                <w:r w:rsidRPr="005C53F4">
                  <w:rPr>
                    <w:rStyle w:val="Hyperlink"/>
                    <w:noProof/>
                  </w:rPr>
                  <w:t>Appendix</w:t>
                </w:r>
                <w:r>
                  <w:rPr>
                    <w:noProof/>
                    <w:webHidden/>
                  </w:rPr>
                  <w:tab/>
                </w:r>
                <w:r>
                  <w:rPr>
                    <w:noProof/>
                    <w:webHidden/>
                  </w:rPr>
                  <w:fldChar w:fldCharType="begin"/>
                </w:r>
                <w:r>
                  <w:rPr>
                    <w:noProof/>
                    <w:webHidden/>
                  </w:rPr>
                  <w:instrText xml:space="preserve"> PAGEREF _Toc27044610 \h </w:instrText>
                </w:r>
                <w:r>
                  <w:rPr>
                    <w:noProof/>
                    <w:webHidden/>
                  </w:rPr>
                </w:r>
                <w:r>
                  <w:rPr>
                    <w:noProof/>
                    <w:webHidden/>
                  </w:rPr>
                  <w:fldChar w:fldCharType="separate"/>
                </w:r>
                <w:r>
                  <w:rPr>
                    <w:noProof/>
                    <w:webHidden/>
                  </w:rPr>
                  <w:t>11</w:t>
                </w:r>
                <w:r>
                  <w:rPr>
                    <w:noProof/>
                    <w:webHidden/>
                  </w:rPr>
                  <w:fldChar w:fldCharType="end"/>
                </w:r>
              </w:hyperlink>
            </w:p>
            <w:p w:rsidR="008C7E27" w:rsidRDefault="008C7E27">
              <w:pPr>
                <w:pStyle w:val="TOC1"/>
                <w:tabs>
                  <w:tab w:val="right" w:leader="dot" w:pos="9016"/>
                </w:tabs>
                <w:rPr>
                  <w:rFonts w:eastAsiaTheme="minorEastAsia"/>
                  <w:noProof/>
                  <w:lang w:eastAsia="en-GB"/>
                </w:rPr>
              </w:pPr>
              <w:hyperlink w:anchor="_Toc27044611" w:history="1">
                <w:r>
                  <w:rPr>
                    <w:noProof/>
                    <w:webHidden/>
                  </w:rPr>
                  <w:tab/>
                </w:r>
                <w:r>
                  <w:rPr>
                    <w:noProof/>
                    <w:webHidden/>
                  </w:rPr>
                  <w:fldChar w:fldCharType="begin"/>
                </w:r>
                <w:r>
                  <w:rPr>
                    <w:noProof/>
                    <w:webHidden/>
                  </w:rPr>
                  <w:instrText xml:space="preserve"> PAGEREF _Toc27044611 \h </w:instrText>
                </w:r>
                <w:r>
                  <w:rPr>
                    <w:noProof/>
                    <w:webHidden/>
                  </w:rPr>
                </w:r>
                <w:r>
                  <w:rPr>
                    <w:noProof/>
                    <w:webHidden/>
                  </w:rPr>
                  <w:fldChar w:fldCharType="separate"/>
                </w:r>
                <w:r>
                  <w:rPr>
                    <w:noProof/>
                    <w:webHidden/>
                  </w:rPr>
                  <w:t>12</w:t>
                </w:r>
                <w:r>
                  <w:rPr>
                    <w:noProof/>
                    <w:webHidden/>
                  </w:rPr>
                  <w:fldChar w:fldCharType="end"/>
                </w:r>
              </w:hyperlink>
            </w:p>
            <w:p w:rsidR="008C7E27" w:rsidRDefault="008C7E27">
              <w:pPr>
                <w:pStyle w:val="TOC1"/>
                <w:tabs>
                  <w:tab w:val="right" w:leader="dot" w:pos="9016"/>
                </w:tabs>
                <w:rPr>
                  <w:rFonts w:eastAsiaTheme="minorEastAsia"/>
                  <w:noProof/>
                  <w:lang w:eastAsia="en-GB"/>
                </w:rPr>
              </w:pPr>
              <w:hyperlink w:anchor="_Toc27044612" w:history="1">
                <w:r w:rsidRPr="005C53F4">
                  <w:rPr>
                    <w:rStyle w:val="Hyperlink"/>
                    <w:noProof/>
                  </w:rPr>
                  <w:t>References</w:t>
                </w:r>
                <w:r>
                  <w:rPr>
                    <w:noProof/>
                    <w:webHidden/>
                  </w:rPr>
                  <w:tab/>
                </w:r>
                <w:r>
                  <w:rPr>
                    <w:noProof/>
                    <w:webHidden/>
                  </w:rPr>
                  <w:fldChar w:fldCharType="begin"/>
                </w:r>
                <w:r>
                  <w:rPr>
                    <w:noProof/>
                    <w:webHidden/>
                  </w:rPr>
                  <w:instrText xml:space="preserve"> PAGEREF _Toc27044612 \h </w:instrText>
                </w:r>
                <w:r>
                  <w:rPr>
                    <w:noProof/>
                    <w:webHidden/>
                  </w:rPr>
                </w:r>
                <w:r>
                  <w:rPr>
                    <w:noProof/>
                    <w:webHidden/>
                  </w:rPr>
                  <w:fldChar w:fldCharType="separate"/>
                </w:r>
                <w:r>
                  <w:rPr>
                    <w:noProof/>
                    <w:webHidden/>
                  </w:rPr>
                  <w:t>13</w:t>
                </w:r>
                <w:r>
                  <w:rPr>
                    <w:noProof/>
                    <w:webHidden/>
                  </w:rPr>
                  <w:fldChar w:fldCharType="end"/>
                </w:r>
              </w:hyperlink>
            </w:p>
            <w:p w:rsidR="007D1947" w:rsidRDefault="007D1947">
              <w:r>
                <w:rPr>
                  <w:b/>
                  <w:bCs/>
                  <w:noProof/>
                </w:rPr>
                <w:fldChar w:fldCharType="end"/>
              </w:r>
            </w:p>
          </w:sdtContent>
        </w:sdt>
        <w:p w:rsidR="007D1947" w:rsidRDefault="007D1947"/>
        <w:p w:rsidR="007D1947" w:rsidRDefault="007D1947"/>
        <w:p w:rsidR="007D1947" w:rsidRDefault="007D1947"/>
        <w:p w:rsidR="007D1947" w:rsidRDefault="007D1947" w:rsidP="001A191B">
          <w:pPr>
            <w:pStyle w:val="Heading2"/>
          </w:pP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86DA9" w:rsidRDefault="00786DA9" w:rsidP="00A12B58">
          <w:pPr>
            <w:pStyle w:val="Heading1"/>
          </w:pPr>
        </w:p>
        <w:p w:rsidR="00786DA9" w:rsidRDefault="00786DA9" w:rsidP="00A12B58">
          <w:pPr>
            <w:pStyle w:val="Heading1"/>
          </w:pPr>
        </w:p>
        <w:p w:rsidR="00786DA9" w:rsidRDefault="00786DA9" w:rsidP="00A12B58">
          <w:pPr>
            <w:pStyle w:val="Heading1"/>
          </w:pPr>
        </w:p>
        <w:p w:rsidR="00786DA9" w:rsidRDefault="00786DA9" w:rsidP="00786DA9"/>
        <w:p w:rsidR="00786DA9" w:rsidRPr="00786DA9" w:rsidRDefault="00786DA9" w:rsidP="00786DA9"/>
        <w:p w:rsidR="007D1947" w:rsidRDefault="007D1947" w:rsidP="00A12B58">
          <w:pPr>
            <w:pStyle w:val="Heading1"/>
          </w:pPr>
          <w:bookmarkStart w:id="2" w:name="_Toc27044603"/>
          <w:r>
            <w:lastRenderedPageBreak/>
            <w:t>Introduction</w:t>
          </w:r>
          <w:bookmarkEnd w:id="2"/>
        </w:p>
        <w:p w:rsidR="004A11F6" w:rsidRDefault="009F6387" w:rsidP="007D1947">
          <w:r>
            <w:t xml:space="preserve">In 2016 </w:t>
          </w:r>
          <w:r w:rsidR="00A11872">
            <w:t>Argos merged with Sainsbury’s</w:t>
          </w:r>
          <w:r>
            <w:t>, where combined have transformed the market for the customer, giving them the competitive edge. The values, vison and workplace design needs to cater for all people involved. The best way to identify these values are to look for sources from not only the top from CEO, HR but the bottom from employee</w:t>
          </w:r>
          <w:r w:rsidR="00570E93">
            <w:t>’</w:t>
          </w:r>
          <w:r>
            <w:t>s views on working for the organisation to give insight on how these values effect, both the organisation, employees and cu</w:t>
          </w:r>
          <w:r w:rsidR="00570E93">
            <w:t>st</w:t>
          </w:r>
          <w:r>
            <w:t xml:space="preserve">omers. Once </w:t>
          </w:r>
          <w:r w:rsidR="00570E93">
            <w:t>methods have been investigated to identify individual and core values the need to make those work into the business must be taken on board. Identifying management strategies to benefit both the employees and organisation to ensure a better working environment, brand image and competitive advantage will need critical analysis of management, argument and leadership theories to plan, implement and monitor a</w:t>
          </w:r>
          <w:r w:rsidR="00FC3652">
            <w:t xml:space="preserve"> strategy that will lead the organisation to success.</w:t>
          </w:r>
        </w:p>
        <w:p w:rsidR="004A11F6" w:rsidRDefault="004A11F6" w:rsidP="007D1947"/>
        <w:p w:rsidR="004A11F6" w:rsidRDefault="004A11F6" w:rsidP="007D1947"/>
        <w:p w:rsidR="00C625E7" w:rsidRDefault="009955BA" w:rsidP="0053644E">
          <w:pPr>
            <w:pStyle w:val="Heading1"/>
          </w:pPr>
          <w:r>
            <w:t xml:space="preserve"> </w:t>
          </w:r>
        </w:p>
        <w:p w:rsidR="00101B30" w:rsidRDefault="00101B30" w:rsidP="006D6D4B">
          <w:pPr>
            <w:pStyle w:val="Heading1"/>
          </w:pPr>
        </w:p>
        <w:p w:rsidR="00786DA9" w:rsidRDefault="00786DA9" w:rsidP="006D6D4B">
          <w:pPr>
            <w:pStyle w:val="Heading1"/>
          </w:pPr>
        </w:p>
        <w:p w:rsidR="00786DA9" w:rsidRDefault="00786DA9" w:rsidP="006D6D4B">
          <w:pPr>
            <w:pStyle w:val="Heading1"/>
          </w:pPr>
        </w:p>
        <w:p w:rsidR="00786DA9" w:rsidRDefault="00786DA9" w:rsidP="006D6D4B">
          <w:pPr>
            <w:pStyle w:val="Heading1"/>
          </w:pPr>
        </w:p>
        <w:p w:rsidR="00786DA9" w:rsidRDefault="00786DA9" w:rsidP="006D6D4B">
          <w:pPr>
            <w:pStyle w:val="Heading1"/>
          </w:pPr>
        </w:p>
        <w:p w:rsidR="00786DA9" w:rsidRDefault="00786DA9" w:rsidP="006D6D4B">
          <w:pPr>
            <w:pStyle w:val="Heading1"/>
          </w:pPr>
        </w:p>
        <w:p w:rsidR="00786DA9" w:rsidRDefault="00786DA9" w:rsidP="006D6D4B">
          <w:pPr>
            <w:pStyle w:val="Heading1"/>
          </w:pPr>
        </w:p>
        <w:p w:rsidR="00786DA9" w:rsidRDefault="00786DA9" w:rsidP="006D6D4B">
          <w:pPr>
            <w:pStyle w:val="Heading1"/>
          </w:pPr>
        </w:p>
        <w:p w:rsidR="00786DA9" w:rsidRDefault="00786DA9" w:rsidP="006D6D4B">
          <w:pPr>
            <w:pStyle w:val="Heading1"/>
          </w:pPr>
        </w:p>
        <w:p w:rsidR="00786DA9" w:rsidRDefault="00786DA9" w:rsidP="006D6D4B">
          <w:pPr>
            <w:pStyle w:val="Heading1"/>
          </w:pPr>
        </w:p>
        <w:p w:rsidR="00786DA9" w:rsidRDefault="00786DA9" w:rsidP="006D6D4B">
          <w:pPr>
            <w:pStyle w:val="Heading1"/>
          </w:pPr>
        </w:p>
        <w:p w:rsidR="00786DA9" w:rsidRDefault="00786DA9" w:rsidP="00786DA9"/>
        <w:p w:rsidR="00786DA9" w:rsidRPr="00786DA9" w:rsidRDefault="00786DA9" w:rsidP="00786DA9"/>
        <w:p w:rsidR="00C625E7" w:rsidRDefault="00323421" w:rsidP="006D6D4B">
          <w:pPr>
            <w:pStyle w:val="Heading1"/>
          </w:pPr>
          <w:bookmarkStart w:id="3" w:name="_Toc27044604"/>
          <w:r>
            <w:lastRenderedPageBreak/>
            <w:t>Main Findings</w:t>
          </w:r>
          <w:bookmarkEnd w:id="3"/>
        </w:p>
        <w:p w:rsidR="006D6D4B" w:rsidRDefault="006D6D4B" w:rsidP="006D6D4B">
          <w:r>
            <w:t>This report will focus on Argos</w:t>
          </w:r>
          <w:r w:rsidR="00120E3D">
            <w:t xml:space="preserve"> and Sainsburys</w:t>
          </w:r>
          <w:r>
            <w:t>. Summit (2019) informs of Argos as the highest high street retailer in the UK</w:t>
          </w:r>
          <w:r w:rsidR="00801C74">
            <w:t>. Remaining close partners with Amazon to embrace technical innovation to generate £2bn from sales online during their last financial year. As well as the business expanding it has been transformed due to technology to recognise and view the customer journey, giving a competitive edge and great impact on sales.</w:t>
          </w:r>
        </w:p>
        <w:p w:rsidR="008A1E82" w:rsidRDefault="008A1E82" w:rsidP="006D6D4B">
          <w:r>
            <w:t>Neal (2018) writes about the Sainsbury’s</w:t>
          </w:r>
          <w:r w:rsidR="00FB6111">
            <w:t xml:space="preserve"> and </w:t>
          </w:r>
          <w:r>
            <w:t>A</w:t>
          </w:r>
          <w:r w:rsidR="00FB6111">
            <w:t>rgos</w:t>
          </w:r>
          <w:r>
            <w:t xml:space="preserve"> </w:t>
          </w:r>
          <w:r w:rsidR="00FB6111">
            <w:t xml:space="preserve">merger in 2016 possible future </w:t>
          </w:r>
          <w:r>
            <w:t>As</w:t>
          </w:r>
          <w:r w:rsidR="00FB6111">
            <w:t>da</w:t>
          </w:r>
          <w:r>
            <w:t xml:space="preserve"> merger, under a new umbrella company which at the time was waiting for an approval by the competitiv</w:t>
          </w:r>
          <w:r w:rsidR="006652B0">
            <w:t xml:space="preserve">e </w:t>
          </w:r>
          <w:r>
            <w:t>market authority, with no planned closures of stores</w:t>
          </w:r>
          <w:r w:rsidR="00FB6111">
            <w:t xml:space="preserve"> but more opportunities drawing on shared values. </w:t>
          </w:r>
        </w:p>
        <w:p w:rsidR="00031534" w:rsidRDefault="00031534" w:rsidP="00031534">
          <w:pPr>
            <w:pStyle w:val="Heading2"/>
          </w:pPr>
          <w:bookmarkStart w:id="4" w:name="_Toc27044605"/>
          <w:r>
            <w:t>Organisation and Employee Values</w:t>
          </w:r>
          <w:bookmarkEnd w:id="4"/>
        </w:p>
        <w:p w:rsidR="008F7374" w:rsidRDefault="00BD32BF" w:rsidP="006D6D4B">
          <w:r>
            <w:t xml:space="preserve">Integrity (2019) writes about engagement of employees at Argos to create a better working environment including rest areas in stores created for identity and brand also to communicate messages to employees. These </w:t>
          </w:r>
          <w:r w:rsidR="00EF5B26">
            <w:t xml:space="preserve">are key messages which include the workplace design process to help </w:t>
          </w:r>
          <w:r w:rsidR="00BA27C8">
            <w:t xml:space="preserve"> </w:t>
          </w:r>
        </w:p>
        <w:p w:rsidR="00AD637C" w:rsidRDefault="00AD637C" w:rsidP="006D6D4B">
          <w:r>
            <w:t>From the perspective of</w:t>
          </w:r>
          <w:r w:rsidR="006D051C">
            <w:t xml:space="preserve"> </w:t>
          </w:r>
          <w:r w:rsidR="00DF7FF5">
            <w:t xml:space="preserve">former </w:t>
          </w:r>
          <w:r w:rsidR="008F7374">
            <w:t xml:space="preserve">and current Argos </w:t>
          </w:r>
          <w:r>
            <w:t>employees</w:t>
          </w:r>
          <w:r w:rsidR="006D051C">
            <w:t xml:space="preserve">, </w:t>
          </w:r>
          <w:r>
            <w:t xml:space="preserve">reviews taken from Glassdoor (2019) will give some insight of values employees look for. Average reviews of 55 say the </w:t>
          </w:r>
          <w:r w:rsidR="00DF7FF5">
            <w:t>P</w:t>
          </w:r>
          <w:r>
            <w:t xml:space="preserve">ros are a good salary and </w:t>
          </w:r>
          <w:r w:rsidR="00DF7FF5">
            <w:t xml:space="preserve">nice environment where 43 say the Cons are use of headsets are not efficient depending on the store internet affecting speed and rota issues affecting homelife. </w:t>
          </w:r>
          <w:r w:rsidR="008F7374">
            <w:t xml:space="preserve">Other </w:t>
          </w:r>
          <w:r w:rsidR="00DF7FF5">
            <w:t>review</w:t>
          </w:r>
          <w:r w:rsidR="008F7374">
            <w:t>s vary</w:t>
          </w:r>
          <w:r w:rsidR="00DF7FF5">
            <w:t xml:space="preserve"> from</w:t>
          </w:r>
          <w:r w:rsidR="008F7374">
            <w:t xml:space="preserve"> </w:t>
          </w:r>
          <w:r w:rsidR="00DF7FF5">
            <w:t>good fun at times</w:t>
          </w:r>
          <w:r w:rsidR="008F7374">
            <w:t>,</w:t>
          </w:r>
          <w:r w:rsidR="00DF7FF5">
            <w:t xml:space="preserve"> one of their best jobs</w:t>
          </w:r>
          <w:r w:rsidR="008F7374">
            <w:t>,</w:t>
          </w:r>
          <w:r w:rsidR="00DF7FF5">
            <w:t xml:space="preserve"> incredible support from coaching, welcoming environment</w:t>
          </w:r>
          <w:r w:rsidR="008F7374" w:rsidRPr="008F7374">
            <w:t>, a great experience</w:t>
          </w:r>
          <w:r w:rsidR="00101B30">
            <w:t xml:space="preserve">, </w:t>
          </w:r>
          <w:r w:rsidR="008F7374" w:rsidRPr="008F7374">
            <w:t xml:space="preserve">meeting customers </w:t>
          </w:r>
          <w:r w:rsidR="00DF7FF5">
            <w:t>but issues are the shift patterns which cause disagreements</w:t>
          </w:r>
          <w:r w:rsidR="006D051C">
            <w:t xml:space="preserve"> but is required to cover open hours</w:t>
          </w:r>
          <w:r w:rsidR="008F7374">
            <w:t xml:space="preserve">, </w:t>
          </w:r>
          <w:r w:rsidR="006D051C">
            <w:t>management where they disappear, lack of leadership, uneven job allocations and late rotas.</w:t>
          </w:r>
          <w:r w:rsidR="00B318EF">
            <w:t xml:space="preserve"> </w:t>
          </w:r>
        </w:p>
        <w:p w:rsidR="00C31461" w:rsidRDefault="00C31461" w:rsidP="006D6D4B">
          <w:r>
            <w:t>Sainsbury’s (2017) strategic report mentions their values as different from their competitors to strengthen relationships with suppliers, workers and stakeholders, providing guiding principles to help staff work better. These values are: living healthier lives, ensuring customers always have healthy and nutritious food. Making a positive difference to the community by supporting local and charitable causes. Sourcing with integrity</w:t>
          </w:r>
          <w:r w:rsidR="00E260A4">
            <w:t>, using materials to an independent standard. Respect for our environment, reduce waste and put to better use, reduce carbon emissions, water management stewardship. A great place to work, people love to work there, investment in training and development of workers, all community members have an opportunity for employment.</w:t>
          </w:r>
        </w:p>
        <w:p w:rsidR="006B7E73" w:rsidRDefault="0066002E" w:rsidP="0066002E">
          <w:pPr>
            <w:pStyle w:val="Heading2"/>
          </w:pPr>
          <w:bookmarkStart w:id="5" w:name="_Toc27044606"/>
          <w:r>
            <w:t>How Values Fit into the Organisation</w:t>
          </w:r>
          <w:bookmarkEnd w:id="5"/>
        </w:p>
        <w:p w:rsidR="0066002E" w:rsidRDefault="00380FDD" w:rsidP="0066002E">
          <w:bookmarkStart w:id="6" w:name="_Hlk26879206"/>
          <w:proofErr w:type="spellStart"/>
          <w:r>
            <w:t>Brzowski</w:t>
          </w:r>
          <w:proofErr w:type="spellEnd"/>
          <w:r>
            <w:t xml:space="preserve"> and </w:t>
          </w:r>
          <w:proofErr w:type="spellStart"/>
          <w:r>
            <w:t>Nedelko</w:t>
          </w:r>
          <w:proofErr w:type="spellEnd"/>
          <w:r>
            <w:t xml:space="preserve"> (2017) </w:t>
          </w:r>
          <w:bookmarkEnd w:id="6"/>
          <w:r>
            <w:t>inform that r</w:t>
          </w:r>
          <w:r w:rsidR="0066002E">
            <w:t>esearch links organizational culture to organisational effectiveness</w:t>
          </w:r>
          <w:r w:rsidR="00FD00D4">
            <w:t xml:space="preserve"> showing businesses with certain cultural traits are more effective than others, O’Reilly and Chatman (2006) </w:t>
          </w:r>
          <w:r>
            <w:t xml:space="preserve">cited by </w:t>
          </w:r>
          <w:proofErr w:type="spellStart"/>
          <w:r w:rsidRPr="00380FDD">
            <w:t>Brzowski</w:t>
          </w:r>
          <w:proofErr w:type="spellEnd"/>
          <w:r w:rsidRPr="00380FDD">
            <w:t xml:space="preserve"> and </w:t>
          </w:r>
          <w:proofErr w:type="spellStart"/>
          <w:r w:rsidRPr="00380FDD">
            <w:t>Nedelko</w:t>
          </w:r>
          <w:proofErr w:type="spellEnd"/>
          <w:r w:rsidRPr="00380FDD">
            <w:t xml:space="preserve"> (2017) </w:t>
          </w:r>
          <w:r w:rsidR="00FD00D4">
            <w:t>stat</w:t>
          </w:r>
          <w:r>
            <w:t>es</w:t>
          </w:r>
          <w:r w:rsidR="00FD00D4">
            <w:t xml:space="preserve"> firms with strong cultures </w:t>
          </w:r>
          <w:r w:rsidR="006E0911">
            <w:t>and widely shared values have employees that are motivated and dedicated to completing shared goals. Some firms show a culture of innovation with success of continuous new ideas and products.</w:t>
          </w:r>
        </w:p>
        <w:p w:rsidR="009D32DE" w:rsidRDefault="00C33195" w:rsidP="0066002E">
          <w:r>
            <w:t xml:space="preserve">Pierce and </w:t>
          </w:r>
          <w:proofErr w:type="spellStart"/>
          <w:r>
            <w:t>Jussila</w:t>
          </w:r>
          <w:proofErr w:type="spellEnd"/>
          <w:r>
            <w:t xml:space="preserve"> (2011) write about Psychological attachment along with O’Reilly and Chatman (1986) example of organizational commitment is seen as the psychological attachment that a person feels towards a business, where the term commitment refers to consequences and antecedents, so th</w:t>
          </w:r>
          <w:r w:rsidR="00B8500B">
            <w:t>e</w:t>
          </w:r>
          <w:r>
            <w:t xml:space="preserve"> attachment seems to be the common interest, the organisation focuses on sharpenin</w:t>
          </w:r>
          <w:r w:rsidR="00E75085">
            <w:t xml:space="preserve">g </w:t>
          </w:r>
          <w:r>
            <w:t xml:space="preserve">the </w:t>
          </w:r>
          <w:r w:rsidR="00E75085">
            <w:t>bond the employee forms with the organisation. As the psychological a</w:t>
          </w:r>
          <w:r w:rsidR="00B8500B">
            <w:t>t</w:t>
          </w:r>
          <w:r w:rsidR="00E75085">
            <w:t>tachment</w:t>
          </w:r>
          <w:r w:rsidR="00F93C05">
            <w:t xml:space="preserve"> </w:t>
          </w:r>
          <w:r w:rsidR="00B8500B">
            <w:t>answers the question of why the employee is in the job and what prompts the continuous relationship to the job like rewards, self-worth and shared goals.</w:t>
          </w:r>
        </w:p>
        <w:p w:rsidR="00646825" w:rsidRDefault="00D96978" w:rsidP="0066002E">
          <w:r>
            <w:lastRenderedPageBreak/>
            <w:t xml:space="preserve">Following on from Psychological attachment, </w:t>
          </w:r>
          <w:bookmarkStart w:id="7" w:name="_Hlk26890063"/>
          <w:r>
            <w:t xml:space="preserve">Meyer and Allen (1997) </w:t>
          </w:r>
          <w:bookmarkEnd w:id="7"/>
          <w:r>
            <w:t xml:space="preserve">address workplace Commitment referring to the employee’s identity and involvement with the organisation and emotional attachment. Employee’s stay with organisations due to their strong commitment and values. There are definitions across categories of Affective orientation, </w:t>
          </w:r>
          <w:r w:rsidR="00DD197E">
            <w:t>Cost-Based and Obligation or moral responsibility. The table (see appendix) explains further the definitions of commitment.</w:t>
          </w:r>
        </w:p>
        <w:p w:rsidR="0099245C" w:rsidRDefault="00696AB4" w:rsidP="0066002E">
          <w:proofErr w:type="spellStart"/>
          <w:r>
            <w:t>Fombrun</w:t>
          </w:r>
          <w:proofErr w:type="spellEnd"/>
          <w:r>
            <w:t>, Van Riel et al (2004) mention employer branding as a reputation building tactic to make their organisation attractive to future and current workers also indicating challenges of retaining employees and ensuring understanding of the firm’s goals and commitments. Several organisations identified the following top goals to retain employees: Aiding employees working towards the organisation</w:t>
          </w:r>
          <w:r w:rsidR="008A7F0F">
            <w:t>al</w:t>
          </w:r>
          <w:r>
            <w:t xml:space="preserve"> values, obtaining a reputation </w:t>
          </w:r>
          <w:r w:rsidR="009C61FA">
            <w:t>as an employer of choice,</w:t>
          </w:r>
          <w:r w:rsidR="008A7F0F">
            <w:t xml:space="preserve"> recruit and retain staff and establish brand values into key processes. Employer of choice means improving retention and recruitment, true employer branding involves going further by motivating staff, improving alignment between personal aims, and organisational values and vision.</w:t>
          </w:r>
        </w:p>
        <w:p w:rsidR="00E85C2B" w:rsidRDefault="00456862" w:rsidP="0066002E">
          <w:r>
            <w:t>Barrett (2006)</w:t>
          </w:r>
          <w:r w:rsidR="00E85C2B">
            <w:t xml:space="preserve"> uses a modified version of Ken Wilber’s Four Quadrant of Human Systems Model (1996) which are, internal, external, individual and collective by explaining each perspective on human systems: </w:t>
          </w:r>
        </w:p>
        <w:p w:rsidR="008A7F0F" w:rsidRDefault="00E85C2B" w:rsidP="0066002E">
          <w:r>
            <w:t xml:space="preserve">Internal- individual consciousness- persona values, beliefs. </w:t>
          </w:r>
        </w:p>
        <w:p w:rsidR="00E85C2B" w:rsidRDefault="00E85C2B" w:rsidP="0066002E">
          <w:r>
            <w:t>External- personal actions and behaviours.</w:t>
          </w:r>
        </w:p>
        <w:p w:rsidR="00E85C2B" w:rsidRDefault="00E85C2B" w:rsidP="0066002E">
          <w:r>
            <w:t>Internal of a Collective- group consciousness- cultural values and beliefs.</w:t>
          </w:r>
        </w:p>
        <w:p w:rsidR="00E85C2B" w:rsidRDefault="00E85C2B" w:rsidP="0066002E">
          <w:r>
            <w:t>External of a collective- group social, systems, processes, structures, behaviours and actions.</w:t>
          </w:r>
        </w:p>
        <w:p w:rsidR="00E85C2B" w:rsidRDefault="00E85C2B" w:rsidP="0066002E">
          <w:r>
            <w:t xml:space="preserve">As people change values and beliefs, habits and actions alter, </w:t>
          </w:r>
          <w:r w:rsidR="000D32B6">
            <w:t>the same applies to a giant collective of people where beliefs and values change, so will the collective habits and actions. This occurs when a parallel shift happens in all four quadrants. Barrett argues that people transform and not organizations, making it possible for intentionally engineering a shift from one of the quadrants to the next by managing the values of the organisation, this process includes measuring, monitoring active behaviours and values as to constantly adjust the culture to keep up high levels of performance.</w:t>
          </w:r>
        </w:p>
        <w:p w:rsidR="009C44E2" w:rsidRDefault="00344F9A" w:rsidP="0066002E">
          <w:proofErr w:type="spellStart"/>
          <w:r>
            <w:t>BusinessBalls</w:t>
          </w:r>
          <w:proofErr w:type="spellEnd"/>
          <w:r>
            <w:t xml:space="preserve"> (2019)</w:t>
          </w:r>
          <w:r w:rsidR="007500AA">
            <w:t xml:space="preserve"> introduces</w:t>
          </w:r>
          <w:r>
            <w:t xml:space="preserve"> </w:t>
          </w:r>
          <w:r w:rsidR="007500AA">
            <w:t xml:space="preserve">in depth </w:t>
          </w:r>
          <w:r w:rsidR="00916FA1">
            <w:t xml:space="preserve">Nudge theory </w:t>
          </w:r>
          <w:r w:rsidR="00AD4056">
            <w:t>credited to Richard H Thaler and Cass R Sunstein which was introduced in the book ‘</w:t>
          </w:r>
          <w:r w:rsidR="00AD4056" w:rsidRPr="00AD4056">
            <w:t>Nudge: Improving Decisions About Health, Wealth, and Happiness'</w:t>
          </w:r>
          <w:r w:rsidR="00AD4056">
            <w:t xml:space="preserve"> in 2008, is based on encouraging an individual to a behaviour without direct instruction or force. Basically, the design for choices for a person to be encouraged to a certain interest. This can also help reshape choices and values that already exist</w:t>
          </w:r>
          <w:r w:rsidR="009C44E2">
            <w:t xml:space="preserve">. This is relevant to motivation, management changes, leadership and personal development. </w:t>
          </w:r>
        </w:p>
        <w:p w:rsidR="00250BB9" w:rsidRDefault="00C10AC6" w:rsidP="00786DA9">
          <w:r>
            <w:t xml:space="preserve">Thaler (2015) gives further advice on how to use nudges stating three principles, </w:t>
          </w:r>
          <w:r w:rsidR="00D902DD">
            <w:t>b</w:t>
          </w:r>
          <w:r>
            <w:t xml:space="preserve">e transparent and not misleading, make it easy for </w:t>
          </w:r>
          <w:r w:rsidR="00D902DD">
            <w:t>someone to opt out of the nudge, good belief and reason that the encouraged behaviour will improve the personal wellbeing of the target the nudge is meant for. He warns of evil nudging or phishing where companies nudge purely for their own profit which will conflict with individual values when seeking employment at one of these organisations</w:t>
          </w:r>
          <w:r w:rsidR="0001375E">
            <w:t>.</w:t>
          </w:r>
          <w:r w:rsidR="00250BB9" w:rsidRPr="00250BB9">
            <w:t xml:space="preserve"> When using the nudge theory in the case of Sainsbury’s and Argos values, people may have worked for one or the other and left due to not aligning with certain individual or organisational values and found employment in the other organisation before a merger took place. Use of nudge theory will be a good strategy for management to retain staff by influencing them to any new values or behaviours.</w:t>
          </w:r>
        </w:p>
        <w:p w:rsidR="009A678B" w:rsidRDefault="009A678B" w:rsidP="009A678B">
          <w:pPr>
            <w:pStyle w:val="Heading2"/>
          </w:pPr>
          <w:bookmarkStart w:id="8" w:name="_Toc27044607"/>
          <w:r>
            <w:lastRenderedPageBreak/>
            <w:t>Management theories used by Sainsbury’s and Argos</w:t>
          </w:r>
          <w:bookmarkEnd w:id="8"/>
        </w:p>
        <w:p w:rsidR="009A678B" w:rsidRPr="009A678B" w:rsidRDefault="009A678B" w:rsidP="009A678B"/>
        <w:p w:rsidR="0001375E" w:rsidRDefault="009738CF" w:rsidP="0066002E">
          <w:r>
            <w:t>Person</w:t>
          </w:r>
          <w:r w:rsidR="0033475B">
            <w:t xml:space="preserve">nel today (2000) gives a brief answer to how management Improved the brand image to adapt to changes needed to survive. Diagnosing areas that needed improvement as well as encouragement of line managers to take ownership of improved efficiency. Two strategies were implemented to improve service and cultural change. Corporate values were introduced in May 2000 with workshops to ensure the trained personnel could roll out the changes to the company that took just under three months. A competency framework was introduced to monitor and drive performance, development options and key roles were </w:t>
          </w:r>
          <w:r w:rsidR="00004B88">
            <w:t>implemented along with a performance management process. The first year saw improvement from profits and sales, speed and risk-taking, with planned continuation of customer focus and management commitment.</w:t>
          </w:r>
        </w:p>
        <w:p w:rsidR="00C479CF" w:rsidRDefault="00A636BF" w:rsidP="0066002E">
          <w:r>
            <w:t>C</w:t>
          </w:r>
          <w:r w:rsidR="00EE63EC">
            <w:t xml:space="preserve">hartrand, Ishikawa &amp; </w:t>
          </w:r>
          <w:proofErr w:type="spellStart"/>
          <w:r w:rsidR="00EE63EC">
            <w:t>Flander</w:t>
          </w:r>
          <w:proofErr w:type="spellEnd"/>
          <w:r w:rsidR="00EE63EC">
            <w:t xml:space="preserve"> (2009) explain the RED thinking model with three keys to critical thinking: Recognise Assumptions – separate fact from opinion, Evaluate Arguments </w:t>
          </w:r>
          <w:r w:rsidR="007D59B3">
            <w:t>–</w:t>
          </w:r>
          <w:r w:rsidR="00EE63EC">
            <w:t xml:space="preserve"> </w:t>
          </w:r>
          <w:r w:rsidR="007D59B3">
            <w:t xml:space="preserve">analyse data objectively and accurately </w:t>
          </w:r>
          <w:r w:rsidR="00EE63EC">
            <w:t>and Draw Conclusions</w:t>
          </w:r>
          <w:r w:rsidR="007D59B3">
            <w:t xml:space="preserve"> – use evidence with logic</w:t>
          </w:r>
          <w:r w:rsidR="00EE63EC">
            <w:t>.</w:t>
          </w:r>
          <w:r w:rsidR="007D59B3">
            <w:t xml:space="preserve"> Also using any case study, the RED model can be used to find out where organisations went wrong as well as what was working. This can refer to how </w:t>
          </w:r>
          <w:r w:rsidR="009A678B">
            <w:t xml:space="preserve">Sainsbury’s and </w:t>
          </w:r>
          <w:r w:rsidR="007D59B3">
            <w:t>Argos improved the brand image and improved changes</w:t>
          </w:r>
          <w:r w:rsidR="009A678B">
            <w:t xml:space="preserve"> before and after the merger</w:t>
          </w:r>
          <w:r w:rsidR="007D59B3">
            <w:t xml:space="preserve">, the issues were identified, </w:t>
          </w:r>
          <w:r w:rsidR="00751B8E">
            <w:t xml:space="preserve">brainstorming and solutions were argued, then </w:t>
          </w:r>
          <w:r w:rsidR="007D59B3">
            <w:t>strategies were put into place</w:t>
          </w:r>
          <w:r w:rsidR="00751B8E">
            <w:t>.</w:t>
          </w:r>
        </w:p>
        <w:p w:rsidR="007D0650" w:rsidRDefault="00BD6C6C" w:rsidP="0066002E">
          <w:bookmarkStart w:id="9" w:name="_Hlk26947926"/>
          <w:r>
            <w:t>Ka</w:t>
          </w:r>
          <w:r w:rsidR="006E659A">
            <w:t>rthikeyan (2017) explores Barrett’s seven levels of leadership</w:t>
          </w:r>
          <w:r w:rsidR="0017736F">
            <w:t xml:space="preserve"> </w:t>
          </w:r>
          <w:bookmarkEnd w:id="9"/>
          <w:r w:rsidR="0017736F">
            <w:t>(see appendix), the table starts from bottom up. 1</w:t>
          </w:r>
          <w:r w:rsidR="0017736F" w:rsidRPr="0017736F">
            <w:rPr>
              <w:vertAlign w:val="superscript"/>
            </w:rPr>
            <w:t>st</w:t>
          </w:r>
          <w:r w:rsidR="0017736F">
            <w:t xml:space="preserve"> learning through survival from a crisis, remains calm in danger or crisis. 2</w:t>
          </w:r>
          <w:r w:rsidR="0017736F" w:rsidRPr="0017736F">
            <w:rPr>
              <w:vertAlign w:val="superscript"/>
            </w:rPr>
            <w:t>nd</w:t>
          </w:r>
          <w:r w:rsidR="0017736F">
            <w:t xml:space="preserve"> recognition and relationship through conflict, communication and dignified treatment. 3</w:t>
          </w:r>
          <w:r w:rsidR="0017736F" w:rsidRPr="0017736F">
            <w:rPr>
              <w:vertAlign w:val="superscript"/>
            </w:rPr>
            <w:t>rd</w:t>
          </w:r>
          <w:r w:rsidR="0017736F">
            <w:t xml:space="preserve"> quality, performance and pride, effective coordination. </w:t>
          </w:r>
          <w:r w:rsidR="004E7DD2">
            <w:t>4</w:t>
          </w:r>
          <w:r w:rsidR="004E7DD2" w:rsidRPr="004E7DD2">
            <w:rPr>
              <w:vertAlign w:val="superscript"/>
            </w:rPr>
            <w:t>th</w:t>
          </w:r>
          <w:r w:rsidR="004E7DD2">
            <w:t xml:space="preserve"> transformed with efforts to become a better leader and influence teamwork, personal growth, responsibility and accountability. 5</w:t>
          </w:r>
          <w:r w:rsidR="004E7DD2" w:rsidRPr="004E7DD2">
            <w:rPr>
              <w:vertAlign w:val="superscript"/>
            </w:rPr>
            <w:t>th</w:t>
          </w:r>
          <w:r w:rsidR="004E7DD2">
            <w:t xml:space="preserve"> becomes the inspirer with more internal cohesion, ensures strong culture, values and behaviours are met to create passion and creativity. 6</w:t>
          </w:r>
          <w:r w:rsidR="004E7DD2" w:rsidRPr="004E7DD2">
            <w:rPr>
              <w:vertAlign w:val="superscript"/>
            </w:rPr>
            <w:t>th</w:t>
          </w:r>
          <w:r w:rsidR="004E7DD2">
            <w:t xml:space="preserve"> more strategic in partnerships and mentoring, fulfilling employee needs though support. 7</w:t>
          </w:r>
          <w:r w:rsidR="004E7DD2" w:rsidRPr="004E7DD2">
            <w:rPr>
              <w:vertAlign w:val="superscript"/>
            </w:rPr>
            <w:t>th</w:t>
          </w:r>
          <w:r w:rsidR="004E7DD2">
            <w:t xml:space="preserve"> becomes a visionary, a wisdom displayed for future individuals, more focus on service to environment and social responsibility.</w:t>
          </w:r>
          <w:r w:rsidR="006F759A">
            <w:t xml:space="preserve"> </w:t>
          </w:r>
        </w:p>
        <w:p w:rsidR="009A678B" w:rsidRDefault="006F759A" w:rsidP="0066002E">
          <w:r>
            <w:t xml:space="preserve">Karthikeyan (2017) </w:t>
          </w:r>
          <w:r w:rsidR="007D0650">
            <w:t xml:space="preserve">explains a Pyramid of Action logic of Alchemist Leader. From the bottom up </w:t>
          </w:r>
          <w:r w:rsidR="009A678B">
            <w:t>are:</w:t>
          </w:r>
        </w:p>
        <w:p w:rsidR="00751B8E" w:rsidRDefault="007D0650" w:rsidP="0066002E">
          <w:r>
            <w:t>Opportunist</w:t>
          </w:r>
          <w:r w:rsidR="009A678B">
            <w:t>:</w:t>
          </w:r>
          <w:r>
            <w:t xml:space="preserve"> </w:t>
          </w:r>
          <w:r w:rsidR="009A678B">
            <w:t>W</w:t>
          </w:r>
          <w:r>
            <w:t>ho looks for exploitations, is mistrusted, rejects feedback, breaks rules, not a leader an employee would work for in the long run.</w:t>
          </w:r>
        </w:p>
        <w:p w:rsidR="007D0650" w:rsidRDefault="007D0650" w:rsidP="0066002E">
          <w:r>
            <w:t>The diplomat</w:t>
          </w:r>
          <w:r w:rsidR="009A678B">
            <w:t>:</w:t>
          </w:r>
          <w:r>
            <w:t xml:space="preserve"> </w:t>
          </w:r>
          <w:r w:rsidR="00250BB9">
            <w:t>L</w:t>
          </w:r>
          <w:r>
            <w:t xml:space="preserve">ogic and actions can be focused on controlling behaviours, avoids certain conflict and challenges. </w:t>
          </w:r>
        </w:p>
        <w:p w:rsidR="007D0650" w:rsidRDefault="007D0650" w:rsidP="0066002E">
          <w:r>
            <w:t>The expert</w:t>
          </w:r>
          <w:r w:rsidR="009A678B">
            <w:t>:</w:t>
          </w:r>
          <w:r>
            <w:t xml:space="preserve"> </w:t>
          </w:r>
          <w:r w:rsidR="00250BB9">
            <w:t>M</w:t>
          </w:r>
          <w:r>
            <w:t xml:space="preserve">ore interested in self-behavioural control, perfecting knowledge in work and home life, </w:t>
          </w:r>
          <w:r w:rsidR="007E1D6D">
            <w:t>critical thinking is important.</w:t>
          </w:r>
        </w:p>
        <w:p w:rsidR="007E1D6D" w:rsidRDefault="007E1D6D" w:rsidP="0066002E">
          <w:r>
            <w:t>The achiever</w:t>
          </w:r>
          <w:r w:rsidR="00250BB9">
            <w:t>:</w:t>
          </w:r>
          <w:r>
            <w:t xml:space="preserve"> </w:t>
          </w:r>
          <w:r w:rsidR="00250BB9">
            <w:t>D</w:t>
          </w:r>
          <w:r>
            <w:t>isplays the first three traits but more open to feedback, can influence others, more aware of possibilities of conflicts between implementing values and actions.</w:t>
          </w:r>
        </w:p>
        <w:p w:rsidR="00551A99" w:rsidRDefault="00551A99" w:rsidP="0066002E">
          <w:r>
            <w:t>The individualist</w:t>
          </w:r>
          <w:r w:rsidR="00250BB9">
            <w:t>: P</w:t>
          </w:r>
          <w:r w:rsidR="009468F2">
            <w:t>uts personalities into recognizable logic, communicates well with others, is aware of conflicting with organisational values and its implementation of their actions.</w:t>
          </w:r>
        </w:p>
        <w:p w:rsidR="009468F2" w:rsidRDefault="009468F2" w:rsidP="0066002E">
          <w:r>
            <w:t>Strategist (Alchemists)</w:t>
          </w:r>
          <w:r w:rsidR="00250BB9">
            <w:t>:</w:t>
          </w:r>
          <w:r>
            <w:t xml:space="preserve"> </w:t>
          </w:r>
          <w:r w:rsidR="00250BB9">
            <w:t>W</w:t>
          </w:r>
          <w:r>
            <w:t>ill discuss transformable organisational constraints, Master of second-order impacts of the organisation, encourages personal and business changes, deals comfortably with conflict and people’s attitudes to change.</w:t>
          </w:r>
        </w:p>
        <w:p w:rsidR="009468F2" w:rsidRDefault="009468F2" w:rsidP="0066002E">
          <w:r>
            <w:lastRenderedPageBreak/>
            <w:t>The Alchemist</w:t>
          </w:r>
          <w:r w:rsidR="00250BB9">
            <w:t>:</w:t>
          </w:r>
          <w:r>
            <w:t xml:space="preserve"> </w:t>
          </w:r>
          <w:r w:rsidR="00250BB9">
            <w:t>M</w:t>
          </w:r>
          <w:r>
            <w:t>ore adaptable then strategists with abilities to renew themselves and the business in traditional and impactful ways. Always focusing on the long term goals but at the same time dealing with immediate issues.</w:t>
          </w:r>
        </w:p>
        <w:p w:rsidR="009468F2" w:rsidRDefault="00C26005" w:rsidP="0066002E">
          <w:r>
            <w:t xml:space="preserve">Hitchcock and </w:t>
          </w:r>
          <w:proofErr w:type="spellStart"/>
          <w:r>
            <w:t>Verheij</w:t>
          </w:r>
          <w:proofErr w:type="spellEnd"/>
          <w:r>
            <w:t xml:space="preserve"> </w:t>
          </w:r>
          <w:r w:rsidR="00265905">
            <w:t>(200</w:t>
          </w:r>
          <w:r w:rsidR="0058147D">
            <w:t>5</w:t>
          </w:r>
          <w:r w:rsidR="00265905">
            <w:t xml:space="preserve">) explain Stephen </w:t>
          </w:r>
          <w:proofErr w:type="spellStart"/>
          <w:r w:rsidR="00265905">
            <w:t>Edelston</w:t>
          </w:r>
          <w:proofErr w:type="spellEnd"/>
          <w:r w:rsidR="00265905">
            <w:t xml:space="preserve"> Toulmin’s 1958 model of argument which emphasises on a few points, which are reasoning and arguments to support and attack against points of view. Reasoning for qualified conclusions. Assumptions that are not stated and links to the premise of conclusions that are more thought of than inference other than implicit. A quality of reasoning but can available to arguments. </w:t>
          </w:r>
          <w:proofErr w:type="spellStart"/>
          <w:r w:rsidR="0033493C">
            <w:t>Benbasat</w:t>
          </w:r>
          <w:proofErr w:type="spellEnd"/>
          <w:r w:rsidR="0033493C">
            <w:t xml:space="preserve"> and Kim (2006) refer to trust-assuring arguments relating to trust issues in an internet store, using the Toulmin model to identify the elements of the arguments and strengthen the effects of the trust assured arguments</w:t>
          </w:r>
          <w:r w:rsidR="00B01F95">
            <w:t>, identify and implement the most effective form</w:t>
          </w:r>
          <w:r w:rsidR="0033493C">
            <w:t xml:space="preserve"> </w:t>
          </w:r>
          <w:r w:rsidR="00B01F95">
            <w:t>of argument to help with the processes of implementing consumer trust in an internet store.</w:t>
          </w:r>
        </w:p>
        <w:p w:rsidR="00944671" w:rsidRDefault="000D5645" w:rsidP="0066002E">
          <w:r>
            <w:t xml:space="preserve">Hill, Jones and Schilling </w:t>
          </w:r>
          <w:r w:rsidR="002B7890">
            <w:t xml:space="preserve">(2014) argues the impact on organisations managers have on performance in relation to competitors is down to the strategy the managers take to increase and </w:t>
          </w:r>
          <w:r w:rsidR="00A1275E">
            <w:t xml:space="preserve">for </w:t>
          </w:r>
          <w:r w:rsidR="002B7890">
            <w:t>most companies, gain superior performance.</w:t>
          </w:r>
          <w:r w:rsidR="00A1275E">
            <w:t xml:space="preserve"> Wheeler, Hunger, Hoffman &amp; Bamford (2015) suggest when teaching strategic management, Include analysis of the industry, competitive strategy with a SWOT analysis. Involve ethics, social responsibility.  </w:t>
          </w:r>
        </w:p>
        <w:p w:rsidR="004E7DD2" w:rsidRDefault="00F56C06" w:rsidP="0066002E">
          <w:r>
            <w:t xml:space="preserve">The Pitcher (2017) introduces Peter F. Drucker as the inventor of modern management best known for his impact and guidance on the business world. </w:t>
          </w:r>
          <w:r w:rsidR="0052491E">
            <w:t>Bhandari and Verma (</w:t>
          </w:r>
          <w:r>
            <w:t xml:space="preserve">2013) writes about Peter Drucker </w:t>
          </w:r>
          <w:r w:rsidR="00D84FD3">
            <w:t>suggesting eight key areas need to be focused on when applying corporate objectives (see appendix).  Other objectives are, Markets, Innovation, Productivity, Financial resources, Physical facilities, Profitability, Organisational structure,</w:t>
          </w:r>
          <w:r w:rsidR="00BD1A0C">
            <w:t xml:space="preserve"> Promotion and Development, Employee Performance, Customer services and Social responsibility.</w:t>
          </w:r>
          <w:r w:rsidR="00C60DA6">
            <w:t xml:space="preserve"> </w:t>
          </w:r>
          <w:r w:rsidR="00D071C4">
            <w:t xml:space="preserve"> </w:t>
          </w:r>
          <w:r w:rsidR="00686C24">
            <w:t xml:space="preserve"> </w:t>
          </w:r>
        </w:p>
        <w:p w:rsidR="00786DA9" w:rsidRDefault="00786DA9" w:rsidP="0066002E"/>
        <w:p w:rsidR="00B23116" w:rsidRDefault="00B23116" w:rsidP="0066002E">
          <w:r>
            <w:t>My Assignment Help (2019) give</w:t>
          </w:r>
          <w:r w:rsidR="00786DA9">
            <w:t>s</w:t>
          </w:r>
          <w:r>
            <w:t xml:space="preserve"> an example of a case study of Sainsbury’s where the organisation create a business model using Drucker’s framework with options and description.</w:t>
          </w:r>
        </w:p>
        <w:tbl>
          <w:tblPr>
            <w:tblStyle w:val="TableGrid"/>
            <w:tblW w:w="0" w:type="auto"/>
            <w:tblLook w:val="04A0" w:firstRow="1" w:lastRow="0" w:firstColumn="1" w:lastColumn="0" w:noHBand="0" w:noVBand="1"/>
          </w:tblPr>
          <w:tblGrid>
            <w:gridCol w:w="4508"/>
            <w:gridCol w:w="4508"/>
          </w:tblGrid>
          <w:tr w:rsidR="008160D5" w:rsidTr="008160D5">
            <w:tc>
              <w:tcPr>
                <w:tcW w:w="4508" w:type="dxa"/>
              </w:tcPr>
              <w:p w:rsidR="008160D5" w:rsidRPr="008160D5" w:rsidRDefault="008160D5" w:rsidP="0066002E">
                <w:pPr>
                  <w:rPr>
                    <w:b/>
                  </w:rPr>
                </w:pPr>
                <w:r w:rsidRPr="008160D5">
                  <w:rPr>
                    <w:b/>
                  </w:rPr>
                  <w:t>Options</w:t>
                </w:r>
              </w:p>
            </w:tc>
            <w:tc>
              <w:tcPr>
                <w:tcW w:w="4508" w:type="dxa"/>
              </w:tcPr>
              <w:p w:rsidR="008160D5" w:rsidRPr="008160D5" w:rsidRDefault="008160D5" w:rsidP="0066002E">
                <w:pPr>
                  <w:rPr>
                    <w:b/>
                  </w:rPr>
                </w:pPr>
                <w:r w:rsidRPr="008160D5">
                  <w:rPr>
                    <w:b/>
                  </w:rPr>
                  <w:t>Description</w:t>
                </w:r>
              </w:p>
            </w:tc>
          </w:tr>
          <w:tr w:rsidR="008160D5" w:rsidTr="008160D5">
            <w:tc>
              <w:tcPr>
                <w:tcW w:w="4508" w:type="dxa"/>
              </w:tcPr>
              <w:p w:rsidR="008160D5" w:rsidRDefault="008160D5" w:rsidP="0066002E">
                <w:r>
                  <w:t>Strategic Plan</w:t>
                </w:r>
              </w:p>
            </w:tc>
            <w:tc>
              <w:tcPr>
                <w:tcW w:w="4508" w:type="dxa"/>
              </w:tcPr>
              <w:p w:rsidR="008160D5" w:rsidRDefault="008160D5" w:rsidP="0066002E">
                <w:r>
                  <w:t>Clear idea of strategy for long term achievement of mission and company vision.</w:t>
                </w:r>
              </w:p>
            </w:tc>
          </w:tr>
          <w:tr w:rsidR="008160D5" w:rsidTr="008160D5">
            <w:tc>
              <w:tcPr>
                <w:tcW w:w="4508" w:type="dxa"/>
              </w:tcPr>
              <w:p w:rsidR="008160D5" w:rsidRDefault="008160D5" w:rsidP="0066002E">
                <w:r>
                  <w:t>Tactical Plan</w:t>
                </w:r>
              </w:p>
            </w:tc>
            <w:tc>
              <w:tcPr>
                <w:tcW w:w="4508" w:type="dxa"/>
              </w:tcPr>
              <w:p w:rsidR="008160D5" w:rsidRDefault="008160D5" w:rsidP="0066002E">
                <w:r>
                  <w:t>Become the most trusted retailer for shopping and working</w:t>
                </w:r>
              </w:p>
            </w:tc>
          </w:tr>
          <w:tr w:rsidR="008160D5" w:rsidTr="008160D5">
            <w:tc>
              <w:tcPr>
                <w:tcW w:w="4508" w:type="dxa"/>
              </w:tcPr>
              <w:p w:rsidR="008160D5" w:rsidRDefault="008160D5" w:rsidP="0066002E">
                <w:r>
                  <w:t>Review and Control</w:t>
                </w:r>
              </w:p>
            </w:tc>
            <w:tc>
              <w:tcPr>
                <w:tcW w:w="4508" w:type="dxa"/>
              </w:tcPr>
              <w:p w:rsidR="008160D5" w:rsidRDefault="008160D5" w:rsidP="0066002E">
                <w:r>
                  <w:t>Understand the market to meet needs and demands of people, to understand customers better than other supermarkets.</w:t>
                </w:r>
              </w:p>
            </w:tc>
          </w:tr>
          <w:tr w:rsidR="008160D5" w:rsidTr="008160D5">
            <w:tc>
              <w:tcPr>
                <w:tcW w:w="4508" w:type="dxa"/>
              </w:tcPr>
              <w:p w:rsidR="008160D5" w:rsidRDefault="008160D5" w:rsidP="0066002E">
                <w:r>
                  <w:t>Improvement Plan and unit Objectives</w:t>
                </w:r>
              </w:p>
            </w:tc>
            <w:tc>
              <w:tcPr>
                <w:tcW w:w="4508" w:type="dxa"/>
              </w:tcPr>
              <w:p w:rsidR="008160D5" w:rsidRDefault="008160D5" w:rsidP="0066002E">
                <w:r>
                  <w:t>To ensure easier lives for customers with great quality, fair prices and top service.</w:t>
                </w:r>
              </w:p>
              <w:p w:rsidR="008160D5" w:rsidRDefault="008160D5" w:rsidP="0066002E">
                <w:r>
                  <w:t>Introduce more glazing in front of shops, making best use of natural daylight and retain existing front features.</w:t>
                </w:r>
              </w:p>
            </w:tc>
          </w:tr>
          <w:tr w:rsidR="008160D5" w:rsidTr="008160D5">
            <w:tc>
              <w:tcPr>
                <w:tcW w:w="4508" w:type="dxa"/>
              </w:tcPr>
              <w:p w:rsidR="008160D5" w:rsidRDefault="008160D5" w:rsidP="0066002E">
                <w:r>
                  <w:t>Individual Manager</w:t>
                </w:r>
              </w:p>
            </w:tc>
            <w:tc>
              <w:tcPr>
                <w:tcW w:w="4508" w:type="dxa"/>
              </w:tcPr>
              <w:p w:rsidR="008160D5" w:rsidRDefault="008160D5" w:rsidP="0066002E">
                <w:r>
                  <w:t xml:space="preserve">Involving with supervisors, individual managers, involve the divided team with the right people along with the correct </w:t>
                </w:r>
                <w:r w:rsidR="007676DE">
                  <w:t xml:space="preserve">qualifications and </w:t>
                </w:r>
                <w:r>
                  <w:t>skills</w:t>
                </w:r>
                <w:r w:rsidR="007676DE">
                  <w:t>.</w:t>
                </w:r>
              </w:p>
            </w:tc>
          </w:tr>
        </w:tbl>
        <w:p w:rsidR="00B23116" w:rsidRPr="0066002E" w:rsidRDefault="00B23116" w:rsidP="0066002E">
          <w:r>
            <w:t xml:space="preserve">                                          </w:t>
          </w:r>
        </w:p>
        <w:p w:rsidR="00786DA9" w:rsidRDefault="00786DA9" w:rsidP="00D73AEC"/>
        <w:p w:rsidR="00D73AEC" w:rsidRDefault="00D73AEC" w:rsidP="00D73AEC">
          <w:r>
            <w:lastRenderedPageBreak/>
            <w:t xml:space="preserve">Johnson, et al (2013) cited by </w:t>
          </w:r>
          <w:r w:rsidR="00607F98">
            <w:t>Assignment Res</w:t>
          </w:r>
          <w:r>
            <w:t>earch (2018), follows Sainsbury’s strategic management with a PESTEL Analysis of Sainsbury’s UK.</w:t>
          </w:r>
          <w:r w:rsidR="00B3424E">
            <w:t xml:space="preserve"> </w:t>
          </w:r>
          <w:r>
            <w:t>Political, Economic, Social, Technol</w:t>
          </w:r>
          <w:r w:rsidR="00B3424E">
            <w:t>ogical, Environmental and Legal. These factors will contribute to strategic management vision, goals and processes.</w:t>
          </w:r>
        </w:p>
        <w:p w:rsidR="00B3424E" w:rsidRDefault="00B3424E" w:rsidP="00D73AEC">
          <w:proofErr w:type="spellStart"/>
          <w:r>
            <w:t>Dodds</w:t>
          </w:r>
          <w:proofErr w:type="spellEnd"/>
          <w:r>
            <w:t xml:space="preserve"> (2013) </w:t>
          </w:r>
          <w:r w:rsidR="00E52092">
            <w:t xml:space="preserve">explains </w:t>
          </w:r>
          <w:r>
            <w:t xml:space="preserve">a case study about the effectiveness of Sainsbury’s employee engagement strategy in profit, performance and </w:t>
          </w:r>
          <w:r w:rsidR="0063501D">
            <w:t>productivity improvement. Where colleague’s engagements are measured with talkback and annual surveys to identify links between high store performance and levels of engaged stores. In 2011 the survey was re-engineered to align what the vison and goals as a business were, this resulted in positive impact on growth and sales.</w:t>
          </w:r>
        </w:p>
        <w:p w:rsidR="001B5D53" w:rsidRDefault="003A7E6A" w:rsidP="00D73AEC">
          <w:r>
            <w:t>Pearce (2011) cited by UK essays (2019) briefly explains the Five Forces Model to Analysis the External Environment, as an analytical way to analyse an organisations environment, considering the factors of</w:t>
          </w:r>
          <w:r w:rsidR="001B5D53">
            <w:t>:</w:t>
          </w:r>
          <w:r>
            <w:t xml:space="preserve"> risk of entry by potential rival businesses. </w:t>
          </w:r>
          <w:r w:rsidR="001B5D53">
            <w:t>Suppliers bargaining power. Buyers bargaining power. Substitute product threats. Rivalry among established businesses. All these factors could affect the industry by means of prices, quality, value identifying the need for strength in negotiations.</w:t>
          </w:r>
        </w:p>
        <w:p w:rsidR="003A7E6A" w:rsidRDefault="001B5D53" w:rsidP="00D73AEC">
          <w:r>
            <w:t xml:space="preserve">  </w:t>
          </w:r>
        </w:p>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Default="00786DA9" w:rsidP="00D73AEC"/>
        <w:p w:rsidR="00786DA9" w:rsidRPr="006D6D4B" w:rsidRDefault="00786DA9" w:rsidP="00D73AEC"/>
        <w:p w:rsidR="00AA2A91" w:rsidRDefault="00AA2A91" w:rsidP="00AA2A91">
          <w:pPr>
            <w:pStyle w:val="Heading1"/>
          </w:pPr>
          <w:bookmarkStart w:id="10" w:name="_Toc27044608"/>
          <w:r>
            <w:lastRenderedPageBreak/>
            <w:t>Conclusion</w:t>
          </w:r>
          <w:bookmarkEnd w:id="10"/>
        </w:p>
        <w:p w:rsidR="00AA2A91" w:rsidRDefault="00AA2A91" w:rsidP="00AA2A91"/>
        <w:p w:rsidR="00AA2A91" w:rsidRDefault="00101B30" w:rsidP="00AA2A91">
          <w:r w:rsidRPr="00101B30">
            <w:t>Several values have been identified from the data above from great working environment, employee engagement, coaching and support from staff, work-life balance, rota availability, management leadership and support, healthy living, supporting communities, quality of standards and products, helping the environment, training, professional development and equal opportunities.</w:t>
          </w:r>
        </w:p>
        <w:p w:rsidR="00AA2A91" w:rsidRDefault="00101B30" w:rsidP="00AA2A91">
          <w:r w:rsidRPr="00101B30">
            <w:t xml:space="preserve">As Sainsbury’s and Argos have merged with the possibility of Asda, commitment and Psychological attachment have a key role as shared goals, time and money invested can cause employees to panic over location, job security, but as Neal (2018) explained before that there will be no store closures and Sainsbury’s strategic report (2017) focuses on the five key values where more opportunities will be available. </w:t>
          </w:r>
          <w:r w:rsidR="003D3A5A" w:rsidRPr="003D3A5A">
            <w:t>The nudge theory may come into use to align workers with other future mergers as will workplace commitment and psychological attachment.</w:t>
          </w:r>
          <w:r w:rsidR="003D3A5A">
            <w:t xml:space="preserve"> </w:t>
          </w:r>
          <w:r w:rsidRPr="00101B30">
            <w:t>Committed employees benefit the organisation where the quality of work will always be there saving on costs of training and hiring.</w:t>
          </w:r>
          <w:r w:rsidR="003D3A5A">
            <w:t xml:space="preserve"> </w:t>
          </w:r>
        </w:p>
        <w:p w:rsidR="00AA2A91" w:rsidRDefault="00250BB9" w:rsidP="00AA2A91">
          <w:r w:rsidRPr="00250BB9">
            <w:t xml:space="preserve">As with the Claim, data, and backing from Glassdoor (2019), Integrity (2019), Summit (2019), Neal (2018) and Sainsbury’s (2017) </w:t>
          </w:r>
          <w:r w:rsidR="007C2D3D">
            <w:t xml:space="preserve">Toulmin’s </w:t>
          </w:r>
          <w:r w:rsidRPr="00250BB9">
            <w:t xml:space="preserve">model can be used to identify strong arguments over certain issues for example good working conditions, </w:t>
          </w:r>
          <w:r w:rsidR="007C2D3D">
            <w:t>o</w:t>
          </w:r>
          <w:r w:rsidRPr="00250BB9">
            <w:t>pportunities for training and development, implementing core values and individual values, a lack of management and rota issues.</w:t>
          </w:r>
          <w:r w:rsidR="007C2D3D" w:rsidRPr="007C2D3D">
            <w:t xml:space="preserve"> Combined with Pearson’s RED thinking model can help identify, strategize and tackle these issues.</w:t>
          </w:r>
          <w:r w:rsidR="007C2D3D">
            <w:t xml:space="preserve"> </w:t>
          </w:r>
          <w:r w:rsidRPr="00250BB9">
            <w:t xml:space="preserve"> </w:t>
          </w:r>
          <w:r w:rsidR="003D3A5A">
            <w:t>A management theory and process is no use if there is a lack of manager presence, engagement</w:t>
          </w:r>
          <w:r w:rsidR="007C2D3D">
            <w:t>, motivation or system in place to support them.</w:t>
          </w:r>
          <w:r w:rsidR="003D3A5A">
            <w:t xml:space="preserve"> </w:t>
          </w:r>
          <w:r w:rsidR="007C2D3D">
            <w:t xml:space="preserve"> </w:t>
          </w:r>
          <w:r w:rsidR="00376BC7">
            <w:t>M</w:t>
          </w:r>
          <w:r w:rsidR="007C2D3D">
            <w:t>anagement system</w:t>
          </w:r>
          <w:r w:rsidR="00376BC7">
            <w:t>s</w:t>
          </w:r>
          <w:r w:rsidR="007C2D3D">
            <w:t xml:space="preserve"> </w:t>
          </w:r>
          <w:r w:rsidR="00376BC7">
            <w:t>once</w:t>
          </w:r>
          <w:r w:rsidR="007C2D3D">
            <w:t xml:space="preserve"> implemented, </w:t>
          </w:r>
          <w:r w:rsidR="00376BC7">
            <w:t xml:space="preserve">require continuous </w:t>
          </w:r>
          <w:r w:rsidR="007C2D3D">
            <w:t>monitor</w:t>
          </w:r>
          <w:r w:rsidR="00376BC7">
            <w:t xml:space="preserve">ing, </w:t>
          </w:r>
          <w:r w:rsidR="007C2D3D">
            <w:t>review</w:t>
          </w:r>
          <w:r w:rsidR="00376BC7">
            <w:t>ing</w:t>
          </w:r>
          <w:r w:rsidR="007C2D3D">
            <w:t>, as well as aligning values between workers and the organisations</w:t>
          </w:r>
          <w:r w:rsidR="00376BC7">
            <w:t xml:space="preserve"> to ensure successful growth</w:t>
          </w:r>
          <w:r w:rsidR="007C2D3D">
            <w:t xml:space="preserve"> </w:t>
          </w:r>
          <w:r w:rsidR="00376BC7">
            <w:t xml:space="preserve">and </w:t>
          </w:r>
          <w:r w:rsidR="007C2D3D">
            <w:t>brand image</w:t>
          </w:r>
          <w:r w:rsidR="00376BC7">
            <w:t>.</w:t>
          </w:r>
        </w:p>
        <w:p w:rsidR="00AA2A91" w:rsidRDefault="00AA2A91" w:rsidP="00AA2A91"/>
        <w:p w:rsidR="00AA2A91" w:rsidRDefault="00AA2A91" w:rsidP="00AA2A91"/>
        <w:p w:rsidR="00AA2A91" w:rsidRDefault="00AA2A91" w:rsidP="00AA2A91"/>
        <w:p w:rsidR="0099245C" w:rsidRDefault="0099245C"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1421C4" w:rsidRDefault="001421C4" w:rsidP="00AA2A91">
          <w:pPr>
            <w:pStyle w:val="Heading1"/>
          </w:pPr>
        </w:p>
        <w:p w:rsidR="00AA2A91" w:rsidRDefault="00AA2A91" w:rsidP="00AA2A91">
          <w:pPr>
            <w:pStyle w:val="Heading1"/>
          </w:pPr>
          <w:bookmarkStart w:id="11" w:name="_Toc27044609"/>
          <w:r>
            <w:t>Bibliography</w:t>
          </w:r>
          <w:bookmarkEnd w:id="11"/>
        </w:p>
        <w:p w:rsidR="00E45FE1" w:rsidRDefault="00E45FE1" w:rsidP="00786DA9">
          <w:r w:rsidRPr="008B2772">
            <w:t>CHANGING THE WORLD</w:t>
          </w:r>
          <w:r>
            <w:t xml:space="preserve"> (2018) ‘</w:t>
          </w:r>
          <w:r w:rsidRPr="008B2772">
            <w:t>My development as a future leader</w:t>
          </w:r>
          <w:r>
            <w:t xml:space="preserve">’, </w:t>
          </w:r>
          <w:r w:rsidRPr="008B2772">
            <w:rPr>
              <w:i/>
            </w:rPr>
            <w:t>changing the world</w:t>
          </w:r>
          <w:r>
            <w:rPr>
              <w:i/>
            </w:rPr>
            <w:t xml:space="preserve">, </w:t>
          </w:r>
          <w:r w:rsidRPr="008B2772">
            <w:t>(March 2018).</w:t>
          </w:r>
        </w:p>
        <w:p w:rsidR="00E45FE1" w:rsidRDefault="00E45FE1" w:rsidP="00786DA9">
          <w:r>
            <w:t xml:space="preserve">De </w:t>
          </w:r>
          <w:proofErr w:type="spellStart"/>
          <w:r>
            <w:t>Chernatoy</w:t>
          </w:r>
          <w:proofErr w:type="spellEnd"/>
          <w:r>
            <w:t xml:space="preserve">, L., McDonald, M. &amp; Wallace, E. (2010) </w:t>
          </w:r>
          <w:r w:rsidRPr="00E45FE1">
            <w:rPr>
              <w:i/>
            </w:rPr>
            <w:t>Creating Powerful Brands</w:t>
          </w:r>
          <w:r>
            <w:rPr>
              <w:i/>
            </w:rPr>
            <w:t xml:space="preserve">. </w:t>
          </w:r>
          <w:r w:rsidRPr="00E45FE1">
            <w:t>4</w:t>
          </w:r>
          <w:r w:rsidRPr="00E45FE1">
            <w:rPr>
              <w:vertAlign w:val="superscript"/>
            </w:rPr>
            <w:t>th</w:t>
          </w:r>
          <w:r w:rsidRPr="00E45FE1">
            <w:t xml:space="preserve"> </w:t>
          </w:r>
          <w:proofErr w:type="spellStart"/>
          <w:r w:rsidRPr="00E45FE1">
            <w:t>edn</w:t>
          </w:r>
          <w:proofErr w:type="spellEnd"/>
          <w:r>
            <w:t>. London: Elsevier Ltd.</w:t>
          </w:r>
        </w:p>
        <w:p w:rsidR="00E45FE1" w:rsidRDefault="00E45FE1" w:rsidP="00786DA9">
          <w:proofErr w:type="spellStart"/>
          <w:r>
            <w:t>Griffeth</w:t>
          </w:r>
          <w:proofErr w:type="spellEnd"/>
          <w:r>
            <w:t xml:space="preserve">, R. W. &amp; </w:t>
          </w:r>
          <w:proofErr w:type="spellStart"/>
          <w:r>
            <w:t>Hom</w:t>
          </w:r>
          <w:proofErr w:type="spellEnd"/>
          <w:r>
            <w:t xml:space="preserve">, P. W. (2001) </w:t>
          </w:r>
          <w:r w:rsidRPr="00E45FE1">
            <w:rPr>
              <w:i/>
            </w:rPr>
            <w:t>Retaining Valued Employees</w:t>
          </w:r>
          <w:r>
            <w:rPr>
              <w:i/>
            </w:rPr>
            <w:t xml:space="preserve">. </w:t>
          </w:r>
          <w:r w:rsidRPr="00E45FE1">
            <w:t>London: Sage Publications Ltd.</w:t>
          </w:r>
        </w:p>
        <w:p w:rsidR="00E45FE1" w:rsidRDefault="00E45FE1" w:rsidP="006A13C8">
          <w:proofErr w:type="spellStart"/>
          <w:r>
            <w:t>Hauff</w:t>
          </w:r>
          <w:proofErr w:type="spellEnd"/>
          <w:r>
            <w:t>, S. &amp; Kirchner, S. (2014) ‘</w:t>
          </w:r>
          <w:r>
            <w:t>Changes in workplace situation and work values. Relations and dynamics</w:t>
          </w:r>
          <w:r>
            <w:t xml:space="preserve"> </w:t>
          </w:r>
          <w:r>
            <w:t>within different employment regimes</w:t>
          </w:r>
          <w:r>
            <w:t xml:space="preserve">’, </w:t>
          </w:r>
          <w:r w:rsidRPr="006A13C8">
            <w:rPr>
              <w:i/>
            </w:rPr>
            <w:t>ResearchGate</w:t>
          </w:r>
          <w:r>
            <w:rPr>
              <w:i/>
            </w:rPr>
            <w:t xml:space="preserve">, </w:t>
          </w:r>
          <w:r w:rsidRPr="00AA1827">
            <w:t>(January 2014).</w:t>
          </w:r>
          <w:r>
            <w:t xml:space="preserve"> pp.1-26.</w:t>
          </w:r>
        </w:p>
        <w:p w:rsidR="00E45FE1" w:rsidRDefault="00E45FE1" w:rsidP="00786DA9">
          <w:r>
            <w:t xml:space="preserve">Ike, L. (2017) </w:t>
          </w:r>
          <w:r w:rsidRPr="008B2772">
            <w:rPr>
              <w:i/>
            </w:rPr>
            <w:t>Strategic Management: Concepts &amp; Practices</w:t>
          </w:r>
          <w:r>
            <w:rPr>
              <w:i/>
            </w:rPr>
            <w:t xml:space="preserve">. </w:t>
          </w:r>
          <w:r w:rsidRPr="00552000">
            <w:t>USA</w:t>
          </w:r>
          <w:r>
            <w:t xml:space="preserve">: </w:t>
          </w:r>
          <w:r w:rsidRPr="00552000">
            <w:t>Xlibris Corporation</w:t>
          </w:r>
          <w:r>
            <w:t>.</w:t>
          </w:r>
        </w:p>
        <w:p w:rsidR="00E45FE1" w:rsidRDefault="00E45FE1" w:rsidP="00786DA9">
          <w:proofErr w:type="spellStart"/>
          <w:r>
            <w:t>Kronenfeld</w:t>
          </w:r>
          <w:proofErr w:type="spellEnd"/>
          <w:r>
            <w:t xml:space="preserve">, D. B. (2008) </w:t>
          </w:r>
          <w:r w:rsidRPr="00552000">
            <w:rPr>
              <w:i/>
            </w:rPr>
            <w:t>Culture, Society, and Cognition: Collective Goals, Values, Action, and Knowledge</w:t>
          </w:r>
          <w:r>
            <w:rPr>
              <w:i/>
            </w:rPr>
            <w:t xml:space="preserve">. </w:t>
          </w:r>
          <w:r w:rsidRPr="00552000">
            <w:t>Berlin:</w:t>
          </w:r>
          <w:r>
            <w:t xml:space="preserve"> </w:t>
          </w:r>
          <w:r w:rsidRPr="00552000">
            <w:t>Walter de Gruyter</w:t>
          </w:r>
          <w:r>
            <w:t xml:space="preserve"> GmbH &amp; Co.</w:t>
          </w:r>
        </w:p>
        <w:p w:rsidR="00E45FE1" w:rsidRDefault="00E45FE1" w:rsidP="00CC6390">
          <w:r w:rsidRPr="00CC6390">
            <w:t>World Economic Forum</w:t>
          </w:r>
          <w:r>
            <w:t xml:space="preserve"> (2018) ‘</w:t>
          </w:r>
          <w:r>
            <w:t>Operating Models</w:t>
          </w:r>
          <w:r>
            <w:t xml:space="preserve"> </w:t>
          </w:r>
          <w:r>
            <w:t>for the Future</w:t>
          </w:r>
          <w:r>
            <w:t xml:space="preserve"> </w:t>
          </w:r>
          <w:r>
            <w:t>of Consumption</w:t>
          </w:r>
          <w:r>
            <w:t xml:space="preserve">’, </w:t>
          </w:r>
          <w:r w:rsidRPr="00CC6390">
            <w:rPr>
              <w:i/>
            </w:rPr>
            <w:t>World Economic Forum</w:t>
          </w:r>
          <w:r>
            <w:rPr>
              <w:i/>
            </w:rPr>
            <w:t xml:space="preserve">, </w:t>
          </w:r>
          <w:r w:rsidRPr="00CC6390">
            <w:t>(January 2018)</w:t>
          </w:r>
          <w:r>
            <w:t>, pp.1-31.</w:t>
          </w:r>
        </w:p>
        <w:p w:rsidR="00E45FE1" w:rsidRPr="00E45FE1" w:rsidRDefault="00E45FE1"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Default="00786DA9" w:rsidP="00786DA9"/>
        <w:p w:rsidR="00786DA9" w:rsidRPr="00786DA9" w:rsidRDefault="005153DB" w:rsidP="00786DA9">
          <w:r>
            <w:t xml:space="preserve"> </w:t>
          </w:r>
        </w:p>
        <w:p w:rsidR="00DD197E" w:rsidRDefault="00E32BF1" w:rsidP="00BB751F">
          <w:pPr>
            <w:pStyle w:val="Heading1"/>
          </w:pPr>
          <w:bookmarkStart w:id="12" w:name="_Toc27044610"/>
          <w:r>
            <w:lastRenderedPageBreak/>
            <w:t>Appendix</w:t>
          </w:r>
          <w:bookmarkEnd w:id="12"/>
        </w:p>
        <w:p w:rsidR="00DD197E" w:rsidRDefault="00DD197E" w:rsidP="00DD197E">
          <w:r>
            <w:t xml:space="preserve">Definitions of Commitment table. </w:t>
          </w:r>
        </w:p>
        <w:p w:rsidR="005A0D8A" w:rsidRDefault="005A0D8A" w:rsidP="00DD197E">
          <w:r>
            <w:t xml:space="preserve">Becker </w:t>
          </w:r>
          <w:r w:rsidR="00154EDC">
            <w:t>(</w:t>
          </w:r>
          <w:r>
            <w:t>1960),</w:t>
          </w:r>
          <w:r w:rsidR="00154EDC">
            <w:t xml:space="preserve"> </w:t>
          </w:r>
          <w:r>
            <w:t xml:space="preserve">Buchanan </w:t>
          </w:r>
          <w:r w:rsidR="00154EDC">
            <w:t>(</w:t>
          </w:r>
          <w:r>
            <w:t xml:space="preserve">1974), Hall, Schneider &amp; Nygren </w:t>
          </w:r>
          <w:r w:rsidR="00154EDC">
            <w:t>(</w:t>
          </w:r>
          <w:r>
            <w:t xml:space="preserve">1970), Kanter </w:t>
          </w:r>
          <w:r w:rsidR="00154EDC">
            <w:t>(</w:t>
          </w:r>
          <w:r>
            <w:t xml:space="preserve">1968), </w:t>
          </w:r>
          <w:r w:rsidR="00154EDC">
            <w:t xml:space="preserve">Marsh &amp; </w:t>
          </w:r>
          <w:proofErr w:type="spellStart"/>
          <w:r w:rsidR="00154EDC">
            <w:t>Mannari</w:t>
          </w:r>
          <w:proofErr w:type="spellEnd"/>
          <w:r w:rsidR="00154EDC">
            <w:t xml:space="preserve"> (1977), </w:t>
          </w:r>
          <w:proofErr w:type="spellStart"/>
          <w:r w:rsidR="00154EDC">
            <w:t>Mowday</w:t>
          </w:r>
          <w:proofErr w:type="spellEnd"/>
          <w:r w:rsidR="00154EDC">
            <w:t xml:space="preserve">, Porter &amp; Steers (1982), Sheldon (1971) and Wiener &amp; </w:t>
          </w:r>
          <w:proofErr w:type="spellStart"/>
          <w:r w:rsidR="00154EDC">
            <w:t>Gechman</w:t>
          </w:r>
          <w:proofErr w:type="spellEnd"/>
          <w:r w:rsidR="00154EDC">
            <w:t xml:space="preserve"> (1977) cited by </w:t>
          </w:r>
          <w:r w:rsidR="00154EDC" w:rsidRPr="00154EDC">
            <w:t>Meyer and Allen (199</w:t>
          </w:r>
          <w:r w:rsidR="00154EDC">
            <w:t>1</w:t>
          </w:r>
          <w:r w:rsidR="00154EDC" w:rsidRPr="00154EDC">
            <w:t>)</w:t>
          </w:r>
          <w:r w:rsidR="00154EDC">
            <w:t>.</w:t>
          </w:r>
        </w:p>
        <w:tbl>
          <w:tblPr>
            <w:tblStyle w:val="TableGrid"/>
            <w:tblW w:w="0" w:type="auto"/>
            <w:tblLook w:val="04A0" w:firstRow="1" w:lastRow="0" w:firstColumn="1" w:lastColumn="0" w:noHBand="0" w:noVBand="1"/>
          </w:tblPr>
          <w:tblGrid>
            <w:gridCol w:w="9016"/>
          </w:tblGrid>
          <w:tr w:rsidR="00DD197E" w:rsidTr="00DD197E">
            <w:tc>
              <w:tcPr>
                <w:tcW w:w="9016" w:type="dxa"/>
              </w:tcPr>
              <w:p w:rsidR="00DD197E" w:rsidRDefault="00DD197E" w:rsidP="00DD197E">
                <w:r>
                  <w:t>Affective orientation</w:t>
                </w:r>
              </w:p>
            </w:tc>
          </w:tr>
          <w:tr w:rsidR="00DD197E" w:rsidTr="00DD197E">
            <w:tc>
              <w:tcPr>
                <w:tcW w:w="9016" w:type="dxa"/>
              </w:tcPr>
              <w:p w:rsidR="00DD197E" w:rsidRDefault="00DD197E" w:rsidP="00DD197E">
                <w:r>
                  <w:t>The attachment of someone’s emotion to the group. (Kanter, 1968)</w:t>
                </w:r>
              </w:p>
              <w:p w:rsidR="00DD197E" w:rsidRDefault="00DD197E" w:rsidP="00DD197E">
                <w:r>
                  <w:t>Attitude toward the organisations linking the person’s identity. (Sheldon 1971)</w:t>
                </w:r>
              </w:p>
              <w:p w:rsidR="00DD197E" w:rsidRDefault="00DD197E" w:rsidP="00DD197E">
                <w:r>
                  <w:t>The process where the goals of both individual and organisation become increasingly integrated. (Hall, Schneider, &amp; Nygren 1970)</w:t>
                </w:r>
              </w:p>
              <w:p w:rsidR="00DD197E" w:rsidRDefault="00DD197E" w:rsidP="00DD197E">
                <w:r>
                  <w:t>An attachment to the values and goals of the organisation aligned with the individual</w:t>
                </w:r>
                <w:r w:rsidR="0053550E">
                  <w:t>’s</w:t>
                </w:r>
                <w:r>
                  <w:t xml:space="preserve"> goals</w:t>
                </w:r>
                <w:r w:rsidR="0053550E">
                  <w:t>. (Buchanan 1974)</w:t>
                </w:r>
              </w:p>
              <w:p w:rsidR="0053550E" w:rsidRDefault="0053550E" w:rsidP="00DD197E">
                <w:r>
                  <w:t>The individual’s strength and identification gained from involvement in an organisation. (</w:t>
                </w:r>
                <w:proofErr w:type="spellStart"/>
                <w:r>
                  <w:t>Mowday</w:t>
                </w:r>
                <w:proofErr w:type="spellEnd"/>
                <w:r>
                  <w:t>, Porter, &amp; Steers 1982)</w:t>
                </w:r>
              </w:p>
            </w:tc>
          </w:tr>
          <w:tr w:rsidR="00DD197E" w:rsidTr="00DD197E">
            <w:tc>
              <w:tcPr>
                <w:tcW w:w="9016" w:type="dxa"/>
              </w:tcPr>
              <w:p w:rsidR="00DD197E" w:rsidRDefault="00DD197E" w:rsidP="00DD197E"/>
            </w:tc>
          </w:tr>
          <w:tr w:rsidR="00DD197E" w:rsidTr="00DD197E">
            <w:tc>
              <w:tcPr>
                <w:tcW w:w="9016" w:type="dxa"/>
              </w:tcPr>
              <w:p w:rsidR="00DD197E" w:rsidRDefault="0053550E" w:rsidP="00DD197E">
                <w:r>
                  <w:t>Cost-Based</w:t>
                </w:r>
              </w:p>
            </w:tc>
          </w:tr>
          <w:tr w:rsidR="00DD197E" w:rsidTr="00DD197E">
            <w:tc>
              <w:tcPr>
                <w:tcW w:w="9016" w:type="dxa"/>
              </w:tcPr>
              <w:p w:rsidR="00DD197E" w:rsidRDefault="0053550E" w:rsidP="00DD197E">
                <w:r>
                  <w:t>Profit and loss associated with leaving or continued employment. (Kanter 1968)</w:t>
                </w:r>
              </w:p>
              <w:p w:rsidR="0053550E" w:rsidRDefault="0053550E" w:rsidP="00DD197E">
                <w:r>
                  <w:t>Individual links and interests influencing the individual to make an investment. (Becker 1960)</w:t>
                </w:r>
              </w:p>
            </w:tc>
          </w:tr>
          <w:tr w:rsidR="00DD197E" w:rsidTr="00DD197E">
            <w:tc>
              <w:tcPr>
                <w:tcW w:w="9016" w:type="dxa"/>
              </w:tcPr>
              <w:p w:rsidR="00DD197E" w:rsidRDefault="00DD197E" w:rsidP="00DD197E"/>
            </w:tc>
          </w:tr>
          <w:tr w:rsidR="00DD197E" w:rsidTr="00DD197E">
            <w:tc>
              <w:tcPr>
                <w:tcW w:w="9016" w:type="dxa"/>
              </w:tcPr>
              <w:p w:rsidR="00DD197E" w:rsidRDefault="0053550E" w:rsidP="00DD197E">
                <w:r>
                  <w:t xml:space="preserve">Obligation or Moral </w:t>
                </w:r>
                <w:r w:rsidR="005A0D8A">
                  <w:t>R</w:t>
                </w:r>
                <w:r>
                  <w:t>es</w:t>
                </w:r>
                <w:r w:rsidR="005A0D8A">
                  <w:t>ponsibility</w:t>
                </w:r>
              </w:p>
            </w:tc>
          </w:tr>
          <w:tr w:rsidR="00DD197E" w:rsidTr="00DD197E">
            <w:tc>
              <w:tcPr>
                <w:tcW w:w="9016" w:type="dxa"/>
              </w:tcPr>
              <w:p w:rsidR="00DD197E" w:rsidRDefault="005A0D8A" w:rsidP="00DD197E">
                <w:r>
                  <w:t xml:space="preserve">Behaviours that go above and exceed expectations. (Wiener &amp; </w:t>
                </w:r>
                <w:proofErr w:type="spellStart"/>
                <w:r>
                  <w:t>Gechman</w:t>
                </w:r>
                <w:proofErr w:type="spellEnd"/>
                <w:r>
                  <w:t xml:space="preserve"> 1977)</w:t>
                </w:r>
              </w:p>
              <w:p w:rsidR="005A0D8A" w:rsidRDefault="005A0D8A" w:rsidP="00DD197E">
                <w:r>
                  <w:t xml:space="preserve">Committed employees think it morally acceptable to remain in the organisation, without status or satisfaction continued employment gives. (Marsh </w:t>
                </w:r>
                <w:r w:rsidR="00154EDC">
                  <w:t>&amp;</w:t>
                </w:r>
                <w:r>
                  <w:t xml:space="preserve"> </w:t>
                </w:r>
                <w:proofErr w:type="spellStart"/>
                <w:r>
                  <w:t>Mannari</w:t>
                </w:r>
                <w:proofErr w:type="spellEnd"/>
                <w:r>
                  <w:t xml:space="preserve"> 1977)</w:t>
                </w:r>
              </w:p>
            </w:tc>
          </w:tr>
        </w:tbl>
        <w:p w:rsidR="00F73501" w:rsidRDefault="00F73501" w:rsidP="00DD197E"/>
        <w:p w:rsidR="007A643D" w:rsidRPr="00DD197E" w:rsidRDefault="00F73501" w:rsidP="00DD197E">
          <w:r w:rsidRPr="00F73501">
            <w:t>Karthikeyan (2017) Barrett’s seven levels of leadership</w:t>
          </w:r>
          <w:r w:rsidR="00B25D99">
            <w:t>.</w:t>
          </w:r>
        </w:p>
      </w:sdtContent>
    </w:sdt>
    <w:p w:rsidR="007A643D" w:rsidRDefault="006E659A" w:rsidP="00BB751F">
      <w:pPr>
        <w:pStyle w:val="Heading1"/>
      </w:pPr>
      <w:bookmarkStart w:id="13" w:name="_Toc27044611"/>
      <w:r w:rsidRPr="006E659A">
        <w:drawing>
          <wp:inline distT="0" distB="0" distL="0" distR="0" wp14:anchorId="2166C1B9" wp14:editId="10734480">
            <wp:extent cx="3962400" cy="3208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62400" cy="3208020"/>
                    </a:xfrm>
                    <a:prstGeom prst="rect">
                      <a:avLst/>
                    </a:prstGeom>
                  </pic:spPr>
                </pic:pic>
              </a:graphicData>
            </a:graphic>
          </wp:inline>
        </w:drawing>
      </w:r>
      <w:bookmarkEnd w:id="13"/>
    </w:p>
    <w:p w:rsidR="007A643D" w:rsidRDefault="007A643D" w:rsidP="00BB751F">
      <w:pPr>
        <w:pStyle w:val="Heading1"/>
      </w:pPr>
    </w:p>
    <w:p w:rsidR="00A65F69" w:rsidRDefault="00A65F69" w:rsidP="007A643D"/>
    <w:p w:rsidR="004D0F30" w:rsidRDefault="009D0AE3" w:rsidP="007A643D">
      <w:r>
        <w:lastRenderedPageBreak/>
        <w:t xml:space="preserve">Key Areas of Corporate Objectives </w:t>
      </w:r>
    </w:p>
    <w:p w:rsidR="009D0AE3" w:rsidRDefault="009D0AE3" w:rsidP="007A643D">
      <w:proofErr w:type="spellStart"/>
      <w:r w:rsidRPr="009D0AE3">
        <w:rPr>
          <w:sz w:val="16"/>
          <w:szCs w:val="16"/>
        </w:rPr>
        <w:t>Bhadarin</w:t>
      </w:r>
      <w:proofErr w:type="spellEnd"/>
      <w:r w:rsidRPr="009D0AE3">
        <w:rPr>
          <w:sz w:val="16"/>
          <w:szCs w:val="16"/>
        </w:rPr>
        <w:t xml:space="preserve"> &amp; Verma (2013) adapted from: http://Managementinnovations.wordpress.com/2008/06/10/peter-drucker-on-setting-management-objectives.</w:t>
      </w:r>
    </w:p>
    <w:p w:rsidR="007A643D" w:rsidRDefault="003334C1" w:rsidP="007A643D">
      <w:r>
        <w:rPr>
          <w:noProof/>
        </w:rPr>
        <w:drawing>
          <wp:inline distT="0" distB="0" distL="0" distR="0">
            <wp:extent cx="5730240" cy="19050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1905000"/>
                    </a:xfrm>
                    <a:prstGeom prst="rect">
                      <a:avLst/>
                    </a:prstGeom>
                    <a:noFill/>
                    <a:ln>
                      <a:noFill/>
                    </a:ln>
                  </pic:spPr>
                </pic:pic>
              </a:graphicData>
            </a:graphic>
          </wp:inline>
        </w:drawing>
      </w:r>
    </w:p>
    <w:p w:rsidR="007A643D" w:rsidRDefault="007A643D" w:rsidP="007A643D"/>
    <w:p w:rsidR="007A643D" w:rsidRDefault="007A643D" w:rsidP="007A643D"/>
    <w:p w:rsidR="007A643D" w:rsidRDefault="007A643D" w:rsidP="007A643D"/>
    <w:p w:rsidR="007A643D" w:rsidRDefault="007A643D" w:rsidP="007A643D"/>
    <w:p w:rsidR="007A643D" w:rsidRDefault="007A643D" w:rsidP="007A643D"/>
    <w:p w:rsidR="007A643D" w:rsidRDefault="007A643D" w:rsidP="007A643D"/>
    <w:p w:rsidR="007A643D" w:rsidRDefault="007A643D" w:rsidP="007A643D"/>
    <w:p w:rsidR="007A643D" w:rsidRDefault="007A643D" w:rsidP="007A643D"/>
    <w:p w:rsidR="007A643D" w:rsidRDefault="007A643D" w:rsidP="007A643D"/>
    <w:p w:rsidR="007A643D" w:rsidRDefault="007A643D" w:rsidP="007A643D"/>
    <w:p w:rsidR="007A643D" w:rsidRDefault="007A643D" w:rsidP="007A643D"/>
    <w:p w:rsidR="00A65F69" w:rsidRDefault="00A65F69" w:rsidP="007A643D"/>
    <w:p w:rsidR="00A65F69" w:rsidRDefault="00A65F69" w:rsidP="007A643D"/>
    <w:p w:rsidR="00A65F69" w:rsidRDefault="00A65F69" w:rsidP="007A643D"/>
    <w:p w:rsidR="00A65F69" w:rsidRDefault="00A65F69" w:rsidP="007A643D"/>
    <w:p w:rsidR="00A65F69" w:rsidRDefault="00A65F69" w:rsidP="007A643D"/>
    <w:p w:rsidR="00A65F69" w:rsidRDefault="00A65F69" w:rsidP="007A643D"/>
    <w:p w:rsidR="00A65F69" w:rsidRDefault="00A65F69" w:rsidP="007A643D"/>
    <w:p w:rsidR="00A65F69" w:rsidRDefault="00A65F69" w:rsidP="007A643D"/>
    <w:p w:rsidR="00A65F69" w:rsidRPr="007A643D" w:rsidRDefault="00A65F69" w:rsidP="007A643D"/>
    <w:p w:rsidR="00BB751F" w:rsidRDefault="00BB751F" w:rsidP="00BB751F">
      <w:pPr>
        <w:pStyle w:val="Heading1"/>
      </w:pPr>
      <w:bookmarkStart w:id="14" w:name="_Toc27044612"/>
      <w:r>
        <w:lastRenderedPageBreak/>
        <w:t>References</w:t>
      </w:r>
      <w:bookmarkEnd w:id="14"/>
    </w:p>
    <w:p w:rsidR="0011185E" w:rsidRDefault="0011185E" w:rsidP="003673AB"/>
    <w:p w:rsidR="00A65F69" w:rsidRDefault="00A65F69" w:rsidP="00BA521F"/>
    <w:p w:rsidR="00A65F69" w:rsidRDefault="00A65F69" w:rsidP="00BA521F">
      <w:r>
        <w:t xml:space="preserve">Assignment Research (2018) </w:t>
      </w:r>
      <w:r w:rsidRPr="00B3424E">
        <w:rPr>
          <w:i/>
        </w:rPr>
        <w:t xml:space="preserve">Strategy Management </w:t>
      </w:r>
      <w:proofErr w:type="gramStart"/>
      <w:r w:rsidRPr="00B3424E">
        <w:rPr>
          <w:i/>
        </w:rPr>
        <w:t>Of</w:t>
      </w:r>
      <w:proofErr w:type="gramEnd"/>
      <w:r w:rsidRPr="00B3424E">
        <w:rPr>
          <w:i/>
        </w:rPr>
        <w:t xml:space="preserve"> Sainsbury’s UK</w:t>
      </w:r>
      <w:r>
        <w:rPr>
          <w:i/>
        </w:rPr>
        <w:t xml:space="preserve">. </w:t>
      </w:r>
      <w:hyperlink r:id="rId10" w:history="1">
        <w:r w:rsidRPr="00B87F82">
          <w:rPr>
            <w:rStyle w:val="Hyperlink"/>
          </w:rPr>
          <w:t>https://assignmentresearch.co.in/2018/05/11/strategy-management-of-sainsburys-uk/</w:t>
        </w:r>
      </w:hyperlink>
      <w:r>
        <w:t xml:space="preserve"> (Accessed: 11 December 2019).</w:t>
      </w:r>
    </w:p>
    <w:p w:rsidR="00A65F69" w:rsidRDefault="00A65F69" w:rsidP="00A1275E">
      <w:r>
        <w:t xml:space="preserve">Bamford, C. E., Hunger, J. D., Hoffman, N. A. and Wheeler, L. T. (2015) </w:t>
      </w:r>
      <w:r w:rsidRPr="008D3F40">
        <w:rPr>
          <w:i/>
        </w:rPr>
        <w:t>Strategic Management and Business Policy Globalization, Innovation, and Sustainability</w:t>
      </w:r>
      <w:r>
        <w:t>. 14</w:t>
      </w:r>
      <w:r w:rsidRPr="008D3F40">
        <w:rPr>
          <w:vertAlign w:val="superscript"/>
        </w:rPr>
        <w:t>th</w:t>
      </w:r>
      <w:r>
        <w:t xml:space="preserve"> </w:t>
      </w:r>
      <w:proofErr w:type="spellStart"/>
      <w:r>
        <w:t>edn</w:t>
      </w:r>
      <w:proofErr w:type="spellEnd"/>
      <w:r>
        <w:t>. London: Pearson Education.</w:t>
      </w:r>
    </w:p>
    <w:p w:rsidR="00A65F69" w:rsidRDefault="00A65F69" w:rsidP="00EF5B26">
      <w:r>
        <w:t xml:space="preserve">Barrett, R. (2006) </w:t>
      </w:r>
      <w:r w:rsidRPr="003A74A7">
        <w:rPr>
          <w:i/>
        </w:rPr>
        <w:t>Building a Values-driven Organization: A Whole System Approach to Cultural Transformation</w:t>
      </w:r>
      <w:r>
        <w:rPr>
          <w:i/>
        </w:rPr>
        <w:t xml:space="preserve">. </w:t>
      </w:r>
      <w:r w:rsidRPr="003A74A7">
        <w:t>Oxford</w:t>
      </w:r>
      <w:r>
        <w:t>: Elsevier Inc.</w:t>
      </w:r>
    </w:p>
    <w:p w:rsidR="00A65F69" w:rsidRDefault="00A65F69" w:rsidP="00BA521F">
      <w:proofErr w:type="spellStart"/>
      <w:r>
        <w:t>Benbasat</w:t>
      </w:r>
      <w:proofErr w:type="spellEnd"/>
      <w:r>
        <w:t>, I. and Kim, D. (2006) ‘</w:t>
      </w:r>
      <w:r w:rsidRPr="00B5293E">
        <w:t>The Effects of Trust-Assuring Arguments on Consumer Trust in Internet Stores: Application of Toulmin's Model of Argumentation</w:t>
      </w:r>
      <w:r>
        <w:t xml:space="preserve">’, </w:t>
      </w:r>
      <w:r w:rsidRPr="00B5293E">
        <w:rPr>
          <w:i/>
        </w:rPr>
        <w:t>Information Systems Research</w:t>
      </w:r>
      <w:r>
        <w:rPr>
          <w:i/>
        </w:rPr>
        <w:t xml:space="preserve">, </w:t>
      </w:r>
      <w:r w:rsidRPr="00B5293E">
        <w:t>17 (3)</w:t>
      </w:r>
      <w:r>
        <w:t>, (1 September 2006) pp.197-325.</w:t>
      </w:r>
    </w:p>
    <w:p w:rsidR="00A65F69" w:rsidRDefault="00A65F69" w:rsidP="00BA521F">
      <w:r>
        <w:t xml:space="preserve">Bhandari, A. and Verma, P. R. (2013) </w:t>
      </w:r>
      <w:r w:rsidRPr="001E13C1">
        <w:rPr>
          <w:i/>
        </w:rPr>
        <w:t>Strategic management: A Conceptual Framework</w:t>
      </w:r>
      <w:r>
        <w:rPr>
          <w:i/>
        </w:rPr>
        <w:t xml:space="preserve">. </w:t>
      </w:r>
      <w:r w:rsidRPr="001E13C1">
        <w:t>New Delhi</w:t>
      </w:r>
      <w:r>
        <w:t>: McGraw Hill Education.</w:t>
      </w:r>
    </w:p>
    <w:p w:rsidR="00A65F69" w:rsidRDefault="00A65F69" w:rsidP="00E260A4">
      <w:proofErr w:type="spellStart"/>
      <w:r w:rsidRPr="00380FDD">
        <w:t>Brzowski</w:t>
      </w:r>
      <w:proofErr w:type="spellEnd"/>
      <w:r>
        <w:t xml:space="preserve">, M. </w:t>
      </w:r>
      <w:r w:rsidRPr="00380FDD">
        <w:t xml:space="preserve">and </w:t>
      </w:r>
      <w:r>
        <w:t xml:space="preserve">Z, </w:t>
      </w:r>
      <w:proofErr w:type="spellStart"/>
      <w:r w:rsidRPr="00380FDD">
        <w:t>Nedelko</w:t>
      </w:r>
      <w:proofErr w:type="spellEnd"/>
      <w:r>
        <w:t>.</w:t>
      </w:r>
      <w:r w:rsidRPr="00380FDD">
        <w:t xml:space="preserve"> (2017)</w:t>
      </w:r>
      <w:r>
        <w:t xml:space="preserve"> </w:t>
      </w:r>
      <w:r w:rsidRPr="00380FDD">
        <w:rPr>
          <w:i/>
        </w:rPr>
        <w:t>Exploring the Influence of Personal Values and Cultures in the Workplace</w:t>
      </w:r>
      <w:r>
        <w:rPr>
          <w:i/>
        </w:rPr>
        <w:t xml:space="preserve">. </w:t>
      </w:r>
      <w:r w:rsidRPr="00380FDD">
        <w:t>USA</w:t>
      </w:r>
      <w:r>
        <w:t>: IGI Global.</w:t>
      </w:r>
    </w:p>
    <w:p w:rsidR="00A65F69" w:rsidRPr="007500AA" w:rsidRDefault="00A65F69" w:rsidP="00EF5B26">
      <w:proofErr w:type="spellStart"/>
      <w:r>
        <w:t>Businessballs</w:t>
      </w:r>
      <w:proofErr w:type="spellEnd"/>
      <w:r>
        <w:t xml:space="preserve"> (2019) </w:t>
      </w:r>
      <w:r w:rsidRPr="007500AA">
        <w:rPr>
          <w:i/>
        </w:rPr>
        <w:t>Nudge Theory/Improving Workplace performance</w:t>
      </w:r>
      <w:r>
        <w:rPr>
          <w:i/>
        </w:rPr>
        <w:t xml:space="preserve">. </w:t>
      </w:r>
      <w:hyperlink r:id="rId11" w:history="1">
        <w:r w:rsidRPr="00B87F82">
          <w:rPr>
            <w:rStyle w:val="Hyperlink"/>
          </w:rPr>
          <w:t>https://www.businessballs.com/improving-workplace-performance/nudge-theory/#introduction-nudge-theory</w:t>
        </w:r>
      </w:hyperlink>
      <w:r>
        <w:t xml:space="preserve"> (Accessed: 9 December 2019).</w:t>
      </w:r>
    </w:p>
    <w:p w:rsidR="00A65F69" w:rsidRDefault="00A65F69" w:rsidP="00BA521F">
      <w:proofErr w:type="spellStart"/>
      <w:r>
        <w:t>Dodds</w:t>
      </w:r>
      <w:proofErr w:type="spellEnd"/>
      <w:r>
        <w:t>, J. (2013) ‘</w:t>
      </w:r>
      <w:r w:rsidRPr="00E52092">
        <w:t>Evidence Case Study: Sainsbury’s</w:t>
      </w:r>
      <w:r>
        <w:t xml:space="preserve">’, </w:t>
      </w:r>
      <w:r w:rsidRPr="00A24A3E">
        <w:rPr>
          <w:i/>
        </w:rPr>
        <w:t xml:space="preserve">Engage </w:t>
      </w:r>
      <w:r>
        <w:rPr>
          <w:i/>
        </w:rPr>
        <w:t>f</w:t>
      </w:r>
      <w:r w:rsidRPr="00A24A3E">
        <w:rPr>
          <w:i/>
        </w:rPr>
        <w:t>or Success</w:t>
      </w:r>
      <w:r>
        <w:t>, (1 April 2013).</w:t>
      </w:r>
    </w:p>
    <w:p w:rsidR="00A65F69" w:rsidRDefault="00A65F69" w:rsidP="00EF5B26">
      <w:proofErr w:type="spellStart"/>
      <w:r>
        <w:t>Flander</w:t>
      </w:r>
      <w:proofErr w:type="spellEnd"/>
      <w:r>
        <w:t>, S. Chartrand, J. Ph.D. and Ishikawa, H. (2009) ‘</w:t>
      </w:r>
      <w:r w:rsidRPr="00571AE1">
        <w:t xml:space="preserve">Critical Thinking Means Business: </w:t>
      </w:r>
      <w:r>
        <w:t xml:space="preserve">Learn to Apply and Develop the NEW #1 Workplace Skill’, </w:t>
      </w:r>
      <w:r w:rsidRPr="00571AE1">
        <w:rPr>
          <w:i/>
        </w:rPr>
        <w:t>Pearson Education</w:t>
      </w:r>
      <w:r>
        <w:rPr>
          <w:i/>
        </w:rPr>
        <w:t xml:space="preserve">, </w:t>
      </w:r>
      <w:r w:rsidRPr="00571AE1">
        <w:t>(</w:t>
      </w:r>
      <w:r>
        <w:t>2009), pp.7-8.</w:t>
      </w:r>
    </w:p>
    <w:p w:rsidR="00A65F69" w:rsidRDefault="00A65F69" w:rsidP="00EF5B26">
      <w:r>
        <w:t xml:space="preserve"> </w:t>
      </w:r>
      <w:proofErr w:type="spellStart"/>
      <w:r>
        <w:t>Fombrum</w:t>
      </w:r>
      <w:proofErr w:type="spellEnd"/>
      <w:r>
        <w:t xml:space="preserve">, J. C., Van </w:t>
      </w:r>
      <w:proofErr w:type="spellStart"/>
      <w:r>
        <w:t>Reil</w:t>
      </w:r>
      <w:proofErr w:type="spellEnd"/>
      <w:r>
        <w:t xml:space="preserve">, C. B. M. and Van Riel, C. (2004) </w:t>
      </w:r>
      <w:r w:rsidRPr="00467FD8">
        <w:rPr>
          <w:i/>
        </w:rPr>
        <w:t>Fame &amp; Fortune: How Successful Companies Build Winning Reputations</w:t>
      </w:r>
      <w:r>
        <w:rPr>
          <w:i/>
        </w:rPr>
        <w:t xml:space="preserve">. </w:t>
      </w:r>
      <w:r w:rsidRPr="00467FD8">
        <w:t>NJ</w:t>
      </w:r>
      <w:r>
        <w:t>: Financial Times Prentice Hall.</w:t>
      </w:r>
    </w:p>
    <w:p w:rsidR="00A65F69" w:rsidRDefault="00A65F69" w:rsidP="00EF5B26">
      <w:r>
        <w:t xml:space="preserve">Glassdoor (2019) </w:t>
      </w:r>
      <w:r w:rsidRPr="00E11477">
        <w:rPr>
          <w:i/>
        </w:rPr>
        <w:t>Argos Reviews</w:t>
      </w:r>
      <w:r>
        <w:t xml:space="preserve">. </w:t>
      </w:r>
      <w:hyperlink r:id="rId12" w:history="1">
        <w:r w:rsidRPr="00B87F82">
          <w:rPr>
            <w:rStyle w:val="Hyperlink"/>
          </w:rPr>
          <w:t>https://www.glassdoor.co.uk/Reviews/Argos-Reviews-E12847.htm</w:t>
        </w:r>
      </w:hyperlink>
      <w:r>
        <w:t xml:space="preserve"> (Accessed: 8 December 2019).</w:t>
      </w:r>
    </w:p>
    <w:p w:rsidR="00A65F69" w:rsidRDefault="00A65F69" w:rsidP="00BA521F">
      <w:r>
        <w:t xml:space="preserve">Hill, C. L. W., Jones, G. R. and Schilling, A. M. (2014) </w:t>
      </w:r>
      <w:r w:rsidRPr="007063A3">
        <w:rPr>
          <w:i/>
        </w:rPr>
        <w:t>Strategic Management: Theory: An Integrated Approach</w:t>
      </w:r>
      <w:r>
        <w:rPr>
          <w:i/>
        </w:rPr>
        <w:t xml:space="preserve">. </w:t>
      </w:r>
      <w:r w:rsidRPr="007063A3">
        <w:t>11</w:t>
      </w:r>
      <w:r w:rsidRPr="007063A3">
        <w:rPr>
          <w:vertAlign w:val="superscript"/>
        </w:rPr>
        <w:t>th</w:t>
      </w:r>
      <w:r w:rsidRPr="007063A3">
        <w:t xml:space="preserve"> </w:t>
      </w:r>
      <w:proofErr w:type="spellStart"/>
      <w:r w:rsidRPr="007063A3">
        <w:t>edn</w:t>
      </w:r>
      <w:proofErr w:type="spellEnd"/>
      <w:r>
        <w:t>. USA: Centage Learning.</w:t>
      </w:r>
    </w:p>
    <w:p w:rsidR="00A65F69" w:rsidRDefault="00A65F69" w:rsidP="00BA521F">
      <w:r>
        <w:t xml:space="preserve">Hitchcock, D. and </w:t>
      </w:r>
      <w:proofErr w:type="spellStart"/>
      <w:r>
        <w:t>Verheij</w:t>
      </w:r>
      <w:proofErr w:type="spellEnd"/>
      <w:r>
        <w:t xml:space="preserve">, B. (2005) ‘The Toulmin Model Today: Introduction to the Special Issue on Contemporary Work using Stephen </w:t>
      </w:r>
      <w:proofErr w:type="spellStart"/>
      <w:r>
        <w:t>Edelston</w:t>
      </w:r>
      <w:proofErr w:type="spellEnd"/>
      <w:r>
        <w:t xml:space="preserve"> Toulmin’s Layout of Arguments’, </w:t>
      </w:r>
      <w:r w:rsidRPr="0058147D">
        <w:rPr>
          <w:i/>
        </w:rPr>
        <w:t>Springer 2006</w:t>
      </w:r>
      <w:r>
        <w:rPr>
          <w:i/>
        </w:rPr>
        <w:t xml:space="preserve">, </w:t>
      </w:r>
      <w:r w:rsidRPr="0058147D">
        <w:t>(2005)</w:t>
      </w:r>
      <w:r>
        <w:t xml:space="preserve"> pp-255-256.</w:t>
      </w:r>
    </w:p>
    <w:p w:rsidR="00A65F69" w:rsidRDefault="00A65F69" w:rsidP="00EF5B26">
      <w:r>
        <w:t xml:space="preserve">Integrity (2019) </w:t>
      </w:r>
      <w:r w:rsidRPr="00EF5B26">
        <w:rPr>
          <w:i/>
        </w:rPr>
        <w:t>ARGOS</w:t>
      </w:r>
      <w:r>
        <w:rPr>
          <w:i/>
        </w:rPr>
        <w:t xml:space="preserve"> </w:t>
      </w:r>
      <w:r w:rsidRPr="00EF5B26">
        <w:rPr>
          <w:i/>
        </w:rPr>
        <w:t>EMPLOYEE BREAKOUT AREAS</w:t>
      </w:r>
      <w:r>
        <w:rPr>
          <w:i/>
        </w:rPr>
        <w:t xml:space="preserve"> </w:t>
      </w:r>
      <w:r w:rsidRPr="00EF5B26">
        <w:rPr>
          <w:i/>
        </w:rPr>
        <w:t>How do you give your employees the same level of brand engagement as your customers?</w:t>
      </w:r>
      <w:r>
        <w:rPr>
          <w:i/>
        </w:rPr>
        <w:t xml:space="preserve"> </w:t>
      </w:r>
      <w:hyperlink r:id="rId13" w:history="1">
        <w:r w:rsidRPr="00B87F82">
          <w:rPr>
            <w:rStyle w:val="Hyperlink"/>
          </w:rPr>
          <w:t>https://www.integrity.co.uk/case-study/32-argos</w:t>
        </w:r>
      </w:hyperlink>
      <w:r>
        <w:t xml:space="preserve"> (Accessed: 8 December 2019).</w:t>
      </w:r>
    </w:p>
    <w:p w:rsidR="00A65F69" w:rsidRDefault="00A65F69" w:rsidP="00EF5B26">
      <w:r w:rsidRPr="00B25D99">
        <w:t>Karthikeyan</w:t>
      </w:r>
      <w:r>
        <w:t xml:space="preserve">, C. </w:t>
      </w:r>
      <w:r w:rsidRPr="00B25D99">
        <w:t xml:space="preserve">(2017) </w:t>
      </w:r>
      <w:r>
        <w:t>‘</w:t>
      </w:r>
      <w:r w:rsidRPr="00B25D99">
        <w:t xml:space="preserve">Exploring 7 Level </w:t>
      </w:r>
      <w:proofErr w:type="spellStart"/>
      <w:r>
        <w:t>C</w:t>
      </w:r>
      <w:r w:rsidRPr="00B25D99">
        <w:t>onciousnes</w:t>
      </w:r>
      <w:r>
        <w:t>s</w:t>
      </w:r>
      <w:proofErr w:type="spellEnd"/>
      <w:r w:rsidRPr="00B25D99">
        <w:t xml:space="preserve"> in a Leader and Organisation: A Leadership Personality Perspective</w:t>
      </w:r>
      <w:r>
        <w:t xml:space="preserve">’, </w:t>
      </w:r>
      <w:r w:rsidRPr="00B25D99">
        <w:rPr>
          <w:i/>
        </w:rPr>
        <w:t>International Journal of Research in Social Sciences</w:t>
      </w:r>
      <w:r>
        <w:rPr>
          <w:i/>
        </w:rPr>
        <w:t xml:space="preserve">, </w:t>
      </w:r>
      <w:r w:rsidRPr="00B25D99">
        <w:t>7</w:t>
      </w:r>
      <w:r>
        <w:t>(4), (April 2017), pp.532-540.</w:t>
      </w:r>
    </w:p>
    <w:p w:rsidR="00A65F69" w:rsidRDefault="00A65F69" w:rsidP="00EF5B26">
      <w:r>
        <w:lastRenderedPageBreak/>
        <w:t xml:space="preserve">Meyer, J. P. and Allen, J. N. (1997) </w:t>
      </w:r>
      <w:r w:rsidRPr="00154EDC">
        <w:rPr>
          <w:i/>
        </w:rPr>
        <w:t>Commitment in the Workplace: Theory, Research, and Application</w:t>
      </w:r>
      <w:r>
        <w:rPr>
          <w:i/>
        </w:rPr>
        <w:t xml:space="preserve">. </w:t>
      </w:r>
      <w:r w:rsidRPr="00154EDC">
        <w:t>London</w:t>
      </w:r>
      <w:r>
        <w:t>: Sage.</w:t>
      </w:r>
    </w:p>
    <w:p w:rsidR="00A65F69" w:rsidRDefault="00A65F69" w:rsidP="00BA521F">
      <w:r>
        <w:t xml:space="preserve">My Assignment Help (2019) </w:t>
      </w:r>
      <w:r w:rsidRPr="00EB5DED">
        <w:rPr>
          <w:i/>
        </w:rPr>
        <w:t>A Case Study Of J Sainsbury PLC</w:t>
      </w:r>
      <w:r>
        <w:rPr>
          <w:i/>
        </w:rPr>
        <w:t xml:space="preserve">. </w:t>
      </w:r>
      <w:hyperlink r:id="rId14" w:history="1">
        <w:r w:rsidRPr="00B87F82">
          <w:rPr>
            <w:rStyle w:val="Hyperlink"/>
          </w:rPr>
          <w:t>https://myassignmenthelp.com/free-samples/a-case-study-of-j-sainsbury-plc</w:t>
        </w:r>
      </w:hyperlink>
      <w:r>
        <w:t xml:space="preserve"> (Accessed: 11 December 2019).</w:t>
      </w:r>
    </w:p>
    <w:p w:rsidR="00A65F69" w:rsidRDefault="00A65F69" w:rsidP="00EF5B26">
      <w:r>
        <w:t>Neal, C. (2018) ‘</w:t>
      </w:r>
      <w:r w:rsidRPr="00FB6111">
        <w:t>What the £12billion Sainsbury's, Asda and Argos merger means for you including 10% price drops</w:t>
      </w:r>
      <w:r>
        <w:t xml:space="preserve">’, </w:t>
      </w:r>
      <w:r w:rsidRPr="00FB6111">
        <w:rPr>
          <w:i/>
        </w:rPr>
        <w:t>Mirror</w:t>
      </w:r>
      <w:r>
        <w:rPr>
          <w:i/>
        </w:rPr>
        <w:t xml:space="preserve">, </w:t>
      </w:r>
      <w:r w:rsidRPr="00FB6111">
        <w:t>30 April</w:t>
      </w:r>
      <w:r>
        <w:t xml:space="preserve">, [Online]. Available at: </w:t>
      </w:r>
      <w:hyperlink r:id="rId15" w:history="1">
        <w:r w:rsidRPr="00B87F82">
          <w:rPr>
            <w:rStyle w:val="Hyperlink"/>
          </w:rPr>
          <w:t>https://www.mirror.co.uk/news/uk-news/what-12billion-sainsburys-asda-argos-12452882</w:t>
        </w:r>
      </w:hyperlink>
      <w:r>
        <w:t xml:space="preserve"> (Accessed: 9 December 2019).</w:t>
      </w:r>
    </w:p>
    <w:p w:rsidR="00A65F69" w:rsidRDefault="00A65F69" w:rsidP="00E260A4">
      <w:r>
        <w:t xml:space="preserve">Our values make us different, (2017) </w:t>
      </w:r>
      <w:r w:rsidRPr="003C2A43">
        <w:rPr>
          <w:i/>
        </w:rPr>
        <w:t>Strategic Report, Sainsbury’s</w:t>
      </w:r>
      <w:r>
        <w:t xml:space="preserve">. [Online]. Available at: </w:t>
      </w:r>
      <w:hyperlink r:id="rId16" w:history="1">
        <w:r w:rsidRPr="00B87F82">
          <w:rPr>
            <w:rStyle w:val="Hyperlink"/>
          </w:rPr>
          <w:t>https://www.about.sainsburys.co.uk/~/media/Files/S/Sainsburys/pdf-downloads/sainsburys-ar-2017-values</w:t>
        </w:r>
      </w:hyperlink>
      <w:r>
        <w:t xml:space="preserve"> (Accessed: 9 December 2019).</w:t>
      </w:r>
    </w:p>
    <w:p w:rsidR="00A65F69" w:rsidRDefault="00A65F69" w:rsidP="008561CB">
      <w:r>
        <w:t xml:space="preserve"> Personnel Today (2000) </w:t>
      </w:r>
      <w:r w:rsidRPr="00BA010F">
        <w:t xml:space="preserve">Argos, </w:t>
      </w:r>
      <w:r w:rsidRPr="00BA010F">
        <w:rPr>
          <w:i/>
        </w:rPr>
        <w:t>Milton Keynes</w:t>
      </w:r>
      <w:r>
        <w:rPr>
          <w:i/>
        </w:rPr>
        <w:t xml:space="preserve">. </w:t>
      </w:r>
      <w:hyperlink r:id="rId17" w:history="1">
        <w:r w:rsidRPr="00B87F82">
          <w:rPr>
            <w:rStyle w:val="Hyperlink"/>
          </w:rPr>
          <w:t>https://www.personneltoday.com/hr/argos-milton-keynes/</w:t>
        </w:r>
      </w:hyperlink>
      <w:r>
        <w:t xml:space="preserve"> (Accessed: 10 December 2019).</w:t>
      </w:r>
    </w:p>
    <w:p w:rsidR="00A65F69" w:rsidRDefault="00A65F69" w:rsidP="00E260A4">
      <w:r>
        <w:t xml:space="preserve">Pierce, J. L. and </w:t>
      </w:r>
      <w:proofErr w:type="spellStart"/>
      <w:r>
        <w:t>Jussila</w:t>
      </w:r>
      <w:proofErr w:type="spellEnd"/>
      <w:r>
        <w:t xml:space="preserve">, L. (2011) </w:t>
      </w:r>
      <w:r w:rsidRPr="00446D53">
        <w:rPr>
          <w:i/>
        </w:rPr>
        <w:t>Psychological Ownership and the Organizational Context: Theory, Research Evidence, and Application</w:t>
      </w:r>
      <w:r>
        <w:rPr>
          <w:i/>
        </w:rPr>
        <w:t xml:space="preserve">. </w:t>
      </w:r>
      <w:r w:rsidRPr="00446D53">
        <w:t xml:space="preserve">Cheltenham </w:t>
      </w:r>
      <w:proofErr w:type="spellStart"/>
      <w:r w:rsidRPr="00446D53">
        <w:t>G</w:t>
      </w:r>
      <w:r>
        <w:t>l</w:t>
      </w:r>
      <w:r w:rsidRPr="00446D53">
        <w:t>os</w:t>
      </w:r>
      <w:proofErr w:type="spellEnd"/>
      <w:r>
        <w:t>: Edward Elgar Publishing Limited.</w:t>
      </w:r>
    </w:p>
    <w:p w:rsidR="00A65F69" w:rsidRDefault="00A65F69" w:rsidP="003673AB">
      <w:r>
        <w:t xml:space="preserve">Summit (2019) </w:t>
      </w:r>
      <w:r w:rsidRPr="003673AB">
        <w:rPr>
          <w:i/>
        </w:rPr>
        <w:t>Changemakers for Argos UK's largest high street retailer online</w:t>
      </w:r>
      <w:r>
        <w:rPr>
          <w:i/>
        </w:rPr>
        <w:t xml:space="preserve">. </w:t>
      </w:r>
      <w:hyperlink r:id="rId18" w:history="1">
        <w:r w:rsidRPr="00B87F82">
          <w:rPr>
            <w:rStyle w:val="Hyperlink"/>
          </w:rPr>
          <w:t>https://www.summit.co.uk/who-we-work-with/changemaker-stories/argos/</w:t>
        </w:r>
      </w:hyperlink>
      <w:r>
        <w:t xml:space="preserve"> (Accessed: 8 December 2019).</w:t>
      </w:r>
    </w:p>
    <w:p w:rsidR="00A65F69" w:rsidRDefault="00A65F69" w:rsidP="008561CB">
      <w:r>
        <w:t xml:space="preserve">Thaler, R. H. (2015) ‘The Power of Nudges, for Good and Bad’, </w:t>
      </w:r>
      <w:r w:rsidRPr="008561CB">
        <w:rPr>
          <w:i/>
        </w:rPr>
        <w:t>The New York Times</w:t>
      </w:r>
      <w:r>
        <w:rPr>
          <w:i/>
        </w:rPr>
        <w:t xml:space="preserve">, </w:t>
      </w:r>
      <w:r w:rsidRPr="008561CB">
        <w:t>31</w:t>
      </w:r>
      <w:r>
        <w:t xml:space="preserve"> October, pp. 1-4.</w:t>
      </w:r>
    </w:p>
    <w:p w:rsidR="00A65F69" w:rsidRDefault="00A65F69" w:rsidP="00BA521F">
      <w:r>
        <w:t xml:space="preserve">The Pitcher (2017) </w:t>
      </w:r>
      <w:r w:rsidRPr="00D10D20">
        <w:rPr>
          <w:i/>
        </w:rPr>
        <w:t>Peter F Drucker’s Seven Sources of Innovative Opportunity</w:t>
      </w:r>
      <w:r>
        <w:rPr>
          <w:i/>
        </w:rPr>
        <w:t xml:space="preserve">. </w:t>
      </w:r>
      <w:hyperlink r:id="rId19" w:history="1">
        <w:r w:rsidRPr="00B87F82">
          <w:rPr>
            <w:rStyle w:val="Hyperlink"/>
          </w:rPr>
          <w:t>https://thepitcher.org/peter-f-druckers-seven-sources-innovative-opportunity/</w:t>
        </w:r>
      </w:hyperlink>
      <w:r>
        <w:t xml:space="preserve"> (Accessed: 10 December 2019).</w:t>
      </w:r>
    </w:p>
    <w:p w:rsidR="00A65F69" w:rsidRDefault="00A65F69" w:rsidP="00BA521F">
      <w:r>
        <w:t>UK essays (2017) ‘</w:t>
      </w:r>
      <w:r w:rsidRPr="0043126C">
        <w:t xml:space="preserve">Strategic Management Process </w:t>
      </w:r>
      <w:proofErr w:type="gramStart"/>
      <w:r w:rsidRPr="0043126C">
        <w:t>At</w:t>
      </w:r>
      <w:proofErr w:type="gramEnd"/>
      <w:r w:rsidRPr="0043126C">
        <w:t xml:space="preserve"> Sainsburys</w:t>
      </w:r>
      <w:r>
        <w:t xml:space="preserve">’, </w:t>
      </w:r>
      <w:r w:rsidRPr="0043126C">
        <w:rPr>
          <w:i/>
        </w:rPr>
        <w:t>Essay in Management</w:t>
      </w:r>
      <w:r>
        <w:rPr>
          <w:i/>
        </w:rPr>
        <w:t>,</w:t>
      </w:r>
      <w:r w:rsidRPr="0043126C">
        <w:t xml:space="preserve"> (</w:t>
      </w:r>
      <w:r>
        <w:t>18 May 2017).</w:t>
      </w:r>
    </w:p>
    <w:p w:rsidR="0043126C" w:rsidRDefault="0043126C" w:rsidP="00BA521F"/>
    <w:p w:rsidR="00B3424E" w:rsidRPr="00D10D20" w:rsidRDefault="00B3424E" w:rsidP="00BA521F">
      <w:pPr>
        <w:rPr>
          <w:i/>
        </w:rPr>
      </w:pPr>
    </w:p>
    <w:p w:rsidR="00712C32" w:rsidRPr="00EF5B26" w:rsidRDefault="00712C32" w:rsidP="00EF5B26">
      <w:pPr>
        <w:rPr>
          <w:i/>
        </w:rPr>
      </w:pPr>
    </w:p>
    <w:sectPr w:rsidR="00712C32" w:rsidRPr="00EF5B26" w:rsidSect="00AF24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4B88"/>
    <w:rsid w:val="0001375E"/>
    <w:rsid w:val="00021779"/>
    <w:rsid w:val="00031534"/>
    <w:rsid w:val="0003795F"/>
    <w:rsid w:val="00093C2E"/>
    <w:rsid w:val="000B30E5"/>
    <w:rsid w:val="000C230B"/>
    <w:rsid w:val="000D32B6"/>
    <w:rsid w:val="000D5645"/>
    <w:rsid w:val="000E7C45"/>
    <w:rsid w:val="000F3C50"/>
    <w:rsid w:val="00101B30"/>
    <w:rsid w:val="00106612"/>
    <w:rsid w:val="0011185E"/>
    <w:rsid w:val="00115B96"/>
    <w:rsid w:val="00120E3D"/>
    <w:rsid w:val="00132C0A"/>
    <w:rsid w:val="00134F7F"/>
    <w:rsid w:val="00141132"/>
    <w:rsid w:val="001421C4"/>
    <w:rsid w:val="00154EDC"/>
    <w:rsid w:val="0016545C"/>
    <w:rsid w:val="0017736F"/>
    <w:rsid w:val="001A191B"/>
    <w:rsid w:val="001B5D53"/>
    <w:rsid w:val="001D5760"/>
    <w:rsid w:val="001E13C1"/>
    <w:rsid w:val="001F5241"/>
    <w:rsid w:val="0020046B"/>
    <w:rsid w:val="002070B9"/>
    <w:rsid w:val="00222A16"/>
    <w:rsid w:val="00225CC4"/>
    <w:rsid w:val="00226FE4"/>
    <w:rsid w:val="00241F5E"/>
    <w:rsid w:val="00250BB9"/>
    <w:rsid w:val="002577E0"/>
    <w:rsid w:val="00265905"/>
    <w:rsid w:val="0027748A"/>
    <w:rsid w:val="002B66C0"/>
    <w:rsid w:val="002B6A53"/>
    <w:rsid w:val="002B7890"/>
    <w:rsid w:val="002C42D3"/>
    <w:rsid w:val="002C644B"/>
    <w:rsid w:val="002E5CA6"/>
    <w:rsid w:val="002F1A2E"/>
    <w:rsid w:val="00300EE0"/>
    <w:rsid w:val="00303EEA"/>
    <w:rsid w:val="00314731"/>
    <w:rsid w:val="00317DEC"/>
    <w:rsid w:val="00323421"/>
    <w:rsid w:val="00324CCD"/>
    <w:rsid w:val="003334C1"/>
    <w:rsid w:val="0033475B"/>
    <w:rsid w:val="0033493C"/>
    <w:rsid w:val="00344F9A"/>
    <w:rsid w:val="003509BB"/>
    <w:rsid w:val="003673AB"/>
    <w:rsid w:val="00376BC7"/>
    <w:rsid w:val="00380FDD"/>
    <w:rsid w:val="0038272B"/>
    <w:rsid w:val="003861F7"/>
    <w:rsid w:val="003A74A7"/>
    <w:rsid w:val="003A7E6A"/>
    <w:rsid w:val="003B2F10"/>
    <w:rsid w:val="003C2A43"/>
    <w:rsid w:val="003D13FD"/>
    <w:rsid w:val="003D3A5A"/>
    <w:rsid w:val="003D5C8A"/>
    <w:rsid w:val="003F1241"/>
    <w:rsid w:val="003F536C"/>
    <w:rsid w:val="003F6AA3"/>
    <w:rsid w:val="0040022E"/>
    <w:rsid w:val="0043126C"/>
    <w:rsid w:val="00446D53"/>
    <w:rsid w:val="00456862"/>
    <w:rsid w:val="00461B44"/>
    <w:rsid w:val="00467FD8"/>
    <w:rsid w:val="004971B0"/>
    <w:rsid w:val="004A09A3"/>
    <w:rsid w:val="004A11F6"/>
    <w:rsid w:val="004A757A"/>
    <w:rsid w:val="004B4B1D"/>
    <w:rsid w:val="004C3E98"/>
    <w:rsid w:val="004D0F30"/>
    <w:rsid w:val="004D1C01"/>
    <w:rsid w:val="004D519C"/>
    <w:rsid w:val="004E121A"/>
    <w:rsid w:val="004E7DD2"/>
    <w:rsid w:val="004F1EB4"/>
    <w:rsid w:val="004F21CB"/>
    <w:rsid w:val="00504546"/>
    <w:rsid w:val="005103DD"/>
    <w:rsid w:val="005153DB"/>
    <w:rsid w:val="0052491E"/>
    <w:rsid w:val="0053550E"/>
    <w:rsid w:val="0053583E"/>
    <w:rsid w:val="0053644E"/>
    <w:rsid w:val="00551A99"/>
    <w:rsid w:val="00552000"/>
    <w:rsid w:val="005559AF"/>
    <w:rsid w:val="005576C7"/>
    <w:rsid w:val="00570E93"/>
    <w:rsid w:val="00571AE1"/>
    <w:rsid w:val="0058147D"/>
    <w:rsid w:val="00592070"/>
    <w:rsid w:val="00594DFA"/>
    <w:rsid w:val="00597605"/>
    <w:rsid w:val="005A0D8A"/>
    <w:rsid w:val="005D00CD"/>
    <w:rsid w:val="005D58A6"/>
    <w:rsid w:val="005D73B5"/>
    <w:rsid w:val="005E40C2"/>
    <w:rsid w:val="00604A8C"/>
    <w:rsid w:val="00606A1C"/>
    <w:rsid w:val="00606FF6"/>
    <w:rsid w:val="00607F98"/>
    <w:rsid w:val="00612977"/>
    <w:rsid w:val="00613A6C"/>
    <w:rsid w:val="0062499E"/>
    <w:rsid w:val="006249A3"/>
    <w:rsid w:val="0063501D"/>
    <w:rsid w:val="00645E22"/>
    <w:rsid w:val="00646825"/>
    <w:rsid w:val="006564E4"/>
    <w:rsid w:val="0066002E"/>
    <w:rsid w:val="006652B0"/>
    <w:rsid w:val="0068621E"/>
    <w:rsid w:val="00686C24"/>
    <w:rsid w:val="0069429D"/>
    <w:rsid w:val="00696AB4"/>
    <w:rsid w:val="006A0565"/>
    <w:rsid w:val="006A13C8"/>
    <w:rsid w:val="006B1E1F"/>
    <w:rsid w:val="006B2FBF"/>
    <w:rsid w:val="006B56C5"/>
    <w:rsid w:val="006B7E73"/>
    <w:rsid w:val="006C0661"/>
    <w:rsid w:val="006C16B7"/>
    <w:rsid w:val="006D051C"/>
    <w:rsid w:val="006D2B65"/>
    <w:rsid w:val="006D69A5"/>
    <w:rsid w:val="006D6D4B"/>
    <w:rsid w:val="006D7415"/>
    <w:rsid w:val="006E0911"/>
    <w:rsid w:val="006E14A6"/>
    <w:rsid w:val="006E659A"/>
    <w:rsid w:val="006F759A"/>
    <w:rsid w:val="0070229B"/>
    <w:rsid w:val="007063A3"/>
    <w:rsid w:val="0070783C"/>
    <w:rsid w:val="00712C32"/>
    <w:rsid w:val="00736044"/>
    <w:rsid w:val="00737B51"/>
    <w:rsid w:val="00743DB7"/>
    <w:rsid w:val="007500AA"/>
    <w:rsid w:val="00751B8E"/>
    <w:rsid w:val="00760EE3"/>
    <w:rsid w:val="007676DE"/>
    <w:rsid w:val="00772173"/>
    <w:rsid w:val="007732F6"/>
    <w:rsid w:val="00786DA9"/>
    <w:rsid w:val="00797560"/>
    <w:rsid w:val="007A643D"/>
    <w:rsid w:val="007A7206"/>
    <w:rsid w:val="007C2D3D"/>
    <w:rsid w:val="007D0650"/>
    <w:rsid w:val="007D1947"/>
    <w:rsid w:val="007D59B3"/>
    <w:rsid w:val="007E1D6D"/>
    <w:rsid w:val="008006C7"/>
    <w:rsid w:val="00801C74"/>
    <w:rsid w:val="00811539"/>
    <w:rsid w:val="008160D5"/>
    <w:rsid w:val="0082258D"/>
    <w:rsid w:val="008561CB"/>
    <w:rsid w:val="008A1E82"/>
    <w:rsid w:val="008A7ABE"/>
    <w:rsid w:val="008A7F0F"/>
    <w:rsid w:val="008B2772"/>
    <w:rsid w:val="008B612E"/>
    <w:rsid w:val="008C0E91"/>
    <w:rsid w:val="008C7E27"/>
    <w:rsid w:val="008D3F40"/>
    <w:rsid w:val="008D7F2A"/>
    <w:rsid w:val="008E74EA"/>
    <w:rsid w:val="008F22EA"/>
    <w:rsid w:val="008F7374"/>
    <w:rsid w:val="00916FA1"/>
    <w:rsid w:val="009210D3"/>
    <w:rsid w:val="00925D43"/>
    <w:rsid w:val="00932D33"/>
    <w:rsid w:val="0094240A"/>
    <w:rsid w:val="009438FB"/>
    <w:rsid w:val="00944671"/>
    <w:rsid w:val="009468F2"/>
    <w:rsid w:val="009665EE"/>
    <w:rsid w:val="009738CF"/>
    <w:rsid w:val="00990444"/>
    <w:rsid w:val="0099245C"/>
    <w:rsid w:val="009955BA"/>
    <w:rsid w:val="009A2F02"/>
    <w:rsid w:val="009A678B"/>
    <w:rsid w:val="009B5BC3"/>
    <w:rsid w:val="009C44E2"/>
    <w:rsid w:val="009C61FA"/>
    <w:rsid w:val="009D0AE3"/>
    <w:rsid w:val="009D32DE"/>
    <w:rsid w:val="009E2ECF"/>
    <w:rsid w:val="009F1B45"/>
    <w:rsid w:val="009F2993"/>
    <w:rsid w:val="009F3C68"/>
    <w:rsid w:val="009F6387"/>
    <w:rsid w:val="00A002D5"/>
    <w:rsid w:val="00A02A07"/>
    <w:rsid w:val="00A10DE6"/>
    <w:rsid w:val="00A11872"/>
    <w:rsid w:val="00A1275E"/>
    <w:rsid w:val="00A12B58"/>
    <w:rsid w:val="00A1365D"/>
    <w:rsid w:val="00A20D56"/>
    <w:rsid w:val="00A24A3E"/>
    <w:rsid w:val="00A636BF"/>
    <w:rsid w:val="00A65F69"/>
    <w:rsid w:val="00A721DD"/>
    <w:rsid w:val="00A81884"/>
    <w:rsid w:val="00A96773"/>
    <w:rsid w:val="00AA1827"/>
    <w:rsid w:val="00AA2A91"/>
    <w:rsid w:val="00AB0CFE"/>
    <w:rsid w:val="00AC0945"/>
    <w:rsid w:val="00AD4056"/>
    <w:rsid w:val="00AD637C"/>
    <w:rsid w:val="00AF2493"/>
    <w:rsid w:val="00B01F95"/>
    <w:rsid w:val="00B13DD6"/>
    <w:rsid w:val="00B23116"/>
    <w:rsid w:val="00B25D99"/>
    <w:rsid w:val="00B318EF"/>
    <w:rsid w:val="00B3424E"/>
    <w:rsid w:val="00B41886"/>
    <w:rsid w:val="00B42DAE"/>
    <w:rsid w:val="00B473FF"/>
    <w:rsid w:val="00B5293E"/>
    <w:rsid w:val="00B5726A"/>
    <w:rsid w:val="00B61385"/>
    <w:rsid w:val="00B8500B"/>
    <w:rsid w:val="00B869FC"/>
    <w:rsid w:val="00B951D9"/>
    <w:rsid w:val="00B97E05"/>
    <w:rsid w:val="00BA010F"/>
    <w:rsid w:val="00BA27C8"/>
    <w:rsid w:val="00BA521F"/>
    <w:rsid w:val="00BB5BEC"/>
    <w:rsid w:val="00BB6EED"/>
    <w:rsid w:val="00BB751F"/>
    <w:rsid w:val="00BD1A0C"/>
    <w:rsid w:val="00BD32BF"/>
    <w:rsid w:val="00BD6C6C"/>
    <w:rsid w:val="00C104CD"/>
    <w:rsid w:val="00C10AC6"/>
    <w:rsid w:val="00C1279C"/>
    <w:rsid w:val="00C26005"/>
    <w:rsid w:val="00C265A0"/>
    <w:rsid w:val="00C31461"/>
    <w:rsid w:val="00C33195"/>
    <w:rsid w:val="00C42E2D"/>
    <w:rsid w:val="00C44B6B"/>
    <w:rsid w:val="00C479CF"/>
    <w:rsid w:val="00C60DA6"/>
    <w:rsid w:val="00C625E7"/>
    <w:rsid w:val="00C64029"/>
    <w:rsid w:val="00C65396"/>
    <w:rsid w:val="00C72E65"/>
    <w:rsid w:val="00C74B02"/>
    <w:rsid w:val="00C848FD"/>
    <w:rsid w:val="00C94B73"/>
    <w:rsid w:val="00CA09F3"/>
    <w:rsid w:val="00CC6390"/>
    <w:rsid w:val="00CD1700"/>
    <w:rsid w:val="00CD1F51"/>
    <w:rsid w:val="00CD746D"/>
    <w:rsid w:val="00CF1B7A"/>
    <w:rsid w:val="00CF2A88"/>
    <w:rsid w:val="00D071C4"/>
    <w:rsid w:val="00D10D20"/>
    <w:rsid w:val="00D22081"/>
    <w:rsid w:val="00D40A19"/>
    <w:rsid w:val="00D52CE6"/>
    <w:rsid w:val="00D53903"/>
    <w:rsid w:val="00D6239F"/>
    <w:rsid w:val="00D63F3D"/>
    <w:rsid w:val="00D6539B"/>
    <w:rsid w:val="00D65F89"/>
    <w:rsid w:val="00D73AEC"/>
    <w:rsid w:val="00D84FD3"/>
    <w:rsid w:val="00D854A5"/>
    <w:rsid w:val="00D902DD"/>
    <w:rsid w:val="00D91E5D"/>
    <w:rsid w:val="00D96978"/>
    <w:rsid w:val="00DA226B"/>
    <w:rsid w:val="00DA4074"/>
    <w:rsid w:val="00DB2919"/>
    <w:rsid w:val="00DC01A9"/>
    <w:rsid w:val="00DD197E"/>
    <w:rsid w:val="00DD3F30"/>
    <w:rsid w:val="00DF7FF5"/>
    <w:rsid w:val="00E00CD8"/>
    <w:rsid w:val="00E10049"/>
    <w:rsid w:val="00E11477"/>
    <w:rsid w:val="00E17551"/>
    <w:rsid w:val="00E260A4"/>
    <w:rsid w:val="00E32BF1"/>
    <w:rsid w:val="00E36631"/>
    <w:rsid w:val="00E45242"/>
    <w:rsid w:val="00E45FE1"/>
    <w:rsid w:val="00E46F5D"/>
    <w:rsid w:val="00E52092"/>
    <w:rsid w:val="00E5308D"/>
    <w:rsid w:val="00E75085"/>
    <w:rsid w:val="00E85C2B"/>
    <w:rsid w:val="00E90D4C"/>
    <w:rsid w:val="00EB5DED"/>
    <w:rsid w:val="00EC276B"/>
    <w:rsid w:val="00EC3C98"/>
    <w:rsid w:val="00EE63EC"/>
    <w:rsid w:val="00EF05D7"/>
    <w:rsid w:val="00EF5B26"/>
    <w:rsid w:val="00F030B5"/>
    <w:rsid w:val="00F07E00"/>
    <w:rsid w:val="00F24012"/>
    <w:rsid w:val="00F303F5"/>
    <w:rsid w:val="00F3169F"/>
    <w:rsid w:val="00F35E32"/>
    <w:rsid w:val="00F45A60"/>
    <w:rsid w:val="00F56C06"/>
    <w:rsid w:val="00F61BC2"/>
    <w:rsid w:val="00F73501"/>
    <w:rsid w:val="00F8532C"/>
    <w:rsid w:val="00F93C05"/>
    <w:rsid w:val="00FA586F"/>
    <w:rsid w:val="00FB26DC"/>
    <w:rsid w:val="00FB6111"/>
    <w:rsid w:val="00FC3652"/>
    <w:rsid w:val="00FD00D4"/>
    <w:rsid w:val="00FD6AA0"/>
    <w:rsid w:val="00FE5E75"/>
    <w:rsid w:val="00FF7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BB6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BB75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51F"/>
    <w:rPr>
      <w:rFonts w:ascii="Segoe UI" w:hAnsi="Segoe UI" w:cs="Segoe UI"/>
      <w:sz w:val="18"/>
      <w:szCs w:val="18"/>
    </w:rPr>
  </w:style>
  <w:style w:type="character" w:styleId="UnresolvedMention">
    <w:name w:val="Unresolved Mention"/>
    <w:basedOn w:val="DefaultParagraphFont"/>
    <w:uiPriority w:val="99"/>
    <w:semiHidden/>
    <w:unhideWhenUsed/>
    <w:rsid w:val="00932D33"/>
    <w:rPr>
      <w:color w:val="605E5C"/>
      <w:shd w:val="clear" w:color="auto" w:fill="E1DFDD"/>
    </w:rPr>
  </w:style>
  <w:style w:type="table" w:styleId="TableGrid">
    <w:name w:val="Table Grid"/>
    <w:basedOn w:val="TableNormal"/>
    <w:uiPriority w:val="39"/>
    <w:rsid w:val="00DD1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integrity.co.uk/case-study/32-argos" TargetMode="External"/><Relationship Id="rId18" Type="http://schemas.openxmlformats.org/officeDocument/2006/relationships/hyperlink" Target="https://www.summit.co.uk/who-we-work-with/changemaker-stories/argos/"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hyperlink" Target="https://www.glassdoor.co.uk/Reviews/Argos-Reviews-E12847.htm" TargetMode="External"/><Relationship Id="rId17" Type="http://schemas.openxmlformats.org/officeDocument/2006/relationships/hyperlink" Target="https://www.personneltoday.com/hr/argos-milton-keynes/" TargetMode="External"/><Relationship Id="rId2" Type="http://schemas.openxmlformats.org/officeDocument/2006/relationships/customXml" Target="../customXml/item2.xml"/><Relationship Id="rId16" Type="http://schemas.openxmlformats.org/officeDocument/2006/relationships/hyperlink" Target="https://www.about.sainsburys.co.uk/~/media/Files/S/Sainsburys/pdf-downloads/sainsburys-ar-2017-valu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usinessballs.com/improving-workplace-performance/nudge-theory/#introduction-nudge-theory" TargetMode="External"/><Relationship Id="rId5" Type="http://schemas.openxmlformats.org/officeDocument/2006/relationships/webSettings" Target="webSettings.xml"/><Relationship Id="rId15" Type="http://schemas.openxmlformats.org/officeDocument/2006/relationships/hyperlink" Target="https://www.mirror.co.uk/news/uk-news/what-12billion-sainsburys-asda-argos-12452882" TargetMode="External"/><Relationship Id="rId10" Type="http://schemas.openxmlformats.org/officeDocument/2006/relationships/hyperlink" Target="https://assignmentresearch.co.in/2018/05/11/strategy-management-of-sainsburys-uk/" TargetMode="External"/><Relationship Id="rId19" Type="http://schemas.openxmlformats.org/officeDocument/2006/relationships/hyperlink" Target="https://thepitcher.org/peter-f-druckers-seven-sources-innovative-opportunity/"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myassignmenthelp.com/free-samples/a-case-study-of-j-sainsbury-plc"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D20C2"/>
    <w:rsid w:val="00145AD8"/>
    <w:rsid w:val="001B0829"/>
    <w:rsid w:val="003203C2"/>
    <w:rsid w:val="00403D7F"/>
    <w:rsid w:val="00436BDA"/>
    <w:rsid w:val="007E66AB"/>
    <w:rsid w:val="008F4ED0"/>
    <w:rsid w:val="009803B6"/>
    <w:rsid w:val="00A34C42"/>
    <w:rsid w:val="00AA0129"/>
    <w:rsid w:val="00B2611C"/>
    <w:rsid w:val="00BC1251"/>
    <w:rsid w:val="00C67429"/>
    <w:rsid w:val="00EA78B8"/>
    <w:rsid w:val="00FA0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0CD4FA-E39B-49F6-B8F2-196D2C437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4138</Words>
  <Characters>23589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BMSW5101</dc:subject>
  <dc:creator>Marie Pitson</dc:creator>
  <cp:keywords/>
  <dc:description/>
  <cp:lastModifiedBy>Carl Mitchell (1806399)</cp:lastModifiedBy>
  <cp:revision>2</cp:revision>
  <dcterms:created xsi:type="dcterms:W3CDTF">2019-12-12T12:05:00Z</dcterms:created>
  <dcterms:modified xsi:type="dcterms:W3CDTF">2019-12-12T12:05:00Z</dcterms:modified>
</cp:coreProperties>
</file>