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54267235"/>
        <w:docPartObj>
          <w:docPartGallery w:val="Cover Pages"/>
          <w:docPartUnique/>
        </w:docPartObj>
      </w:sdtPr>
      <w:sdtEndPr>
        <w:rPr>
          <w:b/>
        </w:rPr>
      </w:sdtEndPr>
      <w:sdtContent>
        <w:p w14:paraId="151D014B" w14:textId="2F465421" w:rsidR="0003387F" w:rsidRPr="0003387F" w:rsidRDefault="0003387F" w:rsidP="0003387F">
          <w:r w:rsidRPr="0003387F">
            <w:rPr>
              <w:noProof/>
            </w:rPr>
            <w:drawing>
              <wp:inline distT="0" distB="0" distL="0" distR="0" wp14:anchorId="6AC14FBD" wp14:editId="10448245">
                <wp:extent cx="5943600" cy="1635760"/>
                <wp:effectExtent l="0" t="0" r="0" b="2540"/>
                <wp:docPr id="10230401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635760"/>
                        </a:xfrm>
                        <a:prstGeom prst="rect">
                          <a:avLst/>
                        </a:prstGeom>
                        <a:noFill/>
                        <a:ln>
                          <a:noFill/>
                        </a:ln>
                      </pic:spPr>
                    </pic:pic>
                  </a:graphicData>
                </a:graphic>
              </wp:inline>
            </w:drawing>
          </w:r>
        </w:p>
        <w:p w14:paraId="63703A45" w14:textId="14C768D9" w:rsidR="00DE3EA9" w:rsidRDefault="00DE3EA9"/>
        <w:p w14:paraId="18F34136" w14:textId="77777777" w:rsidR="00DE3EA9" w:rsidRDefault="00DE3EA9"/>
        <w:p w14:paraId="38FF813F" w14:textId="1F018CE2" w:rsidR="00DE3EA9" w:rsidRDefault="00125A6B">
          <w:r w:rsidRPr="00182665">
            <w:rPr>
              <w:noProof/>
            </w:rPr>
            <w:drawing>
              <wp:inline distT="0" distB="0" distL="0" distR="0" wp14:anchorId="19867646" wp14:editId="1436682C">
                <wp:extent cx="5943600" cy="1534795"/>
                <wp:effectExtent l="0" t="0" r="0" b="8255"/>
                <wp:docPr id="1967811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811290" name=""/>
                        <pic:cNvPicPr/>
                      </pic:nvPicPr>
                      <pic:blipFill>
                        <a:blip r:embed="rId10"/>
                        <a:stretch>
                          <a:fillRect/>
                        </a:stretch>
                      </pic:blipFill>
                      <pic:spPr>
                        <a:xfrm>
                          <a:off x="0" y="0"/>
                          <a:ext cx="5943600" cy="1534795"/>
                        </a:xfrm>
                        <a:prstGeom prst="rect">
                          <a:avLst/>
                        </a:prstGeom>
                      </pic:spPr>
                    </pic:pic>
                  </a:graphicData>
                </a:graphic>
              </wp:inline>
            </w:drawing>
          </w:r>
        </w:p>
        <w:p w14:paraId="640E111E" w14:textId="77777777" w:rsidR="00DE3EA9" w:rsidRDefault="00DE3EA9"/>
        <w:p w14:paraId="286E43AC" w14:textId="77777777" w:rsidR="00DE3EA9" w:rsidRDefault="00DE3EA9"/>
        <w:p w14:paraId="5569CE27" w14:textId="6E5923CB" w:rsidR="00DE3EA9" w:rsidRDefault="00DE3EA9"/>
        <w:p w14:paraId="189FED0E" w14:textId="77777777" w:rsidR="00DE3EA9" w:rsidRDefault="00DE3EA9"/>
        <w:p w14:paraId="6909F9E0" w14:textId="4A55E304" w:rsidR="00E86CC4" w:rsidRPr="0003387F" w:rsidRDefault="00DE3EA9" w:rsidP="00D25078">
          <w:pPr>
            <w:jc w:val="center"/>
            <w:rPr>
              <w:b/>
              <w:bCs/>
              <w:sz w:val="40"/>
              <w:szCs w:val="40"/>
            </w:rPr>
          </w:pPr>
          <w:r w:rsidRPr="0003387F">
            <w:rPr>
              <w:b/>
              <w:bCs/>
              <w:sz w:val="40"/>
              <w:szCs w:val="40"/>
            </w:rPr>
            <w:t>Individual Report:</w:t>
          </w:r>
        </w:p>
        <w:p w14:paraId="3031CCE2" w14:textId="77777777" w:rsidR="00DE3EA9" w:rsidRDefault="00DE3EA9"/>
        <w:p w14:paraId="385EFDDB" w14:textId="77777777" w:rsidR="00DE3EA9" w:rsidRDefault="00DE3EA9"/>
        <w:p w14:paraId="2BA0D3C9" w14:textId="1DFDECC6" w:rsidR="004B3F5C" w:rsidRPr="00D25078" w:rsidRDefault="004B3F5C" w:rsidP="004B3F5C">
          <w:pPr>
            <w:spacing w:line="360" w:lineRule="auto"/>
            <w:rPr>
              <w:b/>
              <w:color w:val="385623" w:themeColor="accent6" w:themeShade="80"/>
              <w:sz w:val="72"/>
              <w:szCs w:val="72"/>
            </w:rPr>
          </w:pPr>
          <w:r w:rsidRPr="00D25078">
            <w:rPr>
              <w:b/>
              <w:color w:val="385623" w:themeColor="accent6" w:themeShade="80"/>
              <w:sz w:val="72"/>
              <w:szCs w:val="72"/>
            </w:rPr>
            <w:t>A Strategic Change Plan for Jaguar Land Rover</w:t>
          </w:r>
        </w:p>
        <w:tbl>
          <w:tblPr>
            <w:tblpPr w:leftFromText="187" w:rightFromText="187" w:vertAnchor="page" w:horzAnchor="page" w:tblpX="4671" w:tblpY="12334"/>
            <w:tblW w:w="2618" w:type="pct"/>
            <w:tblLook w:val="04A0" w:firstRow="1" w:lastRow="0" w:firstColumn="1" w:lastColumn="0" w:noHBand="0" w:noVBand="1"/>
          </w:tblPr>
          <w:tblGrid>
            <w:gridCol w:w="4901"/>
          </w:tblGrid>
          <w:tr w:rsidR="001F2422" w14:paraId="20A1BA03" w14:textId="77777777" w:rsidTr="001F2422">
            <w:trPr>
              <w:trHeight w:val="906"/>
            </w:trPr>
            <w:tc>
              <w:tcPr>
                <w:tcW w:w="4901" w:type="dxa"/>
                <w:tcMar>
                  <w:top w:w="216" w:type="dxa"/>
                  <w:left w:w="115" w:type="dxa"/>
                  <w:bottom w:w="216" w:type="dxa"/>
                  <w:right w:w="115" w:type="dxa"/>
                </w:tcMar>
              </w:tcPr>
              <w:p w14:paraId="0A635ADE" w14:textId="257618F4" w:rsidR="001F2422" w:rsidRPr="0003387F" w:rsidRDefault="001F2422" w:rsidP="00EF4AE4">
                <w:pPr>
                  <w:pStyle w:val="NoSpacing"/>
                  <w:rPr>
                    <w:color w:val="5B9BD5" w:themeColor="accent1"/>
                    <w:sz w:val="28"/>
                    <w:szCs w:val="28"/>
                  </w:rPr>
                </w:pPr>
              </w:p>
            </w:tc>
          </w:tr>
        </w:tbl>
        <w:p w14:paraId="12CEB8FB" w14:textId="3EA7FD9E" w:rsidR="00E86CC4" w:rsidRDefault="00CD65A9" w:rsidP="004B3F5C">
          <w:pPr>
            <w:jc w:val="both"/>
            <w:rPr>
              <w:b/>
            </w:rPr>
          </w:pPr>
          <w:r>
            <w:rPr>
              <w:b/>
              <w:noProof/>
              <w:color w:val="385623" w:themeColor="accent6" w:themeShade="80"/>
            </w:rPr>
            <mc:AlternateContent>
              <mc:Choice Requires="wps">
                <w:drawing>
                  <wp:anchor distT="0" distB="0" distL="114300" distR="114300" simplePos="0" relativeHeight="251660288" behindDoc="0" locked="0" layoutInCell="1" allowOverlap="1" wp14:anchorId="1D042E6E" wp14:editId="27A46F8D">
                    <wp:simplePos x="0" y="0"/>
                    <wp:positionH relativeFrom="column">
                      <wp:posOffset>-349250</wp:posOffset>
                    </wp:positionH>
                    <wp:positionV relativeFrom="paragraph">
                      <wp:posOffset>1514002</wp:posOffset>
                    </wp:positionV>
                    <wp:extent cx="3077154" cy="1248354"/>
                    <wp:effectExtent l="0" t="0" r="9525" b="9525"/>
                    <wp:wrapNone/>
                    <wp:docPr id="1607289475" name="Rectangle 2"/>
                    <wp:cNvGraphicFramePr/>
                    <a:graphic xmlns:a="http://schemas.openxmlformats.org/drawingml/2006/main">
                      <a:graphicData uri="http://schemas.microsoft.com/office/word/2010/wordprocessingShape">
                        <wps:wsp>
                          <wps:cNvSpPr/>
                          <wps:spPr>
                            <a:xfrm>
                              <a:off x="0" y="0"/>
                              <a:ext cx="3077154" cy="1248354"/>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47F912AB" w14:textId="07D5C0BB" w:rsidR="00D81481" w:rsidRPr="00721ADF" w:rsidRDefault="00D81481" w:rsidP="000A07EA">
                                <w:pPr>
                                  <w:spacing w:line="360" w:lineRule="auto"/>
                                  <w:rPr>
                                    <w:b/>
                                    <w:bCs/>
                                    <w:color w:val="000000" w:themeColor="text1"/>
                                    <w:sz w:val="24"/>
                                    <w:szCs w:val="24"/>
                                  </w:rPr>
                                </w:pPr>
                                <w:r w:rsidRPr="00721ADF">
                                  <w:rPr>
                                    <w:b/>
                                    <w:bCs/>
                                    <w:color w:val="000000" w:themeColor="text1"/>
                                    <w:sz w:val="24"/>
                                    <w:szCs w:val="24"/>
                                  </w:rPr>
                                  <w:t xml:space="preserve">Main Word count: </w:t>
                                </w:r>
                                <w:r w:rsidR="006418D4">
                                  <w:rPr>
                                    <w:b/>
                                    <w:bCs/>
                                    <w:color w:val="000000" w:themeColor="text1"/>
                                    <w:sz w:val="24"/>
                                    <w:szCs w:val="24"/>
                                  </w:rPr>
                                  <w:t>40</w:t>
                                </w:r>
                                <w:r w:rsidR="001D3702">
                                  <w:rPr>
                                    <w:b/>
                                    <w:bCs/>
                                    <w:color w:val="000000" w:themeColor="text1"/>
                                    <w:sz w:val="24"/>
                                    <w:szCs w:val="24"/>
                                  </w:rPr>
                                  <w:t>64</w:t>
                                </w:r>
                              </w:p>
                              <w:p w14:paraId="394E1352" w14:textId="2F6ABD94" w:rsidR="00D81481" w:rsidRPr="00721ADF" w:rsidRDefault="00D81481" w:rsidP="000A07EA">
                                <w:pPr>
                                  <w:spacing w:line="360" w:lineRule="auto"/>
                                  <w:rPr>
                                    <w:b/>
                                    <w:bCs/>
                                    <w:color w:val="000000" w:themeColor="text1"/>
                                    <w:sz w:val="24"/>
                                    <w:szCs w:val="24"/>
                                  </w:rPr>
                                </w:pPr>
                                <w:r w:rsidRPr="00721ADF">
                                  <w:rPr>
                                    <w:b/>
                                    <w:bCs/>
                                    <w:color w:val="000000" w:themeColor="text1"/>
                                    <w:sz w:val="24"/>
                                    <w:szCs w:val="24"/>
                                  </w:rPr>
                                  <w:t xml:space="preserve">Others: </w:t>
                                </w:r>
                                <w:r w:rsidR="0056635F" w:rsidRPr="00721ADF">
                                  <w:rPr>
                                    <w:b/>
                                    <w:bCs/>
                                    <w:color w:val="000000" w:themeColor="text1"/>
                                    <w:sz w:val="24"/>
                                    <w:szCs w:val="24"/>
                                  </w:rPr>
                                  <w:t>Executive summary/</w:t>
                                </w:r>
                                <w:r w:rsidRPr="00721ADF">
                                  <w:rPr>
                                    <w:b/>
                                    <w:bCs/>
                                    <w:color w:val="000000" w:themeColor="text1"/>
                                    <w:sz w:val="24"/>
                                    <w:szCs w:val="24"/>
                                  </w:rPr>
                                  <w:t>Table of</w:t>
                                </w:r>
                                <w:r w:rsidR="00D26D51" w:rsidRPr="00721ADF">
                                  <w:rPr>
                                    <w:b/>
                                    <w:bCs/>
                                    <w:color w:val="000000" w:themeColor="text1"/>
                                    <w:sz w:val="24"/>
                                    <w:szCs w:val="24"/>
                                  </w:rPr>
                                  <w:t xml:space="preserve"> contents/References</w:t>
                                </w:r>
                                <w:r w:rsidRPr="00721ADF">
                                  <w:rPr>
                                    <w:b/>
                                    <w:bCs/>
                                    <w:color w:val="000000" w:themeColor="text1"/>
                                    <w:sz w:val="24"/>
                                    <w:szCs w:val="24"/>
                                  </w:rPr>
                                  <w:t>:</w:t>
                                </w:r>
                                <w:r w:rsidR="00603841">
                                  <w:rPr>
                                    <w:b/>
                                    <w:bCs/>
                                    <w:color w:val="000000" w:themeColor="text1"/>
                                    <w:sz w:val="24"/>
                                    <w:szCs w:val="24"/>
                                  </w:rPr>
                                  <w:t>93</w:t>
                                </w:r>
                                <w:r w:rsidR="00766144">
                                  <w:rPr>
                                    <w:b/>
                                    <w:bCs/>
                                    <w:color w:val="000000" w:themeColor="text1"/>
                                    <w:sz w:val="24"/>
                                    <w:szCs w:val="24"/>
                                  </w:rPr>
                                  <w:t>9</w:t>
                                </w:r>
                              </w:p>
                              <w:p w14:paraId="4E374F38" w14:textId="77777777" w:rsidR="00D81481" w:rsidRDefault="00D81481" w:rsidP="00D8148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042E6E" id="Rectangle 2" o:spid="_x0000_s1026" style="position:absolute;left:0;text-align:left;margin-left:-27.5pt;margin-top:119.2pt;width:242.3pt;height:98.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" fillcolor="white [3201]" stroked="f" strokeweight="1pt">
                    <v:textbox>
                      <w:txbxContent>
                        <w:p w14:paraId="47F912AB" w14:textId="07D5C0BB" w:rsidR="00D81481" w:rsidRPr="00721ADF" w:rsidRDefault="00D81481" w:rsidP="000A07EA">
                          <w:pPr>
                            <w:spacing w:line="360" w:lineRule="auto"/>
                            <w:rPr>
                              <w:b/>
                              <w:bCs/>
                              <w:color w:val="000000" w:themeColor="text1"/>
                              <w:sz w:val="24"/>
                              <w:szCs w:val="24"/>
                            </w:rPr>
                          </w:pPr>
                          <w:r w:rsidRPr="00721ADF">
                            <w:rPr>
                              <w:b/>
                              <w:bCs/>
                              <w:color w:val="000000" w:themeColor="text1"/>
                              <w:sz w:val="24"/>
                              <w:szCs w:val="24"/>
                            </w:rPr>
                            <w:t xml:space="preserve">Main Word count: </w:t>
                          </w:r>
                          <w:r w:rsidR="006418D4">
                            <w:rPr>
                              <w:b/>
                              <w:bCs/>
                              <w:color w:val="000000" w:themeColor="text1"/>
                              <w:sz w:val="24"/>
                              <w:szCs w:val="24"/>
                            </w:rPr>
                            <w:t>40</w:t>
                          </w:r>
                          <w:r w:rsidR="001D3702">
                            <w:rPr>
                              <w:b/>
                              <w:bCs/>
                              <w:color w:val="000000" w:themeColor="text1"/>
                              <w:sz w:val="24"/>
                              <w:szCs w:val="24"/>
                            </w:rPr>
                            <w:t>64</w:t>
                          </w:r>
                        </w:p>
                        <w:p w14:paraId="394E1352" w14:textId="2F6ABD94" w:rsidR="00D81481" w:rsidRPr="00721ADF" w:rsidRDefault="00D81481" w:rsidP="000A07EA">
                          <w:pPr>
                            <w:spacing w:line="360" w:lineRule="auto"/>
                            <w:rPr>
                              <w:b/>
                              <w:bCs/>
                              <w:color w:val="000000" w:themeColor="text1"/>
                              <w:sz w:val="24"/>
                              <w:szCs w:val="24"/>
                            </w:rPr>
                          </w:pPr>
                          <w:r w:rsidRPr="00721ADF">
                            <w:rPr>
                              <w:b/>
                              <w:bCs/>
                              <w:color w:val="000000" w:themeColor="text1"/>
                              <w:sz w:val="24"/>
                              <w:szCs w:val="24"/>
                            </w:rPr>
                            <w:t xml:space="preserve">Others: </w:t>
                          </w:r>
                          <w:r w:rsidR="0056635F" w:rsidRPr="00721ADF">
                            <w:rPr>
                              <w:b/>
                              <w:bCs/>
                              <w:color w:val="000000" w:themeColor="text1"/>
                              <w:sz w:val="24"/>
                              <w:szCs w:val="24"/>
                            </w:rPr>
                            <w:t>Executive summary/</w:t>
                          </w:r>
                          <w:r w:rsidRPr="00721ADF">
                            <w:rPr>
                              <w:b/>
                              <w:bCs/>
                              <w:color w:val="000000" w:themeColor="text1"/>
                              <w:sz w:val="24"/>
                              <w:szCs w:val="24"/>
                            </w:rPr>
                            <w:t>Table of</w:t>
                          </w:r>
                          <w:r w:rsidR="00D26D51" w:rsidRPr="00721ADF">
                            <w:rPr>
                              <w:b/>
                              <w:bCs/>
                              <w:color w:val="000000" w:themeColor="text1"/>
                              <w:sz w:val="24"/>
                              <w:szCs w:val="24"/>
                            </w:rPr>
                            <w:t xml:space="preserve"> contents/References</w:t>
                          </w:r>
                          <w:r w:rsidRPr="00721ADF">
                            <w:rPr>
                              <w:b/>
                              <w:bCs/>
                              <w:color w:val="000000" w:themeColor="text1"/>
                              <w:sz w:val="24"/>
                              <w:szCs w:val="24"/>
                            </w:rPr>
                            <w:t>:</w:t>
                          </w:r>
                          <w:r w:rsidR="00603841">
                            <w:rPr>
                              <w:b/>
                              <w:bCs/>
                              <w:color w:val="000000" w:themeColor="text1"/>
                              <w:sz w:val="24"/>
                              <w:szCs w:val="24"/>
                            </w:rPr>
                            <w:t>93</w:t>
                          </w:r>
                          <w:r w:rsidR="00766144">
                            <w:rPr>
                              <w:b/>
                              <w:bCs/>
                              <w:color w:val="000000" w:themeColor="text1"/>
                              <w:sz w:val="24"/>
                              <w:szCs w:val="24"/>
                            </w:rPr>
                            <w:t>9</w:t>
                          </w:r>
                        </w:p>
                        <w:p w14:paraId="4E374F38" w14:textId="77777777" w:rsidR="00D81481" w:rsidRDefault="00D81481" w:rsidP="00D81481">
                          <w:pPr>
                            <w:jc w:val="center"/>
                          </w:pPr>
                        </w:p>
                      </w:txbxContent>
                    </v:textbox>
                  </v:rect>
                </w:pict>
              </mc:Fallback>
            </mc:AlternateContent>
          </w:r>
          <w:r w:rsidR="00A724E1" w:rsidRPr="00D25078">
            <w:rPr>
              <w:b/>
              <w:noProof/>
              <w:color w:val="385623" w:themeColor="accent6" w:themeShade="80"/>
            </w:rPr>
            <mc:AlternateContent>
              <mc:Choice Requires="wps">
                <w:drawing>
                  <wp:anchor distT="0" distB="0" distL="114300" distR="114300" simplePos="0" relativeHeight="251659264" behindDoc="0" locked="0" layoutInCell="1" allowOverlap="1" wp14:anchorId="4E7D859D" wp14:editId="2FD68462">
                    <wp:simplePos x="0" y="0"/>
                    <wp:positionH relativeFrom="column">
                      <wp:posOffset>4213860</wp:posOffset>
                    </wp:positionH>
                    <wp:positionV relativeFrom="paragraph">
                      <wp:posOffset>820006</wp:posOffset>
                    </wp:positionV>
                    <wp:extent cx="2472856" cy="1859915"/>
                    <wp:effectExtent l="0" t="0" r="3810" b="6985"/>
                    <wp:wrapNone/>
                    <wp:docPr id="258989503" name="Rectangle 3"/>
                    <wp:cNvGraphicFramePr/>
                    <a:graphic xmlns:a="http://schemas.openxmlformats.org/drawingml/2006/main">
                      <a:graphicData uri="http://schemas.microsoft.com/office/word/2010/wordprocessingShape">
                        <wps:wsp>
                          <wps:cNvSpPr/>
                          <wps:spPr>
                            <a:xfrm>
                              <a:off x="0" y="0"/>
                              <a:ext cx="2472856" cy="1859915"/>
                            </a:xfrm>
                            <a:prstGeom prst="rect">
                              <a:avLst/>
                            </a:prstGeom>
                            <a:ln>
                              <a:noFill/>
                            </a:ln>
                          </wps:spPr>
                          <wps:style>
                            <a:lnRef idx="2">
                              <a:schemeClr val="dk1"/>
                            </a:lnRef>
                            <a:fillRef idx="1">
                              <a:schemeClr val="lt1"/>
                            </a:fillRef>
                            <a:effectRef idx="0">
                              <a:schemeClr val="dk1"/>
                            </a:effectRef>
                            <a:fontRef idx="minor">
                              <a:schemeClr val="dk1"/>
                            </a:fontRef>
                          </wps:style>
                          <wps:txbx>
                            <w:txbxContent>
                              <w:p w14:paraId="2568CEFB" w14:textId="3BD72EAC" w:rsidR="00EF4AE4" w:rsidRPr="004F1B0E" w:rsidRDefault="00EF4AE4" w:rsidP="004F1B0E">
                                <w:pPr>
                                  <w:spacing w:line="360" w:lineRule="auto"/>
                                  <w:rPr>
                                    <w:b/>
                                    <w:bCs/>
                                    <w:sz w:val="24"/>
                                    <w:szCs w:val="24"/>
                                  </w:rPr>
                                </w:pPr>
                                <w:r w:rsidRPr="004F1B0E">
                                  <w:rPr>
                                    <w:b/>
                                    <w:bCs/>
                                    <w:sz w:val="24"/>
                                    <w:szCs w:val="24"/>
                                  </w:rPr>
                                  <w:t>Anna Gromova</w:t>
                                </w:r>
                              </w:p>
                              <w:p w14:paraId="5E8B42AB" w14:textId="2110C7E7" w:rsidR="00EF4AE4" w:rsidRPr="004F1B0E" w:rsidRDefault="00EF4AE4" w:rsidP="004F1B0E">
                                <w:pPr>
                                  <w:spacing w:line="360" w:lineRule="auto"/>
                                  <w:rPr>
                                    <w:b/>
                                    <w:bCs/>
                                    <w:sz w:val="24"/>
                                    <w:szCs w:val="24"/>
                                  </w:rPr>
                                </w:pPr>
                                <w:r w:rsidRPr="004F1B0E">
                                  <w:rPr>
                                    <w:b/>
                                    <w:bCs/>
                                    <w:sz w:val="24"/>
                                    <w:szCs w:val="24"/>
                                  </w:rPr>
                                  <w:t>ID:</w:t>
                                </w:r>
                                <w:r w:rsidR="004D2BAA" w:rsidRPr="004F1B0E">
                                  <w:rPr>
                                    <w:b/>
                                    <w:bCs/>
                                    <w:sz w:val="24"/>
                                    <w:szCs w:val="24"/>
                                  </w:rPr>
                                  <w:t>2321913</w:t>
                                </w:r>
                              </w:p>
                              <w:p w14:paraId="12AE9BD0" w14:textId="77777777" w:rsidR="00A724E1" w:rsidRDefault="004D2BAA" w:rsidP="004F1B0E">
                                <w:pPr>
                                  <w:spacing w:line="360" w:lineRule="auto"/>
                                  <w:rPr>
                                    <w:b/>
                                    <w:bCs/>
                                    <w:sz w:val="24"/>
                                    <w:szCs w:val="24"/>
                                  </w:rPr>
                                </w:pPr>
                                <w:r w:rsidRPr="004F1B0E">
                                  <w:rPr>
                                    <w:b/>
                                    <w:bCs/>
                                    <w:sz w:val="24"/>
                                    <w:szCs w:val="24"/>
                                  </w:rPr>
                                  <w:t>Module: Leading and Implementing Change</w:t>
                                </w:r>
                              </w:p>
                              <w:p w14:paraId="51446476" w14:textId="67D422F7" w:rsidR="004D2BAA" w:rsidRPr="004F1B0E" w:rsidRDefault="00A724E1" w:rsidP="004F1B0E">
                                <w:pPr>
                                  <w:spacing w:line="360" w:lineRule="auto"/>
                                  <w:rPr>
                                    <w:b/>
                                    <w:bCs/>
                                    <w:sz w:val="24"/>
                                    <w:szCs w:val="24"/>
                                  </w:rPr>
                                </w:pPr>
                                <w:r>
                                  <w:rPr>
                                    <w:b/>
                                    <w:bCs/>
                                    <w:sz w:val="24"/>
                                    <w:szCs w:val="24"/>
                                  </w:rPr>
                                  <w:t>Module code:</w:t>
                                </w:r>
                                <w:r w:rsidRPr="00A724E1">
                                  <w:rPr>
                                    <w:b/>
                                    <w:bCs/>
                                    <w:sz w:val="24"/>
                                    <w:szCs w:val="24"/>
                                  </w:rPr>
                                  <w:t xml:space="preserve"> </w:t>
                                </w:r>
                                <w:r w:rsidRPr="004F1B0E">
                                  <w:rPr>
                                    <w:b/>
                                    <w:bCs/>
                                    <w:sz w:val="24"/>
                                    <w:szCs w:val="24"/>
                                  </w:rPr>
                                  <w:t xml:space="preserve">LCLM6003 </w:t>
                                </w:r>
                                <w:r w:rsidR="004D2BAA" w:rsidRPr="004F1B0E">
                                  <w:rPr>
                                    <w:b/>
                                    <w:bCs/>
                                    <w:sz w:val="24"/>
                                    <w:szCs w:val="24"/>
                                  </w:rPr>
                                  <w:t xml:space="preserve"> </w:t>
                                </w:r>
                              </w:p>
                              <w:p w14:paraId="5460D53E" w14:textId="4780FAA6" w:rsidR="004D2BAA" w:rsidRDefault="004D2BAA" w:rsidP="004F1B0E">
                                <w:pPr>
                                  <w:spacing w:line="360" w:lineRule="auto"/>
                                  <w:rPr>
                                    <w:b/>
                                    <w:bCs/>
                                    <w:sz w:val="24"/>
                                    <w:szCs w:val="24"/>
                                  </w:rPr>
                                </w:pPr>
                                <w:r w:rsidRPr="004F1B0E">
                                  <w:rPr>
                                    <w:b/>
                                    <w:bCs/>
                                    <w:sz w:val="24"/>
                                    <w:szCs w:val="24"/>
                                  </w:rPr>
                                  <w:t xml:space="preserve">Lecturer name: Nadeem </w:t>
                                </w:r>
                                <w:r w:rsidR="00A17BD0" w:rsidRPr="004F1B0E">
                                  <w:rPr>
                                    <w:b/>
                                    <w:bCs/>
                                    <w:sz w:val="24"/>
                                    <w:szCs w:val="24"/>
                                  </w:rPr>
                                  <w:t>Mirza</w:t>
                                </w:r>
                              </w:p>
                              <w:p w14:paraId="05AD2895" w14:textId="77777777" w:rsidR="005D356B" w:rsidRDefault="005D356B" w:rsidP="004F1B0E">
                                <w:pPr>
                                  <w:spacing w:line="360" w:lineRule="auto"/>
                                  <w:rPr>
                                    <w:b/>
                                    <w:bCs/>
                                    <w:sz w:val="24"/>
                                    <w:szCs w:val="24"/>
                                  </w:rPr>
                                </w:pPr>
                              </w:p>
                              <w:p w14:paraId="74D73AD9" w14:textId="77777777" w:rsidR="005D356B" w:rsidRPr="004F1B0E" w:rsidRDefault="005D356B" w:rsidP="004F1B0E">
                                <w:pPr>
                                  <w:spacing w:line="360" w:lineRule="auto"/>
                                  <w:rPr>
                                    <w:b/>
                                    <w:bCs/>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7D859D" id="Rectangle 3" o:spid="_x0000_s1027" style="position:absolute;left:0;text-align:left;margin-left:331.8pt;margin-top:64.55pt;width:194.7pt;height:146.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" fillcolor="white [3201]" stroked="f" strokeweight="1pt">
                    <v:textbox>
                      <w:txbxContent>
                        <w:p w14:paraId="2568CEFB" w14:textId="3BD72EAC" w:rsidR="00EF4AE4" w:rsidRPr="004F1B0E" w:rsidRDefault="00EF4AE4" w:rsidP="004F1B0E">
                          <w:pPr>
                            <w:spacing w:line="360" w:lineRule="auto"/>
                            <w:rPr>
                              <w:b/>
                              <w:bCs/>
                              <w:sz w:val="24"/>
                              <w:szCs w:val="24"/>
                            </w:rPr>
                          </w:pPr>
                          <w:r w:rsidRPr="004F1B0E">
                            <w:rPr>
                              <w:b/>
                              <w:bCs/>
                              <w:sz w:val="24"/>
                              <w:szCs w:val="24"/>
                            </w:rPr>
                            <w:t>Anna Gromova</w:t>
                          </w:r>
                        </w:p>
                        <w:p w14:paraId="5E8B42AB" w14:textId="2110C7E7" w:rsidR="00EF4AE4" w:rsidRPr="004F1B0E" w:rsidRDefault="00EF4AE4" w:rsidP="004F1B0E">
                          <w:pPr>
                            <w:spacing w:line="360" w:lineRule="auto"/>
                            <w:rPr>
                              <w:b/>
                              <w:bCs/>
                              <w:sz w:val="24"/>
                              <w:szCs w:val="24"/>
                            </w:rPr>
                          </w:pPr>
                          <w:r w:rsidRPr="004F1B0E">
                            <w:rPr>
                              <w:b/>
                              <w:bCs/>
                              <w:sz w:val="24"/>
                              <w:szCs w:val="24"/>
                            </w:rPr>
                            <w:t>ID:</w:t>
                          </w:r>
                          <w:r w:rsidR="004D2BAA" w:rsidRPr="004F1B0E">
                            <w:rPr>
                              <w:b/>
                              <w:bCs/>
                              <w:sz w:val="24"/>
                              <w:szCs w:val="24"/>
                            </w:rPr>
                            <w:t>2321913</w:t>
                          </w:r>
                        </w:p>
                        <w:p w14:paraId="12AE9BD0" w14:textId="77777777" w:rsidR="00A724E1" w:rsidRDefault="004D2BAA" w:rsidP="004F1B0E">
                          <w:pPr>
                            <w:spacing w:line="360" w:lineRule="auto"/>
                            <w:rPr>
                              <w:b/>
                              <w:bCs/>
                              <w:sz w:val="24"/>
                              <w:szCs w:val="24"/>
                            </w:rPr>
                          </w:pPr>
                          <w:r w:rsidRPr="004F1B0E">
                            <w:rPr>
                              <w:b/>
                              <w:bCs/>
                              <w:sz w:val="24"/>
                              <w:szCs w:val="24"/>
                            </w:rPr>
                            <w:t>Module: Leading and Implementing Change</w:t>
                          </w:r>
                        </w:p>
                        <w:p w14:paraId="51446476" w14:textId="67D422F7" w:rsidR="004D2BAA" w:rsidRPr="004F1B0E" w:rsidRDefault="00A724E1" w:rsidP="004F1B0E">
                          <w:pPr>
                            <w:spacing w:line="360" w:lineRule="auto"/>
                            <w:rPr>
                              <w:b/>
                              <w:bCs/>
                              <w:sz w:val="24"/>
                              <w:szCs w:val="24"/>
                            </w:rPr>
                          </w:pPr>
                          <w:r>
                            <w:rPr>
                              <w:b/>
                              <w:bCs/>
                              <w:sz w:val="24"/>
                              <w:szCs w:val="24"/>
                            </w:rPr>
                            <w:t>Module code:</w:t>
                          </w:r>
                          <w:r w:rsidRPr="00A724E1">
                            <w:rPr>
                              <w:b/>
                              <w:bCs/>
                              <w:sz w:val="24"/>
                              <w:szCs w:val="24"/>
                            </w:rPr>
                            <w:t xml:space="preserve"> </w:t>
                          </w:r>
                          <w:r w:rsidRPr="004F1B0E">
                            <w:rPr>
                              <w:b/>
                              <w:bCs/>
                              <w:sz w:val="24"/>
                              <w:szCs w:val="24"/>
                            </w:rPr>
                            <w:t xml:space="preserve">LCLM6003 </w:t>
                          </w:r>
                          <w:r w:rsidR="004D2BAA" w:rsidRPr="004F1B0E">
                            <w:rPr>
                              <w:b/>
                              <w:bCs/>
                              <w:sz w:val="24"/>
                              <w:szCs w:val="24"/>
                            </w:rPr>
                            <w:t xml:space="preserve"> </w:t>
                          </w:r>
                        </w:p>
                        <w:p w14:paraId="5460D53E" w14:textId="4780FAA6" w:rsidR="004D2BAA" w:rsidRDefault="004D2BAA" w:rsidP="004F1B0E">
                          <w:pPr>
                            <w:spacing w:line="360" w:lineRule="auto"/>
                            <w:rPr>
                              <w:b/>
                              <w:bCs/>
                              <w:sz w:val="24"/>
                              <w:szCs w:val="24"/>
                            </w:rPr>
                          </w:pPr>
                          <w:r w:rsidRPr="004F1B0E">
                            <w:rPr>
                              <w:b/>
                              <w:bCs/>
                              <w:sz w:val="24"/>
                              <w:szCs w:val="24"/>
                            </w:rPr>
                            <w:t xml:space="preserve">Lecturer name: Nadeem </w:t>
                          </w:r>
                          <w:r w:rsidR="00A17BD0" w:rsidRPr="004F1B0E">
                            <w:rPr>
                              <w:b/>
                              <w:bCs/>
                              <w:sz w:val="24"/>
                              <w:szCs w:val="24"/>
                            </w:rPr>
                            <w:t>Mirza</w:t>
                          </w:r>
                        </w:p>
                        <w:p w14:paraId="05AD2895" w14:textId="77777777" w:rsidR="005D356B" w:rsidRDefault="005D356B" w:rsidP="004F1B0E">
                          <w:pPr>
                            <w:spacing w:line="360" w:lineRule="auto"/>
                            <w:rPr>
                              <w:b/>
                              <w:bCs/>
                              <w:sz w:val="24"/>
                              <w:szCs w:val="24"/>
                            </w:rPr>
                          </w:pPr>
                        </w:p>
                        <w:p w14:paraId="74D73AD9" w14:textId="77777777" w:rsidR="005D356B" w:rsidRPr="004F1B0E" w:rsidRDefault="005D356B" w:rsidP="004F1B0E">
                          <w:pPr>
                            <w:spacing w:line="360" w:lineRule="auto"/>
                            <w:rPr>
                              <w:b/>
                              <w:bCs/>
                              <w:sz w:val="24"/>
                              <w:szCs w:val="24"/>
                            </w:rPr>
                          </w:pPr>
                        </w:p>
                      </w:txbxContent>
                    </v:textbox>
                  </v:rect>
                </w:pict>
              </mc:Fallback>
            </mc:AlternateContent>
          </w:r>
          <w:r w:rsidR="00E86CC4">
            <w:rPr>
              <w:b/>
            </w:rPr>
            <w:br w:type="page"/>
          </w:r>
        </w:p>
      </w:sdtContent>
    </w:sdt>
    <w:sdt>
      <w:sdtPr>
        <w:rPr>
          <w:b w:val="0"/>
          <w:bCs w:val="0"/>
          <w:color w:val="auto"/>
          <w:szCs w:val="22"/>
        </w:rPr>
        <w:id w:val="1576392358"/>
        <w:docPartObj>
          <w:docPartGallery w:val="Table of Contents"/>
          <w:docPartUnique/>
        </w:docPartObj>
      </w:sdtPr>
      <w:sdtEndPr>
        <w:rPr>
          <w:noProof/>
        </w:rPr>
      </w:sdtEndPr>
      <w:sdtContent>
        <w:bookmarkStart w:id="0" w:name="_Toc233108976" w:displacedByCustomXml="prev"/>
        <w:bookmarkStart w:id="1" w:name="_Toc233180309" w:displacedByCustomXml="prev"/>
        <w:p w14:paraId="63730E2E" w14:textId="0380A9FF" w:rsidR="005D356B" w:rsidRPr="001B13C8" w:rsidRDefault="005D356B" w:rsidP="005D356B">
          <w:pPr>
            <w:pStyle w:val="Heading1"/>
            <w:spacing w:line="360" w:lineRule="auto"/>
            <w:rPr>
              <w:szCs w:val="22"/>
            </w:rPr>
          </w:pPr>
          <w:r w:rsidRPr="005D356B">
            <w:rPr>
              <w:szCs w:val="22"/>
            </w:rPr>
            <w:t xml:space="preserve"> </w:t>
          </w:r>
          <w:r w:rsidRPr="001B13C8">
            <w:rPr>
              <w:szCs w:val="22"/>
            </w:rPr>
            <w:t>Executive summary</w:t>
          </w:r>
          <w:bookmarkEnd w:id="1"/>
          <w:bookmarkEnd w:id="0"/>
        </w:p>
        <w:p w14:paraId="4FF3F332" w14:textId="77777777" w:rsidR="005D356B" w:rsidRPr="001B13C8" w:rsidRDefault="005D356B" w:rsidP="005555B1">
          <w:pPr>
            <w:spacing w:after="160" w:line="360" w:lineRule="auto"/>
            <w:jc w:val="both"/>
          </w:pPr>
          <w:r w:rsidRPr="001B13C8">
            <w:t>The UK's largest car-maker Jaguar Land Rover (JLR), a Tata Motors subsidiary, is at a strategic turning point. Despite a record financial recovery in FY24 and FY25, the business was under threat in FY26 due to the most economically damaging British cyber-attack in history, combined with the introduction of United States import tariffs, a slowed pace of demand in China and a challenged re-brand of the Jaguar name(JLR,2026). Meanwhile, the ongoing digitization, software-defined vehicles, artificial intelligence (AI) and increasingly stringent emissions laws are fundamentally changing it.</w:t>
          </w:r>
        </w:p>
        <w:p w14:paraId="5CC5A200" w14:textId="69AE47B2" w:rsidR="005D356B" w:rsidRPr="001B13C8" w:rsidRDefault="005D356B" w:rsidP="005555B1">
          <w:pPr>
            <w:spacing w:before="240" w:after="160" w:line="360" w:lineRule="auto"/>
            <w:jc w:val="both"/>
          </w:pPr>
          <w:r w:rsidRPr="001B13C8">
            <w:t xml:space="preserve">The Senior Strategic Manager has prepared this Report that examines the PESTLE, Porter's Five Forces and SWOT for JLR's recent history and operating environment; evaluates leading change-management models; examines the leadership and </w:t>
          </w:r>
          <w:r w:rsidR="00603841" w:rsidRPr="001B13C8">
            <w:t>shift in culture from engineering perfectionism towards agile and customer-centric work (</w:t>
          </w:r>
          <w:r w:rsidR="00603841" w:rsidRPr="001B13C8">
            <w:rPr>
              <w:color w:val="222222"/>
              <w:shd w:val="clear" w:color="auto" w:fill="FFFFFF"/>
            </w:rPr>
            <w:t>Schein, 2010)</w:t>
          </w:r>
          <w:r w:rsidR="00603841" w:rsidRPr="001B13C8">
            <w:t>. The plan includes six strategic objectives, an indicative £14.7 billion investment programme</w:t>
          </w:r>
          <w:r w:rsidR="00603841" w:rsidRPr="001B13C8">
            <w:t xml:space="preserve"> </w:t>
          </w:r>
          <w:r w:rsidRPr="001B13C8">
            <w:t>culture that supports the current ‘Reimagine' transformation; and proposes a costed change-management plan. It calls for a hybrid change approach: Kotter's 8-step change process as the overarching process and for individuals – ADKAR, for organisations – McKinsey's 7S, and for humans – Bridges' transition model, applied through transformational and adaptive leadership and a conscious, internal and external communication plans as well as a four-phase implementation roadmap and a balanced scorecard of key performance indicators (KPIs). When done in disciplined fashion, it puts JLR on a path to strengthen its resilience, regain its double-digit margins and fully transition to an auto software business.</w:t>
          </w:r>
          <w:r w:rsidRPr="001B13C8">
            <w:br w:type="page"/>
          </w:r>
        </w:p>
        <w:p w14:paraId="5308547C" w14:textId="6A04411E" w:rsidR="00A57C53" w:rsidRPr="001B13C8" w:rsidRDefault="00156DDB" w:rsidP="001B13C8">
          <w:pPr>
            <w:pStyle w:val="TOCHeading"/>
            <w:spacing w:line="276" w:lineRule="auto"/>
            <w:rPr>
              <w:rFonts w:ascii="Arial" w:hAnsi="Arial" w:cs="Arial"/>
              <w:sz w:val="22"/>
              <w:szCs w:val="22"/>
            </w:rPr>
          </w:pPr>
          <w:r>
            <w:rPr>
              <w:rFonts w:ascii="Arial" w:hAnsi="Arial" w:cs="Arial"/>
              <w:sz w:val="22"/>
              <w:szCs w:val="22"/>
            </w:rPr>
            <w:lastRenderedPageBreak/>
            <w:t>Co</w:t>
          </w:r>
          <w:r w:rsidR="00A57C53" w:rsidRPr="001B13C8">
            <w:rPr>
              <w:rFonts w:ascii="Arial" w:hAnsi="Arial" w:cs="Arial"/>
              <w:sz w:val="22"/>
              <w:szCs w:val="22"/>
            </w:rPr>
            <w:t>ntents</w:t>
          </w:r>
        </w:p>
        <w:p w14:paraId="019DEB19" w14:textId="11B2415E" w:rsidR="00A57C53" w:rsidRPr="001B13C8" w:rsidRDefault="00A57C53" w:rsidP="001B13C8">
          <w:pPr>
            <w:pStyle w:val="TOC1"/>
            <w:tabs>
              <w:tab w:val="right" w:leader="dot" w:pos="9350"/>
            </w:tabs>
            <w:spacing w:line="276" w:lineRule="auto"/>
            <w:rPr>
              <w:rFonts w:eastAsiaTheme="minorEastAsia"/>
              <w:noProof/>
            </w:rPr>
          </w:pPr>
          <w:r w:rsidRPr="001B13C8">
            <w:fldChar w:fldCharType="begin"/>
          </w:r>
          <w:r w:rsidRPr="001B13C8">
            <w:instrText xml:space="preserve"> TOC \o "1-3" \h \z \u </w:instrText>
          </w:r>
          <w:r w:rsidRPr="001B13C8">
            <w:fldChar w:fldCharType="separate"/>
          </w:r>
          <w:hyperlink w:anchor="_Toc233180309" w:history="1">
            <w:r w:rsidRPr="001B13C8">
              <w:rPr>
                <w:rStyle w:val="Hyperlink"/>
                <w:noProof/>
              </w:rPr>
              <w:t>Executive summary</w:t>
            </w:r>
            <w:r w:rsidRPr="001B13C8">
              <w:rPr>
                <w:noProof/>
                <w:webHidden/>
              </w:rPr>
              <w:tab/>
            </w:r>
            <w:r w:rsidRPr="001B13C8">
              <w:rPr>
                <w:noProof/>
                <w:webHidden/>
              </w:rPr>
              <w:fldChar w:fldCharType="begin"/>
            </w:r>
            <w:r w:rsidRPr="001B13C8">
              <w:rPr>
                <w:noProof/>
                <w:webHidden/>
              </w:rPr>
              <w:instrText xml:space="preserve"> PAGEREF _Toc233180309 \h </w:instrText>
            </w:r>
            <w:r w:rsidRPr="001B13C8">
              <w:rPr>
                <w:noProof/>
                <w:webHidden/>
              </w:rPr>
            </w:r>
            <w:r w:rsidRPr="001B13C8">
              <w:rPr>
                <w:noProof/>
                <w:webHidden/>
              </w:rPr>
              <w:fldChar w:fldCharType="separate"/>
            </w:r>
            <w:r w:rsidR="00FD2169">
              <w:rPr>
                <w:noProof/>
                <w:webHidden/>
              </w:rPr>
              <w:t>1</w:t>
            </w:r>
            <w:r w:rsidRPr="001B13C8">
              <w:rPr>
                <w:noProof/>
                <w:webHidden/>
              </w:rPr>
              <w:fldChar w:fldCharType="end"/>
            </w:r>
          </w:hyperlink>
        </w:p>
        <w:p w14:paraId="2250CD97" w14:textId="36F7A3F4" w:rsidR="00A57C53" w:rsidRPr="001B13C8" w:rsidRDefault="00A57C53" w:rsidP="001B13C8">
          <w:pPr>
            <w:pStyle w:val="TOC1"/>
            <w:tabs>
              <w:tab w:val="right" w:leader="dot" w:pos="9350"/>
            </w:tabs>
            <w:spacing w:line="276" w:lineRule="auto"/>
            <w:rPr>
              <w:rFonts w:eastAsiaTheme="minorEastAsia"/>
              <w:noProof/>
            </w:rPr>
          </w:pPr>
          <w:hyperlink w:anchor="_Toc233180310" w:history="1">
            <w:r w:rsidRPr="001B13C8">
              <w:rPr>
                <w:rStyle w:val="Hyperlink"/>
                <w:noProof/>
              </w:rPr>
              <w:t>1. Introduction</w:t>
            </w:r>
            <w:r w:rsidRPr="001B13C8">
              <w:rPr>
                <w:noProof/>
                <w:webHidden/>
              </w:rPr>
              <w:tab/>
            </w:r>
            <w:r w:rsidRPr="001B13C8">
              <w:rPr>
                <w:noProof/>
                <w:webHidden/>
              </w:rPr>
              <w:fldChar w:fldCharType="begin"/>
            </w:r>
            <w:r w:rsidRPr="001B13C8">
              <w:rPr>
                <w:noProof/>
                <w:webHidden/>
              </w:rPr>
              <w:instrText xml:space="preserve"> PAGEREF _Toc233180310 \h </w:instrText>
            </w:r>
            <w:r w:rsidRPr="001B13C8">
              <w:rPr>
                <w:noProof/>
                <w:webHidden/>
              </w:rPr>
            </w:r>
            <w:r w:rsidRPr="001B13C8">
              <w:rPr>
                <w:noProof/>
                <w:webHidden/>
              </w:rPr>
              <w:fldChar w:fldCharType="separate"/>
            </w:r>
            <w:r w:rsidR="00FD2169">
              <w:rPr>
                <w:noProof/>
                <w:webHidden/>
              </w:rPr>
              <w:t>5</w:t>
            </w:r>
            <w:r w:rsidRPr="001B13C8">
              <w:rPr>
                <w:noProof/>
                <w:webHidden/>
              </w:rPr>
              <w:fldChar w:fldCharType="end"/>
            </w:r>
          </w:hyperlink>
        </w:p>
        <w:p w14:paraId="10EBD37B" w14:textId="1BB3071E" w:rsidR="00A57C53" w:rsidRPr="001B13C8" w:rsidRDefault="00A57C53" w:rsidP="001B13C8">
          <w:pPr>
            <w:pStyle w:val="TOC1"/>
            <w:tabs>
              <w:tab w:val="right" w:leader="dot" w:pos="9350"/>
            </w:tabs>
            <w:spacing w:line="276" w:lineRule="auto"/>
            <w:rPr>
              <w:rFonts w:eastAsiaTheme="minorEastAsia"/>
              <w:noProof/>
            </w:rPr>
          </w:pPr>
          <w:hyperlink w:anchor="_Toc233180311" w:history="1">
            <w:r w:rsidRPr="001B13C8">
              <w:rPr>
                <w:rStyle w:val="Hyperlink"/>
                <w:noProof/>
              </w:rPr>
              <w:t>2. Recent history and environmental analysis</w:t>
            </w:r>
            <w:r w:rsidRPr="001B13C8">
              <w:rPr>
                <w:noProof/>
                <w:webHidden/>
              </w:rPr>
              <w:tab/>
            </w:r>
            <w:r w:rsidRPr="001B13C8">
              <w:rPr>
                <w:noProof/>
                <w:webHidden/>
              </w:rPr>
              <w:fldChar w:fldCharType="begin"/>
            </w:r>
            <w:r w:rsidRPr="001B13C8">
              <w:rPr>
                <w:noProof/>
                <w:webHidden/>
              </w:rPr>
              <w:instrText xml:space="preserve"> PAGEREF _Toc233180311 \h </w:instrText>
            </w:r>
            <w:r w:rsidRPr="001B13C8">
              <w:rPr>
                <w:noProof/>
                <w:webHidden/>
              </w:rPr>
            </w:r>
            <w:r w:rsidRPr="001B13C8">
              <w:rPr>
                <w:noProof/>
                <w:webHidden/>
              </w:rPr>
              <w:fldChar w:fldCharType="separate"/>
            </w:r>
            <w:r w:rsidR="00FD2169">
              <w:rPr>
                <w:noProof/>
                <w:webHidden/>
              </w:rPr>
              <w:t>5</w:t>
            </w:r>
            <w:r w:rsidRPr="001B13C8">
              <w:rPr>
                <w:noProof/>
                <w:webHidden/>
              </w:rPr>
              <w:fldChar w:fldCharType="end"/>
            </w:r>
          </w:hyperlink>
        </w:p>
        <w:p w14:paraId="421CC873" w14:textId="0DC8D21C" w:rsidR="00A57C53" w:rsidRPr="001B13C8" w:rsidRDefault="00A57C53" w:rsidP="001B13C8">
          <w:pPr>
            <w:pStyle w:val="TOC2"/>
            <w:tabs>
              <w:tab w:val="right" w:leader="dot" w:pos="9350"/>
            </w:tabs>
            <w:spacing w:line="276" w:lineRule="auto"/>
            <w:rPr>
              <w:rFonts w:eastAsiaTheme="minorEastAsia"/>
              <w:noProof/>
            </w:rPr>
          </w:pPr>
          <w:hyperlink w:anchor="_Toc233180312" w:history="1">
            <w:r w:rsidRPr="001B13C8">
              <w:rPr>
                <w:rStyle w:val="Hyperlink"/>
                <w:noProof/>
              </w:rPr>
              <w:t>2.1 Recent performance and the 2025 cyber-attack</w:t>
            </w:r>
            <w:r w:rsidRPr="001B13C8">
              <w:rPr>
                <w:noProof/>
                <w:webHidden/>
              </w:rPr>
              <w:tab/>
            </w:r>
            <w:r w:rsidRPr="001B13C8">
              <w:rPr>
                <w:noProof/>
                <w:webHidden/>
              </w:rPr>
              <w:fldChar w:fldCharType="begin"/>
            </w:r>
            <w:r w:rsidRPr="001B13C8">
              <w:rPr>
                <w:noProof/>
                <w:webHidden/>
              </w:rPr>
              <w:instrText xml:space="preserve"> PAGEREF _Toc233180312 \h </w:instrText>
            </w:r>
            <w:r w:rsidRPr="001B13C8">
              <w:rPr>
                <w:noProof/>
                <w:webHidden/>
              </w:rPr>
            </w:r>
            <w:r w:rsidRPr="001B13C8">
              <w:rPr>
                <w:noProof/>
                <w:webHidden/>
              </w:rPr>
              <w:fldChar w:fldCharType="separate"/>
            </w:r>
            <w:r w:rsidR="00FD2169">
              <w:rPr>
                <w:noProof/>
                <w:webHidden/>
              </w:rPr>
              <w:t>5</w:t>
            </w:r>
            <w:r w:rsidRPr="001B13C8">
              <w:rPr>
                <w:noProof/>
                <w:webHidden/>
              </w:rPr>
              <w:fldChar w:fldCharType="end"/>
            </w:r>
          </w:hyperlink>
        </w:p>
        <w:p w14:paraId="6542ACCB" w14:textId="76AB01D7" w:rsidR="00A57C53" w:rsidRPr="001B13C8" w:rsidRDefault="00A57C53" w:rsidP="001B13C8">
          <w:pPr>
            <w:pStyle w:val="TOC2"/>
            <w:tabs>
              <w:tab w:val="right" w:leader="dot" w:pos="9350"/>
            </w:tabs>
            <w:spacing w:line="276" w:lineRule="auto"/>
            <w:rPr>
              <w:rFonts w:eastAsiaTheme="minorEastAsia"/>
              <w:noProof/>
            </w:rPr>
          </w:pPr>
          <w:hyperlink w:anchor="_Toc233180313" w:history="1">
            <w:r w:rsidRPr="001B13C8">
              <w:rPr>
                <w:rStyle w:val="Hyperlink"/>
                <w:noProof/>
              </w:rPr>
              <w:t>2.2 PESTLE analysis</w:t>
            </w:r>
            <w:r w:rsidRPr="001B13C8">
              <w:rPr>
                <w:noProof/>
                <w:webHidden/>
              </w:rPr>
              <w:tab/>
            </w:r>
            <w:r w:rsidRPr="001B13C8">
              <w:rPr>
                <w:noProof/>
                <w:webHidden/>
              </w:rPr>
              <w:fldChar w:fldCharType="begin"/>
            </w:r>
            <w:r w:rsidRPr="001B13C8">
              <w:rPr>
                <w:noProof/>
                <w:webHidden/>
              </w:rPr>
              <w:instrText xml:space="preserve"> PAGEREF _Toc233180313 \h </w:instrText>
            </w:r>
            <w:r w:rsidRPr="001B13C8">
              <w:rPr>
                <w:noProof/>
                <w:webHidden/>
              </w:rPr>
            </w:r>
            <w:r w:rsidRPr="001B13C8">
              <w:rPr>
                <w:noProof/>
                <w:webHidden/>
              </w:rPr>
              <w:fldChar w:fldCharType="separate"/>
            </w:r>
            <w:r w:rsidR="00FD2169">
              <w:rPr>
                <w:noProof/>
                <w:webHidden/>
              </w:rPr>
              <w:t>7</w:t>
            </w:r>
            <w:r w:rsidRPr="001B13C8">
              <w:rPr>
                <w:noProof/>
                <w:webHidden/>
              </w:rPr>
              <w:fldChar w:fldCharType="end"/>
            </w:r>
          </w:hyperlink>
        </w:p>
        <w:p w14:paraId="49EBD524" w14:textId="6BA35EAB" w:rsidR="00A57C53" w:rsidRPr="001B13C8" w:rsidRDefault="00A57C53" w:rsidP="001B13C8">
          <w:pPr>
            <w:pStyle w:val="TOC2"/>
            <w:tabs>
              <w:tab w:val="right" w:leader="dot" w:pos="9350"/>
            </w:tabs>
            <w:spacing w:line="276" w:lineRule="auto"/>
            <w:rPr>
              <w:rFonts w:eastAsiaTheme="minorEastAsia"/>
              <w:noProof/>
            </w:rPr>
          </w:pPr>
          <w:hyperlink w:anchor="_Toc233180314" w:history="1">
            <w:r w:rsidRPr="001B13C8">
              <w:rPr>
                <w:rStyle w:val="Hyperlink"/>
                <w:noProof/>
              </w:rPr>
              <w:t>2.3 Porter's Five Forces</w:t>
            </w:r>
            <w:r w:rsidRPr="001B13C8">
              <w:rPr>
                <w:noProof/>
                <w:webHidden/>
              </w:rPr>
              <w:tab/>
            </w:r>
            <w:r w:rsidRPr="001B13C8">
              <w:rPr>
                <w:noProof/>
                <w:webHidden/>
              </w:rPr>
              <w:fldChar w:fldCharType="begin"/>
            </w:r>
            <w:r w:rsidRPr="001B13C8">
              <w:rPr>
                <w:noProof/>
                <w:webHidden/>
              </w:rPr>
              <w:instrText xml:space="preserve"> PAGEREF _Toc233180314 \h </w:instrText>
            </w:r>
            <w:r w:rsidRPr="001B13C8">
              <w:rPr>
                <w:noProof/>
                <w:webHidden/>
              </w:rPr>
            </w:r>
            <w:r w:rsidRPr="001B13C8">
              <w:rPr>
                <w:noProof/>
                <w:webHidden/>
              </w:rPr>
              <w:fldChar w:fldCharType="separate"/>
            </w:r>
            <w:r w:rsidR="00FD2169">
              <w:rPr>
                <w:noProof/>
                <w:webHidden/>
              </w:rPr>
              <w:t>8</w:t>
            </w:r>
            <w:r w:rsidRPr="001B13C8">
              <w:rPr>
                <w:noProof/>
                <w:webHidden/>
              </w:rPr>
              <w:fldChar w:fldCharType="end"/>
            </w:r>
          </w:hyperlink>
        </w:p>
        <w:p w14:paraId="775CA768" w14:textId="37165BC5" w:rsidR="00A57C53" w:rsidRPr="001B13C8" w:rsidRDefault="00A57C53" w:rsidP="001B13C8">
          <w:pPr>
            <w:pStyle w:val="TOC2"/>
            <w:tabs>
              <w:tab w:val="right" w:leader="dot" w:pos="9350"/>
            </w:tabs>
            <w:spacing w:line="276" w:lineRule="auto"/>
            <w:rPr>
              <w:rFonts w:eastAsiaTheme="minorEastAsia"/>
              <w:noProof/>
            </w:rPr>
          </w:pPr>
          <w:hyperlink w:anchor="_Toc233180315" w:history="1">
            <w:r w:rsidRPr="001B13C8">
              <w:rPr>
                <w:rStyle w:val="Hyperlink"/>
                <w:noProof/>
              </w:rPr>
              <w:t>2.4 SWOT summary</w:t>
            </w:r>
            <w:r w:rsidRPr="001B13C8">
              <w:rPr>
                <w:noProof/>
                <w:webHidden/>
              </w:rPr>
              <w:tab/>
            </w:r>
            <w:r w:rsidRPr="001B13C8">
              <w:rPr>
                <w:noProof/>
                <w:webHidden/>
              </w:rPr>
              <w:fldChar w:fldCharType="begin"/>
            </w:r>
            <w:r w:rsidRPr="001B13C8">
              <w:rPr>
                <w:noProof/>
                <w:webHidden/>
              </w:rPr>
              <w:instrText xml:space="preserve"> PAGEREF _Toc233180315 \h </w:instrText>
            </w:r>
            <w:r w:rsidRPr="001B13C8">
              <w:rPr>
                <w:noProof/>
                <w:webHidden/>
              </w:rPr>
            </w:r>
            <w:r w:rsidRPr="001B13C8">
              <w:rPr>
                <w:noProof/>
                <w:webHidden/>
              </w:rPr>
              <w:fldChar w:fldCharType="separate"/>
            </w:r>
            <w:r w:rsidR="00FD2169">
              <w:rPr>
                <w:noProof/>
                <w:webHidden/>
              </w:rPr>
              <w:t>9</w:t>
            </w:r>
            <w:r w:rsidRPr="001B13C8">
              <w:rPr>
                <w:noProof/>
                <w:webHidden/>
              </w:rPr>
              <w:fldChar w:fldCharType="end"/>
            </w:r>
          </w:hyperlink>
        </w:p>
        <w:p w14:paraId="388F3F1C" w14:textId="0B8A4847" w:rsidR="00A57C53" w:rsidRPr="001B13C8" w:rsidRDefault="00A57C53" w:rsidP="001B13C8">
          <w:pPr>
            <w:pStyle w:val="TOC1"/>
            <w:tabs>
              <w:tab w:val="right" w:leader="dot" w:pos="9350"/>
            </w:tabs>
            <w:spacing w:line="276" w:lineRule="auto"/>
            <w:rPr>
              <w:rFonts w:eastAsiaTheme="minorEastAsia"/>
              <w:noProof/>
            </w:rPr>
          </w:pPr>
          <w:hyperlink w:anchor="_Toc233180316" w:history="1">
            <w:r w:rsidRPr="001B13C8">
              <w:rPr>
                <w:rStyle w:val="Hyperlink"/>
                <w:noProof/>
              </w:rPr>
              <w:t>3. Evaluating change management models</w:t>
            </w:r>
            <w:r w:rsidRPr="001B13C8">
              <w:rPr>
                <w:noProof/>
                <w:webHidden/>
              </w:rPr>
              <w:tab/>
            </w:r>
            <w:r w:rsidRPr="001B13C8">
              <w:rPr>
                <w:noProof/>
                <w:webHidden/>
              </w:rPr>
              <w:fldChar w:fldCharType="begin"/>
            </w:r>
            <w:r w:rsidRPr="001B13C8">
              <w:rPr>
                <w:noProof/>
                <w:webHidden/>
              </w:rPr>
              <w:instrText xml:space="preserve"> PAGEREF _Toc233180316 \h </w:instrText>
            </w:r>
            <w:r w:rsidRPr="001B13C8">
              <w:rPr>
                <w:noProof/>
                <w:webHidden/>
              </w:rPr>
            </w:r>
            <w:r w:rsidRPr="001B13C8">
              <w:rPr>
                <w:noProof/>
                <w:webHidden/>
              </w:rPr>
              <w:fldChar w:fldCharType="separate"/>
            </w:r>
            <w:r w:rsidR="00FD2169">
              <w:rPr>
                <w:noProof/>
                <w:webHidden/>
              </w:rPr>
              <w:t>11</w:t>
            </w:r>
            <w:r w:rsidRPr="001B13C8">
              <w:rPr>
                <w:noProof/>
                <w:webHidden/>
              </w:rPr>
              <w:fldChar w:fldCharType="end"/>
            </w:r>
          </w:hyperlink>
        </w:p>
        <w:p w14:paraId="6A74F899" w14:textId="2960FC60" w:rsidR="00A57C53" w:rsidRPr="001B13C8" w:rsidRDefault="00A57C53" w:rsidP="001B13C8">
          <w:pPr>
            <w:pStyle w:val="TOC2"/>
            <w:tabs>
              <w:tab w:val="right" w:leader="dot" w:pos="9350"/>
            </w:tabs>
            <w:spacing w:line="276" w:lineRule="auto"/>
            <w:rPr>
              <w:rFonts w:eastAsiaTheme="minorEastAsia"/>
              <w:noProof/>
            </w:rPr>
          </w:pPr>
          <w:hyperlink w:anchor="_Toc233180317" w:history="1">
            <w:r w:rsidRPr="001B13C8">
              <w:rPr>
                <w:rStyle w:val="Hyperlink"/>
                <w:noProof/>
              </w:rPr>
              <w:t>3.1 Lewin's three-stage model</w:t>
            </w:r>
            <w:r w:rsidRPr="001B13C8">
              <w:rPr>
                <w:noProof/>
                <w:webHidden/>
              </w:rPr>
              <w:tab/>
            </w:r>
            <w:r w:rsidRPr="001B13C8">
              <w:rPr>
                <w:noProof/>
                <w:webHidden/>
              </w:rPr>
              <w:fldChar w:fldCharType="begin"/>
            </w:r>
            <w:r w:rsidRPr="001B13C8">
              <w:rPr>
                <w:noProof/>
                <w:webHidden/>
              </w:rPr>
              <w:instrText xml:space="preserve"> PAGEREF _Toc233180317 \h </w:instrText>
            </w:r>
            <w:r w:rsidRPr="001B13C8">
              <w:rPr>
                <w:noProof/>
                <w:webHidden/>
              </w:rPr>
            </w:r>
            <w:r w:rsidRPr="001B13C8">
              <w:rPr>
                <w:noProof/>
                <w:webHidden/>
              </w:rPr>
              <w:fldChar w:fldCharType="separate"/>
            </w:r>
            <w:r w:rsidR="00FD2169">
              <w:rPr>
                <w:noProof/>
                <w:webHidden/>
              </w:rPr>
              <w:t>11</w:t>
            </w:r>
            <w:r w:rsidRPr="001B13C8">
              <w:rPr>
                <w:noProof/>
                <w:webHidden/>
              </w:rPr>
              <w:fldChar w:fldCharType="end"/>
            </w:r>
          </w:hyperlink>
        </w:p>
        <w:p w14:paraId="24720736" w14:textId="4D3F3426" w:rsidR="00A57C53" w:rsidRPr="001B13C8" w:rsidRDefault="00A57C53" w:rsidP="001B13C8">
          <w:pPr>
            <w:pStyle w:val="TOC2"/>
            <w:tabs>
              <w:tab w:val="right" w:leader="dot" w:pos="9350"/>
            </w:tabs>
            <w:spacing w:line="276" w:lineRule="auto"/>
            <w:rPr>
              <w:rFonts w:eastAsiaTheme="minorEastAsia"/>
              <w:noProof/>
            </w:rPr>
          </w:pPr>
          <w:hyperlink w:anchor="_Toc233180318" w:history="1">
            <w:r w:rsidRPr="001B13C8">
              <w:rPr>
                <w:rStyle w:val="Hyperlink"/>
                <w:noProof/>
              </w:rPr>
              <w:t>3.2 Kotter's eight-step process</w:t>
            </w:r>
            <w:r w:rsidRPr="001B13C8">
              <w:rPr>
                <w:noProof/>
                <w:webHidden/>
              </w:rPr>
              <w:tab/>
            </w:r>
            <w:r w:rsidRPr="001B13C8">
              <w:rPr>
                <w:noProof/>
                <w:webHidden/>
              </w:rPr>
              <w:fldChar w:fldCharType="begin"/>
            </w:r>
            <w:r w:rsidRPr="001B13C8">
              <w:rPr>
                <w:noProof/>
                <w:webHidden/>
              </w:rPr>
              <w:instrText xml:space="preserve"> PAGEREF _Toc233180318 \h </w:instrText>
            </w:r>
            <w:r w:rsidRPr="001B13C8">
              <w:rPr>
                <w:noProof/>
                <w:webHidden/>
              </w:rPr>
            </w:r>
            <w:r w:rsidRPr="001B13C8">
              <w:rPr>
                <w:noProof/>
                <w:webHidden/>
              </w:rPr>
              <w:fldChar w:fldCharType="separate"/>
            </w:r>
            <w:r w:rsidR="00FD2169">
              <w:rPr>
                <w:noProof/>
                <w:webHidden/>
              </w:rPr>
              <w:t>11</w:t>
            </w:r>
            <w:r w:rsidRPr="001B13C8">
              <w:rPr>
                <w:noProof/>
                <w:webHidden/>
              </w:rPr>
              <w:fldChar w:fldCharType="end"/>
            </w:r>
          </w:hyperlink>
        </w:p>
        <w:p w14:paraId="458B5F3C" w14:textId="25F7D047" w:rsidR="00A57C53" w:rsidRPr="001B13C8" w:rsidRDefault="00A57C53" w:rsidP="001B13C8">
          <w:pPr>
            <w:pStyle w:val="TOC2"/>
            <w:tabs>
              <w:tab w:val="right" w:leader="dot" w:pos="9350"/>
            </w:tabs>
            <w:spacing w:line="276" w:lineRule="auto"/>
            <w:rPr>
              <w:rFonts w:eastAsiaTheme="minorEastAsia"/>
              <w:noProof/>
            </w:rPr>
          </w:pPr>
          <w:hyperlink w:anchor="_Toc233180319" w:history="1">
            <w:r w:rsidRPr="001B13C8">
              <w:rPr>
                <w:rStyle w:val="Hyperlink"/>
                <w:noProof/>
              </w:rPr>
              <w:t>3.3 ADKAR</w:t>
            </w:r>
            <w:r w:rsidRPr="001B13C8">
              <w:rPr>
                <w:noProof/>
                <w:webHidden/>
              </w:rPr>
              <w:tab/>
            </w:r>
            <w:r w:rsidRPr="001B13C8">
              <w:rPr>
                <w:noProof/>
                <w:webHidden/>
              </w:rPr>
              <w:fldChar w:fldCharType="begin"/>
            </w:r>
            <w:r w:rsidRPr="001B13C8">
              <w:rPr>
                <w:noProof/>
                <w:webHidden/>
              </w:rPr>
              <w:instrText xml:space="preserve"> PAGEREF _Toc233180319 \h </w:instrText>
            </w:r>
            <w:r w:rsidRPr="001B13C8">
              <w:rPr>
                <w:noProof/>
                <w:webHidden/>
              </w:rPr>
            </w:r>
            <w:r w:rsidRPr="001B13C8">
              <w:rPr>
                <w:noProof/>
                <w:webHidden/>
              </w:rPr>
              <w:fldChar w:fldCharType="separate"/>
            </w:r>
            <w:r w:rsidR="00FD2169">
              <w:rPr>
                <w:noProof/>
                <w:webHidden/>
              </w:rPr>
              <w:t>12</w:t>
            </w:r>
            <w:r w:rsidRPr="001B13C8">
              <w:rPr>
                <w:noProof/>
                <w:webHidden/>
              </w:rPr>
              <w:fldChar w:fldCharType="end"/>
            </w:r>
          </w:hyperlink>
        </w:p>
        <w:p w14:paraId="0ED1589E" w14:textId="56894D41" w:rsidR="00A57C53" w:rsidRPr="001B13C8" w:rsidRDefault="00A57C53" w:rsidP="001B13C8">
          <w:pPr>
            <w:pStyle w:val="TOC2"/>
            <w:tabs>
              <w:tab w:val="right" w:leader="dot" w:pos="9350"/>
            </w:tabs>
            <w:spacing w:line="276" w:lineRule="auto"/>
            <w:rPr>
              <w:rFonts w:eastAsiaTheme="minorEastAsia"/>
              <w:noProof/>
            </w:rPr>
          </w:pPr>
          <w:hyperlink w:anchor="_Toc233180320" w:history="1">
            <w:r w:rsidRPr="001B13C8">
              <w:rPr>
                <w:rStyle w:val="Hyperlink"/>
                <w:noProof/>
              </w:rPr>
              <w:t>3.4 McKinsey 7S</w:t>
            </w:r>
            <w:r w:rsidRPr="001B13C8">
              <w:rPr>
                <w:noProof/>
                <w:webHidden/>
              </w:rPr>
              <w:tab/>
            </w:r>
            <w:r w:rsidRPr="001B13C8">
              <w:rPr>
                <w:noProof/>
                <w:webHidden/>
              </w:rPr>
              <w:fldChar w:fldCharType="begin"/>
            </w:r>
            <w:r w:rsidRPr="001B13C8">
              <w:rPr>
                <w:noProof/>
                <w:webHidden/>
              </w:rPr>
              <w:instrText xml:space="preserve"> PAGEREF _Toc233180320 \h </w:instrText>
            </w:r>
            <w:r w:rsidRPr="001B13C8">
              <w:rPr>
                <w:noProof/>
                <w:webHidden/>
              </w:rPr>
            </w:r>
            <w:r w:rsidRPr="001B13C8">
              <w:rPr>
                <w:noProof/>
                <w:webHidden/>
              </w:rPr>
              <w:fldChar w:fldCharType="separate"/>
            </w:r>
            <w:r w:rsidR="00FD2169">
              <w:rPr>
                <w:noProof/>
                <w:webHidden/>
              </w:rPr>
              <w:t>13</w:t>
            </w:r>
            <w:r w:rsidRPr="001B13C8">
              <w:rPr>
                <w:noProof/>
                <w:webHidden/>
              </w:rPr>
              <w:fldChar w:fldCharType="end"/>
            </w:r>
          </w:hyperlink>
        </w:p>
        <w:p w14:paraId="10415462" w14:textId="31EC7AA9" w:rsidR="00A57C53" w:rsidRPr="001B13C8" w:rsidRDefault="00A57C53" w:rsidP="001B13C8">
          <w:pPr>
            <w:pStyle w:val="TOC2"/>
            <w:tabs>
              <w:tab w:val="right" w:leader="dot" w:pos="9350"/>
            </w:tabs>
            <w:spacing w:line="276" w:lineRule="auto"/>
            <w:rPr>
              <w:rFonts w:eastAsiaTheme="minorEastAsia"/>
              <w:noProof/>
            </w:rPr>
          </w:pPr>
          <w:hyperlink w:anchor="_Toc233180321" w:history="1">
            <w:r w:rsidRPr="001B13C8">
              <w:rPr>
                <w:rStyle w:val="Hyperlink"/>
                <w:noProof/>
              </w:rPr>
              <w:t>3.5 Bridges' transition model</w:t>
            </w:r>
            <w:r w:rsidRPr="001B13C8">
              <w:rPr>
                <w:noProof/>
                <w:webHidden/>
              </w:rPr>
              <w:tab/>
            </w:r>
            <w:r w:rsidRPr="001B13C8">
              <w:rPr>
                <w:noProof/>
                <w:webHidden/>
              </w:rPr>
              <w:fldChar w:fldCharType="begin"/>
            </w:r>
            <w:r w:rsidRPr="001B13C8">
              <w:rPr>
                <w:noProof/>
                <w:webHidden/>
              </w:rPr>
              <w:instrText xml:space="preserve"> PAGEREF _Toc233180321 \h </w:instrText>
            </w:r>
            <w:r w:rsidRPr="001B13C8">
              <w:rPr>
                <w:noProof/>
                <w:webHidden/>
              </w:rPr>
            </w:r>
            <w:r w:rsidRPr="001B13C8">
              <w:rPr>
                <w:noProof/>
                <w:webHidden/>
              </w:rPr>
              <w:fldChar w:fldCharType="separate"/>
            </w:r>
            <w:r w:rsidR="00FD2169">
              <w:rPr>
                <w:noProof/>
                <w:webHidden/>
              </w:rPr>
              <w:t>13</w:t>
            </w:r>
            <w:r w:rsidRPr="001B13C8">
              <w:rPr>
                <w:noProof/>
                <w:webHidden/>
              </w:rPr>
              <w:fldChar w:fldCharType="end"/>
            </w:r>
          </w:hyperlink>
        </w:p>
        <w:p w14:paraId="354EE2CF" w14:textId="5FEA0796" w:rsidR="00A57C53" w:rsidRPr="001B13C8" w:rsidRDefault="00A57C53" w:rsidP="001B13C8">
          <w:pPr>
            <w:pStyle w:val="TOC2"/>
            <w:tabs>
              <w:tab w:val="right" w:leader="dot" w:pos="9350"/>
            </w:tabs>
            <w:spacing w:line="276" w:lineRule="auto"/>
            <w:rPr>
              <w:rFonts w:eastAsiaTheme="minorEastAsia"/>
              <w:noProof/>
            </w:rPr>
          </w:pPr>
          <w:hyperlink w:anchor="_Toc233180322" w:history="1">
            <w:r w:rsidRPr="001B13C8">
              <w:rPr>
                <w:rStyle w:val="Hyperlink"/>
                <w:noProof/>
              </w:rPr>
              <w:t>3.6 Recommended hybrid approach</w:t>
            </w:r>
            <w:r w:rsidRPr="001B13C8">
              <w:rPr>
                <w:noProof/>
                <w:webHidden/>
              </w:rPr>
              <w:tab/>
            </w:r>
            <w:r w:rsidRPr="001B13C8">
              <w:rPr>
                <w:noProof/>
                <w:webHidden/>
              </w:rPr>
              <w:fldChar w:fldCharType="begin"/>
            </w:r>
            <w:r w:rsidRPr="001B13C8">
              <w:rPr>
                <w:noProof/>
                <w:webHidden/>
              </w:rPr>
              <w:instrText xml:space="preserve"> PAGEREF _Toc233180322 \h </w:instrText>
            </w:r>
            <w:r w:rsidRPr="001B13C8">
              <w:rPr>
                <w:noProof/>
                <w:webHidden/>
              </w:rPr>
            </w:r>
            <w:r w:rsidRPr="001B13C8">
              <w:rPr>
                <w:noProof/>
                <w:webHidden/>
              </w:rPr>
              <w:fldChar w:fldCharType="separate"/>
            </w:r>
            <w:r w:rsidR="00FD2169">
              <w:rPr>
                <w:noProof/>
                <w:webHidden/>
              </w:rPr>
              <w:t>13</w:t>
            </w:r>
            <w:r w:rsidRPr="001B13C8">
              <w:rPr>
                <w:noProof/>
                <w:webHidden/>
              </w:rPr>
              <w:fldChar w:fldCharType="end"/>
            </w:r>
          </w:hyperlink>
        </w:p>
        <w:p w14:paraId="2E5FE34F" w14:textId="2ABE3500" w:rsidR="00A57C53" w:rsidRPr="001B13C8" w:rsidRDefault="00A57C53" w:rsidP="001B13C8">
          <w:pPr>
            <w:pStyle w:val="TOC1"/>
            <w:tabs>
              <w:tab w:val="right" w:leader="dot" w:pos="9350"/>
            </w:tabs>
            <w:spacing w:line="276" w:lineRule="auto"/>
            <w:rPr>
              <w:rFonts w:eastAsiaTheme="minorEastAsia"/>
              <w:noProof/>
            </w:rPr>
          </w:pPr>
          <w:hyperlink w:anchor="_Toc233180323" w:history="1">
            <w:r w:rsidRPr="001B13C8">
              <w:rPr>
                <w:rStyle w:val="Hyperlink"/>
                <w:noProof/>
              </w:rPr>
              <w:t>4. Leadership, culture and critical evaluation</w:t>
            </w:r>
            <w:r w:rsidRPr="001B13C8">
              <w:rPr>
                <w:noProof/>
                <w:webHidden/>
              </w:rPr>
              <w:tab/>
            </w:r>
            <w:r w:rsidRPr="001B13C8">
              <w:rPr>
                <w:noProof/>
                <w:webHidden/>
              </w:rPr>
              <w:fldChar w:fldCharType="begin"/>
            </w:r>
            <w:r w:rsidRPr="001B13C8">
              <w:rPr>
                <w:noProof/>
                <w:webHidden/>
              </w:rPr>
              <w:instrText xml:space="preserve"> PAGEREF _Toc233180323 \h </w:instrText>
            </w:r>
            <w:r w:rsidRPr="001B13C8">
              <w:rPr>
                <w:noProof/>
                <w:webHidden/>
              </w:rPr>
            </w:r>
            <w:r w:rsidRPr="001B13C8">
              <w:rPr>
                <w:noProof/>
                <w:webHidden/>
              </w:rPr>
              <w:fldChar w:fldCharType="separate"/>
            </w:r>
            <w:r w:rsidR="00FD2169">
              <w:rPr>
                <w:noProof/>
                <w:webHidden/>
              </w:rPr>
              <w:t>14</w:t>
            </w:r>
            <w:r w:rsidRPr="001B13C8">
              <w:rPr>
                <w:noProof/>
                <w:webHidden/>
              </w:rPr>
              <w:fldChar w:fldCharType="end"/>
            </w:r>
          </w:hyperlink>
        </w:p>
        <w:p w14:paraId="2FA02BCF" w14:textId="5F34B74F" w:rsidR="00A57C53" w:rsidRPr="001B13C8" w:rsidRDefault="00A57C53" w:rsidP="001B13C8">
          <w:pPr>
            <w:pStyle w:val="TOC2"/>
            <w:tabs>
              <w:tab w:val="right" w:leader="dot" w:pos="9350"/>
            </w:tabs>
            <w:spacing w:line="276" w:lineRule="auto"/>
            <w:rPr>
              <w:rFonts w:eastAsiaTheme="minorEastAsia"/>
              <w:noProof/>
            </w:rPr>
          </w:pPr>
          <w:hyperlink w:anchor="_Toc233180324" w:history="1">
            <w:r w:rsidRPr="001B13C8">
              <w:rPr>
                <w:rStyle w:val="Hyperlink"/>
                <w:noProof/>
              </w:rPr>
              <w:t>4.1 Leadership style and role</w:t>
            </w:r>
            <w:r w:rsidRPr="001B13C8">
              <w:rPr>
                <w:noProof/>
                <w:webHidden/>
              </w:rPr>
              <w:tab/>
            </w:r>
            <w:r w:rsidRPr="001B13C8">
              <w:rPr>
                <w:noProof/>
                <w:webHidden/>
              </w:rPr>
              <w:fldChar w:fldCharType="begin"/>
            </w:r>
            <w:r w:rsidRPr="001B13C8">
              <w:rPr>
                <w:noProof/>
                <w:webHidden/>
              </w:rPr>
              <w:instrText xml:space="preserve"> PAGEREF _Toc233180324 \h </w:instrText>
            </w:r>
            <w:r w:rsidRPr="001B13C8">
              <w:rPr>
                <w:noProof/>
                <w:webHidden/>
              </w:rPr>
            </w:r>
            <w:r w:rsidRPr="001B13C8">
              <w:rPr>
                <w:noProof/>
                <w:webHidden/>
              </w:rPr>
              <w:fldChar w:fldCharType="separate"/>
            </w:r>
            <w:r w:rsidR="00FD2169">
              <w:rPr>
                <w:noProof/>
                <w:webHidden/>
              </w:rPr>
              <w:t>14</w:t>
            </w:r>
            <w:r w:rsidRPr="001B13C8">
              <w:rPr>
                <w:noProof/>
                <w:webHidden/>
              </w:rPr>
              <w:fldChar w:fldCharType="end"/>
            </w:r>
          </w:hyperlink>
        </w:p>
        <w:p w14:paraId="2EBD836F" w14:textId="2CCF8831" w:rsidR="00A57C53" w:rsidRPr="001B13C8" w:rsidRDefault="00A57C53" w:rsidP="001B13C8">
          <w:pPr>
            <w:pStyle w:val="TOC2"/>
            <w:tabs>
              <w:tab w:val="right" w:leader="dot" w:pos="9350"/>
            </w:tabs>
            <w:spacing w:line="276" w:lineRule="auto"/>
            <w:rPr>
              <w:rFonts w:eastAsiaTheme="minorEastAsia"/>
              <w:noProof/>
            </w:rPr>
          </w:pPr>
          <w:hyperlink w:anchor="_Toc233180325" w:history="1">
            <w:r w:rsidRPr="001B13C8">
              <w:rPr>
                <w:rStyle w:val="Hyperlink"/>
                <w:noProof/>
              </w:rPr>
              <w:t>4.2 Organisational culture and its impact</w:t>
            </w:r>
            <w:r w:rsidRPr="001B13C8">
              <w:rPr>
                <w:noProof/>
                <w:webHidden/>
              </w:rPr>
              <w:tab/>
            </w:r>
            <w:r w:rsidRPr="001B13C8">
              <w:rPr>
                <w:noProof/>
                <w:webHidden/>
              </w:rPr>
              <w:fldChar w:fldCharType="begin"/>
            </w:r>
            <w:r w:rsidRPr="001B13C8">
              <w:rPr>
                <w:noProof/>
                <w:webHidden/>
              </w:rPr>
              <w:instrText xml:space="preserve"> PAGEREF _Toc233180325 \h </w:instrText>
            </w:r>
            <w:r w:rsidRPr="001B13C8">
              <w:rPr>
                <w:noProof/>
                <w:webHidden/>
              </w:rPr>
            </w:r>
            <w:r w:rsidRPr="001B13C8">
              <w:rPr>
                <w:noProof/>
                <w:webHidden/>
              </w:rPr>
              <w:fldChar w:fldCharType="separate"/>
            </w:r>
            <w:r w:rsidR="00FD2169">
              <w:rPr>
                <w:noProof/>
                <w:webHidden/>
              </w:rPr>
              <w:t>14</w:t>
            </w:r>
            <w:r w:rsidRPr="001B13C8">
              <w:rPr>
                <w:noProof/>
                <w:webHidden/>
              </w:rPr>
              <w:fldChar w:fldCharType="end"/>
            </w:r>
          </w:hyperlink>
        </w:p>
        <w:p w14:paraId="37680DFE" w14:textId="225EE16D" w:rsidR="00A57C53" w:rsidRPr="001B13C8" w:rsidRDefault="00A57C53" w:rsidP="001B13C8">
          <w:pPr>
            <w:pStyle w:val="TOC2"/>
            <w:tabs>
              <w:tab w:val="right" w:leader="dot" w:pos="9350"/>
            </w:tabs>
            <w:spacing w:line="276" w:lineRule="auto"/>
            <w:rPr>
              <w:rFonts w:eastAsiaTheme="minorEastAsia"/>
              <w:noProof/>
            </w:rPr>
          </w:pPr>
          <w:hyperlink w:anchor="_Toc233180326" w:history="1">
            <w:r w:rsidRPr="001B13C8">
              <w:rPr>
                <w:rStyle w:val="Hyperlink"/>
                <w:noProof/>
              </w:rPr>
              <w:t>4.3 Critical evaluation of JLR's change approach</w:t>
            </w:r>
            <w:r w:rsidRPr="001B13C8">
              <w:rPr>
                <w:noProof/>
                <w:webHidden/>
              </w:rPr>
              <w:tab/>
            </w:r>
            <w:r w:rsidRPr="001B13C8">
              <w:rPr>
                <w:noProof/>
                <w:webHidden/>
              </w:rPr>
              <w:fldChar w:fldCharType="begin"/>
            </w:r>
            <w:r w:rsidRPr="001B13C8">
              <w:rPr>
                <w:noProof/>
                <w:webHidden/>
              </w:rPr>
              <w:instrText xml:space="preserve"> PAGEREF _Toc233180326 \h </w:instrText>
            </w:r>
            <w:r w:rsidRPr="001B13C8">
              <w:rPr>
                <w:noProof/>
                <w:webHidden/>
              </w:rPr>
            </w:r>
            <w:r w:rsidRPr="001B13C8">
              <w:rPr>
                <w:noProof/>
                <w:webHidden/>
              </w:rPr>
              <w:fldChar w:fldCharType="separate"/>
            </w:r>
            <w:r w:rsidR="00FD2169">
              <w:rPr>
                <w:noProof/>
                <w:webHidden/>
              </w:rPr>
              <w:t>15</w:t>
            </w:r>
            <w:r w:rsidRPr="001B13C8">
              <w:rPr>
                <w:noProof/>
                <w:webHidden/>
              </w:rPr>
              <w:fldChar w:fldCharType="end"/>
            </w:r>
          </w:hyperlink>
        </w:p>
        <w:p w14:paraId="2DEDACDB" w14:textId="2D6236EF" w:rsidR="00A57C53" w:rsidRPr="001B13C8" w:rsidRDefault="00A57C53" w:rsidP="001B13C8">
          <w:pPr>
            <w:pStyle w:val="TOC1"/>
            <w:tabs>
              <w:tab w:val="right" w:leader="dot" w:pos="9350"/>
            </w:tabs>
            <w:spacing w:line="276" w:lineRule="auto"/>
            <w:rPr>
              <w:rFonts w:eastAsiaTheme="minorEastAsia"/>
              <w:noProof/>
            </w:rPr>
          </w:pPr>
          <w:hyperlink w:anchor="_Toc233180327" w:history="1">
            <w:r w:rsidRPr="001B13C8">
              <w:rPr>
                <w:rStyle w:val="Hyperlink"/>
                <w:noProof/>
              </w:rPr>
              <w:t>5. Proposed change management plan</w:t>
            </w:r>
            <w:r w:rsidRPr="001B13C8">
              <w:rPr>
                <w:noProof/>
                <w:webHidden/>
              </w:rPr>
              <w:tab/>
            </w:r>
            <w:r w:rsidRPr="001B13C8">
              <w:rPr>
                <w:noProof/>
                <w:webHidden/>
              </w:rPr>
              <w:fldChar w:fldCharType="begin"/>
            </w:r>
            <w:r w:rsidRPr="001B13C8">
              <w:rPr>
                <w:noProof/>
                <w:webHidden/>
              </w:rPr>
              <w:instrText xml:space="preserve"> PAGEREF _Toc233180327 \h </w:instrText>
            </w:r>
            <w:r w:rsidRPr="001B13C8">
              <w:rPr>
                <w:noProof/>
                <w:webHidden/>
              </w:rPr>
            </w:r>
            <w:r w:rsidRPr="001B13C8">
              <w:rPr>
                <w:noProof/>
                <w:webHidden/>
              </w:rPr>
              <w:fldChar w:fldCharType="separate"/>
            </w:r>
            <w:r w:rsidR="00FD2169">
              <w:rPr>
                <w:noProof/>
                <w:webHidden/>
              </w:rPr>
              <w:t>16</w:t>
            </w:r>
            <w:r w:rsidRPr="001B13C8">
              <w:rPr>
                <w:noProof/>
                <w:webHidden/>
              </w:rPr>
              <w:fldChar w:fldCharType="end"/>
            </w:r>
          </w:hyperlink>
        </w:p>
        <w:p w14:paraId="120D1066" w14:textId="6016A0F2" w:rsidR="00A57C53" w:rsidRPr="001B13C8" w:rsidRDefault="00A57C53" w:rsidP="001B13C8">
          <w:pPr>
            <w:pStyle w:val="TOC2"/>
            <w:tabs>
              <w:tab w:val="right" w:leader="dot" w:pos="9350"/>
            </w:tabs>
            <w:spacing w:line="276" w:lineRule="auto"/>
            <w:rPr>
              <w:rFonts w:eastAsiaTheme="minorEastAsia"/>
              <w:noProof/>
            </w:rPr>
          </w:pPr>
          <w:hyperlink w:anchor="_Toc233180328" w:history="1">
            <w:r w:rsidRPr="001B13C8">
              <w:rPr>
                <w:rStyle w:val="Hyperlink"/>
                <w:noProof/>
              </w:rPr>
              <w:t>5.1 Strategic objectives</w:t>
            </w:r>
            <w:r w:rsidRPr="001B13C8">
              <w:rPr>
                <w:noProof/>
                <w:webHidden/>
              </w:rPr>
              <w:tab/>
            </w:r>
            <w:r w:rsidRPr="001B13C8">
              <w:rPr>
                <w:noProof/>
                <w:webHidden/>
              </w:rPr>
              <w:fldChar w:fldCharType="begin"/>
            </w:r>
            <w:r w:rsidRPr="001B13C8">
              <w:rPr>
                <w:noProof/>
                <w:webHidden/>
              </w:rPr>
              <w:instrText xml:space="preserve"> PAGEREF _Toc233180328 \h </w:instrText>
            </w:r>
            <w:r w:rsidRPr="001B13C8">
              <w:rPr>
                <w:noProof/>
                <w:webHidden/>
              </w:rPr>
            </w:r>
            <w:r w:rsidRPr="001B13C8">
              <w:rPr>
                <w:noProof/>
                <w:webHidden/>
              </w:rPr>
              <w:fldChar w:fldCharType="separate"/>
            </w:r>
            <w:r w:rsidR="00FD2169">
              <w:rPr>
                <w:noProof/>
                <w:webHidden/>
              </w:rPr>
              <w:t>16</w:t>
            </w:r>
            <w:r w:rsidRPr="001B13C8">
              <w:rPr>
                <w:noProof/>
                <w:webHidden/>
              </w:rPr>
              <w:fldChar w:fldCharType="end"/>
            </w:r>
          </w:hyperlink>
        </w:p>
        <w:p w14:paraId="1A3ACD6F" w14:textId="04F631F6" w:rsidR="00A57C53" w:rsidRPr="001B13C8" w:rsidRDefault="00A57C53" w:rsidP="001B13C8">
          <w:pPr>
            <w:pStyle w:val="TOC2"/>
            <w:tabs>
              <w:tab w:val="right" w:leader="dot" w:pos="9350"/>
            </w:tabs>
            <w:spacing w:line="276" w:lineRule="auto"/>
            <w:rPr>
              <w:rFonts w:eastAsiaTheme="minorEastAsia"/>
              <w:noProof/>
            </w:rPr>
          </w:pPr>
          <w:hyperlink w:anchor="_Toc233180329" w:history="1">
            <w:r w:rsidRPr="001B13C8">
              <w:rPr>
                <w:rStyle w:val="Hyperlink"/>
                <w:noProof/>
              </w:rPr>
              <w:t>5.2 Indicative financial plan</w:t>
            </w:r>
            <w:r w:rsidRPr="001B13C8">
              <w:rPr>
                <w:noProof/>
                <w:webHidden/>
              </w:rPr>
              <w:tab/>
            </w:r>
            <w:r w:rsidRPr="001B13C8">
              <w:rPr>
                <w:noProof/>
                <w:webHidden/>
              </w:rPr>
              <w:fldChar w:fldCharType="begin"/>
            </w:r>
            <w:r w:rsidRPr="001B13C8">
              <w:rPr>
                <w:noProof/>
                <w:webHidden/>
              </w:rPr>
              <w:instrText xml:space="preserve"> PAGEREF _Toc233180329 \h </w:instrText>
            </w:r>
            <w:r w:rsidRPr="001B13C8">
              <w:rPr>
                <w:noProof/>
                <w:webHidden/>
              </w:rPr>
            </w:r>
            <w:r w:rsidRPr="001B13C8">
              <w:rPr>
                <w:noProof/>
                <w:webHidden/>
              </w:rPr>
              <w:fldChar w:fldCharType="separate"/>
            </w:r>
            <w:r w:rsidR="00FD2169">
              <w:rPr>
                <w:noProof/>
                <w:webHidden/>
              </w:rPr>
              <w:t>17</w:t>
            </w:r>
            <w:r w:rsidRPr="001B13C8">
              <w:rPr>
                <w:noProof/>
                <w:webHidden/>
              </w:rPr>
              <w:fldChar w:fldCharType="end"/>
            </w:r>
          </w:hyperlink>
        </w:p>
        <w:p w14:paraId="5CE7CD86" w14:textId="714A6323" w:rsidR="00A57C53" w:rsidRPr="001B13C8" w:rsidRDefault="00A57C53" w:rsidP="001B13C8">
          <w:pPr>
            <w:pStyle w:val="TOC2"/>
            <w:tabs>
              <w:tab w:val="right" w:leader="dot" w:pos="9350"/>
            </w:tabs>
            <w:spacing w:line="276" w:lineRule="auto"/>
            <w:rPr>
              <w:rFonts w:eastAsiaTheme="minorEastAsia"/>
              <w:noProof/>
            </w:rPr>
          </w:pPr>
          <w:hyperlink w:anchor="_Toc233180330" w:history="1">
            <w:r w:rsidRPr="001B13C8">
              <w:rPr>
                <w:rStyle w:val="Hyperlink"/>
                <w:noProof/>
              </w:rPr>
              <w:t>5.3 Communication plan</w:t>
            </w:r>
            <w:r w:rsidRPr="001B13C8">
              <w:rPr>
                <w:noProof/>
                <w:webHidden/>
              </w:rPr>
              <w:tab/>
            </w:r>
            <w:r w:rsidRPr="001B13C8">
              <w:rPr>
                <w:noProof/>
                <w:webHidden/>
              </w:rPr>
              <w:fldChar w:fldCharType="begin"/>
            </w:r>
            <w:r w:rsidRPr="001B13C8">
              <w:rPr>
                <w:noProof/>
                <w:webHidden/>
              </w:rPr>
              <w:instrText xml:space="preserve"> PAGEREF _Toc233180330 \h </w:instrText>
            </w:r>
            <w:r w:rsidRPr="001B13C8">
              <w:rPr>
                <w:noProof/>
                <w:webHidden/>
              </w:rPr>
            </w:r>
            <w:r w:rsidRPr="001B13C8">
              <w:rPr>
                <w:noProof/>
                <w:webHidden/>
              </w:rPr>
              <w:fldChar w:fldCharType="separate"/>
            </w:r>
            <w:r w:rsidR="00FD2169">
              <w:rPr>
                <w:noProof/>
                <w:webHidden/>
              </w:rPr>
              <w:t>17</w:t>
            </w:r>
            <w:r w:rsidRPr="001B13C8">
              <w:rPr>
                <w:noProof/>
                <w:webHidden/>
              </w:rPr>
              <w:fldChar w:fldCharType="end"/>
            </w:r>
          </w:hyperlink>
        </w:p>
        <w:p w14:paraId="43C48258" w14:textId="173C290E" w:rsidR="00A57C53" w:rsidRPr="001B13C8" w:rsidRDefault="00A57C53" w:rsidP="001B13C8">
          <w:pPr>
            <w:pStyle w:val="TOC2"/>
            <w:tabs>
              <w:tab w:val="right" w:leader="dot" w:pos="9350"/>
            </w:tabs>
            <w:spacing w:line="276" w:lineRule="auto"/>
            <w:rPr>
              <w:rFonts w:eastAsiaTheme="minorEastAsia"/>
              <w:noProof/>
            </w:rPr>
          </w:pPr>
          <w:hyperlink w:anchor="_Toc233180331" w:history="1">
            <w:r w:rsidRPr="001B13C8">
              <w:rPr>
                <w:rStyle w:val="Hyperlink"/>
                <w:noProof/>
              </w:rPr>
              <w:t>5.4 Implementation roadmap</w:t>
            </w:r>
            <w:r w:rsidRPr="001B13C8">
              <w:rPr>
                <w:noProof/>
                <w:webHidden/>
              </w:rPr>
              <w:tab/>
            </w:r>
            <w:r w:rsidRPr="001B13C8">
              <w:rPr>
                <w:noProof/>
                <w:webHidden/>
              </w:rPr>
              <w:fldChar w:fldCharType="begin"/>
            </w:r>
            <w:r w:rsidRPr="001B13C8">
              <w:rPr>
                <w:noProof/>
                <w:webHidden/>
              </w:rPr>
              <w:instrText xml:space="preserve"> PAGEREF _Toc233180331 \h </w:instrText>
            </w:r>
            <w:r w:rsidRPr="001B13C8">
              <w:rPr>
                <w:noProof/>
                <w:webHidden/>
              </w:rPr>
            </w:r>
            <w:r w:rsidRPr="001B13C8">
              <w:rPr>
                <w:noProof/>
                <w:webHidden/>
              </w:rPr>
              <w:fldChar w:fldCharType="separate"/>
            </w:r>
            <w:r w:rsidR="00FD2169">
              <w:rPr>
                <w:noProof/>
                <w:webHidden/>
              </w:rPr>
              <w:t>17</w:t>
            </w:r>
            <w:r w:rsidRPr="001B13C8">
              <w:rPr>
                <w:noProof/>
                <w:webHidden/>
              </w:rPr>
              <w:fldChar w:fldCharType="end"/>
            </w:r>
          </w:hyperlink>
        </w:p>
        <w:p w14:paraId="64C93CB0" w14:textId="4724FD7A" w:rsidR="00A57C53" w:rsidRPr="001B13C8" w:rsidRDefault="00A57C53" w:rsidP="001B13C8">
          <w:pPr>
            <w:pStyle w:val="TOC2"/>
            <w:tabs>
              <w:tab w:val="right" w:leader="dot" w:pos="9350"/>
            </w:tabs>
            <w:spacing w:line="276" w:lineRule="auto"/>
            <w:rPr>
              <w:rFonts w:eastAsiaTheme="minorEastAsia"/>
              <w:noProof/>
            </w:rPr>
          </w:pPr>
          <w:hyperlink w:anchor="_Toc233180332" w:history="1">
            <w:r w:rsidRPr="001B13C8">
              <w:rPr>
                <w:rStyle w:val="Hyperlink"/>
                <w:noProof/>
              </w:rPr>
              <w:t>5.5 Balanced scorecard and KPIs</w:t>
            </w:r>
            <w:r w:rsidRPr="001B13C8">
              <w:rPr>
                <w:noProof/>
                <w:webHidden/>
              </w:rPr>
              <w:tab/>
            </w:r>
            <w:r w:rsidRPr="001B13C8">
              <w:rPr>
                <w:noProof/>
                <w:webHidden/>
              </w:rPr>
              <w:fldChar w:fldCharType="begin"/>
            </w:r>
            <w:r w:rsidRPr="001B13C8">
              <w:rPr>
                <w:noProof/>
                <w:webHidden/>
              </w:rPr>
              <w:instrText xml:space="preserve"> PAGEREF _Toc233180332 \h </w:instrText>
            </w:r>
            <w:r w:rsidRPr="001B13C8">
              <w:rPr>
                <w:noProof/>
                <w:webHidden/>
              </w:rPr>
            </w:r>
            <w:r w:rsidRPr="001B13C8">
              <w:rPr>
                <w:noProof/>
                <w:webHidden/>
              </w:rPr>
              <w:fldChar w:fldCharType="separate"/>
            </w:r>
            <w:r w:rsidR="00FD2169">
              <w:rPr>
                <w:noProof/>
                <w:webHidden/>
              </w:rPr>
              <w:t>18</w:t>
            </w:r>
            <w:r w:rsidRPr="001B13C8">
              <w:rPr>
                <w:noProof/>
                <w:webHidden/>
              </w:rPr>
              <w:fldChar w:fldCharType="end"/>
            </w:r>
          </w:hyperlink>
        </w:p>
        <w:p w14:paraId="172A1A29" w14:textId="0AB40DCD" w:rsidR="00A57C53" w:rsidRPr="001B13C8" w:rsidRDefault="00A57C53" w:rsidP="001B13C8">
          <w:pPr>
            <w:pStyle w:val="TOC2"/>
            <w:tabs>
              <w:tab w:val="right" w:leader="dot" w:pos="9350"/>
            </w:tabs>
            <w:spacing w:line="276" w:lineRule="auto"/>
            <w:rPr>
              <w:rFonts w:eastAsiaTheme="minorEastAsia"/>
              <w:noProof/>
            </w:rPr>
          </w:pPr>
          <w:hyperlink w:anchor="_Toc233180333" w:history="1">
            <w:r w:rsidRPr="001B13C8">
              <w:rPr>
                <w:rStyle w:val="Hyperlink"/>
                <w:noProof/>
              </w:rPr>
              <w:t>5.6 Risk and contingency management</w:t>
            </w:r>
            <w:r w:rsidRPr="001B13C8">
              <w:rPr>
                <w:noProof/>
                <w:webHidden/>
              </w:rPr>
              <w:tab/>
            </w:r>
            <w:r w:rsidRPr="001B13C8">
              <w:rPr>
                <w:noProof/>
                <w:webHidden/>
              </w:rPr>
              <w:fldChar w:fldCharType="begin"/>
            </w:r>
            <w:r w:rsidRPr="001B13C8">
              <w:rPr>
                <w:noProof/>
                <w:webHidden/>
              </w:rPr>
              <w:instrText xml:space="preserve"> PAGEREF _Toc233180333 \h </w:instrText>
            </w:r>
            <w:r w:rsidRPr="001B13C8">
              <w:rPr>
                <w:noProof/>
                <w:webHidden/>
              </w:rPr>
            </w:r>
            <w:r w:rsidRPr="001B13C8">
              <w:rPr>
                <w:noProof/>
                <w:webHidden/>
              </w:rPr>
              <w:fldChar w:fldCharType="separate"/>
            </w:r>
            <w:r w:rsidR="00FD2169">
              <w:rPr>
                <w:noProof/>
                <w:webHidden/>
              </w:rPr>
              <w:t>19</w:t>
            </w:r>
            <w:r w:rsidRPr="001B13C8">
              <w:rPr>
                <w:noProof/>
                <w:webHidden/>
              </w:rPr>
              <w:fldChar w:fldCharType="end"/>
            </w:r>
          </w:hyperlink>
        </w:p>
        <w:p w14:paraId="453A51CA" w14:textId="3C3697E8" w:rsidR="00A57C53" w:rsidRPr="001B13C8" w:rsidRDefault="00A57C53" w:rsidP="001B13C8">
          <w:pPr>
            <w:pStyle w:val="TOC1"/>
            <w:tabs>
              <w:tab w:val="right" w:leader="dot" w:pos="9350"/>
            </w:tabs>
            <w:spacing w:line="276" w:lineRule="auto"/>
            <w:rPr>
              <w:rFonts w:eastAsiaTheme="minorEastAsia"/>
              <w:noProof/>
            </w:rPr>
          </w:pPr>
          <w:hyperlink w:anchor="_Toc233180334" w:history="1">
            <w:r w:rsidRPr="001B13C8">
              <w:rPr>
                <w:rStyle w:val="Hyperlink"/>
                <w:noProof/>
              </w:rPr>
              <w:t>6. Conclusion</w:t>
            </w:r>
            <w:r w:rsidRPr="001B13C8">
              <w:rPr>
                <w:noProof/>
                <w:webHidden/>
              </w:rPr>
              <w:tab/>
            </w:r>
            <w:r w:rsidRPr="001B13C8">
              <w:rPr>
                <w:noProof/>
                <w:webHidden/>
              </w:rPr>
              <w:fldChar w:fldCharType="begin"/>
            </w:r>
            <w:r w:rsidRPr="001B13C8">
              <w:rPr>
                <w:noProof/>
                <w:webHidden/>
              </w:rPr>
              <w:instrText xml:space="preserve"> PAGEREF _Toc233180334 \h </w:instrText>
            </w:r>
            <w:r w:rsidRPr="001B13C8">
              <w:rPr>
                <w:noProof/>
                <w:webHidden/>
              </w:rPr>
            </w:r>
            <w:r w:rsidRPr="001B13C8">
              <w:rPr>
                <w:noProof/>
                <w:webHidden/>
              </w:rPr>
              <w:fldChar w:fldCharType="separate"/>
            </w:r>
            <w:r w:rsidR="00FD2169">
              <w:rPr>
                <w:noProof/>
                <w:webHidden/>
              </w:rPr>
              <w:t>19</w:t>
            </w:r>
            <w:r w:rsidRPr="001B13C8">
              <w:rPr>
                <w:noProof/>
                <w:webHidden/>
              </w:rPr>
              <w:fldChar w:fldCharType="end"/>
            </w:r>
          </w:hyperlink>
        </w:p>
        <w:p w14:paraId="69608361" w14:textId="00B6CB8D" w:rsidR="00A57C53" w:rsidRPr="001B13C8" w:rsidRDefault="00A57C53" w:rsidP="001B13C8">
          <w:pPr>
            <w:pStyle w:val="TOC1"/>
            <w:tabs>
              <w:tab w:val="right" w:leader="dot" w:pos="9350"/>
            </w:tabs>
            <w:spacing w:line="276" w:lineRule="auto"/>
            <w:rPr>
              <w:rFonts w:eastAsiaTheme="minorEastAsia"/>
              <w:noProof/>
            </w:rPr>
          </w:pPr>
          <w:hyperlink w:anchor="_Toc233180335" w:history="1">
            <w:r w:rsidRPr="001B13C8">
              <w:rPr>
                <w:rStyle w:val="Hyperlink"/>
                <w:noProof/>
              </w:rPr>
              <w:t>References</w:t>
            </w:r>
            <w:r w:rsidRPr="001B13C8">
              <w:rPr>
                <w:noProof/>
                <w:webHidden/>
              </w:rPr>
              <w:tab/>
            </w:r>
            <w:r w:rsidRPr="001B13C8">
              <w:rPr>
                <w:noProof/>
                <w:webHidden/>
              </w:rPr>
              <w:fldChar w:fldCharType="begin"/>
            </w:r>
            <w:r w:rsidRPr="001B13C8">
              <w:rPr>
                <w:noProof/>
                <w:webHidden/>
              </w:rPr>
              <w:instrText xml:space="preserve"> PAGEREF _Toc233180335 \h </w:instrText>
            </w:r>
            <w:r w:rsidRPr="001B13C8">
              <w:rPr>
                <w:noProof/>
                <w:webHidden/>
              </w:rPr>
            </w:r>
            <w:r w:rsidRPr="001B13C8">
              <w:rPr>
                <w:noProof/>
                <w:webHidden/>
              </w:rPr>
              <w:fldChar w:fldCharType="separate"/>
            </w:r>
            <w:r w:rsidR="00FD2169">
              <w:rPr>
                <w:noProof/>
                <w:webHidden/>
              </w:rPr>
              <w:t>21</w:t>
            </w:r>
            <w:r w:rsidRPr="001B13C8">
              <w:rPr>
                <w:noProof/>
                <w:webHidden/>
              </w:rPr>
              <w:fldChar w:fldCharType="end"/>
            </w:r>
          </w:hyperlink>
        </w:p>
        <w:p w14:paraId="369D07A4" w14:textId="77777777" w:rsidR="00A57C53" w:rsidRPr="001B13C8" w:rsidRDefault="00A57C53" w:rsidP="001B13C8">
          <w:pPr>
            <w:spacing w:line="276" w:lineRule="auto"/>
          </w:pPr>
          <w:r w:rsidRPr="001B13C8">
            <w:rPr>
              <w:b/>
              <w:bCs/>
              <w:noProof/>
            </w:rPr>
            <w:fldChar w:fldCharType="end"/>
          </w:r>
        </w:p>
      </w:sdtContent>
    </w:sdt>
    <w:p w14:paraId="413AEB88" w14:textId="77777777" w:rsidR="00F84BC2" w:rsidRPr="001B13C8" w:rsidRDefault="00F84BC2" w:rsidP="001B13C8">
      <w:pPr>
        <w:pStyle w:val="Heading2"/>
        <w:spacing w:line="360" w:lineRule="auto"/>
        <w:rPr>
          <w:szCs w:val="22"/>
        </w:rPr>
      </w:pPr>
    </w:p>
    <w:p w14:paraId="0C6A88CA" w14:textId="77777777" w:rsidR="00A57C53" w:rsidRPr="001B13C8" w:rsidRDefault="00A57C53" w:rsidP="001B13C8">
      <w:pPr>
        <w:pStyle w:val="Heading2"/>
        <w:spacing w:line="360" w:lineRule="auto"/>
        <w:rPr>
          <w:szCs w:val="22"/>
        </w:rPr>
      </w:pPr>
    </w:p>
    <w:p w14:paraId="6E0E72B0" w14:textId="77777777" w:rsidR="00A57C53" w:rsidRDefault="00A57C53" w:rsidP="001B13C8">
      <w:pPr>
        <w:pStyle w:val="Heading2"/>
        <w:spacing w:line="360" w:lineRule="auto"/>
        <w:rPr>
          <w:szCs w:val="22"/>
        </w:rPr>
      </w:pPr>
    </w:p>
    <w:p w14:paraId="614E9289" w14:textId="06078FBD" w:rsidR="0054718D" w:rsidRPr="00CE1039" w:rsidRDefault="00743193">
      <w:pPr>
        <w:pStyle w:val="TableofFigures"/>
        <w:tabs>
          <w:tab w:val="right" w:leader="dot" w:pos="9350"/>
        </w:tabs>
      </w:pPr>
      <w:r w:rsidRPr="00CE1039">
        <w:lastRenderedPageBreak/>
        <w:t>List of Tables</w:t>
      </w:r>
    </w:p>
    <w:p w14:paraId="51DE7497" w14:textId="77777777" w:rsidR="0054718D" w:rsidRDefault="0054718D">
      <w:pPr>
        <w:pStyle w:val="TableofFigures"/>
        <w:tabs>
          <w:tab w:val="right" w:leader="dot" w:pos="9350"/>
        </w:tabs>
      </w:pPr>
    </w:p>
    <w:p w14:paraId="5A8148B9" w14:textId="4ADB15C1" w:rsidR="00DB0ACE" w:rsidRDefault="00DB0ACE">
      <w:pPr>
        <w:pStyle w:val="TableofFigures"/>
        <w:tabs>
          <w:tab w:val="right" w:leader="dot" w:pos="9350"/>
        </w:tabs>
        <w:rPr>
          <w:noProof/>
        </w:rPr>
      </w:pPr>
      <w:r>
        <w:fldChar w:fldCharType="begin"/>
      </w:r>
      <w:r>
        <w:instrText xml:space="preserve"> TOC \h \z \c "Table" </w:instrText>
      </w:r>
      <w:r>
        <w:fldChar w:fldCharType="separate"/>
      </w:r>
      <w:hyperlink w:anchor="_Toc233761223" w:history="1">
        <w:r w:rsidRPr="00DD367E">
          <w:rPr>
            <w:rStyle w:val="Hyperlink"/>
            <w:noProof/>
          </w:rPr>
          <w:t>Table 1:SWOT – internal factors.</w:t>
        </w:r>
        <w:r>
          <w:rPr>
            <w:noProof/>
            <w:webHidden/>
          </w:rPr>
          <w:tab/>
        </w:r>
        <w:r>
          <w:rPr>
            <w:noProof/>
            <w:webHidden/>
          </w:rPr>
          <w:fldChar w:fldCharType="begin"/>
        </w:r>
        <w:r>
          <w:rPr>
            <w:noProof/>
            <w:webHidden/>
          </w:rPr>
          <w:instrText xml:space="preserve"> PAGEREF _Toc233761223 \h </w:instrText>
        </w:r>
        <w:r>
          <w:rPr>
            <w:noProof/>
            <w:webHidden/>
          </w:rPr>
        </w:r>
        <w:r>
          <w:rPr>
            <w:noProof/>
            <w:webHidden/>
          </w:rPr>
          <w:fldChar w:fldCharType="separate"/>
        </w:r>
        <w:r>
          <w:rPr>
            <w:noProof/>
            <w:webHidden/>
          </w:rPr>
          <w:t>8</w:t>
        </w:r>
        <w:r>
          <w:rPr>
            <w:noProof/>
            <w:webHidden/>
          </w:rPr>
          <w:fldChar w:fldCharType="end"/>
        </w:r>
      </w:hyperlink>
    </w:p>
    <w:p w14:paraId="2CCFD38D" w14:textId="23A99B9E" w:rsidR="00DB0ACE" w:rsidRDefault="00DB0ACE">
      <w:pPr>
        <w:pStyle w:val="TableofFigures"/>
        <w:tabs>
          <w:tab w:val="right" w:leader="dot" w:pos="9350"/>
        </w:tabs>
        <w:rPr>
          <w:noProof/>
        </w:rPr>
      </w:pPr>
      <w:hyperlink w:anchor="_Toc233761224" w:history="1">
        <w:r w:rsidRPr="00DD367E">
          <w:rPr>
            <w:rStyle w:val="Hyperlink"/>
            <w:noProof/>
          </w:rPr>
          <w:t>Table 2:Indicative investment plan, FY26–FY30 (total ≈ £14.7bn).</w:t>
        </w:r>
        <w:r>
          <w:rPr>
            <w:noProof/>
            <w:webHidden/>
          </w:rPr>
          <w:tab/>
        </w:r>
        <w:r>
          <w:rPr>
            <w:noProof/>
            <w:webHidden/>
          </w:rPr>
          <w:fldChar w:fldCharType="begin"/>
        </w:r>
        <w:r>
          <w:rPr>
            <w:noProof/>
            <w:webHidden/>
          </w:rPr>
          <w:instrText xml:space="preserve"> PAGEREF _Toc233761224 \h </w:instrText>
        </w:r>
        <w:r>
          <w:rPr>
            <w:noProof/>
            <w:webHidden/>
          </w:rPr>
        </w:r>
        <w:r>
          <w:rPr>
            <w:noProof/>
            <w:webHidden/>
          </w:rPr>
          <w:fldChar w:fldCharType="separate"/>
        </w:r>
        <w:r>
          <w:rPr>
            <w:noProof/>
            <w:webHidden/>
          </w:rPr>
          <w:t>15</w:t>
        </w:r>
        <w:r>
          <w:rPr>
            <w:noProof/>
            <w:webHidden/>
          </w:rPr>
          <w:fldChar w:fldCharType="end"/>
        </w:r>
      </w:hyperlink>
    </w:p>
    <w:p w14:paraId="3BF382BE" w14:textId="3D91CFC4" w:rsidR="00DB0ACE" w:rsidRDefault="00DB0ACE">
      <w:pPr>
        <w:pStyle w:val="TableofFigures"/>
        <w:tabs>
          <w:tab w:val="right" w:leader="dot" w:pos="9350"/>
        </w:tabs>
        <w:rPr>
          <w:noProof/>
        </w:rPr>
      </w:pPr>
      <w:hyperlink w:anchor="_Toc233761225" w:history="1">
        <w:r w:rsidRPr="00DD367E">
          <w:rPr>
            <w:rStyle w:val="Hyperlink"/>
            <w:noProof/>
          </w:rPr>
          <w:t>Table 3:Balanced scorecard and KPIs with 2030 targets.</w:t>
        </w:r>
        <w:r>
          <w:rPr>
            <w:noProof/>
            <w:webHidden/>
          </w:rPr>
          <w:tab/>
        </w:r>
        <w:r>
          <w:rPr>
            <w:noProof/>
            <w:webHidden/>
          </w:rPr>
          <w:fldChar w:fldCharType="begin"/>
        </w:r>
        <w:r>
          <w:rPr>
            <w:noProof/>
            <w:webHidden/>
          </w:rPr>
          <w:instrText xml:space="preserve"> PAGEREF _Toc233761225 \h </w:instrText>
        </w:r>
        <w:r>
          <w:rPr>
            <w:noProof/>
            <w:webHidden/>
          </w:rPr>
        </w:r>
        <w:r>
          <w:rPr>
            <w:noProof/>
            <w:webHidden/>
          </w:rPr>
          <w:fldChar w:fldCharType="separate"/>
        </w:r>
        <w:r>
          <w:rPr>
            <w:noProof/>
            <w:webHidden/>
          </w:rPr>
          <w:t>17</w:t>
        </w:r>
        <w:r>
          <w:rPr>
            <w:noProof/>
            <w:webHidden/>
          </w:rPr>
          <w:fldChar w:fldCharType="end"/>
        </w:r>
      </w:hyperlink>
    </w:p>
    <w:p w14:paraId="79247D1A" w14:textId="07EB878C" w:rsidR="000F49BC" w:rsidRDefault="00DB0ACE" w:rsidP="001B13C8">
      <w:pPr>
        <w:pStyle w:val="Heading2"/>
        <w:spacing w:line="360" w:lineRule="auto"/>
        <w:rPr>
          <w:szCs w:val="22"/>
        </w:rPr>
      </w:pPr>
      <w:r>
        <w:rPr>
          <w:szCs w:val="22"/>
        </w:rPr>
        <w:fldChar w:fldCharType="end"/>
      </w:r>
    </w:p>
    <w:p w14:paraId="415E9D43" w14:textId="77777777" w:rsidR="000F49BC" w:rsidRDefault="000F49BC" w:rsidP="001B13C8">
      <w:pPr>
        <w:pStyle w:val="Heading2"/>
        <w:spacing w:line="360" w:lineRule="auto"/>
        <w:rPr>
          <w:szCs w:val="22"/>
        </w:rPr>
      </w:pPr>
    </w:p>
    <w:p w14:paraId="27357D7B" w14:textId="77777777" w:rsidR="000F49BC" w:rsidRDefault="000F49BC" w:rsidP="001B13C8">
      <w:pPr>
        <w:pStyle w:val="Heading2"/>
        <w:spacing w:line="360" w:lineRule="auto"/>
        <w:rPr>
          <w:szCs w:val="22"/>
        </w:rPr>
      </w:pPr>
    </w:p>
    <w:p w14:paraId="21B8A766" w14:textId="77777777" w:rsidR="000F49BC" w:rsidRDefault="000F49BC" w:rsidP="001B13C8">
      <w:pPr>
        <w:pStyle w:val="Heading2"/>
        <w:spacing w:line="360" w:lineRule="auto"/>
        <w:rPr>
          <w:szCs w:val="22"/>
        </w:rPr>
      </w:pPr>
    </w:p>
    <w:p w14:paraId="05A5D3CB" w14:textId="77777777" w:rsidR="000F49BC" w:rsidRDefault="000F49BC" w:rsidP="001B13C8">
      <w:pPr>
        <w:pStyle w:val="Heading2"/>
        <w:spacing w:line="360" w:lineRule="auto"/>
        <w:rPr>
          <w:szCs w:val="22"/>
        </w:rPr>
      </w:pPr>
    </w:p>
    <w:p w14:paraId="28873390" w14:textId="77777777" w:rsidR="000F49BC" w:rsidRDefault="000F49BC" w:rsidP="001B13C8">
      <w:pPr>
        <w:pStyle w:val="Heading2"/>
        <w:spacing w:line="360" w:lineRule="auto"/>
        <w:rPr>
          <w:szCs w:val="22"/>
        </w:rPr>
      </w:pPr>
    </w:p>
    <w:p w14:paraId="40806451" w14:textId="77777777" w:rsidR="000F49BC" w:rsidRDefault="000F49BC" w:rsidP="001B13C8">
      <w:pPr>
        <w:pStyle w:val="Heading2"/>
        <w:spacing w:line="360" w:lineRule="auto"/>
        <w:rPr>
          <w:szCs w:val="22"/>
        </w:rPr>
      </w:pPr>
    </w:p>
    <w:p w14:paraId="3438C56B" w14:textId="77777777" w:rsidR="000F49BC" w:rsidRDefault="000F49BC" w:rsidP="001B13C8">
      <w:pPr>
        <w:pStyle w:val="Heading2"/>
        <w:spacing w:line="360" w:lineRule="auto"/>
        <w:rPr>
          <w:szCs w:val="22"/>
        </w:rPr>
      </w:pPr>
    </w:p>
    <w:p w14:paraId="2195118B" w14:textId="77777777" w:rsidR="000F49BC" w:rsidRDefault="000F49BC" w:rsidP="001B13C8">
      <w:pPr>
        <w:pStyle w:val="Heading2"/>
        <w:spacing w:line="360" w:lineRule="auto"/>
        <w:rPr>
          <w:szCs w:val="22"/>
        </w:rPr>
      </w:pPr>
    </w:p>
    <w:p w14:paraId="0E404C42" w14:textId="77777777" w:rsidR="000F49BC" w:rsidRDefault="000F49BC" w:rsidP="001B13C8">
      <w:pPr>
        <w:pStyle w:val="Heading2"/>
        <w:spacing w:line="360" w:lineRule="auto"/>
        <w:rPr>
          <w:szCs w:val="22"/>
        </w:rPr>
      </w:pPr>
    </w:p>
    <w:p w14:paraId="2B37A516" w14:textId="77777777" w:rsidR="000F49BC" w:rsidRDefault="000F49BC" w:rsidP="001B13C8">
      <w:pPr>
        <w:pStyle w:val="Heading2"/>
        <w:spacing w:line="360" w:lineRule="auto"/>
        <w:rPr>
          <w:szCs w:val="22"/>
        </w:rPr>
      </w:pPr>
    </w:p>
    <w:p w14:paraId="73B37EED" w14:textId="77777777" w:rsidR="000F49BC" w:rsidRDefault="000F49BC" w:rsidP="001B13C8">
      <w:pPr>
        <w:pStyle w:val="Heading2"/>
        <w:spacing w:line="360" w:lineRule="auto"/>
        <w:rPr>
          <w:szCs w:val="22"/>
        </w:rPr>
      </w:pPr>
    </w:p>
    <w:p w14:paraId="0E7AAFC1" w14:textId="77777777" w:rsidR="000F49BC" w:rsidRDefault="000F49BC" w:rsidP="001B13C8">
      <w:pPr>
        <w:pStyle w:val="Heading2"/>
        <w:spacing w:line="360" w:lineRule="auto"/>
        <w:rPr>
          <w:szCs w:val="22"/>
        </w:rPr>
      </w:pPr>
    </w:p>
    <w:p w14:paraId="2CA716E5" w14:textId="77777777" w:rsidR="000F49BC" w:rsidRDefault="000F49BC" w:rsidP="001B13C8">
      <w:pPr>
        <w:pStyle w:val="Heading2"/>
        <w:spacing w:line="360" w:lineRule="auto"/>
        <w:rPr>
          <w:szCs w:val="22"/>
        </w:rPr>
      </w:pPr>
    </w:p>
    <w:p w14:paraId="4E715B8E" w14:textId="77777777" w:rsidR="000F49BC" w:rsidRDefault="000F49BC" w:rsidP="001B13C8">
      <w:pPr>
        <w:pStyle w:val="Heading2"/>
        <w:spacing w:line="360" w:lineRule="auto"/>
        <w:rPr>
          <w:szCs w:val="22"/>
        </w:rPr>
      </w:pPr>
    </w:p>
    <w:p w14:paraId="3322BC93" w14:textId="77777777" w:rsidR="000F49BC" w:rsidRDefault="000F49BC" w:rsidP="001B13C8">
      <w:pPr>
        <w:pStyle w:val="Heading2"/>
        <w:spacing w:line="360" w:lineRule="auto"/>
        <w:rPr>
          <w:szCs w:val="22"/>
        </w:rPr>
      </w:pPr>
    </w:p>
    <w:p w14:paraId="2FBE5D4A" w14:textId="77777777" w:rsidR="000F49BC" w:rsidRDefault="000F49BC" w:rsidP="001B13C8">
      <w:pPr>
        <w:pStyle w:val="Heading2"/>
        <w:spacing w:line="360" w:lineRule="auto"/>
        <w:rPr>
          <w:szCs w:val="22"/>
        </w:rPr>
      </w:pPr>
    </w:p>
    <w:p w14:paraId="66846EF4" w14:textId="77777777" w:rsidR="000F49BC" w:rsidRDefault="000F49BC" w:rsidP="001B13C8">
      <w:pPr>
        <w:pStyle w:val="Heading2"/>
        <w:spacing w:line="360" w:lineRule="auto"/>
        <w:rPr>
          <w:szCs w:val="22"/>
        </w:rPr>
      </w:pPr>
    </w:p>
    <w:p w14:paraId="27835A69" w14:textId="77777777" w:rsidR="000F49BC" w:rsidRDefault="000F49BC" w:rsidP="001B13C8">
      <w:pPr>
        <w:pStyle w:val="Heading2"/>
        <w:spacing w:line="360" w:lineRule="auto"/>
        <w:rPr>
          <w:szCs w:val="22"/>
        </w:rPr>
      </w:pPr>
    </w:p>
    <w:p w14:paraId="52CBAAD5" w14:textId="77777777" w:rsidR="000F49BC" w:rsidRDefault="000F49BC" w:rsidP="001B13C8">
      <w:pPr>
        <w:pStyle w:val="Heading2"/>
        <w:spacing w:line="360" w:lineRule="auto"/>
        <w:rPr>
          <w:szCs w:val="22"/>
        </w:rPr>
      </w:pPr>
    </w:p>
    <w:p w14:paraId="52D08EB9" w14:textId="77777777" w:rsidR="000F49BC" w:rsidRPr="001B13C8" w:rsidRDefault="000F49BC" w:rsidP="001B13C8">
      <w:pPr>
        <w:pStyle w:val="Heading2"/>
        <w:spacing w:line="360" w:lineRule="auto"/>
        <w:rPr>
          <w:szCs w:val="22"/>
        </w:rPr>
      </w:pPr>
    </w:p>
    <w:p w14:paraId="3B52CAD1" w14:textId="64045CA3" w:rsidR="00A57C53" w:rsidRPr="003F67BA" w:rsidRDefault="003F67BA" w:rsidP="001B13C8">
      <w:pPr>
        <w:pStyle w:val="Heading2"/>
        <w:spacing w:line="360" w:lineRule="auto"/>
        <w:rPr>
          <w:b w:val="0"/>
          <w:bCs w:val="0"/>
          <w:szCs w:val="22"/>
        </w:rPr>
      </w:pPr>
      <w:r>
        <w:rPr>
          <w:b w:val="0"/>
          <w:bCs w:val="0"/>
          <w:szCs w:val="22"/>
        </w:rPr>
        <w:lastRenderedPageBreak/>
        <w:t>List of Figures</w:t>
      </w:r>
    </w:p>
    <w:p w14:paraId="7B6222A5" w14:textId="53130040" w:rsidR="00DB0ACE" w:rsidRDefault="00DB0ACE">
      <w:pPr>
        <w:pStyle w:val="TableofFigures"/>
        <w:tabs>
          <w:tab w:val="right" w:leader="do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\h \z \c "Figure" </w:instrText>
      </w:r>
      <w:r>
        <w:fldChar w:fldCharType="separate"/>
      </w:r>
      <w:hyperlink w:anchor="_Toc233761276" w:history="1">
        <w:r w:rsidRPr="00804DC8">
          <w:rPr>
            <w:rStyle w:val="Hyperlink"/>
            <w:noProof/>
          </w:rPr>
          <w:t>Figure 1:JLR revenue and profitability, FY23–FY26.</w:t>
        </w:r>
        <w:r>
          <w:rPr>
            <w:noProof/>
            <w:webHidden/>
          </w:rPr>
          <w:tab/>
        </w:r>
        <w:r>
          <w:rPr>
            <w:noProof/>
            <w:webHidden/>
          </w:rPr>
          <w:fldChar w:fldCharType="begin"/>
        </w:r>
        <w:r>
          <w:rPr>
            <w:noProof/>
            <w:webHidden/>
          </w:rPr>
          <w:instrText xml:space="preserve"> PAGEREF _Toc233761276 \h </w:instrText>
        </w:r>
        <w:r>
          <w:rPr>
            <w:noProof/>
            <w:webHidden/>
          </w:rPr>
        </w:r>
        <w:r>
          <w:rPr>
            <w:noProof/>
            <w:webHidden/>
          </w:rPr>
          <w:fldChar w:fldCharType="separate"/>
        </w:r>
        <w:r>
          <w:rPr>
            <w:noProof/>
            <w:webHidden/>
          </w:rPr>
          <w:t>6</w:t>
        </w:r>
        <w:r>
          <w:rPr>
            <w:noProof/>
            <w:webHidden/>
          </w:rPr>
          <w:fldChar w:fldCharType="end"/>
        </w:r>
      </w:hyperlink>
    </w:p>
    <w:p w14:paraId="7ED8060E" w14:textId="0A43F5DF" w:rsidR="00DB0ACE" w:rsidRDefault="00DB0ACE">
      <w:pPr>
        <w:pStyle w:val="TableofFigures"/>
        <w:tabs>
          <w:tab w:val="right" w:leader="dot" w:pos="9350"/>
        </w:tabs>
        <w:rPr>
          <w:rFonts w:asciiTheme="minorHAnsi" w:eastAsiaTheme="minorEastAsia" w:hAnsiTheme="minorHAnsi" w:cstheme="minorBidi"/>
          <w:noProof/>
          <w:kern w:val="2"/>
          <w:sz w:val="24"/>
          <w:szCs w:val="24"/>
          <w14:ligatures w14:val="standardContextual"/>
        </w:rPr>
      </w:pPr>
      <w:hyperlink w:anchor="_Toc233761277" w:history="1">
        <w:r w:rsidRPr="00804DC8">
          <w:rPr>
            <w:rStyle w:val="Hyperlink"/>
            <w:noProof/>
          </w:rPr>
          <w:t>Figure 2:Kotter's eight-step model applied to JLR (adapted from Kotter, 1996)</w:t>
        </w:r>
        <w:r>
          <w:rPr>
            <w:noProof/>
            <w:webHidden/>
          </w:rPr>
          <w:tab/>
        </w:r>
        <w:r>
          <w:rPr>
            <w:noProof/>
            <w:webHidden/>
          </w:rPr>
          <w:fldChar w:fldCharType="begin"/>
        </w:r>
        <w:r>
          <w:rPr>
            <w:noProof/>
            <w:webHidden/>
          </w:rPr>
          <w:instrText xml:space="preserve"> PAGEREF _Toc233761277 \h </w:instrText>
        </w:r>
        <w:r>
          <w:rPr>
            <w:noProof/>
            <w:webHidden/>
          </w:rPr>
        </w:r>
        <w:r>
          <w:rPr>
            <w:noProof/>
            <w:webHidden/>
          </w:rPr>
          <w:fldChar w:fldCharType="separate"/>
        </w:r>
        <w:r>
          <w:rPr>
            <w:noProof/>
            <w:webHidden/>
          </w:rPr>
          <w:t>12</w:t>
        </w:r>
        <w:r>
          <w:rPr>
            <w:noProof/>
            <w:webHidden/>
          </w:rPr>
          <w:fldChar w:fldCharType="end"/>
        </w:r>
      </w:hyperlink>
    </w:p>
    <w:p w14:paraId="406D3980" w14:textId="5C0933A1" w:rsidR="00DB0ACE" w:rsidRDefault="00DB0ACE">
      <w:pPr>
        <w:pStyle w:val="TableofFigures"/>
        <w:tabs>
          <w:tab w:val="right" w:leader="dot" w:pos="9350"/>
        </w:tabs>
        <w:rPr>
          <w:rFonts w:asciiTheme="minorHAnsi" w:eastAsiaTheme="minorEastAsia" w:hAnsiTheme="minorHAnsi" w:cstheme="minorBidi"/>
          <w:noProof/>
          <w:kern w:val="2"/>
          <w:sz w:val="24"/>
          <w:szCs w:val="24"/>
          <w14:ligatures w14:val="standardContextual"/>
        </w:rPr>
      </w:pPr>
      <w:hyperlink w:anchor="_Toc233761278" w:history="1">
        <w:r w:rsidRPr="00804DC8">
          <w:rPr>
            <w:rStyle w:val="Hyperlink"/>
            <w:noProof/>
          </w:rPr>
          <w:t>Figure 3:McKinsey 7S model (adapted from Waterman et al., 1980)</w:t>
        </w:r>
        <w:r>
          <w:rPr>
            <w:noProof/>
            <w:webHidden/>
          </w:rPr>
          <w:tab/>
        </w:r>
        <w:r>
          <w:rPr>
            <w:noProof/>
            <w:webHidden/>
          </w:rPr>
          <w:fldChar w:fldCharType="begin"/>
        </w:r>
        <w:r>
          <w:rPr>
            <w:noProof/>
            <w:webHidden/>
          </w:rPr>
          <w:instrText xml:space="preserve"> PAGEREF _Toc233761278 \h </w:instrText>
        </w:r>
        <w:r>
          <w:rPr>
            <w:noProof/>
            <w:webHidden/>
          </w:rPr>
        </w:r>
        <w:r>
          <w:rPr>
            <w:noProof/>
            <w:webHidden/>
          </w:rPr>
          <w:fldChar w:fldCharType="separate"/>
        </w:r>
        <w:r>
          <w:rPr>
            <w:noProof/>
            <w:webHidden/>
          </w:rPr>
          <w:t>13</w:t>
        </w:r>
        <w:r>
          <w:rPr>
            <w:noProof/>
            <w:webHidden/>
          </w:rPr>
          <w:fldChar w:fldCharType="end"/>
        </w:r>
      </w:hyperlink>
    </w:p>
    <w:p w14:paraId="3943CB6D" w14:textId="11952D65" w:rsidR="00DB0ACE" w:rsidRDefault="00DB0ACE">
      <w:pPr>
        <w:pStyle w:val="TableofFigures"/>
        <w:tabs>
          <w:tab w:val="right" w:leader="dot" w:pos="9350"/>
        </w:tabs>
        <w:rPr>
          <w:rFonts w:asciiTheme="minorHAnsi" w:eastAsiaTheme="minorEastAsia" w:hAnsiTheme="minorHAnsi" w:cstheme="minorBidi"/>
          <w:noProof/>
          <w:kern w:val="2"/>
          <w:sz w:val="24"/>
          <w:szCs w:val="24"/>
          <w14:ligatures w14:val="standardContextual"/>
        </w:rPr>
      </w:pPr>
      <w:hyperlink w:anchor="_Toc233761279" w:history="1">
        <w:r w:rsidRPr="00804DC8">
          <w:rPr>
            <w:rStyle w:val="Hyperlink"/>
            <w:noProof/>
          </w:rPr>
          <w:t>Figure 4:Indicative implementation roadmap, 2026–2030.</w:t>
        </w:r>
        <w:r>
          <w:rPr>
            <w:noProof/>
            <w:webHidden/>
          </w:rPr>
          <w:tab/>
        </w:r>
        <w:r>
          <w:rPr>
            <w:noProof/>
            <w:webHidden/>
          </w:rPr>
          <w:fldChar w:fldCharType="begin"/>
        </w:r>
        <w:r>
          <w:rPr>
            <w:noProof/>
            <w:webHidden/>
          </w:rPr>
          <w:instrText xml:space="preserve"> PAGEREF _Toc233761279 \h </w:instrText>
        </w:r>
        <w:r>
          <w:rPr>
            <w:noProof/>
            <w:webHidden/>
          </w:rPr>
        </w:r>
        <w:r>
          <w:rPr>
            <w:noProof/>
            <w:webHidden/>
          </w:rPr>
          <w:fldChar w:fldCharType="separate"/>
        </w:r>
        <w:r>
          <w:rPr>
            <w:noProof/>
            <w:webHidden/>
          </w:rPr>
          <w:t>18</w:t>
        </w:r>
        <w:r>
          <w:rPr>
            <w:noProof/>
            <w:webHidden/>
          </w:rPr>
          <w:fldChar w:fldCharType="end"/>
        </w:r>
      </w:hyperlink>
    </w:p>
    <w:p w14:paraId="2D4366FF" w14:textId="78DFEBF6" w:rsidR="00DB0ACE" w:rsidRDefault="00DB0ACE" w:rsidP="001B13C8">
      <w:pPr>
        <w:pStyle w:val="Heading2"/>
        <w:spacing w:line="360" w:lineRule="auto"/>
        <w:rPr>
          <w:szCs w:val="22"/>
        </w:rPr>
      </w:pPr>
      <w:r>
        <w:rPr>
          <w:szCs w:val="22"/>
        </w:rPr>
        <w:fldChar w:fldCharType="end"/>
      </w:r>
    </w:p>
    <w:p w14:paraId="742BA3AF" w14:textId="77777777" w:rsidR="00DB0ACE" w:rsidRDefault="00DB0ACE" w:rsidP="001B13C8">
      <w:pPr>
        <w:pStyle w:val="Heading2"/>
        <w:spacing w:line="360" w:lineRule="auto"/>
        <w:rPr>
          <w:szCs w:val="22"/>
        </w:rPr>
      </w:pPr>
    </w:p>
    <w:p w14:paraId="5363AC18" w14:textId="77777777" w:rsidR="00DB0ACE" w:rsidRDefault="00DB0ACE" w:rsidP="001B13C8">
      <w:pPr>
        <w:pStyle w:val="Heading2"/>
        <w:spacing w:line="360" w:lineRule="auto"/>
        <w:rPr>
          <w:szCs w:val="22"/>
        </w:rPr>
      </w:pPr>
    </w:p>
    <w:p w14:paraId="45230BAA" w14:textId="77777777" w:rsidR="00DB0ACE" w:rsidRDefault="00DB0ACE" w:rsidP="001B13C8">
      <w:pPr>
        <w:pStyle w:val="Heading2"/>
        <w:spacing w:line="360" w:lineRule="auto"/>
        <w:rPr>
          <w:szCs w:val="22"/>
        </w:rPr>
      </w:pPr>
    </w:p>
    <w:p w14:paraId="0363BC03" w14:textId="77777777" w:rsidR="00DB0ACE" w:rsidRDefault="00DB0ACE" w:rsidP="001B13C8">
      <w:pPr>
        <w:pStyle w:val="Heading2"/>
        <w:spacing w:line="360" w:lineRule="auto"/>
        <w:rPr>
          <w:szCs w:val="22"/>
        </w:rPr>
      </w:pPr>
    </w:p>
    <w:p w14:paraId="6F29D30E" w14:textId="77777777" w:rsidR="00DB0ACE" w:rsidRDefault="00DB0ACE" w:rsidP="001B13C8">
      <w:pPr>
        <w:pStyle w:val="Heading2"/>
        <w:spacing w:line="360" w:lineRule="auto"/>
        <w:rPr>
          <w:szCs w:val="22"/>
        </w:rPr>
      </w:pPr>
    </w:p>
    <w:p w14:paraId="41F6337E" w14:textId="77777777" w:rsidR="00DB0ACE" w:rsidRDefault="00DB0ACE" w:rsidP="001B13C8">
      <w:pPr>
        <w:pStyle w:val="Heading2"/>
        <w:spacing w:line="360" w:lineRule="auto"/>
        <w:rPr>
          <w:szCs w:val="22"/>
        </w:rPr>
      </w:pPr>
    </w:p>
    <w:p w14:paraId="477EE5E7" w14:textId="77777777" w:rsidR="00DB0ACE" w:rsidRDefault="00DB0ACE" w:rsidP="001B13C8">
      <w:pPr>
        <w:pStyle w:val="Heading2"/>
        <w:spacing w:line="360" w:lineRule="auto"/>
        <w:rPr>
          <w:szCs w:val="22"/>
        </w:rPr>
      </w:pPr>
    </w:p>
    <w:p w14:paraId="35CD34BE" w14:textId="77777777" w:rsidR="00DB0ACE" w:rsidRDefault="00DB0ACE" w:rsidP="001B13C8">
      <w:pPr>
        <w:pStyle w:val="Heading2"/>
        <w:spacing w:line="360" w:lineRule="auto"/>
        <w:rPr>
          <w:szCs w:val="22"/>
        </w:rPr>
      </w:pPr>
    </w:p>
    <w:p w14:paraId="2240CC18" w14:textId="77777777" w:rsidR="00DB0ACE" w:rsidRDefault="00DB0ACE" w:rsidP="001B13C8">
      <w:pPr>
        <w:pStyle w:val="Heading2"/>
        <w:spacing w:line="360" w:lineRule="auto"/>
        <w:rPr>
          <w:szCs w:val="22"/>
        </w:rPr>
      </w:pPr>
    </w:p>
    <w:p w14:paraId="4ADDF6AC" w14:textId="77777777" w:rsidR="00DB0ACE" w:rsidRDefault="00DB0ACE" w:rsidP="001B13C8">
      <w:pPr>
        <w:pStyle w:val="Heading2"/>
        <w:spacing w:line="360" w:lineRule="auto"/>
        <w:rPr>
          <w:szCs w:val="22"/>
        </w:rPr>
      </w:pPr>
    </w:p>
    <w:p w14:paraId="64E52666" w14:textId="77777777" w:rsidR="00DB0ACE" w:rsidRDefault="00DB0ACE" w:rsidP="001B13C8">
      <w:pPr>
        <w:pStyle w:val="Heading2"/>
        <w:spacing w:line="360" w:lineRule="auto"/>
        <w:rPr>
          <w:szCs w:val="22"/>
        </w:rPr>
      </w:pPr>
    </w:p>
    <w:p w14:paraId="650F7D73" w14:textId="77777777" w:rsidR="00DB0ACE" w:rsidRDefault="00DB0ACE" w:rsidP="001B13C8">
      <w:pPr>
        <w:pStyle w:val="Heading2"/>
        <w:spacing w:line="360" w:lineRule="auto"/>
        <w:rPr>
          <w:szCs w:val="22"/>
        </w:rPr>
      </w:pPr>
    </w:p>
    <w:p w14:paraId="7B373BD0" w14:textId="77777777" w:rsidR="00DB0ACE" w:rsidRDefault="00DB0ACE" w:rsidP="001B13C8">
      <w:pPr>
        <w:pStyle w:val="Heading2"/>
        <w:spacing w:line="360" w:lineRule="auto"/>
        <w:rPr>
          <w:szCs w:val="22"/>
        </w:rPr>
      </w:pPr>
    </w:p>
    <w:p w14:paraId="10E9155F" w14:textId="77777777" w:rsidR="00DB0ACE" w:rsidRDefault="00DB0ACE" w:rsidP="001B13C8">
      <w:pPr>
        <w:pStyle w:val="Heading2"/>
        <w:spacing w:line="360" w:lineRule="auto"/>
        <w:rPr>
          <w:szCs w:val="22"/>
        </w:rPr>
      </w:pPr>
    </w:p>
    <w:p w14:paraId="7BFA946E" w14:textId="77777777" w:rsidR="00DB0ACE" w:rsidRDefault="00DB0ACE" w:rsidP="001B13C8">
      <w:pPr>
        <w:pStyle w:val="Heading2"/>
        <w:spacing w:line="360" w:lineRule="auto"/>
        <w:rPr>
          <w:szCs w:val="22"/>
        </w:rPr>
      </w:pPr>
    </w:p>
    <w:p w14:paraId="16D1CCD7" w14:textId="77777777" w:rsidR="00DB0ACE" w:rsidRDefault="00DB0ACE" w:rsidP="001B13C8">
      <w:pPr>
        <w:pStyle w:val="Heading2"/>
        <w:spacing w:line="360" w:lineRule="auto"/>
        <w:rPr>
          <w:szCs w:val="22"/>
        </w:rPr>
      </w:pPr>
    </w:p>
    <w:p w14:paraId="28D3C37B" w14:textId="77777777" w:rsidR="00DB0ACE" w:rsidRDefault="00DB0ACE" w:rsidP="001B13C8">
      <w:pPr>
        <w:pStyle w:val="Heading2"/>
        <w:spacing w:line="360" w:lineRule="auto"/>
        <w:rPr>
          <w:szCs w:val="22"/>
        </w:rPr>
      </w:pPr>
    </w:p>
    <w:p w14:paraId="7BF90E64" w14:textId="77777777" w:rsidR="00DB0ACE" w:rsidRDefault="00DB0ACE" w:rsidP="001B13C8">
      <w:pPr>
        <w:pStyle w:val="Heading2"/>
        <w:spacing w:line="360" w:lineRule="auto"/>
        <w:rPr>
          <w:szCs w:val="22"/>
        </w:rPr>
      </w:pPr>
    </w:p>
    <w:p w14:paraId="449B5176" w14:textId="77777777" w:rsidR="00DB0ACE" w:rsidRDefault="00DB0ACE" w:rsidP="001B13C8">
      <w:pPr>
        <w:pStyle w:val="Heading2"/>
        <w:spacing w:line="360" w:lineRule="auto"/>
        <w:rPr>
          <w:szCs w:val="22"/>
        </w:rPr>
      </w:pPr>
    </w:p>
    <w:p w14:paraId="723B7795" w14:textId="77777777" w:rsidR="00A57C53" w:rsidRPr="001B13C8" w:rsidRDefault="00A57C53" w:rsidP="001B13C8">
      <w:pPr>
        <w:pStyle w:val="Heading2"/>
        <w:spacing w:line="360" w:lineRule="auto"/>
        <w:rPr>
          <w:szCs w:val="22"/>
        </w:rPr>
      </w:pPr>
    </w:p>
    <w:p w14:paraId="06139626" w14:textId="592B93A7" w:rsidR="00A56788" w:rsidRPr="001B13C8" w:rsidRDefault="0005706F" w:rsidP="001B13C8">
      <w:pPr>
        <w:pStyle w:val="Heading1"/>
        <w:spacing w:line="360" w:lineRule="auto"/>
        <w:rPr>
          <w:szCs w:val="22"/>
        </w:rPr>
      </w:pPr>
      <w:bookmarkStart w:id="2" w:name="_Toc233108977"/>
      <w:bookmarkStart w:id="3" w:name="_Toc233180310"/>
      <w:r w:rsidRPr="001B13C8">
        <w:rPr>
          <w:szCs w:val="22"/>
        </w:rPr>
        <w:t>1. Introduction</w:t>
      </w:r>
      <w:bookmarkEnd w:id="2"/>
      <w:bookmarkEnd w:id="3"/>
      <w:r w:rsidR="00DD1D54">
        <w:rPr>
          <w:szCs w:val="22"/>
        </w:rPr>
        <w:t xml:space="preserve"> </w:t>
      </w:r>
    </w:p>
    <w:p w14:paraId="3873D173" w14:textId="4339B121" w:rsidR="002F617D" w:rsidRPr="001B13C8" w:rsidRDefault="002F617D" w:rsidP="00304129">
      <w:pPr>
        <w:spacing w:after="160" w:line="360" w:lineRule="auto"/>
        <w:jc w:val="both"/>
      </w:pPr>
      <w:r w:rsidRPr="001B13C8">
        <w:t>Jaguar Land Rover Automotive plc (JLR) is a UK high class auto manufacturer, established when Jaguar and Land Rover brands were purchased by Tata Motors from Ford Motor Company in 2008. Its headquarters are in Whitley, Coventry and its key design and engineering centres are in Gaydon, with vehicle assembly being carried out in Solihull, Halewood, Wolverhampton in the UK and in Slovakia at Nitra, and it sells vehicles in over 120 markets (JLR, 2024). In 2023, JLR made some changes and came up with a new “House of Brands” structure with four brands: Range Rover (luxury SUVs), Defender (durable all-terrain vehicles), Discovery (family and versatile vehicles), and Jaguar (design-driven performance cars).</w:t>
      </w:r>
      <w:r w:rsidR="006053C8">
        <w:t xml:space="preserve"> </w:t>
      </w:r>
    </w:p>
    <w:p w14:paraId="4E36F19B" w14:textId="7568C667" w:rsidR="002F617D" w:rsidRPr="001B13C8" w:rsidRDefault="002F617D" w:rsidP="00304129">
      <w:pPr>
        <w:spacing w:after="160" w:line="360" w:lineRule="auto"/>
        <w:jc w:val="both"/>
      </w:pPr>
      <w:r w:rsidRPr="001B13C8">
        <w:t>Strategically beyond JLR's own balance sheet, the company is Britain's biggest carmaker and its output, along with its supply chain, sustains thousands of businesses – meaning that the repercussions of botched change management impact the wider economy. This increases the level of risk associated with the transformation explored here</w:t>
      </w:r>
      <w:r w:rsidR="00CB51BD">
        <w:t>.</w:t>
      </w:r>
    </w:p>
    <w:p w14:paraId="2CDFB66E" w14:textId="77777777" w:rsidR="002F617D" w:rsidRPr="001B13C8" w:rsidRDefault="002F617D" w:rsidP="00304129">
      <w:pPr>
        <w:spacing w:after="160" w:line="360" w:lineRule="auto"/>
        <w:jc w:val="both"/>
      </w:pPr>
      <w:r w:rsidRPr="001B13C8">
        <w:t>In February 2021 the company launched its “Reimagine” strategy: a commitment to “modern luxury by design”, electrification across its brands, carbon-net-zero across operations, products and supply chain by 2039, and double-digit earnings-before-i</w:t>
      </w:r>
      <w:r w:rsidR="00CA407E" w:rsidRPr="001B13C8">
        <w:t>nterest-and-tax (EBIT) margins</w:t>
      </w:r>
      <w:r w:rsidRPr="001B13C8">
        <w:t>. The electrification, digital platforms and manufacturing transformation (JLR, 2024) was an investment that was part of Reimagine and had been planned for over £15 billion over five years</w:t>
      </w:r>
      <w:r w:rsidR="00CA407E" w:rsidRPr="001B13C8">
        <w:t xml:space="preserve"> </w:t>
      </w:r>
      <w:r w:rsidR="00B11C55" w:rsidRPr="001B13C8">
        <w:t>(JLR, 2025a).</w:t>
      </w:r>
      <w:r w:rsidRPr="001B13C8">
        <w:t xml:space="preserve"> This report is an answer to a board request to create </w:t>
      </w:r>
      <w:r w:rsidR="003F4148" w:rsidRPr="001B13C8">
        <w:t>a</w:t>
      </w:r>
      <w:r w:rsidRPr="001B13C8">
        <w:t xml:space="preserve"> strategic change plan to combat decreasing functionality and the turbulence caused by automation, digitalisation and AI. It reviews JLR's recent past, their current context, change-management frameworks and leadership, culture, and presents a costed roadmap for the next stage of change. Critical evaluation, rather than just description of frameworks and events is a focus throughout — judging the importance of this and the next step for JLR.</w:t>
      </w:r>
    </w:p>
    <w:p w14:paraId="1D665BC0" w14:textId="77777777" w:rsidR="002F617D" w:rsidRPr="001B13C8" w:rsidRDefault="002F617D" w:rsidP="001B13C8">
      <w:pPr>
        <w:spacing w:after="160" w:line="360" w:lineRule="auto"/>
        <w:jc w:val="both"/>
      </w:pPr>
    </w:p>
    <w:p w14:paraId="7ADA9AA8" w14:textId="77777777" w:rsidR="001B13C8" w:rsidRPr="001B13C8" w:rsidRDefault="0005706F" w:rsidP="001B13C8">
      <w:pPr>
        <w:pStyle w:val="Heading1"/>
        <w:spacing w:line="360" w:lineRule="auto"/>
        <w:rPr>
          <w:szCs w:val="22"/>
        </w:rPr>
      </w:pPr>
      <w:bookmarkStart w:id="4" w:name="_Toc233108978"/>
      <w:bookmarkStart w:id="5" w:name="_Toc233180311"/>
      <w:r w:rsidRPr="001B13C8">
        <w:rPr>
          <w:szCs w:val="22"/>
        </w:rPr>
        <w:t>2. Recent history and environmental analysis</w:t>
      </w:r>
      <w:bookmarkEnd w:id="4"/>
      <w:bookmarkEnd w:id="5"/>
    </w:p>
    <w:p w14:paraId="2F6C0AEE" w14:textId="77777777" w:rsidR="00A56788" w:rsidRPr="001B13C8" w:rsidRDefault="0005706F" w:rsidP="001B13C8">
      <w:pPr>
        <w:pStyle w:val="Heading2"/>
        <w:spacing w:after="100" w:line="360" w:lineRule="auto"/>
        <w:rPr>
          <w:szCs w:val="22"/>
        </w:rPr>
      </w:pPr>
      <w:bookmarkStart w:id="6" w:name="_Toc233108979"/>
      <w:bookmarkStart w:id="7" w:name="_Toc233180312"/>
      <w:r w:rsidRPr="001B13C8">
        <w:rPr>
          <w:szCs w:val="22"/>
        </w:rPr>
        <w:t>2.1 Recent performance and the 2025 cyber-attack</w:t>
      </w:r>
      <w:bookmarkEnd w:id="6"/>
      <w:bookmarkEnd w:id="7"/>
    </w:p>
    <w:p w14:paraId="5EEC1584" w14:textId="41151935" w:rsidR="002F617D" w:rsidRPr="001B13C8" w:rsidRDefault="00A57C53" w:rsidP="00304129">
      <w:pPr>
        <w:spacing w:after="160" w:line="360" w:lineRule="auto"/>
        <w:jc w:val="both"/>
      </w:pPr>
      <w:r w:rsidRPr="001B13C8">
        <w:t xml:space="preserve">The recent trend of JLR is fluctuating. More careful control of output was required in 2020-22, due to the pandemic and the global semiconductor shortage, but a focused strategy on high margin </w:t>
      </w:r>
      <w:r w:rsidRPr="001B13C8">
        <w:lastRenderedPageBreak/>
        <w:t>Range Rover and Defender products has ensured a strong recovery. JLR's results for the year ending 31 March 2024 (FY24) highlighted a record revenue of £29.0 billion, profit before tax and exceptional items (PBT) of £2.2 billion, and an adjusted EBIT margin of 8.5%, the highest level in a decade (JLR, 2024). It has been making strides in FY25 also, with its PBT of £2.5 billion and a margin of 8.5% unchanged and with virt</w:t>
      </w:r>
      <w:r w:rsidR="00B11C55" w:rsidRPr="001B13C8">
        <w:t>ually zero Net Debt as per (JLR ,</w:t>
      </w:r>
      <w:r w:rsidRPr="001B13C8">
        <w:t>2025</w:t>
      </w:r>
      <w:r w:rsidR="00B11C55" w:rsidRPr="001B13C8">
        <w:t>a</w:t>
      </w:r>
      <w:r w:rsidRPr="001B13C8">
        <w:t>). This recovery is shown in figure 1</w:t>
      </w:r>
      <w:r w:rsidR="00B309B2">
        <w:t>below.</w:t>
      </w:r>
    </w:p>
    <w:p w14:paraId="3B29ABE2" w14:textId="78BEE562" w:rsidR="0038364F" w:rsidRDefault="005465E0" w:rsidP="0038364F">
      <w:pPr>
        <w:keepNext/>
        <w:spacing w:before="120" w:after="160" w:line="360" w:lineRule="auto"/>
        <w:jc w:val="center"/>
      </w:pPr>
      <w:r w:rsidRPr="005465E0">
        <w:rPr>
          <w:noProof/>
        </w:rPr>
        <w:drawing>
          <wp:inline distT="0" distB="0" distL="0" distR="0" wp14:anchorId="4E72E29A" wp14:editId="450878D7">
            <wp:extent cx="5943600" cy="3030855"/>
            <wp:effectExtent l="0" t="0" r="0" b="0"/>
            <wp:docPr id="834967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967675" name=""/>
                    <pic:cNvPicPr/>
                  </pic:nvPicPr>
                  <pic:blipFill>
                    <a:blip r:embed="rId11"/>
                    <a:stretch>
                      <a:fillRect/>
                    </a:stretch>
                  </pic:blipFill>
                  <pic:spPr>
                    <a:xfrm>
                      <a:off x="0" y="0"/>
                      <a:ext cx="5943600" cy="3030855"/>
                    </a:xfrm>
                    <a:prstGeom prst="rect">
                      <a:avLst/>
                    </a:prstGeom>
                  </pic:spPr>
                </pic:pic>
              </a:graphicData>
            </a:graphic>
          </wp:inline>
        </w:drawing>
      </w:r>
    </w:p>
    <w:p w14:paraId="2202469E" w14:textId="64B8755C" w:rsidR="00A56788" w:rsidRPr="001B13C8" w:rsidRDefault="0038364F" w:rsidP="0038364F">
      <w:pPr>
        <w:pStyle w:val="Caption"/>
        <w:jc w:val="center"/>
      </w:pPr>
      <w:bookmarkStart w:id="8" w:name="_Toc233761276"/>
      <w:r>
        <w:t xml:space="preserve">Figure </w:t>
      </w:r>
      <w:fldSimple w:instr=" SEQ Figure \* ARABIC ">
        <w:r w:rsidR="000C6B22">
          <w:rPr>
            <w:noProof/>
          </w:rPr>
          <w:t>1</w:t>
        </w:r>
      </w:fldSimple>
      <w:r>
        <w:t>:</w:t>
      </w:r>
      <w:r w:rsidRPr="00353047">
        <w:t>JLR revenue and profitability, FY23–FY26.</w:t>
      </w:r>
      <w:bookmarkEnd w:id="8"/>
    </w:p>
    <w:p w14:paraId="7966F5AE" w14:textId="77777777" w:rsidR="002F617D" w:rsidRPr="001B13C8" w:rsidRDefault="002F617D" w:rsidP="001B13C8">
      <w:pPr>
        <w:spacing w:after="140" w:line="360" w:lineRule="auto"/>
      </w:pPr>
    </w:p>
    <w:p w14:paraId="7DEC1BE7" w14:textId="77777777" w:rsidR="00A57C53" w:rsidRPr="001B13C8" w:rsidRDefault="00A57C53" w:rsidP="00304129">
      <w:pPr>
        <w:spacing w:after="160" w:line="360" w:lineRule="auto"/>
        <w:jc w:val="both"/>
      </w:pPr>
      <w:r w:rsidRPr="001B13C8">
        <w:t xml:space="preserve">However, it was then that all those gains were thrown out. A </w:t>
      </w:r>
      <w:r w:rsidR="003F4148" w:rsidRPr="001B13C8">
        <w:t>cyber-attack</w:t>
      </w:r>
      <w:r w:rsidRPr="001B13C8">
        <w:t xml:space="preserve"> on 31 August 2025 disrupted JLR with the company being forced to shut down IT systems and halt production around the world for approximately five to six weeks at the Halewood, Solihull and Wolverhampton plants (Cyber Monitoring Centre, 2025). According to th</w:t>
      </w:r>
      <w:r w:rsidR="00B11C55" w:rsidRPr="001B13C8">
        <w:t>e Cyber Monitoring Centre</w:t>
      </w:r>
      <w:r w:rsidRPr="001B13C8">
        <w:t xml:space="preserve">, the total economic impact has been estimated to cost approximately £1.9 billion, affecting some 5,000 businesses within the UK's supply chain and, significantly, is described as the largest financially damaging cyber-event in the UK's history. The impact has been felt in FY26 when full year revenue reduced by 20.9% to £22.9 billion, PBT fell into negative by £14 million and EBIT margin was 0.7% (JLR, 2026) </w:t>
      </w:r>
      <w:proofErr w:type="gramStart"/>
      <w:r w:rsidRPr="001B13C8">
        <w:t>as a result of</w:t>
      </w:r>
      <w:proofErr w:type="gramEnd"/>
      <w:r w:rsidRPr="001B13C8">
        <w:t xml:space="preserve"> tariffs in the USA and the slowdown in China.</w:t>
      </w:r>
    </w:p>
    <w:p w14:paraId="65F76B52" w14:textId="769BA98A" w:rsidR="00A57C53" w:rsidRPr="001B13C8" w:rsidRDefault="00A57C53" w:rsidP="00304129">
      <w:pPr>
        <w:spacing w:after="160" w:line="360" w:lineRule="auto"/>
        <w:jc w:val="both"/>
      </w:pPr>
      <w:r w:rsidRPr="001B13C8">
        <w:t xml:space="preserve">The incident is the cleanest example of digital disruption strategically that the company has experienced. One hack was enough to not only erase a year of </w:t>
      </w:r>
      <w:r w:rsidR="001653B6" w:rsidRPr="001B13C8">
        <w:t>profits but</w:t>
      </w:r>
      <w:r w:rsidRPr="001B13C8">
        <w:t xml:space="preserve"> also demonstrate how </w:t>
      </w:r>
      <w:r w:rsidRPr="001B13C8">
        <w:lastRenderedPageBreak/>
        <w:t xml:space="preserve">competitive advantage can be paralleled with operational risk focus with digitalisation in the integrated manufacturing systems, </w:t>
      </w:r>
      <w:r w:rsidR="001653B6" w:rsidRPr="001B13C8">
        <w:t>which</w:t>
      </w:r>
      <w:r w:rsidRPr="001B13C8">
        <w:t xml:space="preserve"> are driven by software. It puts cyber-resilience on the strategic agenda of the board, not as an IT sub-function and is a recurring theme in the change plan proposed in Section 5 (Cyber Monitoring Centre, 2025). Moreover, the re-branding that was slated for upcoming November 2024 and the slow transition to electric vehicles have had an impact on some of the businesses, and Jaguar's flagship SUV business is still at its core (The Branding Journal, 2024)</w:t>
      </w:r>
      <w:r w:rsidR="00FB39F0">
        <w:t>.</w:t>
      </w:r>
    </w:p>
    <w:p w14:paraId="5FDD131C" w14:textId="77777777" w:rsidR="002F617D" w:rsidRPr="001B13C8" w:rsidRDefault="00A57C53" w:rsidP="00304129">
      <w:pPr>
        <w:spacing w:after="160" w:line="360" w:lineRule="auto"/>
        <w:jc w:val="both"/>
      </w:pPr>
      <w:r w:rsidRPr="001B13C8">
        <w:t xml:space="preserve">There are three other pressures that add to the situation. Firstly, the Chinese market, which was a key driver of luxury demand, has slowed down, and resulted in lower volumes in one of JLR's most profitable markets (JLR, 2026). Second, profit on cars made in the UK and Slovakia, another key market, has been squeezed by falling import tariffs in the USA. Third, the disruption came as the company was in the middle of a very expensive transition to a new platform, and investment money was being burned just as revenue was falling at JLR. </w:t>
      </w:r>
      <w:proofErr w:type="gramStart"/>
      <w:r w:rsidRPr="001B13C8">
        <w:t>The end result</w:t>
      </w:r>
      <w:proofErr w:type="gramEnd"/>
      <w:r w:rsidRPr="001B13C8">
        <w:t xml:space="preserve"> is that JLR will now have a lower starting point from which to assess change; it is not so much about being more ambitious but about JLR prioritising, being resilient and sequencing that change.</w:t>
      </w:r>
    </w:p>
    <w:p w14:paraId="3F330FB5" w14:textId="77777777" w:rsidR="00A56788" w:rsidRPr="001B13C8" w:rsidRDefault="0005706F" w:rsidP="001B13C8">
      <w:pPr>
        <w:pStyle w:val="Heading2"/>
        <w:spacing w:after="100" w:line="360" w:lineRule="auto"/>
        <w:rPr>
          <w:szCs w:val="22"/>
        </w:rPr>
      </w:pPr>
      <w:bookmarkStart w:id="9" w:name="_Toc233108980"/>
      <w:bookmarkStart w:id="10" w:name="_Toc233180313"/>
      <w:r w:rsidRPr="001B13C8">
        <w:rPr>
          <w:szCs w:val="22"/>
        </w:rPr>
        <w:t>2.2 PESTLE analysis</w:t>
      </w:r>
      <w:bookmarkEnd w:id="9"/>
      <w:bookmarkEnd w:id="10"/>
    </w:p>
    <w:p w14:paraId="24EE7A3B" w14:textId="77777777" w:rsidR="00A57C53" w:rsidRPr="001B13C8" w:rsidRDefault="00A57C53" w:rsidP="001B13C8">
      <w:pPr>
        <w:pStyle w:val="ListParagraph"/>
        <w:spacing w:after="90" w:line="360" w:lineRule="auto"/>
        <w:jc w:val="both"/>
      </w:pPr>
      <w:r w:rsidRPr="001B13C8">
        <w:t>To identify macro environmental forces that are impacting JLR's strategic context and what is changing, how and when, a PESTLE analysis is used.</w:t>
      </w:r>
    </w:p>
    <w:p w14:paraId="6BD3FD5A" w14:textId="48BAE07F" w:rsidR="00A57C53" w:rsidRPr="001B13C8" w:rsidRDefault="00A57C53" w:rsidP="00E13BAA">
      <w:pPr>
        <w:pStyle w:val="ListParagraph"/>
        <w:numPr>
          <w:ilvl w:val="0"/>
          <w:numId w:val="15"/>
        </w:numPr>
        <w:spacing w:after="90" w:line="360" w:lineRule="auto"/>
        <w:jc w:val="both"/>
      </w:pPr>
      <w:r w:rsidRPr="001B13C8">
        <w:t xml:space="preserve">Political – </w:t>
      </w:r>
      <w:r w:rsidR="00CB0D7C" w:rsidRPr="001B13C8">
        <w:t>post-Brexit</w:t>
      </w:r>
      <w:r w:rsidRPr="001B13C8">
        <w:t xml:space="preserve"> trade regulations are implemented, bringing with them increased Rules of Origin requirements or tariffs for exports and new tariffs for imports into the USA, which will have a direct impact on profitability in FY26 (JLR, 2026). The policy </w:t>
      </w:r>
      <w:r w:rsidR="003F4148" w:rsidRPr="001B13C8">
        <w:t>aims</w:t>
      </w:r>
      <w:r w:rsidRPr="001B13C8">
        <w:t xml:space="preserve"> for the UK to phase out new petrol and diesel cars by 2030 and demand 100% ZEVs by 2035 is driving a sense of urgency and opportunity for electrification (Department for Transport, 2024). Additional to this, there are political uncertainties surrounding the adoption of electric vehicles (EVs) in key markets, which could impact the company's sales results in the future (EV Magazine, 2025).</w:t>
      </w:r>
    </w:p>
    <w:p w14:paraId="3EAB5052" w14:textId="68A1CE09" w:rsidR="00A57C53" w:rsidRPr="001B13C8" w:rsidRDefault="00A57C53" w:rsidP="0015689F">
      <w:pPr>
        <w:pStyle w:val="ListParagraph"/>
        <w:numPr>
          <w:ilvl w:val="0"/>
          <w:numId w:val="17"/>
        </w:numPr>
        <w:spacing w:after="90" w:line="360" w:lineRule="auto"/>
        <w:jc w:val="both"/>
      </w:pPr>
      <w:r w:rsidRPr="001B13C8">
        <w:t xml:space="preserve">Economic – Margins are under pressure due to the slowdown in global growth, continued input-cost inflation for aluminium and semiconductors, currency fluctuations and a declining Chinese luxury market (JLR, 2026). US and Middle East demand proves less attuned; but during a downturn, buyers become more price conscious, and </w:t>
      </w:r>
      <w:r w:rsidR="00014B36">
        <w:t xml:space="preserve"> </w:t>
      </w:r>
      <w:r w:rsidRPr="001B13C8">
        <w:t>this could threaten JLR's premium position.</w:t>
      </w:r>
    </w:p>
    <w:p w14:paraId="4D351F8C" w14:textId="77777777" w:rsidR="00A57C53" w:rsidRPr="001B13C8" w:rsidRDefault="00A57C53" w:rsidP="00014B36">
      <w:pPr>
        <w:pStyle w:val="ListParagraph"/>
        <w:numPr>
          <w:ilvl w:val="0"/>
          <w:numId w:val="18"/>
        </w:numPr>
        <w:spacing w:after="90" w:line="360" w:lineRule="auto"/>
        <w:jc w:val="both"/>
      </w:pPr>
      <w:r w:rsidRPr="001B13C8">
        <w:lastRenderedPageBreak/>
        <w:t>Social – The public is more interested in sustainable mobility, connected digital services, personalisation and ethically-sourced materials, and EV uptake has become part of the mainstream in the UK (Department for Transport, 2024). Today's brand perception is more fragile: JLR's re-branding of Jaguar in 2024 has led to a divide in people's perception and led to a huge drop in Jaguar's volumes across the European Union (The Branding Journal, 2024).</w:t>
      </w:r>
    </w:p>
    <w:p w14:paraId="0A081BD3" w14:textId="77777777" w:rsidR="00A57C53" w:rsidRPr="001B13C8" w:rsidRDefault="00A57C53" w:rsidP="009971D1">
      <w:pPr>
        <w:pStyle w:val="ListParagraph"/>
        <w:numPr>
          <w:ilvl w:val="0"/>
          <w:numId w:val="19"/>
        </w:numPr>
        <w:spacing w:after="90" w:line="360" w:lineRule="auto"/>
        <w:jc w:val="both"/>
      </w:pPr>
      <w:r w:rsidRPr="001B13C8">
        <w:t xml:space="preserve">Technological – value shift from mechanical engineering to software – vehicle operating systems, connectivity, over-the-air (OTA) updates, and AI-enabled features (Johnson et al., 2020). While JLR is investing in digital platforms and AI-driven operations, legacy systems, data silos, skills </w:t>
      </w:r>
      <w:r w:rsidR="003F4148" w:rsidRPr="001B13C8">
        <w:t>gap</w:t>
      </w:r>
      <w:r w:rsidRPr="001B13C8">
        <w:t xml:space="preserve"> and, as 2025 proved, cyber threats are holding back the pace of change (Cyber Monitoring Centre, 2025).</w:t>
      </w:r>
    </w:p>
    <w:p w14:paraId="74201895" w14:textId="77777777" w:rsidR="00A57C53" w:rsidRPr="001B13C8" w:rsidRDefault="00A57C53" w:rsidP="00F16849">
      <w:pPr>
        <w:pStyle w:val="ListParagraph"/>
        <w:numPr>
          <w:ilvl w:val="0"/>
          <w:numId w:val="20"/>
        </w:numPr>
        <w:spacing w:after="90" w:line="360" w:lineRule="auto"/>
        <w:jc w:val="both"/>
      </w:pPr>
      <w:r w:rsidRPr="001B13C8">
        <w:t>Legal – Connected vehicle data-protection law (UK GDPR) and automotive cyber-security regulation (UN Regulation No. 155 and ISO/SAE 21434) provides, heightens compliance obligations and liability</w:t>
      </w:r>
      <w:r w:rsidR="00CA407E" w:rsidRPr="001B13C8">
        <w:t xml:space="preserve"> (VILAS,2025)</w:t>
      </w:r>
      <w:r w:rsidRPr="001B13C8">
        <w:t>. In addition to the planning worry about emissions levels is the issue of customs arrangements after Brexit.</w:t>
      </w:r>
    </w:p>
    <w:p w14:paraId="0E5C0F68" w14:textId="2F80DCF6" w:rsidR="00A57C53" w:rsidRPr="001B13C8" w:rsidRDefault="00A57C53" w:rsidP="00F16849">
      <w:pPr>
        <w:pStyle w:val="ListParagraph"/>
        <w:numPr>
          <w:ilvl w:val="0"/>
          <w:numId w:val="21"/>
        </w:numPr>
        <w:spacing w:after="90" w:line="360" w:lineRule="auto"/>
        <w:jc w:val="both"/>
      </w:pPr>
      <w:r w:rsidRPr="001B13C8">
        <w:t xml:space="preserve">Environmental – Decarbonisation is at the heart of competitiveness, with an ambition to become a ‘Net Zero' business throughout its value chain by 2039 and offer electrified </w:t>
      </w:r>
      <w:r w:rsidR="00B11C55" w:rsidRPr="001B13C8">
        <w:t>options for all brands by 2030.</w:t>
      </w:r>
      <w:r w:rsidRPr="001B13C8">
        <w:t xml:space="preserve">This is due to the scarcity of battery materials and the concern about the supply chain, although this is partially mitigated by the fact that JLR is the anchor customer for the </w:t>
      </w:r>
      <w:r w:rsidR="0037480D" w:rsidRPr="001B13C8">
        <w:t>Agatas</w:t>
      </w:r>
      <w:r w:rsidRPr="001B13C8">
        <w:t xml:space="preserve"> </w:t>
      </w:r>
      <w:r w:rsidR="003C52DF" w:rsidRPr="003C52DF">
        <w:t>(JLR, 2024)</w:t>
      </w:r>
      <w:r w:rsidR="003C52DF">
        <w:t xml:space="preserve"> </w:t>
      </w:r>
      <w:r w:rsidRPr="001B13C8">
        <w:t>gigafactory in Somerset (JLR, 2024).</w:t>
      </w:r>
    </w:p>
    <w:p w14:paraId="7CC7C53F" w14:textId="77777777" w:rsidR="002F617D" w:rsidRPr="001B13C8" w:rsidRDefault="002F617D" w:rsidP="001B13C8">
      <w:pPr>
        <w:spacing w:after="90" w:line="360" w:lineRule="auto"/>
        <w:jc w:val="both"/>
      </w:pPr>
    </w:p>
    <w:p w14:paraId="16E6F222" w14:textId="77777777" w:rsidR="00A56788" w:rsidRPr="001B13C8" w:rsidRDefault="0005706F" w:rsidP="001B13C8">
      <w:pPr>
        <w:pStyle w:val="Heading2"/>
        <w:spacing w:after="100" w:line="360" w:lineRule="auto"/>
        <w:rPr>
          <w:szCs w:val="22"/>
        </w:rPr>
      </w:pPr>
      <w:bookmarkStart w:id="11" w:name="_Toc233108981"/>
      <w:bookmarkStart w:id="12" w:name="_Toc233180314"/>
      <w:r w:rsidRPr="001B13C8">
        <w:rPr>
          <w:szCs w:val="22"/>
        </w:rPr>
        <w:t>2.3 Porter's Five Forces</w:t>
      </w:r>
      <w:bookmarkEnd w:id="11"/>
      <w:bookmarkEnd w:id="12"/>
    </w:p>
    <w:p w14:paraId="34E3B9B9" w14:textId="77777777" w:rsidR="00A57C53" w:rsidRPr="001B13C8" w:rsidRDefault="00A57C53" w:rsidP="001B13C8">
      <w:pPr>
        <w:spacing w:after="90" w:line="360" w:lineRule="auto"/>
        <w:jc w:val="both"/>
      </w:pPr>
      <w:r w:rsidRPr="001B13C8">
        <w:t>The Porter's Five Forces model is used to examine the competitiveness and attractiveness of the JLRs industry (Johnson et al, 2020).</w:t>
      </w:r>
    </w:p>
    <w:p w14:paraId="1F58D0F7" w14:textId="4CBCF34F" w:rsidR="00A57C53" w:rsidRPr="001B13C8" w:rsidRDefault="00A57C53" w:rsidP="00C328DA">
      <w:pPr>
        <w:spacing w:after="90" w:line="360" w:lineRule="auto"/>
        <w:jc w:val="both"/>
      </w:pPr>
      <w:r w:rsidRPr="00C328DA">
        <w:rPr>
          <w:b/>
          <w:bCs/>
        </w:rPr>
        <w:t>Competitive rivalry</w:t>
      </w:r>
      <w:r w:rsidRPr="001B13C8">
        <w:t xml:space="preserve"> (high) – Premium carmakers like Mercedes-Benz, BMW, Audi and Porsche, as well as start-ups like Tesla, Polestar and Chinese EVs like BYD, are all out there trying to reach the same consumers. The world is increasingly moving towards software and digital </w:t>
      </w:r>
      <w:r w:rsidRPr="001B13C8">
        <w:lastRenderedPageBreak/>
        <w:t>ecosystems, yet JLR's relatively small but ambitious battery electric portfolio puts the company at risk</w:t>
      </w:r>
      <w:r w:rsidR="006F2E9D" w:rsidRPr="001B13C8">
        <w:t xml:space="preserve"> </w:t>
      </w:r>
      <w:r w:rsidR="00DF2364" w:rsidRPr="00DF2364">
        <w:t xml:space="preserve">(Pangarkar and </w:t>
      </w:r>
      <w:r w:rsidR="0037480D" w:rsidRPr="00DF2364">
        <w:t>Prabhudessai</w:t>
      </w:r>
      <w:r w:rsidR="00DF2364" w:rsidRPr="00DF2364">
        <w:t>, 2024)</w:t>
      </w:r>
      <w:r w:rsidR="00AF63D9">
        <w:t>.</w:t>
      </w:r>
    </w:p>
    <w:p w14:paraId="2D5556A5" w14:textId="77777777" w:rsidR="00A57C53" w:rsidRPr="001B13C8" w:rsidRDefault="00A57C53" w:rsidP="00C328DA">
      <w:pPr>
        <w:spacing w:after="90" w:line="360" w:lineRule="auto"/>
        <w:jc w:val="both"/>
      </w:pPr>
      <w:r w:rsidRPr="00C328DA">
        <w:rPr>
          <w:b/>
          <w:bCs/>
        </w:rPr>
        <w:t>Threat of new entrants</w:t>
      </w:r>
      <w:r w:rsidRPr="001B13C8">
        <w:t xml:space="preserve"> (moderate): While capital and regulatory barriers to vehicle production are still high, entrants can leverage their experience with EVs, as competition from technology firms, rather than mechanical specialists, becomes viable with contract manufacturing and shared EV platforms.</w:t>
      </w:r>
    </w:p>
    <w:p w14:paraId="3DE9B349" w14:textId="6A8ECA2B" w:rsidR="00A57C53" w:rsidRPr="001B13C8" w:rsidRDefault="00A57C53" w:rsidP="00C328DA">
      <w:pPr>
        <w:spacing w:after="90" w:line="360" w:lineRule="auto"/>
        <w:jc w:val="both"/>
      </w:pPr>
      <w:r w:rsidRPr="00C328DA">
        <w:rPr>
          <w:b/>
          <w:bCs/>
        </w:rPr>
        <w:t>Threat of substitutes</w:t>
      </w:r>
      <w:r w:rsidRPr="001B13C8">
        <w:t xml:space="preserve"> (moderate) – Other forms of mobility (ride-hailing, </w:t>
      </w:r>
      <w:proofErr w:type="gramStart"/>
      <w:r w:rsidRPr="001B13C8">
        <w:t>car-sharing</w:t>
      </w:r>
      <w:proofErr w:type="gramEnd"/>
      <w:r w:rsidRPr="001B13C8">
        <w:t xml:space="preserve">, public transport and micro-mobility) are presented as viable alternatives to owning a car, especially in urban areas, and other luxury items compete for people's discretionary income; environmental sensitivity could also reduce private </w:t>
      </w:r>
      <w:r w:rsidR="003F4148" w:rsidRPr="001B13C8">
        <w:t>ownership (</w:t>
      </w:r>
      <w:r w:rsidR="006F2E9D" w:rsidRPr="001B13C8">
        <w:t xml:space="preserve">Pangarkar and </w:t>
      </w:r>
      <w:r w:rsidR="0037480D" w:rsidRPr="001B13C8">
        <w:t>Prabhudessai</w:t>
      </w:r>
      <w:r w:rsidR="003F4148" w:rsidRPr="001B13C8">
        <w:t>, 2024</w:t>
      </w:r>
      <w:r w:rsidR="006F2E9D" w:rsidRPr="001B13C8">
        <w:t>)</w:t>
      </w:r>
      <w:r w:rsidRPr="001B13C8">
        <w:t>.</w:t>
      </w:r>
    </w:p>
    <w:p w14:paraId="498FCBF7" w14:textId="5ECDEB84" w:rsidR="00A57C53" w:rsidRPr="001B13C8" w:rsidRDefault="00A57C53" w:rsidP="00C328DA">
      <w:pPr>
        <w:spacing w:after="90" w:line="360" w:lineRule="auto"/>
        <w:jc w:val="both"/>
      </w:pPr>
      <w:r w:rsidRPr="00C328DA">
        <w:rPr>
          <w:b/>
          <w:bCs/>
        </w:rPr>
        <w:t>Supplier power</w:t>
      </w:r>
      <w:r w:rsidRPr="001B13C8">
        <w:t xml:space="preserve"> (high) – Battery and semiconductor suppliers have a high supplier power as they are </w:t>
      </w:r>
      <w:r w:rsidR="00D813DC" w:rsidRPr="001B13C8">
        <w:t>scarce,</w:t>
      </w:r>
      <w:r w:rsidRPr="001B13C8">
        <w:t xml:space="preserve"> and high switching cost exists. Agratas</w:t>
      </w:r>
      <w:r w:rsidR="00F8716F">
        <w:t xml:space="preserve"> </w:t>
      </w:r>
      <w:r w:rsidR="00F8716F" w:rsidRPr="001B13C8">
        <w:t>(JLR, 2024)</w:t>
      </w:r>
      <w:r w:rsidRPr="001B13C8">
        <w:t xml:space="preserve"> and multi-sourcing of critical components reduce the level of dependence on </w:t>
      </w:r>
      <w:r w:rsidR="00D813DC" w:rsidRPr="001B13C8">
        <w:t>single source</w:t>
      </w:r>
      <w:r w:rsidRPr="001B13C8">
        <w:t xml:space="preserve"> </w:t>
      </w:r>
      <w:r w:rsidR="009E01F6">
        <w:t>.</w:t>
      </w:r>
    </w:p>
    <w:p w14:paraId="2C909168" w14:textId="77777777" w:rsidR="00A57C53" w:rsidRPr="001B13C8" w:rsidRDefault="00A57C53" w:rsidP="00C328DA">
      <w:pPr>
        <w:spacing w:after="90" w:line="360" w:lineRule="auto"/>
        <w:jc w:val="both"/>
      </w:pPr>
      <w:r w:rsidRPr="00C328DA">
        <w:rPr>
          <w:b/>
          <w:bCs/>
        </w:rPr>
        <w:t>Buyer power</w:t>
      </w:r>
      <w:r w:rsidRPr="001B13C8">
        <w:t xml:space="preserve"> (moderate) – Luxury buyers are less price sensitive, enjoy exclusivity and heritage, comparison is easy and possible via digital channels and fleet buyers are negotiators</w:t>
      </w:r>
      <w:r w:rsidR="006F2E9D" w:rsidRPr="001B13C8">
        <w:t>(Grundy,2006).</w:t>
      </w:r>
      <w:r w:rsidRPr="001B13C8">
        <w:t xml:space="preserve"> There is an increasing trend of using sustainability credentials and EV incentives to make purchase decisions.</w:t>
      </w:r>
    </w:p>
    <w:p w14:paraId="412711FB" w14:textId="77777777" w:rsidR="002F617D" w:rsidRPr="001B13C8" w:rsidRDefault="002F617D" w:rsidP="001B13C8">
      <w:pPr>
        <w:spacing w:after="90" w:line="360" w:lineRule="auto"/>
        <w:jc w:val="both"/>
      </w:pPr>
    </w:p>
    <w:p w14:paraId="12E9A3CD" w14:textId="77777777" w:rsidR="00A56788" w:rsidRPr="001B13C8" w:rsidRDefault="0005706F" w:rsidP="001B13C8">
      <w:pPr>
        <w:pStyle w:val="Heading2"/>
        <w:spacing w:after="100" w:line="360" w:lineRule="auto"/>
        <w:rPr>
          <w:szCs w:val="22"/>
        </w:rPr>
      </w:pPr>
      <w:bookmarkStart w:id="13" w:name="_Toc233108982"/>
      <w:bookmarkStart w:id="14" w:name="_Toc233180315"/>
      <w:r w:rsidRPr="001B13C8">
        <w:rPr>
          <w:szCs w:val="22"/>
        </w:rPr>
        <w:t>2.4 SWOT summary</w:t>
      </w:r>
      <w:bookmarkEnd w:id="13"/>
      <w:bookmarkEnd w:id="14"/>
    </w:p>
    <w:p w14:paraId="283DAC3E" w14:textId="77777777" w:rsidR="00A56788" w:rsidRPr="001B13C8" w:rsidRDefault="0005706F" w:rsidP="001B13C8">
      <w:pPr>
        <w:spacing w:after="160" w:line="360" w:lineRule="auto"/>
        <w:jc w:val="both"/>
      </w:pPr>
      <w:r w:rsidRPr="001B13C8">
        <w:t>Synthesising the internal and external analysis, Table 1 summarises JLR's strengths, weaknesses, opportunities and threats.</w:t>
      </w:r>
    </w:p>
    <w:p w14:paraId="610585E9" w14:textId="77777777" w:rsidR="002F617D" w:rsidRDefault="002F617D" w:rsidP="001B13C8">
      <w:pPr>
        <w:spacing w:after="160" w:line="360" w:lineRule="auto"/>
        <w:jc w:val="both"/>
      </w:pPr>
    </w:p>
    <w:p w14:paraId="2DEF7540" w14:textId="77777777" w:rsidR="005F44BE" w:rsidRDefault="005F44BE" w:rsidP="001B13C8">
      <w:pPr>
        <w:spacing w:after="160" w:line="360" w:lineRule="auto"/>
        <w:jc w:val="both"/>
      </w:pPr>
    </w:p>
    <w:p w14:paraId="6A2DC75F" w14:textId="77777777" w:rsidR="005F44BE" w:rsidRDefault="005F44BE" w:rsidP="001B13C8">
      <w:pPr>
        <w:spacing w:after="160" w:line="360" w:lineRule="auto"/>
        <w:jc w:val="both"/>
      </w:pPr>
    </w:p>
    <w:p w14:paraId="48F0594E" w14:textId="77777777" w:rsidR="005F44BE" w:rsidRPr="001B13C8" w:rsidRDefault="005F44BE" w:rsidP="001B13C8">
      <w:pPr>
        <w:spacing w:after="160" w:line="360" w:lineRule="auto"/>
        <w:jc w:val="both"/>
      </w:pPr>
    </w:p>
    <w:p w14:paraId="7AEF5FEB" w14:textId="725015F6" w:rsidR="000C45AB" w:rsidRDefault="000C45AB" w:rsidP="000C45AB">
      <w:pPr>
        <w:pStyle w:val="Caption"/>
        <w:keepNext/>
      </w:pPr>
      <w:bookmarkStart w:id="15" w:name="_Toc233761223"/>
      <w:r>
        <w:lastRenderedPageBreak/>
        <w:t xml:space="preserve">Table </w:t>
      </w:r>
      <w:fldSimple w:instr=" SEQ Table \* ARABIC ">
        <w:r w:rsidR="000C6B22">
          <w:rPr>
            <w:noProof/>
          </w:rPr>
          <w:t>1</w:t>
        </w:r>
      </w:fldSimple>
      <w:r>
        <w:t>:</w:t>
      </w:r>
      <w:r w:rsidRPr="00D04AE3">
        <w:t>SWOT – internal factors.</w:t>
      </w:r>
      <w:bookmarkEnd w:id="15"/>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A56788" w:rsidRPr="001B13C8" w14:paraId="1CFE6DD8" w14:textId="77777777">
        <w:trPr>
          <w:tblHeader/>
        </w:trPr>
        <w:tc>
          <w:tcPr>
            <w:tcW w:w="468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2BEF2F1C" w14:textId="77777777" w:rsidR="00A56788" w:rsidRPr="001B13C8" w:rsidRDefault="0005706F" w:rsidP="001B13C8">
            <w:pPr>
              <w:spacing w:line="360" w:lineRule="auto"/>
            </w:pPr>
            <w:r w:rsidRPr="001B13C8">
              <w:rPr>
                <w:b/>
                <w:bCs/>
                <w:color w:val="FFFFFF"/>
              </w:rPr>
              <w:t>Strengths</w:t>
            </w:r>
          </w:p>
        </w:tc>
        <w:tc>
          <w:tcPr>
            <w:tcW w:w="468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11EF1B7E" w14:textId="77777777" w:rsidR="00A56788" w:rsidRPr="001B13C8" w:rsidRDefault="0005706F" w:rsidP="001B13C8">
            <w:pPr>
              <w:spacing w:line="360" w:lineRule="auto"/>
            </w:pPr>
            <w:r w:rsidRPr="001B13C8">
              <w:rPr>
                <w:b/>
                <w:bCs/>
                <w:color w:val="FFFFFF"/>
              </w:rPr>
              <w:t>Weaknesses</w:t>
            </w:r>
          </w:p>
        </w:tc>
      </w:tr>
      <w:tr w:rsidR="00A56788" w:rsidRPr="001B13C8" w14:paraId="6C5F4ACD"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7C8AC5E" w14:textId="77777777" w:rsidR="00A56788" w:rsidRPr="001B13C8" w:rsidRDefault="0005706F" w:rsidP="001B13C8">
            <w:pPr>
              <w:spacing w:line="360" w:lineRule="auto"/>
            </w:pPr>
            <w:r w:rsidRPr="001B13C8">
              <w:rPr>
                <w:color w:val="222222"/>
              </w:rPr>
              <w:t>Strong brand heritage and a high-margin line-up of premium SUVs (Range Rover, Defender) with global appeal.</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8897522" w14:textId="77777777" w:rsidR="00A56788" w:rsidRPr="001B13C8" w:rsidRDefault="0005706F" w:rsidP="001B13C8">
            <w:pPr>
              <w:spacing w:line="360" w:lineRule="auto"/>
            </w:pPr>
            <w:r w:rsidRPr="001B13C8">
              <w:rPr>
                <w:color w:val="222222"/>
              </w:rPr>
              <w:t>Slow EV rollout and a limited battery-electric portfolio; the electric Range Rover and Jaguar relaunch slipped.</w:t>
            </w:r>
          </w:p>
        </w:tc>
      </w:tr>
      <w:tr w:rsidR="00A56788" w:rsidRPr="001B13C8" w14:paraId="51C1C623"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1EC5962E" w14:textId="77777777" w:rsidR="00A56788" w:rsidRPr="001B13C8" w:rsidRDefault="0005706F" w:rsidP="001B13C8">
            <w:pPr>
              <w:spacing w:line="360" w:lineRule="auto"/>
            </w:pPr>
            <w:r w:rsidRPr="001B13C8">
              <w:rPr>
                <w:color w:val="222222"/>
              </w:rPr>
              <w:t>Clear “Reimagine” vision backed by credible investment, including the Agratas gigafactory.</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D1F385B" w14:textId="77777777" w:rsidR="00A56788" w:rsidRPr="001B13C8" w:rsidRDefault="0005706F" w:rsidP="001B13C8">
            <w:pPr>
              <w:spacing w:line="360" w:lineRule="auto"/>
            </w:pPr>
            <w:r w:rsidRPr="001B13C8">
              <w:rPr>
                <w:color w:val="222222"/>
              </w:rPr>
              <w:t>Operational fragility exposed by the 2025 cyber-attack and continued supply-chain dependence.</w:t>
            </w:r>
          </w:p>
        </w:tc>
      </w:tr>
      <w:tr w:rsidR="00A56788" w:rsidRPr="001B13C8" w14:paraId="15225C26"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11DB06B5" w14:textId="77777777" w:rsidR="00A56788" w:rsidRPr="001B13C8" w:rsidRDefault="0005706F" w:rsidP="001B13C8">
            <w:pPr>
              <w:spacing w:line="360" w:lineRule="auto"/>
            </w:pPr>
            <w:r w:rsidRPr="001B13C8">
              <w:rPr>
                <w:color w:val="222222"/>
              </w:rPr>
              <w:t>Record FY24/FY25 financial recovery and net-debt elimination; Tata group backing.</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A9D0700" w14:textId="77777777" w:rsidR="00A56788" w:rsidRPr="001B13C8" w:rsidRDefault="0005706F" w:rsidP="001B13C8">
            <w:pPr>
              <w:spacing w:line="360" w:lineRule="auto"/>
            </w:pPr>
            <w:r w:rsidRPr="001B13C8">
              <w:rPr>
                <w:color w:val="222222"/>
              </w:rPr>
              <w:t>Cultural inertia in moving from mechanical engineering to agile, software-centric working.</w:t>
            </w:r>
          </w:p>
        </w:tc>
      </w:tr>
      <w:tr w:rsidR="00A56788" w:rsidRPr="001B13C8" w14:paraId="5141D447"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235ECC7" w14:textId="77777777" w:rsidR="00A56788" w:rsidRPr="001B13C8" w:rsidRDefault="0005706F" w:rsidP="001B13C8">
            <w:pPr>
              <w:spacing w:line="360" w:lineRule="auto"/>
            </w:pPr>
            <w:r w:rsidRPr="001B13C8">
              <w:rPr>
                <w:color w:val="222222"/>
              </w:rPr>
              <w:t>Engineering excellence and growing digital partnerships (e.g. Tata Communications).</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9C9795D" w14:textId="7D916157" w:rsidR="00A56788" w:rsidRPr="001B13C8" w:rsidRDefault="0005706F" w:rsidP="001B13C8">
            <w:pPr>
              <w:spacing w:line="360" w:lineRule="auto"/>
            </w:pPr>
            <w:r w:rsidRPr="001B13C8">
              <w:rPr>
                <w:color w:val="222222"/>
              </w:rPr>
              <w:t xml:space="preserve">Contested Jaguar </w:t>
            </w:r>
            <w:r w:rsidR="00AF63D9" w:rsidRPr="001B13C8">
              <w:rPr>
                <w:color w:val="222222"/>
              </w:rPr>
              <w:t>rebrands</w:t>
            </w:r>
            <w:r w:rsidRPr="001B13C8">
              <w:rPr>
                <w:color w:val="222222"/>
              </w:rPr>
              <w:t xml:space="preserve"> that unsettled part of the customer base.</w:t>
            </w:r>
          </w:p>
        </w:tc>
      </w:tr>
    </w:tbl>
    <w:p w14:paraId="65798C6B" w14:textId="470151C7" w:rsidR="00A56788" w:rsidRPr="001B13C8" w:rsidRDefault="00A56788" w:rsidP="001B13C8">
      <w:pPr>
        <w:spacing w:after="140" w:line="360" w:lineRule="auto"/>
        <w:rPr>
          <w:i/>
          <w:iCs/>
          <w:color w:val="5B6B63"/>
        </w:rPr>
      </w:pPr>
    </w:p>
    <w:p w14:paraId="030CE2E8" w14:textId="77777777" w:rsidR="00831779" w:rsidRPr="001B13C8" w:rsidRDefault="00831779" w:rsidP="001B13C8">
      <w:pPr>
        <w:spacing w:after="140" w:line="360" w:lineRule="auto"/>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680"/>
        <w:gridCol w:w="4680"/>
      </w:tblGrid>
      <w:tr w:rsidR="00A56788" w:rsidRPr="001B13C8" w14:paraId="4B688E18" w14:textId="77777777">
        <w:trPr>
          <w:tblHeader/>
        </w:trPr>
        <w:tc>
          <w:tcPr>
            <w:tcW w:w="468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20697F54" w14:textId="77777777" w:rsidR="00A56788" w:rsidRPr="001B13C8" w:rsidRDefault="0005706F" w:rsidP="001B13C8">
            <w:pPr>
              <w:spacing w:line="360" w:lineRule="auto"/>
            </w:pPr>
            <w:r w:rsidRPr="001B13C8">
              <w:rPr>
                <w:b/>
                <w:bCs/>
                <w:color w:val="FFFFFF"/>
              </w:rPr>
              <w:t>Opportunities</w:t>
            </w:r>
          </w:p>
        </w:tc>
        <w:tc>
          <w:tcPr>
            <w:tcW w:w="468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0A4670F8" w14:textId="77777777" w:rsidR="00A56788" w:rsidRPr="001B13C8" w:rsidRDefault="0005706F" w:rsidP="001B13C8">
            <w:pPr>
              <w:spacing w:line="360" w:lineRule="auto"/>
            </w:pPr>
            <w:r w:rsidRPr="001B13C8">
              <w:rPr>
                <w:b/>
                <w:bCs/>
                <w:color w:val="FFFFFF"/>
              </w:rPr>
              <w:t>Threats</w:t>
            </w:r>
          </w:p>
        </w:tc>
      </w:tr>
      <w:tr w:rsidR="00A56788" w:rsidRPr="001B13C8" w14:paraId="1C3E40E0"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05200ACF" w14:textId="77777777" w:rsidR="00A56788" w:rsidRPr="001B13C8" w:rsidRDefault="0005706F" w:rsidP="001B13C8">
            <w:pPr>
              <w:spacing w:line="360" w:lineRule="auto"/>
            </w:pPr>
            <w:r w:rsidRPr="001B13C8">
              <w:rPr>
                <w:color w:val="222222"/>
              </w:rPr>
              <w:t>Growing EV market supported by 2030/2035 mandates and rising consumer awareness.</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394B63BE" w14:textId="77777777" w:rsidR="00A56788" w:rsidRPr="001B13C8" w:rsidRDefault="0005706F" w:rsidP="001B13C8">
            <w:pPr>
              <w:spacing w:line="360" w:lineRule="auto"/>
            </w:pPr>
            <w:r w:rsidRPr="001B13C8">
              <w:rPr>
                <w:color w:val="222222"/>
              </w:rPr>
              <w:t>Intensifying competition from premium incumbents and software-led EV entrants.</w:t>
            </w:r>
          </w:p>
        </w:tc>
      </w:tr>
      <w:tr w:rsidR="00A56788" w:rsidRPr="001B13C8" w14:paraId="3E7ABC96"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1B4B847B" w14:textId="77777777" w:rsidR="00A56788" w:rsidRPr="001B13C8" w:rsidRDefault="0005706F" w:rsidP="001B13C8">
            <w:pPr>
              <w:spacing w:line="360" w:lineRule="auto"/>
            </w:pPr>
            <w:r w:rsidRPr="001B13C8">
              <w:rPr>
                <w:color w:val="222222"/>
              </w:rPr>
              <w:t>Recurring digital revenue from connected services, OTA upgrades and subscriptions.</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3B261184" w14:textId="77777777" w:rsidR="00A56788" w:rsidRPr="001B13C8" w:rsidRDefault="0005706F" w:rsidP="001B13C8">
            <w:pPr>
              <w:spacing w:line="360" w:lineRule="auto"/>
            </w:pPr>
            <w:r w:rsidRPr="001B13C8">
              <w:rPr>
                <w:color w:val="222222"/>
              </w:rPr>
              <w:t>Tariff, trade and geopolitical risk; battery-material scarcity.</w:t>
            </w:r>
          </w:p>
        </w:tc>
      </w:tr>
      <w:tr w:rsidR="00A56788" w:rsidRPr="001B13C8" w14:paraId="5402BC4B"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05A192D9" w14:textId="77777777" w:rsidR="00A56788" w:rsidRPr="001B13C8" w:rsidRDefault="0005706F" w:rsidP="001B13C8">
            <w:pPr>
              <w:spacing w:line="360" w:lineRule="auto"/>
            </w:pPr>
            <w:r w:rsidRPr="001B13C8">
              <w:rPr>
                <w:color w:val="222222"/>
              </w:rPr>
              <w:t>Sustainability leadership through circular-economy practices and the net-zero pathway.</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228B45D5" w14:textId="77777777" w:rsidR="00A56788" w:rsidRPr="001B13C8" w:rsidRDefault="0005706F" w:rsidP="001B13C8">
            <w:pPr>
              <w:spacing w:line="360" w:lineRule="auto"/>
            </w:pPr>
            <w:r w:rsidRPr="001B13C8">
              <w:rPr>
                <w:color w:val="222222"/>
              </w:rPr>
              <w:t>Escalating cyber-threats targeting connected, software-defined manufacturing.</w:t>
            </w:r>
          </w:p>
        </w:tc>
      </w:tr>
      <w:tr w:rsidR="00A56788" w:rsidRPr="001B13C8" w14:paraId="6C9AC489" w14:textId="77777777">
        <w:tc>
          <w:tcPr>
            <w:tcW w:w="468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07FE60C4" w14:textId="77777777" w:rsidR="00A56788" w:rsidRPr="001B13C8" w:rsidRDefault="0005706F" w:rsidP="001B13C8">
            <w:pPr>
              <w:spacing w:line="360" w:lineRule="auto"/>
            </w:pPr>
            <w:r w:rsidRPr="001B13C8">
              <w:rPr>
                <w:color w:val="222222"/>
              </w:rPr>
              <w:t>Growth in Asia and the Middle East and from localised battery supply.</w:t>
            </w:r>
          </w:p>
        </w:tc>
        <w:tc>
          <w:tcPr>
            <w:tcW w:w="468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4D2F8AC" w14:textId="77777777" w:rsidR="00A56788" w:rsidRPr="001B13C8" w:rsidRDefault="0005706F" w:rsidP="001B13C8">
            <w:pPr>
              <w:spacing w:line="360" w:lineRule="auto"/>
            </w:pPr>
            <w:r w:rsidRPr="001B13C8">
              <w:rPr>
                <w:color w:val="222222"/>
              </w:rPr>
              <w:t>Regulatory uncertainty over EV mandates, emissions, trade and data privacy.</w:t>
            </w:r>
          </w:p>
        </w:tc>
      </w:tr>
    </w:tbl>
    <w:p w14:paraId="0872A4BF" w14:textId="6E9A1DD6" w:rsidR="00A56788" w:rsidRDefault="00A56788" w:rsidP="001B13C8">
      <w:pPr>
        <w:spacing w:after="140" w:line="360" w:lineRule="auto"/>
        <w:rPr>
          <w:i/>
          <w:iCs/>
          <w:color w:val="5B6B63"/>
        </w:rPr>
      </w:pPr>
    </w:p>
    <w:p w14:paraId="3126F94C" w14:textId="77777777" w:rsidR="001B13C8" w:rsidRDefault="001B13C8" w:rsidP="001B13C8">
      <w:pPr>
        <w:spacing w:after="140" w:line="360" w:lineRule="auto"/>
      </w:pPr>
    </w:p>
    <w:p w14:paraId="1D67EFDD" w14:textId="77777777" w:rsidR="008A1E71" w:rsidRDefault="008A1E71" w:rsidP="001B13C8">
      <w:pPr>
        <w:spacing w:after="140" w:line="360" w:lineRule="auto"/>
      </w:pPr>
    </w:p>
    <w:p w14:paraId="23CE9FDE" w14:textId="77777777" w:rsidR="008A1E71" w:rsidRPr="001B13C8" w:rsidRDefault="008A1E71" w:rsidP="001B13C8">
      <w:pPr>
        <w:spacing w:after="140" w:line="360" w:lineRule="auto"/>
      </w:pPr>
    </w:p>
    <w:p w14:paraId="3F369E25" w14:textId="77777777" w:rsidR="00A56788" w:rsidRPr="001B13C8" w:rsidRDefault="0005706F" w:rsidP="001B13C8">
      <w:pPr>
        <w:pStyle w:val="Heading1"/>
        <w:spacing w:line="360" w:lineRule="auto"/>
        <w:rPr>
          <w:szCs w:val="22"/>
        </w:rPr>
      </w:pPr>
      <w:bookmarkStart w:id="16" w:name="_Toc233108983"/>
      <w:bookmarkStart w:id="17" w:name="_Toc233180316"/>
      <w:r w:rsidRPr="001B13C8">
        <w:rPr>
          <w:szCs w:val="22"/>
        </w:rPr>
        <w:lastRenderedPageBreak/>
        <w:t>3. Evaluating change management models</w:t>
      </w:r>
      <w:bookmarkEnd w:id="16"/>
      <w:bookmarkEnd w:id="17"/>
    </w:p>
    <w:p w14:paraId="2D5DBA7F" w14:textId="77777777" w:rsidR="00831779" w:rsidRPr="001B13C8" w:rsidRDefault="00831779" w:rsidP="00E35489">
      <w:pPr>
        <w:spacing w:after="160" w:line="360" w:lineRule="auto"/>
        <w:jc w:val="both"/>
      </w:pPr>
      <w:r w:rsidRPr="001B13C8">
        <w:t>Instead of one-off responses, JLR needs to make a conscious decision on the change framework.</w:t>
      </w:r>
      <w:r w:rsidR="00B11C55" w:rsidRPr="001B13C8">
        <w:t xml:space="preserve"> Five models are assessed </w:t>
      </w:r>
      <w:r w:rsidR="003F4148" w:rsidRPr="001B13C8">
        <w:t>below, based</w:t>
      </w:r>
      <w:r w:rsidRPr="001B13C8">
        <w:t xml:space="preserve"> not </w:t>
      </w:r>
      <w:r w:rsidR="00B11C55" w:rsidRPr="001B13C8">
        <w:t xml:space="preserve">only on what these models offer </w:t>
      </w:r>
      <w:r w:rsidRPr="001B13C8">
        <w:t xml:space="preserve">but also on what they </w:t>
      </w:r>
      <w:r w:rsidR="00B11C55" w:rsidRPr="001B13C8">
        <w:t xml:space="preserve">lack for JLR </w:t>
      </w:r>
      <w:r w:rsidRPr="001B13C8">
        <w:t>and then a recommended hybrid of the five is produced.</w:t>
      </w:r>
    </w:p>
    <w:p w14:paraId="7FC877CB" w14:textId="77777777" w:rsidR="00831779" w:rsidRPr="001B13C8" w:rsidRDefault="00831779" w:rsidP="001B13C8">
      <w:pPr>
        <w:spacing w:after="160" w:line="360" w:lineRule="auto"/>
        <w:jc w:val="both"/>
      </w:pPr>
    </w:p>
    <w:p w14:paraId="48A8A8E5" w14:textId="77777777" w:rsidR="00A56788" w:rsidRPr="001B13C8" w:rsidRDefault="0005706F" w:rsidP="001B13C8">
      <w:pPr>
        <w:pStyle w:val="Heading2"/>
        <w:spacing w:after="100" w:line="360" w:lineRule="auto"/>
        <w:rPr>
          <w:szCs w:val="22"/>
        </w:rPr>
      </w:pPr>
      <w:bookmarkStart w:id="18" w:name="_Toc233108984"/>
      <w:bookmarkStart w:id="19" w:name="_Toc233180317"/>
      <w:r w:rsidRPr="001B13C8">
        <w:rPr>
          <w:szCs w:val="22"/>
        </w:rPr>
        <w:t>3.1 Lewin's three-stage model</w:t>
      </w:r>
      <w:bookmarkEnd w:id="18"/>
      <w:bookmarkEnd w:id="19"/>
    </w:p>
    <w:p w14:paraId="096446AA" w14:textId="77777777" w:rsidR="00831779" w:rsidRPr="001B13C8" w:rsidRDefault="006F2E9D" w:rsidP="00E35489">
      <w:pPr>
        <w:spacing w:after="160" w:line="360" w:lineRule="auto"/>
        <w:jc w:val="both"/>
      </w:pPr>
      <w:r w:rsidRPr="001B13C8">
        <w:t xml:space="preserve">Lewin </w:t>
      </w:r>
      <w:r w:rsidR="00831779" w:rsidRPr="001B13C8">
        <w:t>viewed change as an unfreeze, move and refreeze process</w:t>
      </w:r>
      <w:r w:rsidRPr="001B13C8">
        <w:t xml:space="preserve"> (Lewin,1947)</w:t>
      </w:r>
      <w:r w:rsidR="00831779" w:rsidRPr="001B13C8">
        <w:t>. JLR's unfreezing involves recognizing that internal combustion power and siloed working are no longer enough, moving includes the adoption of electrification, digitalisation, and AI, and refreezing includes the embedding of the new routines. The model is very simple to understand, but its main drawback is that it assumes that an organisation can “refreeze” into stability, which is impractical in an industry that constantly faces disruption, and critics have questioned the political and emotional aspects of change (By, 2005). But for JLR, “refreezing” is better known as “institutionalising continuous adaptation”.</w:t>
      </w:r>
    </w:p>
    <w:p w14:paraId="66F7A9B1" w14:textId="77777777" w:rsidR="00A56788" w:rsidRPr="001B13C8" w:rsidRDefault="0005706F" w:rsidP="001B13C8">
      <w:pPr>
        <w:pStyle w:val="Heading2"/>
        <w:spacing w:after="100" w:line="360" w:lineRule="auto"/>
        <w:rPr>
          <w:szCs w:val="22"/>
        </w:rPr>
      </w:pPr>
      <w:bookmarkStart w:id="20" w:name="_Toc233108985"/>
      <w:bookmarkStart w:id="21" w:name="_Toc233180318"/>
      <w:r w:rsidRPr="001B13C8">
        <w:rPr>
          <w:szCs w:val="22"/>
        </w:rPr>
        <w:t>3.2 Kotter's eight-step process</w:t>
      </w:r>
      <w:bookmarkEnd w:id="20"/>
      <w:bookmarkEnd w:id="21"/>
    </w:p>
    <w:p w14:paraId="4635E582" w14:textId="77777777" w:rsidR="00831779" w:rsidRPr="001B13C8" w:rsidRDefault="00A57C53" w:rsidP="00E35489">
      <w:pPr>
        <w:spacing w:after="160" w:line="360" w:lineRule="auto"/>
        <w:jc w:val="both"/>
      </w:pPr>
      <w:r w:rsidRPr="001B13C8">
        <w:t xml:space="preserve">In the context of JLR, a sequence of steps from establishing a sense of urgency to the instilling of change in culture can be mapped, as shown in Figure 2, from the work of </w:t>
      </w:r>
      <w:r w:rsidR="006F2E9D" w:rsidRPr="001B13C8">
        <w:t>(Kotter ,</w:t>
      </w:r>
      <w:r w:rsidRPr="001B13C8">
        <w:t>1996). The need for action is obvious, there needs to be a coalition of the willing, multiple initiatives are going on at the same time, and short-term successes, such as the Range Rover Electric release, can help build momentum, post the collapse of FY26. Its strong aspects lie with its structure and momentum, but empirical reviews point out that it is too linear and top-down for a fast moving and iterative world and the consolidation step is often done in a hurry (Appelbaum et al., 2012).</w:t>
      </w:r>
    </w:p>
    <w:p w14:paraId="7C0D7466" w14:textId="5C69CC4F" w:rsidR="006E5B06" w:rsidRDefault="00E52312" w:rsidP="006E5B06">
      <w:pPr>
        <w:keepNext/>
        <w:spacing w:before="120" w:after="160" w:line="360" w:lineRule="auto"/>
        <w:jc w:val="center"/>
      </w:pPr>
      <w:r w:rsidRPr="00E52312">
        <w:rPr>
          <w:noProof/>
        </w:rPr>
        <w:lastRenderedPageBreak/>
        <w:drawing>
          <wp:inline distT="0" distB="0" distL="0" distR="0" wp14:anchorId="61CFEC02" wp14:editId="009DE57E">
            <wp:extent cx="5630061" cy="3448531"/>
            <wp:effectExtent l="0" t="0" r="8890" b="0"/>
            <wp:docPr id="901824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24742" name=""/>
                    <pic:cNvPicPr/>
                  </pic:nvPicPr>
                  <pic:blipFill>
                    <a:blip r:embed="rId12"/>
                    <a:stretch>
                      <a:fillRect/>
                    </a:stretch>
                  </pic:blipFill>
                  <pic:spPr>
                    <a:xfrm>
                      <a:off x="0" y="0"/>
                      <a:ext cx="5630061" cy="3448531"/>
                    </a:xfrm>
                    <a:prstGeom prst="rect">
                      <a:avLst/>
                    </a:prstGeom>
                  </pic:spPr>
                </pic:pic>
              </a:graphicData>
            </a:graphic>
          </wp:inline>
        </w:drawing>
      </w:r>
    </w:p>
    <w:p w14:paraId="078E3976" w14:textId="59D4FE83" w:rsidR="00B309B2" w:rsidRPr="001B13C8" w:rsidRDefault="006E5B06" w:rsidP="006E5B06">
      <w:pPr>
        <w:pStyle w:val="Caption"/>
      </w:pPr>
      <w:bookmarkStart w:id="22" w:name="_Toc233761277"/>
      <w:r>
        <w:t xml:space="preserve">Figure </w:t>
      </w:r>
      <w:fldSimple w:instr=" SEQ Figure \* ARABIC ">
        <w:r w:rsidR="000C6B22">
          <w:rPr>
            <w:noProof/>
          </w:rPr>
          <w:t>2</w:t>
        </w:r>
      </w:fldSimple>
      <w:r>
        <w:t>:</w:t>
      </w:r>
      <w:r w:rsidRPr="00905BE3">
        <w:t>Kotter's eight-step model applied to JLR (adapted from Kotter, 1996)</w:t>
      </w:r>
      <w:bookmarkEnd w:id="22"/>
    </w:p>
    <w:p w14:paraId="763F09EE" w14:textId="77777777" w:rsidR="00B309B2" w:rsidRPr="001B13C8" w:rsidRDefault="00B309B2" w:rsidP="00B309B2">
      <w:pPr>
        <w:pStyle w:val="Heading2"/>
        <w:spacing w:after="100" w:line="360" w:lineRule="auto"/>
        <w:rPr>
          <w:szCs w:val="22"/>
        </w:rPr>
      </w:pPr>
      <w:bookmarkStart w:id="23" w:name="_Toc233108986"/>
      <w:bookmarkStart w:id="24" w:name="_Toc233180319"/>
      <w:r w:rsidRPr="001B13C8">
        <w:rPr>
          <w:szCs w:val="22"/>
        </w:rPr>
        <w:t>3.3 ADKAR</w:t>
      </w:r>
      <w:bookmarkEnd w:id="23"/>
      <w:bookmarkEnd w:id="24"/>
    </w:p>
    <w:p w14:paraId="09469AE9" w14:textId="6B6CD3CA" w:rsidR="00A56788" w:rsidRPr="001B13C8" w:rsidRDefault="0005706F" w:rsidP="001B13C8">
      <w:pPr>
        <w:spacing w:after="140" w:line="360" w:lineRule="auto"/>
        <w:rPr>
          <w:i/>
          <w:iCs/>
          <w:color w:val="5B6B63"/>
        </w:rPr>
      </w:pPr>
      <w:r w:rsidRPr="001B13C8">
        <w:rPr>
          <w:i/>
          <w:iCs/>
          <w:color w:val="5B6B63"/>
        </w:rPr>
        <w:t>.</w:t>
      </w:r>
    </w:p>
    <w:p w14:paraId="28F2CEFE" w14:textId="034792E4" w:rsidR="00831779" w:rsidRDefault="00831779" w:rsidP="00E35489">
      <w:pPr>
        <w:spacing w:after="160" w:line="360" w:lineRule="auto"/>
        <w:jc w:val="both"/>
      </w:pPr>
      <w:r w:rsidRPr="001B13C8">
        <w:t xml:space="preserve">Prosci's ADKAR model (Hiatt, 2006) is directed towards the individual's transition: Awareness, Desire, Knowledge, Ability and Reinforcement. It would help JLR's employees recognize the need for change, want to change and have the skills and incentives to change. It focuses on the </w:t>
      </w:r>
      <w:r w:rsidR="00EA16B3" w:rsidRPr="001B13C8">
        <w:t>people,</w:t>
      </w:r>
      <w:r w:rsidRPr="001B13C8">
        <w:t xml:space="preserve"> and the limitation is that it largely ignores organisational structure and strategy and therefore must be combined with syste</w:t>
      </w:r>
      <w:r w:rsidR="00B11C55" w:rsidRPr="001B13C8">
        <w:t>m level frameworks</w:t>
      </w:r>
      <w:r w:rsidRPr="001B13C8">
        <w:t>.</w:t>
      </w:r>
    </w:p>
    <w:p w14:paraId="112F0F89" w14:textId="77777777" w:rsidR="00E26910" w:rsidRDefault="00E26910" w:rsidP="00E35489">
      <w:pPr>
        <w:spacing w:after="160" w:line="360" w:lineRule="auto"/>
        <w:jc w:val="both"/>
      </w:pPr>
    </w:p>
    <w:p w14:paraId="600E05D0" w14:textId="77777777" w:rsidR="00E26910" w:rsidRDefault="00E26910" w:rsidP="00E35489">
      <w:pPr>
        <w:spacing w:after="160" w:line="360" w:lineRule="auto"/>
        <w:jc w:val="both"/>
      </w:pPr>
    </w:p>
    <w:p w14:paraId="29F11395" w14:textId="77777777" w:rsidR="00E26910" w:rsidRDefault="00E26910" w:rsidP="00E35489">
      <w:pPr>
        <w:spacing w:after="160" w:line="360" w:lineRule="auto"/>
        <w:jc w:val="both"/>
      </w:pPr>
    </w:p>
    <w:p w14:paraId="22FC426C" w14:textId="77777777" w:rsidR="00E26910" w:rsidRDefault="00E26910" w:rsidP="00E35489">
      <w:pPr>
        <w:spacing w:after="160" w:line="360" w:lineRule="auto"/>
        <w:jc w:val="both"/>
      </w:pPr>
    </w:p>
    <w:p w14:paraId="3A37C679" w14:textId="77777777" w:rsidR="00E26910" w:rsidRDefault="00E26910" w:rsidP="00E35489">
      <w:pPr>
        <w:spacing w:after="160" w:line="360" w:lineRule="auto"/>
        <w:jc w:val="both"/>
      </w:pPr>
    </w:p>
    <w:p w14:paraId="143A3BDB" w14:textId="77777777" w:rsidR="00E26910" w:rsidRDefault="00E26910" w:rsidP="00E35489">
      <w:pPr>
        <w:spacing w:after="160" w:line="360" w:lineRule="auto"/>
        <w:jc w:val="both"/>
      </w:pPr>
    </w:p>
    <w:p w14:paraId="34E164E8" w14:textId="77777777" w:rsidR="00E26910" w:rsidRDefault="00E26910" w:rsidP="00E35489">
      <w:pPr>
        <w:spacing w:after="160" w:line="360" w:lineRule="auto"/>
        <w:jc w:val="both"/>
      </w:pPr>
    </w:p>
    <w:p w14:paraId="22D37E6B" w14:textId="77777777" w:rsidR="00E26910" w:rsidRPr="001B13C8" w:rsidRDefault="00E26910" w:rsidP="00E35489">
      <w:pPr>
        <w:spacing w:after="160" w:line="360" w:lineRule="auto"/>
        <w:jc w:val="both"/>
      </w:pPr>
    </w:p>
    <w:p w14:paraId="05FBAB5C" w14:textId="77777777" w:rsidR="00A56788" w:rsidRDefault="0005706F" w:rsidP="001B13C8">
      <w:pPr>
        <w:pStyle w:val="Heading2"/>
        <w:spacing w:after="100" w:line="360" w:lineRule="auto"/>
        <w:rPr>
          <w:szCs w:val="22"/>
        </w:rPr>
      </w:pPr>
      <w:bookmarkStart w:id="25" w:name="_Toc233108987"/>
      <w:bookmarkStart w:id="26" w:name="_Toc233180320"/>
      <w:r w:rsidRPr="001B13C8">
        <w:rPr>
          <w:szCs w:val="22"/>
        </w:rPr>
        <w:t>3.4 McKinsey 7S</w:t>
      </w:r>
      <w:bookmarkEnd w:id="25"/>
      <w:bookmarkEnd w:id="26"/>
    </w:p>
    <w:p w14:paraId="75B616FC" w14:textId="77777777" w:rsidR="00F07450" w:rsidRDefault="006F4571" w:rsidP="00F07450">
      <w:pPr>
        <w:pStyle w:val="Heading2"/>
        <w:keepNext/>
        <w:spacing w:after="100" w:line="360" w:lineRule="auto"/>
      </w:pPr>
      <w:r>
        <w:rPr>
          <w:noProof/>
        </w:rPr>
        <w:drawing>
          <wp:inline distT="0" distB="0" distL="0" distR="0" wp14:anchorId="01EFAF6B" wp14:editId="25FD9856">
            <wp:extent cx="5945975" cy="2347432"/>
            <wp:effectExtent l="0" t="0" r="0" b="0"/>
            <wp:docPr id="2075605252" name="Picture 4" descr="McKinsey 7S Framework - Rajiv Gopina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Framework - Rajiv Gopinat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35622" cy="2382824"/>
                    </a:xfrm>
                    <a:prstGeom prst="rect">
                      <a:avLst/>
                    </a:prstGeom>
                    <a:noFill/>
                    <a:ln>
                      <a:noFill/>
                    </a:ln>
                  </pic:spPr>
                </pic:pic>
              </a:graphicData>
            </a:graphic>
          </wp:inline>
        </w:drawing>
      </w:r>
    </w:p>
    <w:p w14:paraId="76E98550" w14:textId="3E85FEF8" w:rsidR="00661D14" w:rsidRDefault="00F07450" w:rsidP="00F07450">
      <w:pPr>
        <w:pStyle w:val="Caption"/>
        <w:rPr>
          <w:szCs w:val="22"/>
        </w:rPr>
      </w:pPr>
      <w:bookmarkStart w:id="27" w:name="_Toc233761278"/>
      <w:r>
        <w:t xml:space="preserve">Figure </w:t>
      </w:r>
      <w:fldSimple w:instr=" SEQ Figure \* ARABIC ">
        <w:r w:rsidR="000C6B22">
          <w:rPr>
            <w:noProof/>
          </w:rPr>
          <w:t>3</w:t>
        </w:r>
      </w:fldSimple>
      <w:r>
        <w:t>:</w:t>
      </w:r>
      <w:r w:rsidRPr="008C4C2C">
        <w:t>McKinsey 7S model (adapted from Waterman et al., 1980)</w:t>
      </w:r>
      <w:bookmarkEnd w:id="27"/>
    </w:p>
    <w:p w14:paraId="2862F71B" w14:textId="03494D31" w:rsidR="00661D14" w:rsidRPr="001B13C8" w:rsidRDefault="00946B10" w:rsidP="00946B10">
      <w:pPr>
        <w:pStyle w:val="Heading2"/>
        <w:tabs>
          <w:tab w:val="left" w:pos="2083"/>
        </w:tabs>
        <w:spacing w:after="100" w:line="360" w:lineRule="auto"/>
        <w:rPr>
          <w:szCs w:val="22"/>
        </w:rPr>
      </w:pPr>
      <w:r>
        <w:rPr>
          <w:szCs w:val="22"/>
        </w:rPr>
        <w:tab/>
      </w:r>
    </w:p>
    <w:p w14:paraId="22E9AE08" w14:textId="77777777" w:rsidR="00831779" w:rsidRPr="001B13C8" w:rsidRDefault="00831779" w:rsidP="00044A05">
      <w:pPr>
        <w:spacing w:after="160" w:line="360" w:lineRule="auto"/>
        <w:jc w:val="both"/>
      </w:pPr>
      <w:r w:rsidRPr="001B13C8">
        <w:t>The 7S framework emphasizes the following: Strategy, Structure, Systems, Style, Staff, Skills, and Shared values (Waterman, Peters and Phillips, 1980). It's descriptive rather than prescriptive, and it doesn't include a roadmap for change, though it's diagnostically strong and useful for showing misalignment — such as an electrification strategy that is supported by a hardware-era structure and reward system.</w:t>
      </w:r>
    </w:p>
    <w:p w14:paraId="79C638ED" w14:textId="77777777" w:rsidR="00A56788" w:rsidRPr="001B13C8" w:rsidRDefault="0005706F" w:rsidP="001B13C8">
      <w:pPr>
        <w:pStyle w:val="Heading2"/>
        <w:spacing w:after="100" w:line="360" w:lineRule="auto"/>
        <w:rPr>
          <w:szCs w:val="22"/>
        </w:rPr>
      </w:pPr>
      <w:bookmarkStart w:id="28" w:name="_Toc233108988"/>
      <w:bookmarkStart w:id="29" w:name="_Toc233180321"/>
      <w:r w:rsidRPr="001B13C8">
        <w:rPr>
          <w:szCs w:val="22"/>
        </w:rPr>
        <w:t>3.5 Bridges' transition model</w:t>
      </w:r>
      <w:bookmarkEnd w:id="28"/>
      <w:bookmarkEnd w:id="29"/>
    </w:p>
    <w:p w14:paraId="4482DC00" w14:textId="77777777" w:rsidR="00831779" w:rsidRPr="001B13C8" w:rsidRDefault="00B11C55" w:rsidP="00044A05">
      <w:pPr>
        <w:spacing w:after="160" w:line="360" w:lineRule="auto"/>
        <w:jc w:val="both"/>
      </w:pPr>
      <w:r w:rsidRPr="001B13C8">
        <w:t xml:space="preserve">(Bridges and Bridges, </w:t>
      </w:r>
      <w:r w:rsidR="00831779" w:rsidRPr="001B13C8">
        <w:t>2017) separate the situational changes that occur from the psychological changes that people go through, which they break into phases: “ending”, “neutral zone” and “new beginning.” It's particularly pertinent, therefore, to JLR's long-serving, heritage-conscious employees, who need to be reminded to manage loss and uncertainty, instead of compliance.</w:t>
      </w:r>
    </w:p>
    <w:p w14:paraId="6B3EC83C" w14:textId="77777777" w:rsidR="00A56788" w:rsidRPr="001B13C8" w:rsidRDefault="0005706F" w:rsidP="001B13C8">
      <w:pPr>
        <w:pStyle w:val="Heading2"/>
        <w:spacing w:after="100" w:line="360" w:lineRule="auto"/>
        <w:rPr>
          <w:szCs w:val="22"/>
        </w:rPr>
      </w:pPr>
      <w:bookmarkStart w:id="30" w:name="_Toc233108989"/>
      <w:bookmarkStart w:id="31" w:name="_Toc233180322"/>
      <w:r w:rsidRPr="001B13C8">
        <w:rPr>
          <w:szCs w:val="22"/>
        </w:rPr>
        <w:t>3.6 Recommended hybrid approach</w:t>
      </w:r>
      <w:bookmarkEnd w:id="30"/>
      <w:bookmarkEnd w:id="31"/>
    </w:p>
    <w:p w14:paraId="629496A3" w14:textId="5AE25822" w:rsidR="00A57C53" w:rsidRPr="001B13C8" w:rsidRDefault="00A57C53" w:rsidP="00044A05">
      <w:pPr>
        <w:spacing w:after="160" w:line="360" w:lineRule="auto"/>
        <w:jc w:val="both"/>
      </w:pPr>
      <w:r w:rsidRPr="001B13C8">
        <w:t>No single model will be adequate and a hybrid is recommended. While all of each of these is important and has a role to play in implementing any transition, Kotter offers general direction and impetus, ADKAR is for the people's readiness, 7S is for organisation alignment, and Lewin is the test for each. This mix of structure and flexibility and people-centricity are the factors the literature finds to be key in successful transf</w:t>
      </w:r>
      <w:r w:rsidR="009B1321" w:rsidRPr="001B13C8">
        <w:t>ormation (Cameron and Green, 2019</w:t>
      </w:r>
      <w:r w:rsidR="00B11C55" w:rsidRPr="001B13C8">
        <w:t xml:space="preserve">). </w:t>
      </w:r>
      <w:r w:rsidRPr="001B13C8">
        <w:t>In practice the models do not compete—they are in different tiers of the sequence</w:t>
      </w:r>
      <w:r w:rsidR="00B11C55" w:rsidRPr="001B13C8">
        <w:t xml:space="preserve"> (</w:t>
      </w:r>
      <w:r w:rsidR="009B1321" w:rsidRPr="001B13C8">
        <w:t>Hayes, 2025</w:t>
      </w:r>
      <w:r w:rsidR="00B11C55" w:rsidRPr="001B13C8">
        <w:t>).</w:t>
      </w:r>
      <w:r w:rsidRPr="001B13C8">
        <w:t xml:space="preserve"> Kotter and Lewin </w:t>
      </w:r>
      <w:proofErr w:type="gramStart"/>
      <w:r w:rsidRPr="001B13C8">
        <w:lastRenderedPageBreak/>
        <w:t>actually define</w:t>
      </w:r>
      <w:proofErr w:type="gramEnd"/>
      <w:r w:rsidRPr="001B13C8">
        <w:t xml:space="preserve"> the sequence in the organisation, 7S keep the system cohesive in the sequence, and ADKAR and Bridges move people through the sequence. There is a risk of potential incoherence with any </w:t>
      </w:r>
      <w:r w:rsidR="00EA16B3" w:rsidRPr="001B13C8">
        <w:t>hybrid,</w:t>
      </w:r>
      <w:r w:rsidRPr="001B13C8">
        <w:t xml:space="preserve"> and a single Transformation Office should have ownership of the integrated plan so there is not an</w:t>
      </w:r>
      <w:r w:rsidR="009B1321" w:rsidRPr="001B13C8">
        <w:t xml:space="preserve"> “initiative overload” that (By ,</w:t>
      </w:r>
      <w:r w:rsidRPr="001B13C8">
        <w:t>2005) identifies as a major reason for change failure.</w:t>
      </w:r>
    </w:p>
    <w:p w14:paraId="7963DA55" w14:textId="77777777" w:rsidR="00A56788" w:rsidRPr="001B13C8" w:rsidRDefault="0005706F" w:rsidP="001B13C8">
      <w:pPr>
        <w:pStyle w:val="Heading1"/>
        <w:spacing w:line="360" w:lineRule="auto"/>
        <w:rPr>
          <w:szCs w:val="22"/>
        </w:rPr>
      </w:pPr>
      <w:bookmarkStart w:id="32" w:name="_Toc233108990"/>
      <w:bookmarkStart w:id="33" w:name="_Toc233180323"/>
      <w:r w:rsidRPr="001B13C8">
        <w:rPr>
          <w:szCs w:val="22"/>
        </w:rPr>
        <w:t>4. Leadership, culture and critical evaluation</w:t>
      </w:r>
      <w:bookmarkEnd w:id="32"/>
      <w:bookmarkEnd w:id="33"/>
    </w:p>
    <w:p w14:paraId="06BBD708" w14:textId="77777777" w:rsidR="00A56788" w:rsidRPr="001B13C8" w:rsidRDefault="0005706F" w:rsidP="001B13C8">
      <w:pPr>
        <w:pStyle w:val="Heading2"/>
        <w:spacing w:after="100" w:line="360" w:lineRule="auto"/>
        <w:rPr>
          <w:szCs w:val="22"/>
        </w:rPr>
      </w:pPr>
      <w:bookmarkStart w:id="34" w:name="_Toc233108991"/>
      <w:bookmarkStart w:id="35" w:name="_Toc233180324"/>
      <w:r w:rsidRPr="001B13C8">
        <w:rPr>
          <w:szCs w:val="22"/>
        </w:rPr>
        <w:t>4.1 Leadership style and role</w:t>
      </w:r>
      <w:bookmarkEnd w:id="34"/>
      <w:bookmarkEnd w:id="35"/>
    </w:p>
    <w:p w14:paraId="6F3513F6" w14:textId="77777777" w:rsidR="00A57C53" w:rsidRPr="001B13C8" w:rsidRDefault="00A57C53" w:rsidP="00044A05">
      <w:pPr>
        <w:spacing w:after="160" w:line="360" w:lineRule="auto"/>
        <w:jc w:val="both"/>
      </w:pPr>
      <w:r w:rsidRPr="001B13C8">
        <w:t xml:space="preserve">JLR's transformation is of an uncertain, transformational nature, which requires transformational leadership. Thus, transformational leaders communicate a vision, challenge the thinking and intention of followers, and engage followers in the mission (Bass and Riggio, 2006); adaptive leaders include change in a learning process that is relevant to a new and ambiguous problem (Heifetz, </w:t>
      </w:r>
      <w:proofErr w:type="spellStart"/>
      <w:r w:rsidRPr="001B13C8">
        <w:t>Grashow</w:t>
      </w:r>
      <w:proofErr w:type="spellEnd"/>
      <w:r w:rsidRPr="001B13C8">
        <w:t xml:space="preserve"> and Linsky, 2009). As part of Reimagine, JLR's leadership has demonstrated transformational characteristics – a clear vision for electrification, consistent investment and visible progress including record results in FY24/FY25 (JLR, 2024; 2025</w:t>
      </w:r>
      <w:r w:rsidR="00B11C55" w:rsidRPr="001B13C8">
        <w:t>a</w:t>
      </w:r>
      <w:r w:rsidRPr="001B13C8">
        <w:t>).</w:t>
      </w:r>
    </w:p>
    <w:p w14:paraId="624BBE33" w14:textId="77777777" w:rsidR="00A57C53" w:rsidRPr="001B13C8" w:rsidRDefault="00A57C53" w:rsidP="00044A05">
      <w:pPr>
        <w:spacing w:after="160" w:line="360" w:lineRule="auto"/>
        <w:jc w:val="both"/>
      </w:pPr>
      <w:r w:rsidRPr="001B13C8">
        <w:t xml:space="preserve">PB Balaji's appointment as chief executive in November 2025, representing the ex-chief financial officer of Tata motors, is a sign of continuity with the Tata group and indicates more focus on financial discipline and global growth following the downturn due to </w:t>
      </w:r>
      <w:r w:rsidR="003F4148" w:rsidRPr="001B13C8">
        <w:t>cyber-attacks</w:t>
      </w:r>
      <w:r w:rsidRPr="001B13C8">
        <w:t xml:space="preserve"> </w:t>
      </w:r>
      <w:r w:rsidR="00B11C55" w:rsidRPr="001B13C8">
        <w:t>(JLR, 2025b).</w:t>
      </w:r>
      <w:r w:rsidRPr="001B13C8">
        <w:t xml:space="preserve"> But just setting a vision is not enough for leaders to effect change rapidly: leaders need to decentralise decision making, increase the authority of middle management, and build an ambidextrous organisation that combines elements of the past (craftsmanship, brand equity) with the development of new capabilities (in software, in AI, in se</w:t>
      </w:r>
      <w:r w:rsidR="009B1321" w:rsidRPr="001B13C8">
        <w:t>rvices) (Cameron and Green, 2019</w:t>
      </w:r>
      <w:r w:rsidRPr="001B13C8">
        <w:t>). Leadership behaviour itself is one of the most obvious areas of cross functional working and learning from failure, and this is a key lever to culture change.</w:t>
      </w:r>
    </w:p>
    <w:p w14:paraId="0ECC91DB" w14:textId="77777777" w:rsidR="00831779" w:rsidRPr="001B13C8" w:rsidRDefault="00831779" w:rsidP="001B13C8">
      <w:pPr>
        <w:spacing w:after="160" w:line="360" w:lineRule="auto"/>
        <w:jc w:val="both"/>
      </w:pPr>
    </w:p>
    <w:p w14:paraId="5904448A" w14:textId="77777777" w:rsidR="00A56788" w:rsidRPr="001B13C8" w:rsidRDefault="0005706F" w:rsidP="001B13C8">
      <w:pPr>
        <w:pStyle w:val="Heading2"/>
        <w:spacing w:after="100" w:line="360" w:lineRule="auto"/>
        <w:rPr>
          <w:szCs w:val="22"/>
        </w:rPr>
      </w:pPr>
      <w:bookmarkStart w:id="36" w:name="_Toc233108992"/>
      <w:bookmarkStart w:id="37" w:name="_Toc233180325"/>
      <w:r w:rsidRPr="001B13C8">
        <w:rPr>
          <w:szCs w:val="22"/>
        </w:rPr>
        <w:t>4.2 Organisational culture and its impact</w:t>
      </w:r>
      <w:bookmarkEnd w:id="36"/>
      <w:bookmarkEnd w:id="37"/>
    </w:p>
    <w:p w14:paraId="13C65500" w14:textId="1D7E568F" w:rsidR="00A57C53" w:rsidRPr="001B13C8" w:rsidRDefault="00A57C53" w:rsidP="00044A05">
      <w:pPr>
        <w:spacing w:after="160" w:line="360" w:lineRule="auto"/>
        <w:jc w:val="both"/>
      </w:pPr>
      <w:r w:rsidRPr="001B13C8">
        <w:t xml:space="preserve">There are three levels of a culture: visible </w:t>
      </w:r>
      <w:r w:rsidR="003F4148" w:rsidRPr="001B13C8">
        <w:t>artefacts</w:t>
      </w:r>
      <w:r w:rsidRPr="001B13C8">
        <w:t>, espoused values an</w:t>
      </w:r>
      <w:r w:rsidR="00CA407E" w:rsidRPr="001B13C8">
        <w:t>d underlying values (Schein 2010</w:t>
      </w:r>
      <w:r w:rsidRPr="001B13C8">
        <w:t xml:space="preserve">). JLR's values are now geared towards modern luxury and sustainability, but its core values, which are mechanical engineering and British </w:t>
      </w:r>
      <w:r w:rsidR="006A14E8" w:rsidRPr="001B13C8">
        <w:t>craftsmanship,</w:t>
      </w:r>
      <w:r w:rsidRPr="001B13C8">
        <w:t xml:space="preserve"> and which is the underpinning of quality and brand equity – are proving to be a hindrance to digital transformation. JLR has traditionally been known as a functional culture and hierarchy, software defined development requires a task culture approach with cross-functionality and project teams.</w:t>
      </w:r>
    </w:p>
    <w:p w14:paraId="3AB7A5EF" w14:textId="2CBED5A0" w:rsidR="00831779" w:rsidRPr="001B13C8" w:rsidRDefault="00A57C53" w:rsidP="00044A05">
      <w:pPr>
        <w:spacing w:after="160" w:line="360" w:lineRule="auto"/>
        <w:jc w:val="both"/>
      </w:pPr>
      <w:r w:rsidRPr="001B13C8">
        <w:lastRenderedPageBreak/>
        <w:t>This means that there are some important cultural issues. Long testing cycles, driven by perfectionism are incompatible with agile and iterative releases; hardware and software teams work in functional silos; customer-oriented service thinking is crowded out by thinking about products; and there are skills gaps in software, data science and AI. To achieve transformation, therefore, requires a tangible approach to role-modelling, retelling the story, rewarding behaviours and moving towards digital talent in key leadership roles, as culture is the most d</w:t>
      </w:r>
      <w:r w:rsidR="00CA407E" w:rsidRPr="001B13C8">
        <w:t>ifficult to change (Schein, 2010</w:t>
      </w:r>
      <w:r w:rsidRPr="001B13C8">
        <w:t xml:space="preserve">), and it is one of the things that employees take pride in and build brand value. </w:t>
      </w:r>
      <w:r w:rsidR="00EA16B3" w:rsidRPr="001B13C8">
        <w:t>So,</w:t>
      </w:r>
      <w:r w:rsidRPr="001B13C8">
        <w:t xml:space="preserve"> culture is not only the environment in which the change programme is done, but it is part of the change.</w:t>
      </w:r>
    </w:p>
    <w:p w14:paraId="32659FDC" w14:textId="20FD3114" w:rsidR="00A56788" w:rsidRPr="001B13C8" w:rsidRDefault="0005706F" w:rsidP="001B13C8">
      <w:pPr>
        <w:pStyle w:val="Heading2"/>
        <w:spacing w:after="100" w:line="360" w:lineRule="auto"/>
        <w:rPr>
          <w:szCs w:val="22"/>
        </w:rPr>
      </w:pPr>
      <w:bookmarkStart w:id="38" w:name="_Toc233108993"/>
      <w:bookmarkStart w:id="39" w:name="_Toc233180326"/>
      <w:r w:rsidRPr="001B13C8">
        <w:rPr>
          <w:szCs w:val="22"/>
        </w:rPr>
        <w:t xml:space="preserve">4.3 Critical evaluation of JLR's change </w:t>
      </w:r>
      <w:bookmarkEnd w:id="38"/>
      <w:bookmarkEnd w:id="39"/>
      <w:r w:rsidR="00EA16B3" w:rsidRPr="001B13C8">
        <w:rPr>
          <w:szCs w:val="22"/>
        </w:rPr>
        <w:t>approach.</w:t>
      </w:r>
    </w:p>
    <w:p w14:paraId="7FB2932F" w14:textId="0573A26F" w:rsidR="00A57C53" w:rsidRPr="001B13C8" w:rsidRDefault="00A57C53" w:rsidP="00044A05">
      <w:pPr>
        <w:spacing w:after="160" w:line="360" w:lineRule="auto"/>
        <w:jc w:val="both"/>
      </w:pPr>
      <w:r w:rsidRPr="001B13C8">
        <w:t>The Reimagine programme is strong with some areas that are weak and are objectively reviewed. The positive effect is that it has provided "a clear vision, significant and credible investment (Agratas gigafactory), meaningful sustainability action, and, up until FY26, sound financial recovery, that has led to the elimination of net debt and the return of margins (JLR, 2024; 2025</w:t>
      </w:r>
      <w:r w:rsidR="00B11C55" w:rsidRPr="001B13C8">
        <w:t>a</w:t>
      </w:r>
      <w:r w:rsidRPr="001B13C8">
        <w:t xml:space="preserve">). The vision has been </w:t>
      </w:r>
      <w:r w:rsidR="00EA16B3" w:rsidRPr="001B13C8">
        <w:t>communicated,</w:t>
      </w:r>
      <w:r w:rsidRPr="001B13C8">
        <w:t xml:space="preserve"> and House of Brands has created the identity of each marque.</w:t>
      </w:r>
    </w:p>
    <w:p w14:paraId="00C5713B" w14:textId="03C8C197" w:rsidR="00A57C53" w:rsidRPr="001B13C8" w:rsidRDefault="00A57C53" w:rsidP="00044A05">
      <w:pPr>
        <w:spacing w:after="160" w:line="360" w:lineRule="auto"/>
        <w:jc w:val="both"/>
      </w:pPr>
      <w:r w:rsidRPr="001B13C8">
        <w:t xml:space="preserve">The negative side is execution is </w:t>
      </w:r>
      <w:proofErr w:type="gramStart"/>
      <w:r w:rsidRPr="001B13C8">
        <w:t>lagging behind</w:t>
      </w:r>
      <w:proofErr w:type="gramEnd"/>
      <w:r w:rsidRPr="001B13C8">
        <w:t xml:space="preserve"> strategy. As competitors ramped up, the electric Range Rover's relaunch and the </w:t>
      </w:r>
      <w:r w:rsidR="003F4148" w:rsidRPr="001B13C8">
        <w:t>Jaguars</w:t>
      </w:r>
      <w:r w:rsidRPr="001B13C8">
        <w:t xml:space="preserve"> were let down, and JLR was under-represented in BEVs (Johnson et al., 2020). A shift in identity, from a historic “leaper” logo to a minimalist identity and the slogan “Delete Ordinary”, was designed to help reposition the Jaguar brand, but it put the brand under fire and coincided with a dramatic decline in Jaguar's European volumes, demonstrating a potential downside to going faster than the market (The Branding Journal, 2024). The most detrimental part of the 2025 cyber-attack was the fact that they were forced to rely on vulnerable digital infrastructure and lacked proper operational resilience (Cyber Monitoring Centre, 2025). Communication is internal and primarily top down, middle management aren't sure what they need to </w:t>
      </w:r>
      <w:r w:rsidR="00EA16B3" w:rsidRPr="001B13C8">
        <w:t>do,</w:t>
      </w:r>
      <w:r w:rsidRPr="001B13C8">
        <w:t xml:space="preserve"> and cultural drag has held up agile uptake.</w:t>
      </w:r>
    </w:p>
    <w:p w14:paraId="3195A15A" w14:textId="77777777" w:rsidR="00831779" w:rsidRPr="001B13C8" w:rsidRDefault="00A57C53" w:rsidP="00044A05">
      <w:pPr>
        <w:spacing w:after="160" w:line="360" w:lineRule="auto"/>
        <w:jc w:val="both"/>
      </w:pPr>
      <w:r w:rsidRPr="001B13C8">
        <w:t xml:space="preserve">A balanced assessment then would be that JLR has been strong on vision and investment, and weak on resilience, pace of execution and the human aspects of change – just the things that Kotter </w:t>
      </w:r>
      <w:r w:rsidR="00B11C55" w:rsidRPr="001B13C8">
        <w:t>and (Bridges and Bridges ,</w:t>
      </w:r>
      <w:r w:rsidRPr="001B13C8">
        <w:t>2017) say are most likely to be overlooked. The strategic direction should not be reinvented, but rather the change plan should be designed to bridge the gap between the desired strategic direction and the capacity of the organisations to do so safely. These weaknesses are the priorities for a follow-on change plan.</w:t>
      </w:r>
    </w:p>
    <w:p w14:paraId="545BC706" w14:textId="77777777" w:rsidR="00A57C53" w:rsidRPr="001B13C8" w:rsidRDefault="00A57C53" w:rsidP="001B13C8">
      <w:pPr>
        <w:spacing w:after="160" w:line="360" w:lineRule="auto"/>
        <w:jc w:val="both"/>
      </w:pPr>
    </w:p>
    <w:p w14:paraId="5FEF018A" w14:textId="77777777" w:rsidR="00A56788" w:rsidRPr="001B13C8" w:rsidRDefault="0005706F" w:rsidP="001B13C8">
      <w:pPr>
        <w:pStyle w:val="Heading1"/>
        <w:spacing w:line="360" w:lineRule="auto"/>
        <w:rPr>
          <w:szCs w:val="22"/>
        </w:rPr>
      </w:pPr>
      <w:bookmarkStart w:id="40" w:name="_Toc233108994"/>
      <w:bookmarkStart w:id="41" w:name="_Toc233180327"/>
      <w:r w:rsidRPr="001B13C8">
        <w:rPr>
          <w:szCs w:val="22"/>
        </w:rPr>
        <w:t>5. Proposed change management plan</w:t>
      </w:r>
      <w:bookmarkEnd w:id="40"/>
      <w:bookmarkEnd w:id="41"/>
    </w:p>
    <w:p w14:paraId="6F1AF0E2" w14:textId="62500963" w:rsidR="00A57C53" w:rsidRPr="001B13C8" w:rsidRDefault="00A57C53" w:rsidP="00E35489">
      <w:pPr>
        <w:spacing w:after="160" w:line="360" w:lineRule="auto"/>
        <w:jc w:val="both"/>
      </w:pPr>
      <w:r w:rsidRPr="001B13C8">
        <w:t>The plan involves a JLR business that becomes a software defined, resilient, modern-luxury business. It includes six strategic objectives, costed investment programme, communication plan, risk plan, four-phase roadmap and a balanced scorecard, which are all provided by the above hybrid change approach and leadership</w:t>
      </w:r>
      <w:r w:rsidR="009B1321" w:rsidRPr="001B13C8">
        <w:t xml:space="preserve"> (Johnson et al., 2020).</w:t>
      </w:r>
      <w:r w:rsidRPr="001B13C8">
        <w:t xml:space="preserve"> The objectives are deliberately designed to be specific and measurable for tracking purposes in Section </w:t>
      </w:r>
      <w:r w:rsidR="00EA16B3" w:rsidRPr="001B13C8">
        <w:t>5.5 and</w:t>
      </w:r>
      <w:r w:rsidRPr="001B13C8">
        <w:t xml:space="preserve"> are deliberately designed to be equally weighted between resilience and growth, which was a key lesson learned in FY26 that ambition without resilience is weak.</w:t>
      </w:r>
    </w:p>
    <w:p w14:paraId="77980190" w14:textId="77777777" w:rsidR="00A56788" w:rsidRPr="001B13C8" w:rsidRDefault="0005706F" w:rsidP="001B13C8">
      <w:pPr>
        <w:pStyle w:val="Heading2"/>
        <w:spacing w:after="100" w:line="360" w:lineRule="auto"/>
        <w:rPr>
          <w:szCs w:val="22"/>
        </w:rPr>
      </w:pPr>
      <w:bookmarkStart w:id="42" w:name="_Toc233108995"/>
      <w:bookmarkStart w:id="43" w:name="_Toc233180328"/>
      <w:r w:rsidRPr="001B13C8">
        <w:rPr>
          <w:szCs w:val="22"/>
        </w:rPr>
        <w:t>5.1 Strategic objectives</w:t>
      </w:r>
      <w:bookmarkEnd w:id="42"/>
      <w:bookmarkEnd w:id="43"/>
    </w:p>
    <w:p w14:paraId="1D80EE12" w14:textId="77777777" w:rsidR="00BC2A44" w:rsidRPr="001B13C8" w:rsidRDefault="00BC2A44" w:rsidP="001B13C8">
      <w:pPr>
        <w:pStyle w:val="ListParagraph"/>
        <w:numPr>
          <w:ilvl w:val="0"/>
          <w:numId w:val="6"/>
        </w:numPr>
        <w:spacing w:after="160" w:line="360" w:lineRule="auto"/>
        <w:jc w:val="both"/>
      </w:pPr>
      <w:r w:rsidRPr="001B13C8">
        <w:t>Accelerate electrification – by 2030, 50% of global sales will be BEVs, with JLR launching six battery-electric models across the four brands, and domestic battery supply via Agratas will give Rules of Origin and tariff immunity (JLR, 2024).</w:t>
      </w:r>
    </w:p>
    <w:p w14:paraId="7639ECA5" w14:textId="77777777" w:rsidR="00BC2A44" w:rsidRPr="001B13C8" w:rsidRDefault="00BC2A44" w:rsidP="001B13C8">
      <w:pPr>
        <w:pStyle w:val="ListParagraph"/>
        <w:numPr>
          <w:ilvl w:val="0"/>
          <w:numId w:val="6"/>
        </w:numPr>
        <w:spacing w:after="160" w:line="360" w:lineRule="auto"/>
        <w:jc w:val="both"/>
      </w:pPr>
      <w:r w:rsidRPr="001B13C8">
        <w:t>Build software-defined vehicles – establish an in-house software organisation responsible for the vehicle operating system, connectivity, OTA updates and AI features, and create a digital-services marketplace generating recurring subscription revenue.</w:t>
      </w:r>
    </w:p>
    <w:p w14:paraId="27387A6B" w14:textId="77777777" w:rsidR="00BC2A44" w:rsidRPr="001B13C8" w:rsidRDefault="00BC2A44" w:rsidP="001B13C8">
      <w:pPr>
        <w:pStyle w:val="ListParagraph"/>
        <w:numPr>
          <w:ilvl w:val="0"/>
          <w:numId w:val="6"/>
        </w:numPr>
        <w:spacing w:after="160" w:line="360" w:lineRule="auto"/>
        <w:jc w:val="both"/>
      </w:pPr>
      <w:r w:rsidRPr="001B13C8">
        <w:t>Rebuild resilience – enhance cyber-security and supply-chain resilience by multi-sourcing, strategic stock and AI-driven risk monitoring, mitigating the shortcomings revealed in 2025 (Cyber Monitoring Centre, 2025).</w:t>
      </w:r>
    </w:p>
    <w:p w14:paraId="3CBD13BE" w14:textId="77777777" w:rsidR="00BC2A44" w:rsidRPr="001B13C8" w:rsidRDefault="00BC2A44" w:rsidP="001B13C8">
      <w:pPr>
        <w:pStyle w:val="ListParagraph"/>
        <w:numPr>
          <w:ilvl w:val="0"/>
          <w:numId w:val="6"/>
        </w:numPr>
        <w:spacing w:after="160" w:line="360" w:lineRule="auto"/>
        <w:jc w:val="both"/>
      </w:pPr>
      <w:r w:rsidRPr="001B13C8">
        <w:t>Embed sustainability – achieve net zero across the value chain by 2039, increase recycled content to 40% by 2030, and reduce energy and water usage per vehicle</w:t>
      </w:r>
      <w:r w:rsidR="00B11C55" w:rsidRPr="001B13C8">
        <w:t xml:space="preserve"> by 30% (based on 2024 levels).</w:t>
      </w:r>
    </w:p>
    <w:p w14:paraId="3CAB34B1" w14:textId="77777777" w:rsidR="00BC2A44" w:rsidRPr="001B13C8" w:rsidRDefault="00B11C55" w:rsidP="001B13C8">
      <w:pPr>
        <w:pStyle w:val="ListParagraph"/>
        <w:numPr>
          <w:ilvl w:val="0"/>
          <w:numId w:val="6"/>
        </w:numPr>
        <w:spacing w:after="160" w:line="360" w:lineRule="auto"/>
        <w:jc w:val="both"/>
      </w:pPr>
      <w:r w:rsidRPr="001B13C8">
        <w:t xml:space="preserve">Develop </w:t>
      </w:r>
      <w:r w:rsidR="00BC2A44" w:rsidRPr="001B13C8">
        <w:t>a digital, customer-centric culture – reskill or recruit at least 10,000 staff in software, AI and sustainability by 2028 and use agile, cros</w:t>
      </w:r>
      <w:r w:rsidR="00CA407E" w:rsidRPr="001B13C8">
        <w:t>s-function working (Schein, 2010</w:t>
      </w:r>
      <w:r w:rsidR="00BC2A44" w:rsidRPr="001B13C8">
        <w:t>).</w:t>
      </w:r>
    </w:p>
    <w:p w14:paraId="0F114DE2" w14:textId="77777777" w:rsidR="00BC2A44" w:rsidRPr="001B13C8" w:rsidRDefault="00BC2A44" w:rsidP="001B13C8">
      <w:pPr>
        <w:pStyle w:val="ListParagraph"/>
        <w:numPr>
          <w:ilvl w:val="0"/>
          <w:numId w:val="6"/>
        </w:numPr>
        <w:spacing w:after="160" w:line="360" w:lineRule="auto"/>
        <w:jc w:val="both"/>
      </w:pPr>
      <w:r w:rsidRPr="001B13C8">
        <w:t>Bring financial sustainability back – achieve a double-digit adjusted EBIT margin (</w:t>
      </w:r>
      <w:proofErr w:type="gramStart"/>
      <w:r w:rsidRPr="001B13C8">
        <w:t>in excess of</w:t>
      </w:r>
      <w:proofErr w:type="gramEnd"/>
      <w:r w:rsidRPr="001B13C8">
        <w:t xml:space="preserve"> 10%) and positive free cash flow by </w:t>
      </w:r>
      <w:r w:rsidR="00B11C55" w:rsidRPr="001B13C8">
        <w:t>2030</w:t>
      </w:r>
      <w:r w:rsidRPr="001B13C8">
        <w:t xml:space="preserve"> and resume revenue growth from FY27 (JLR, 2026).</w:t>
      </w:r>
    </w:p>
    <w:p w14:paraId="25E599F1" w14:textId="77777777" w:rsidR="00BC2A44" w:rsidRPr="001B13C8" w:rsidRDefault="00BC2A44" w:rsidP="001B13C8">
      <w:pPr>
        <w:pStyle w:val="ListParagraph"/>
        <w:spacing w:after="90" w:line="360" w:lineRule="auto"/>
        <w:ind w:left="480"/>
        <w:jc w:val="both"/>
      </w:pPr>
    </w:p>
    <w:p w14:paraId="744F66EC" w14:textId="77777777" w:rsidR="00A56788" w:rsidRPr="001B13C8" w:rsidRDefault="0005706F" w:rsidP="001B13C8">
      <w:pPr>
        <w:pStyle w:val="Heading2"/>
        <w:spacing w:after="100" w:line="360" w:lineRule="auto"/>
        <w:rPr>
          <w:szCs w:val="22"/>
        </w:rPr>
      </w:pPr>
      <w:bookmarkStart w:id="44" w:name="_Toc233108996"/>
      <w:bookmarkStart w:id="45" w:name="_Toc233180329"/>
      <w:r w:rsidRPr="001B13C8">
        <w:rPr>
          <w:szCs w:val="22"/>
        </w:rPr>
        <w:lastRenderedPageBreak/>
        <w:t>5.2 Indicative financial plan</w:t>
      </w:r>
      <w:bookmarkEnd w:id="44"/>
      <w:bookmarkEnd w:id="45"/>
    </w:p>
    <w:p w14:paraId="252C6AAA" w14:textId="0592FB3D" w:rsidR="00BC2A44" w:rsidRPr="001B13C8" w:rsidRDefault="008E5232" w:rsidP="00E35489">
      <w:pPr>
        <w:spacing w:after="160" w:line="360" w:lineRule="auto"/>
        <w:jc w:val="both"/>
      </w:pPr>
      <w:r>
        <w:t>The T</w:t>
      </w:r>
      <w:r w:rsidR="00BC2A44" w:rsidRPr="001B13C8">
        <w:t>able</w:t>
      </w:r>
      <w:r>
        <w:t xml:space="preserve"> below </w:t>
      </w:r>
      <w:r w:rsidR="00BC2A44" w:rsidRPr="001B13C8">
        <w:t>outlines indicative investment programme of around £14.7 billion over five years. The funding will come from the retained earnings, Tata Motors equity funding, green bonds and strategic partnerships. Investment is front loaded to accelerate electrification and resilience, financial returns forecast from 2028 as BEV and digital revenues ramp.</w:t>
      </w:r>
    </w:p>
    <w:p w14:paraId="686D28C5" w14:textId="18F9085D" w:rsidR="003005D5" w:rsidRDefault="003005D5" w:rsidP="003005D5">
      <w:pPr>
        <w:pStyle w:val="Caption"/>
        <w:keepNext/>
      </w:pPr>
    </w:p>
    <w:p w14:paraId="34560453" w14:textId="662141B1" w:rsidR="000C6B22" w:rsidRDefault="000C6B22" w:rsidP="000C6B22">
      <w:pPr>
        <w:pStyle w:val="Caption"/>
        <w:keepNext/>
      </w:pPr>
      <w:bookmarkStart w:id="46" w:name="_Toc233761224"/>
      <w:r>
        <w:t xml:space="preserve">Table </w:t>
      </w:r>
      <w:fldSimple w:instr=" SEQ Table \* ARABIC ">
        <w:r>
          <w:rPr>
            <w:noProof/>
          </w:rPr>
          <w:t>2</w:t>
        </w:r>
      </w:fldSimple>
      <w:r>
        <w:t>:</w:t>
      </w:r>
      <w:r w:rsidRPr="00F250D3">
        <w:t>Indicative investment plan, FY26–FY30 (total ≈ £14.7bn).</w:t>
      </w:r>
      <w:bookmarkEnd w:id="46"/>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760"/>
        <w:gridCol w:w="2300"/>
        <w:gridCol w:w="2300"/>
      </w:tblGrid>
      <w:tr w:rsidR="00A56788" w:rsidRPr="001B13C8" w14:paraId="64F050C4" w14:textId="77777777">
        <w:trPr>
          <w:tblHeader/>
        </w:trPr>
        <w:tc>
          <w:tcPr>
            <w:tcW w:w="476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3404CA35" w14:textId="77777777" w:rsidR="00A56788" w:rsidRPr="001B13C8" w:rsidRDefault="0005706F" w:rsidP="001B13C8">
            <w:pPr>
              <w:spacing w:line="360" w:lineRule="auto"/>
            </w:pPr>
            <w:r w:rsidRPr="001B13C8">
              <w:rPr>
                <w:b/>
                <w:bCs/>
                <w:color w:val="FFFFFF"/>
              </w:rPr>
              <w:t>Investment area</w:t>
            </w:r>
          </w:p>
        </w:tc>
        <w:tc>
          <w:tcPr>
            <w:tcW w:w="230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36CE33EA" w14:textId="77777777" w:rsidR="00A56788" w:rsidRPr="001B13C8" w:rsidRDefault="0005706F" w:rsidP="001B13C8">
            <w:pPr>
              <w:spacing w:line="360" w:lineRule="auto"/>
            </w:pPr>
            <w:r w:rsidRPr="001B13C8">
              <w:rPr>
                <w:b/>
                <w:bCs/>
                <w:color w:val="FFFFFF"/>
              </w:rPr>
              <w:t>2026–27</w:t>
            </w:r>
          </w:p>
        </w:tc>
        <w:tc>
          <w:tcPr>
            <w:tcW w:w="230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1FAA57A0" w14:textId="77777777" w:rsidR="00A56788" w:rsidRPr="001B13C8" w:rsidRDefault="0005706F" w:rsidP="001B13C8">
            <w:pPr>
              <w:spacing w:line="360" w:lineRule="auto"/>
            </w:pPr>
            <w:r w:rsidRPr="001B13C8">
              <w:rPr>
                <w:b/>
                <w:bCs/>
                <w:color w:val="FFFFFF"/>
              </w:rPr>
              <w:t>2028–30</w:t>
            </w:r>
          </w:p>
        </w:tc>
      </w:tr>
      <w:tr w:rsidR="00A56788" w:rsidRPr="001B13C8" w14:paraId="5876FD63"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72575F85" w14:textId="77777777" w:rsidR="00A56788" w:rsidRPr="001B13C8" w:rsidRDefault="0005706F" w:rsidP="001B13C8">
            <w:pPr>
              <w:spacing w:line="360" w:lineRule="auto"/>
            </w:pPr>
            <w:r w:rsidRPr="001B13C8">
              <w:rPr>
                <w:color w:val="222222"/>
              </w:rPr>
              <w:t>Electrification &amp; product development</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CF855DF" w14:textId="77777777" w:rsidR="00A56788" w:rsidRPr="001B13C8" w:rsidRDefault="0005706F" w:rsidP="001B13C8">
            <w:pPr>
              <w:spacing w:line="360" w:lineRule="auto"/>
            </w:pPr>
            <w:r w:rsidRPr="001B13C8">
              <w:rPr>
                <w:color w:val="222222"/>
              </w:rPr>
              <w:t>£4.0bn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7E031CDB" w14:textId="77777777" w:rsidR="00A56788" w:rsidRPr="001B13C8" w:rsidRDefault="0005706F" w:rsidP="001B13C8">
            <w:pPr>
              <w:spacing w:line="360" w:lineRule="auto"/>
            </w:pPr>
            <w:r w:rsidRPr="001B13C8">
              <w:rPr>
                <w:color w:val="222222"/>
              </w:rPr>
              <w:t>£3.0bn</w:t>
            </w:r>
          </w:p>
        </w:tc>
      </w:tr>
      <w:tr w:rsidR="00A56788" w:rsidRPr="001B13C8" w14:paraId="00E75B76"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7E3944E" w14:textId="77777777" w:rsidR="00A56788" w:rsidRPr="001B13C8" w:rsidRDefault="0005706F" w:rsidP="001B13C8">
            <w:pPr>
              <w:spacing w:line="360" w:lineRule="auto"/>
            </w:pPr>
            <w:r w:rsidRPr="001B13C8">
              <w:rPr>
                <w:color w:val="222222"/>
              </w:rPr>
              <w:t>Digital &amp; software platform</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20BD7045" w14:textId="77777777" w:rsidR="00A56788" w:rsidRPr="001B13C8" w:rsidRDefault="0005706F" w:rsidP="001B13C8">
            <w:pPr>
              <w:spacing w:line="360" w:lineRule="auto"/>
            </w:pPr>
            <w:r w:rsidRPr="001B13C8">
              <w:rPr>
                <w:color w:val="222222"/>
              </w:rPr>
              <w:t>£2.0bn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E88CB2E" w14:textId="77777777" w:rsidR="00A56788" w:rsidRPr="001B13C8" w:rsidRDefault="0005706F" w:rsidP="001B13C8">
            <w:pPr>
              <w:spacing w:line="360" w:lineRule="auto"/>
            </w:pPr>
            <w:r w:rsidRPr="001B13C8">
              <w:rPr>
                <w:color w:val="222222"/>
              </w:rPr>
              <w:t>£1.5bn</w:t>
            </w:r>
          </w:p>
        </w:tc>
      </w:tr>
      <w:tr w:rsidR="00A56788" w:rsidRPr="001B13C8" w14:paraId="6ACE8D21"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46AC76BD" w14:textId="77777777" w:rsidR="00A56788" w:rsidRPr="001B13C8" w:rsidRDefault="0005706F" w:rsidP="001B13C8">
            <w:pPr>
              <w:spacing w:line="360" w:lineRule="auto"/>
            </w:pPr>
            <w:r w:rsidRPr="001B13C8">
              <w:rPr>
                <w:color w:val="222222"/>
              </w:rPr>
              <w:t>Supply-chain &amp; cyber resilience</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61540554" w14:textId="77777777" w:rsidR="00A56788" w:rsidRPr="001B13C8" w:rsidRDefault="0005706F" w:rsidP="001B13C8">
            <w:pPr>
              <w:spacing w:line="360" w:lineRule="auto"/>
            </w:pPr>
            <w:r w:rsidRPr="001B13C8">
              <w:rPr>
                <w:color w:val="222222"/>
              </w:rPr>
              <w:t>£1.0bn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6F5D568F" w14:textId="77777777" w:rsidR="00A56788" w:rsidRPr="001B13C8" w:rsidRDefault="0005706F" w:rsidP="001B13C8">
            <w:pPr>
              <w:spacing w:line="360" w:lineRule="auto"/>
            </w:pPr>
            <w:r w:rsidRPr="001B13C8">
              <w:rPr>
                <w:color w:val="222222"/>
              </w:rPr>
              <w:t>£0.5bn</w:t>
            </w:r>
          </w:p>
        </w:tc>
      </w:tr>
      <w:tr w:rsidR="00A56788" w:rsidRPr="001B13C8" w14:paraId="7428FADD"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11091B75" w14:textId="77777777" w:rsidR="00A56788" w:rsidRPr="001B13C8" w:rsidRDefault="0005706F" w:rsidP="001B13C8">
            <w:pPr>
              <w:spacing w:line="360" w:lineRule="auto"/>
            </w:pPr>
            <w:r w:rsidRPr="001B13C8">
              <w:rPr>
                <w:color w:val="222222"/>
              </w:rPr>
              <w:t>Sustainability &amp; circular economy</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256F23B5" w14:textId="77777777" w:rsidR="00A56788" w:rsidRPr="001B13C8" w:rsidRDefault="0005706F" w:rsidP="001B13C8">
            <w:pPr>
              <w:spacing w:line="360" w:lineRule="auto"/>
            </w:pPr>
            <w:r w:rsidRPr="001B13C8">
              <w:rPr>
                <w:color w:val="222222"/>
              </w:rPr>
              <w:t>£0.7bn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33B9A62E" w14:textId="77777777" w:rsidR="00A56788" w:rsidRPr="001B13C8" w:rsidRDefault="0005706F" w:rsidP="001B13C8">
            <w:pPr>
              <w:spacing w:line="360" w:lineRule="auto"/>
            </w:pPr>
            <w:r w:rsidRPr="001B13C8">
              <w:rPr>
                <w:color w:val="222222"/>
              </w:rPr>
              <w:t>£0.5bn</w:t>
            </w:r>
          </w:p>
        </w:tc>
      </w:tr>
      <w:tr w:rsidR="00A56788" w:rsidRPr="001B13C8" w14:paraId="4A4A9182"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32CED6A" w14:textId="77777777" w:rsidR="00A56788" w:rsidRPr="001B13C8" w:rsidRDefault="0005706F" w:rsidP="001B13C8">
            <w:pPr>
              <w:spacing w:line="360" w:lineRule="auto"/>
            </w:pPr>
            <w:r w:rsidRPr="001B13C8">
              <w:rPr>
                <w:color w:val="222222"/>
              </w:rPr>
              <w:t>Talent &amp; culture</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D9CE289" w14:textId="77777777" w:rsidR="00A56788" w:rsidRPr="001B13C8" w:rsidRDefault="0005706F" w:rsidP="001B13C8">
            <w:pPr>
              <w:spacing w:line="360" w:lineRule="auto"/>
            </w:pPr>
            <w:r w:rsidRPr="001B13C8">
              <w:rPr>
                <w:color w:val="222222"/>
              </w:rPr>
              <w:t>£0.3bn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6AB723F" w14:textId="77777777" w:rsidR="00A56788" w:rsidRPr="001B13C8" w:rsidRDefault="0005706F" w:rsidP="001B13C8">
            <w:pPr>
              <w:spacing w:line="360" w:lineRule="auto"/>
            </w:pPr>
            <w:r w:rsidRPr="001B13C8">
              <w:rPr>
                <w:color w:val="222222"/>
              </w:rPr>
              <w:t>£0.3bn</w:t>
            </w:r>
          </w:p>
        </w:tc>
      </w:tr>
      <w:tr w:rsidR="00A56788" w:rsidRPr="001B13C8" w14:paraId="0EFD4920"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29BD1207" w14:textId="77777777" w:rsidR="00A56788" w:rsidRPr="001B13C8" w:rsidRDefault="0005706F" w:rsidP="001B13C8">
            <w:pPr>
              <w:spacing w:line="360" w:lineRule="auto"/>
            </w:pPr>
            <w:r w:rsidRPr="001B13C8">
              <w:rPr>
                <w:color w:val="222222"/>
              </w:rPr>
              <w:t>Marketing &amp; customer experience</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55695C4D" w14:textId="77777777" w:rsidR="00A56788" w:rsidRPr="001B13C8" w:rsidRDefault="0005706F" w:rsidP="001B13C8">
            <w:pPr>
              <w:spacing w:line="360" w:lineRule="auto"/>
            </w:pPr>
            <w:r w:rsidRPr="001B13C8">
              <w:rPr>
                <w:color w:val="222222"/>
              </w:rPr>
              <w:t>£0.5bn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606D3EF" w14:textId="77777777" w:rsidR="00A56788" w:rsidRPr="001B13C8" w:rsidRDefault="0005706F" w:rsidP="001B13C8">
            <w:pPr>
              <w:spacing w:line="360" w:lineRule="auto"/>
            </w:pPr>
            <w:r w:rsidRPr="001B13C8">
              <w:rPr>
                <w:color w:val="222222"/>
              </w:rPr>
              <w:t>£0.4bn</w:t>
            </w:r>
          </w:p>
        </w:tc>
      </w:tr>
      <w:tr w:rsidR="00A56788" w:rsidRPr="001B13C8" w14:paraId="4F9F786C" w14:textId="77777777">
        <w:tc>
          <w:tcPr>
            <w:tcW w:w="476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25EB072D" w14:textId="77777777" w:rsidR="00A56788" w:rsidRPr="001B13C8" w:rsidRDefault="0005706F" w:rsidP="001B13C8">
            <w:pPr>
              <w:spacing w:line="360" w:lineRule="auto"/>
            </w:pPr>
            <w:r w:rsidRPr="001B13C8">
              <w:rPr>
                <w:color w:val="222222"/>
              </w:rPr>
              <w:t>Total</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47F05D1" w14:textId="77777777" w:rsidR="00A56788" w:rsidRPr="001B13C8" w:rsidRDefault="0005706F" w:rsidP="001B13C8">
            <w:pPr>
              <w:spacing w:line="360" w:lineRule="auto"/>
            </w:pPr>
            <w:r w:rsidRPr="001B13C8">
              <w:rPr>
                <w:color w:val="222222"/>
              </w:rPr>
              <w:t>£8.5bn</w:t>
            </w:r>
          </w:p>
        </w:tc>
        <w:tc>
          <w:tcPr>
            <w:tcW w:w="23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580EECCE" w14:textId="77777777" w:rsidR="00A56788" w:rsidRPr="001B13C8" w:rsidRDefault="0005706F" w:rsidP="001B13C8">
            <w:pPr>
              <w:spacing w:line="360" w:lineRule="auto"/>
            </w:pPr>
            <w:r w:rsidRPr="001B13C8">
              <w:rPr>
                <w:color w:val="222222"/>
              </w:rPr>
              <w:t>£6.2bn</w:t>
            </w:r>
          </w:p>
        </w:tc>
      </w:tr>
    </w:tbl>
    <w:p w14:paraId="0AFE903E" w14:textId="77777777" w:rsidR="00BC2A44" w:rsidRPr="001B13C8" w:rsidRDefault="00BC2A44" w:rsidP="001B13C8">
      <w:pPr>
        <w:spacing w:after="140" w:line="360" w:lineRule="auto"/>
      </w:pPr>
    </w:p>
    <w:p w14:paraId="62F0551E" w14:textId="77777777" w:rsidR="00A56788" w:rsidRPr="001B13C8" w:rsidRDefault="0005706F" w:rsidP="001B13C8">
      <w:pPr>
        <w:pStyle w:val="Heading2"/>
        <w:spacing w:after="100" w:line="360" w:lineRule="auto"/>
        <w:rPr>
          <w:szCs w:val="22"/>
        </w:rPr>
      </w:pPr>
      <w:bookmarkStart w:id="47" w:name="_Toc233108997"/>
      <w:bookmarkStart w:id="48" w:name="_Toc233180330"/>
      <w:r w:rsidRPr="001B13C8">
        <w:rPr>
          <w:szCs w:val="22"/>
        </w:rPr>
        <w:t>5.3 Communication plan</w:t>
      </w:r>
      <w:bookmarkEnd w:id="47"/>
      <w:bookmarkEnd w:id="48"/>
    </w:p>
    <w:p w14:paraId="38FE3B63" w14:textId="77777777" w:rsidR="00BC2A44" w:rsidRPr="001B13C8" w:rsidRDefault="00BC2A44" w:rsidP="001B13C8">
      <w:pPr>
        <w:spacing w:after="90" w:line="360" w:lineRule="auto"/>
        <w:jc w:val="both"/>
      </w:pPr>
      <w:r w:rsidRPr="001B13C8">
        <w:t>Two-way communication that is effective is a must to keep people engaged and, in Kotter's words, to communicate the vision continuously</w:t>
      </w:r>
      <w:r w:rsidR="009B1321" w:rsidRPr="001B13C8">
        <w:t xml:space="preserve"> (Kotter,1996)</w:t>
      </w:r>
      <w:r w:rsidRPr="001B13C8">
        <w:t>.</w:t>
      </w:r>
    </w:p>
    <w:p w14:paraId="0C39167E" w14:textId="77777777" w:rsidR="00BC2A44" w:rsidRPr="001B13C8" w:rsidRDefault="00BC2A44" w:rsidP="00B35E81">
      <w:pPr>
        <w:spacing w:after="90" w:line="360" w:lineRule="auto"/>
        <w:jc w:val="both"/>
      </w:pPr>
      <w:r w:rsidRPr="00B35E81">
        <w:rPr>
          <w:b/>
          <w:bCs/>
        </w:rPr>
        <w:t>Internal</w:t>
      </w:r>
      <w:r w:rsidRPr="001B13C8">
        <w:t xml:space="preserve"> – quarterly CEO-led </w:t>
      </w:r>
      <w:r w:rsidR="003F4148" w:rsidRPr="001B13C8">
        <w:t>town halls</w:t>
      </w:r>
      <w:r w:rsidRPr="001B13C8">
        <w:t>, a dedicated ‘Reimagine Hub' on intranet, departmental change champions, clear updates on reskilling, career progression and progress, pulse surveys to capture sentiment and identify resistance early.</w:t>
      </w:r>
    </w:p>
    <w:p w14:paraId="052084DE" w14:textId="77777777" w:rsidR="00BC2A44" w:rsidRPr="00B35E81" w:rsidRDefault="00BC2A44" w:rsidP="00B35E81">
      <w:pPr>
        <w:spacing w:after="90" w:line="360" w:lineRule="auto"/>
        <w:jc w:val="both"/>
        <w:rPr>
          <w:b/>
          <w:bCs/>
        </w:rPr>
      </w:pPr>
      <w:r w:rsidRPr="00B35E81">
        <w:rPr>
          <w:b/>
          <w:bCs/>
        </w:rPr>
        <w:t>External</w:t>
      </w:r>
      <w:r w:rsidRPr="001B13C8">
        <w:t xml:space="preserve"> – quarterly investor updates on financial and sustainability performance, campaigns to communicate modern luxury, sustainability and technology, supplier summits with focus on localisation and cyber-security standards, proactive dialogue with government on battery supply and trade, community engagement on apprenticeship</w:t>
      </w:r>
      <w:r w:rsidR="009B1321" w:rsidRPr="001B13C8">
        <w:t xml:space="preserve"> (</w:t>
      </w:r>
      <w:r w:rsidR="009B1321" w:rsidRPr="00B35E81">
        <w:rPr>
          <w:color w:val="222222"/>
          <w:shd w:val="clear" w:color="auto" w:fill="FFFFFF"/>
        </w:rPr>
        <w:t>Kent and Lane, 2021)</w:t>
      </w:r>
      <w:r w:rsidRPr="001B13C8">
        <w:t>.</w:t>
      </w:r>
    </w:p>
    <w:p w14:paraId="4B95E8C1" w14:textId="77777777" w:rsidR="00BC2A44" w:rsidRPr="001B13C8" w:rsidRDefault="00BC2A44" w:rsidP="001B13C8">
      <w:pPr>
        <w:pStyle w:val="ListParagraph"/>
        <w:spacing w:after="90" w:line="360" w:lineRule="auto"/>
        <w:ind w:left="480"/>
        <w:jc w:val="both"/>
      </w:pPr>
    </w:p>
    <w:p w14:paraId="510EFF1E" w14:textId="77777777" w:rsidR="00A56788" w:rsidRPr="001B13C8" w:rsidRDefault="0005706F" w:rsidP="001B13C8">
      <w:pPr>
        <w:pStyle w:val="Heading2"/>
        <w:spacing w:after="100" w:line="360" w:lineRule="auto"/>
        <w:rPr>
          <w:szCs w:val="22"/>
        </w:rPr>
      </w:pPr>
      <w:bookmarkStart w:id="49" w:name="_Toc233108998"/>
      <w:bookmarkStart w:id="50" w:name="_Toc233180331"/>
      <w:r w:rsidRPr="001B13C8">
        <w:rPr>
          <w:szCs w:val="22"/>
        </w:rPr>
        <w:t>5.4 Implementation roadmap</w:t>
      </w:r>
      <w:bookmarkEnd w:id="49"/>
      <w:bookmarkEnd w:id="50"/>
    </w:p>
    <w:p w14:paraId="475DF4EB" w14:textId="78F42A8B" w:rsidR="00BC2A44" w:rsidRPr="001B13C8" w:rsidRDefault="00BC2A44" w:rsidP="00537F07">
      <w:pPr>
        <w:spacing w:after="160" w:line="360" w:lineRule="auto"/>
        <w:jc w:val="both"/>
      </w:pPr>
      <w:r w:rsidRPr="001B13C8">
        <w:lastRenderedPageBreak/>
        <w:t>Delivering is structured in four phases</w:t>
      </w:r>
      <w:r w:rsidR="001A5245">
        <w:t>,</w:t>
      </w:r>
      <w:r w:rsidRPr="001B13C8">
        <w:t xml:space="preserve"> as summarised in Figure 3</w:t>
      </w:r>
      <w:r w:rsidR="00DD094B">
        <w:t xml:space="preserve"> </w:t>
      </w:r>
      <w:r w:rsidR="006776FE">
        <w:t>below</w:t>
      </w:r>
      <w:r w:rsidRPr="001B13C8">
        <w:t>. Initiation (2026): Putting into place a Transformation Office reporting to the CEO, recruiting digital leaders, negotiating battery joint ventures and launching reskilling. Acceleration (2027–28) rebuilds cyber-resilient systems, introduces software platform, introduces Range Rover Electric and introduces agile methods. Scaling (2028-29) further BEVs, digital-services marketplace, and incorporates circular-economy practices. Consolidation (2029-30): Measures progress towards targets, embeds digital and sustainability measures in performance management and updates strategy for the post-2030 world.</w:t>
      </w:r>
    </w:p>
    <w:p w14:paraId="7A89BF19" w14:textId="77777777" w:rsidR="00BC2A44" w:rsidRPr="001B13C8" w:rsidRDefault="00BC2A44" w:rsidP="001B13C8">
      <w:pPr>
        <w:spacing w:after="160" w:line="360" w:lineRule="auto"/>
        <w:jc w:val="both"/>
      </w:pPr>
    </w:p>
    <w:p w14:paraId="538595D7" w14:textId="77777777" w:rsidR="000C6B22" w:rsidRDefault="0005706F" w:rsidP="000C6B22">
      <w:pPr>
        <w:keepNext/>
        <w:spacing w:before="120" w:after="160" w:line="360" w:lineRule="auto"/>
        <w:jc w:val="center"/>
      </w:pPr>
      <w:r w:rsidRPr="001B13C8">
        <w:rPr>
          <w:noProof/>
        </w:rPr>
        <w:drawing>
          <wp:inline distT="0" distB="0" distL="0" distR="0" wp14:anchorId="6B56686F" wp14:editId="6CF15458">
            <wp:extent cx="5715000" cy="2209800"/>
            <wp:effectExtent l="0" t="0" r="0" b="0"/>
            <wp:docPr id="3" name="fig3_roadmap.png" descr="fig3_roadmap.png" title="fig3_road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15000" cy="2209800"/>
                    </a:xfrm>
                    <a:prstGeom prst="rect">
                      <a:avLst/>
                    </a:prstGeom>
                  </pic:spPr>
                </pic:pic>
              </a:graphicData>
            </a:graphic>
          </wp:inline>
        </w:drawing>
      </w:r>
    </w:p>
    <w:p w14:paraId="11751939" w14:textId="07249BBF" w:rsidR="00A56788" w:rsidRPr="001B13C8" w:rsidRDefault="000C6B22" w:rsidP="000C6B22">
      <w:pPr>
        <w:pStyle w:val="Caption"/>
        <w:jc w:val="center"/>
      </w:pPr>
      <w:bookmarkStart w:id="51" w:name="_Toc233761279"/>
      <w:r>
        <w:t xml:space="preserve">Figure </w:t>
      </w:r>
      <w:fldSimple w:instr=" SEQ Figure \* ARABIC ">
        <w:r>
          <w:rPr>
            <w:noProof/>
          </w:rPr>
          <w:t>4</w:t>
        </w:r>
      </w:fldSimple>
      <w:r>
        <w:t>:</w:t>
      </w:r>
      <w:r w:rsidRPr="00F16EF8">
        <w:t>Indicative implementation roadmap, 2026–2030.</w:t>
      </w:r>
      <w:bookmarkEnd w:id="51"/>
    </w:p>
    <w:p w14:paraId="54554BFD" w14:textId="3F7DE368" w:rsidR="00A56788" w:rsidRPr="001B13C8" w:rsidRDefault="00A56788" w:rsidP="001B13C8">
      <w:pPr>
        <w:spacing w:after="140" w:line="360" w:lineRule="auto"/>
        <w:rPr>
          <w:i/>
          <w:iCs/>
          <w:color w:val="5B6B63"/>
        </w:rPr>
      </w:pPr>
    </w:p>
    <w:p w14:paraId="67511029" w14:textId="77777777" w:rsidR="00BC2A44" w:rsidRPr="001B13C8" w:rsidRDefault="00BC2A44" w:rsidP="001B13C8">
      <w:pPr>
        <w:spacing w:after="140" w:line="360" w:lineRule="auto"/>
      </w:pPr>
    </w:p>
    <w:p w14:paraId="2BE5DA46" w14:textId="77777777" w:rsidR="00A56788" w:rsidRPr="001B13C8" w:rsidRDefault="0005706F" w:rsidP="001B13C8">
      <w:pPr>
        <w:pStyle w:val="Heading2"/>
        <w:spacing w:after="100" w:line="360" w:lineRule="auto"/>
        <w:rPr>
          <w:szCs w:val="22"/>
        </w:rPr>
      </w:pPr>
      <w:bookmarkStart w:id="52" w:name="_Toc233108999"/>
      <w:bookmarkStart w:id="53" w:name="_Toc233180332"/>
      <w:r w:rsidRPr="001B13C8">
        <w:rPr>
          <w:szCs w:val="22"/>
        </w:rPr>
        <w:t>5.5 Balanced scorecard and KPIs</w:t>
      </w:r>
      <w:bookmarkEnd w:id="52"/>
      <w:bookmarkEnd w:id="53"/>
    </w:p>
    <w:p w14:paraId="2BF3800E" w14:textId="0B2E61C2" w:rsidR="00BC2A44" w:rsidRPr="001B13C8" w:rsidRDefault="00BC2A44" w:rsidP="00537F07">
      <w:pPr>
        <w:spacing w:after="160" w:line="360" w:lineRule="auto"/>
        <w:jc w:val="both"/>
      </w:pPr>
      <w:r w:rsidRPr="001B13C8">
        <w:t xml:space="preserve">To convert strategy to tangible outcomes, JLR should use a balanced scorecard (Kaplan and Norton, 1996) and the perspectives and 2030 goals as listed in Table 3. It should be reviewed quarterly by the Transformation Office and </w:t>
      </w:r>
      <w:r w:rsidR="001653B6" w:rsidRPr="001B13C8">
        <w:t>board,</w:t>
      </w:r>
      <w:r w:rsidRPr="001B13C8">
        <w:t xml:space="preserve"> and deviations should initiate corrective action, while transparency in reporting should gain trust from stakeholders.</w:t>
      </w:r>
    </w:p>
    <w:p w14:paraId="37845DA5" w14:textId="77777777" w:rsidR="00BC2A44" w:rsidRDefault="00BC2A44" w:rsidP="001B13C8">
      <w:pPr>
        <w:spacing w:after="160" w:line="360" w:lineRule="auto"/>
        <w:jc w:val="both"/>
      </w:pPr>
    </w:p>
    <w:p w14:paraId="0311A5CA" w14:textId="77777777" w:rsidR="00D0549D" w:rsidRDefault="00D0549D" w:rsidP="001B13C8">
      <w:pPr>
        <w:spacing w:after="160" w:line="360" w:lineRule="auto"/>
        <w:jc w:val="both"/>
      </w:pPr>
    </w:p>
    <w:p w14:paraId="0E07D744" w14:textId="77777777" w:rsidR="00D0549D" w:rsidRPr="001B13C8" w:rsidRDefault="00D0549D" w:rsidP="001B13C8">
      <w:pPr>
        <w:spacing w:after="160" w:line="360" w:lineRule="auto"/>
        <w:jc w:val="both"/>
      </w:pPr>
    </w:p>
    <w:p w14:paraId="3322451D" w14:textId="3CE281F8" w:rsidR="000C6B22" w:rsidRDefault="000C6B22" w:rsidP="000C6B22">
      <w:pPr>
        <w:pStyle w:val="Caption"/>
        <w:keepNext/>
      </w:pPr>
      <w:bookmarkStart w:id="54" w:name="_Toc233761225"/>
      <w:r>
        <w:lastRenderedPageBreak/>
        <w:t xml:space="preserve">Table </w:t>
      </w:r>
      <w:fldSimple w:instr=" SEQ Table \* ARABIC ">
        <w:r>
          <w:rPr>
            <w:noProof/>
          </w:rPr>
          <w:t>3</w:t>
        </w:r>
      </w:fldSimple>
      <w:r>
        <w:t>:</w:t>
      </w:r>
      <w:r w:rsidRPr="0032036A">
        <w:t>Balanced scorecard and KPIs with 2030 targets.</w:t>
      </w:r>
      <w:bookmarkEnd w:id="54"/>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0"/>
        <w:gridCol w:w="4360"/>
        <w:gridCol w:w="2900"/>
      </w:tblGrid>
      <w:tr w:rsidR="00A57C53" w:rsidRPr="001B13C8" w14:paraId="6F677042" w14:textId="77777777">
        <w:trPr>
          <w:tblHeader/>
        </w:trPr>
        <w:tc>
          <w:tcPr>
            <w:tcW w:w="210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6C09647F" w14:textId="77777777" w:rsidR="00A56788" w:rsidRPr="001B13C8" w:rsidRDefault="0005706F" w:rsidP="001B13C8">
            <w:pPr>
              <w:spacing w:line="360" w:lineRule="auto"/>
              <w:rPr>
                <w:color w:val="000000" w:themeColor="text1"/>
              </w:rPr>
            </w:pPr>
            <w:r w:rsidRPr="001B13C8">
              <w:rPr>
                <w:b/>
                <w:bCs/>
                <w:color w:val="000000" w:themeColor="text1"/>
              </w:rPr>
              <w:t>Perspective</w:t>
            </w:r>
          </w:p>
        </w:tc>
        <w:tc>
          <w:tcPr>
            <w:tcW w:w="436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3F614902" w14:textId="77777777" w:rsidR="00A56788" w:rsidRPr="001B13C8" w:rsidRDefault="0005706F" w:rsidP="001B13C8">
            <w:pPr>
              <w:spacing w:line="360" w:lineRule="auto"/>
              <w:rPr>
                <w:color w:val="000000" w:themeColor="text1"/>
              </w:rPr>
            </w:pPr>
            <w:r w:rsidRPr="001B13C8">
              <w:rPr>
                <w:b/>
                <w:bCs/>
                <w:color w:val="000000" w:themeColor="text1"/>
              </w:rPr>
              <w:t>Selected KPIs</w:t>
            </w:r>
          </w:p>
        </w:tc>
        <w:tc>
          <w:tcPr>
            <w:tcW w:w="2900" w:type="dxa"/>
            <w:tcBorders>
              <w:top w:val="single" w:sz="1" w:space="0" w:color="C9D6CF"/>
              <w:left w:val="single" w:sz="1" w:space="0" w:color="C9D6CF"/>
              <w:bottom w:val="single" w:sz="1" w:space="0" w:color="C9D6CF"/>
              <w:right w:val="single" w:sz="1" w:space="0" w:color="C9D6CF"/>
            </w:tcBorders>
            <w:shd w:val="clear" w:color="auto" w:fill="1F4D3A"/>
            <w:tcMar>
              <w:top w:w="70" w:type="dxa"/>
              <w:left w:w="110" w:type="dxa"/>
              <w:bottom w:w="70" w:type="dxa"/>
              <w:right w:w="110" w:type="dxa"/>
            </w:tcMar>
          </w:tcPr>
          <w:p w14:paraId="123AA8B9" w14:textId="77777777" w:rsidR="00A56788" w:rsidRPr="001B13C8" w:rsidRDefault="0005706F" w:rsidP="001B13C8">
            <w:pPr>
              <w:spacing w:line="360" w:lineRule="auto"/>
              <w:rPr>
                <w:color w:val="000000" w:themeColor="text1"/>
              </w:rPr>
            </w:pPr>
            <w:r w:rsidRPr="001B13C8">
              <w:rPr>
                <w:b/>
                <w:bCs/>
                <w:color w:val="000000" w:themeColor="text1"/>
              </w:rPr>
              <w:t>2030 target</w:t>
            </w:r>
          </w:p>
        </w:tc>
      </w:tr>
      <w:tr w:rsidR="00A57C53" w:rsidRPr="001B13C8" w14:paraId="7054A18F" w14:textId="77777777">
        <w:tc>
          <w:tcPr>
            <w:tcW w:w="210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E4A96E0" w14:textId="77777777" w:rsidR="00A56788" w:rsidRPr="001B13C8" w:rsidRDefault="0005706F" w:rsidP="001B13C8">
            <w:pPr>
              <w:spacing w:line="360" w:lineRule="auto"/>
              <w:rPr>
                <w:color w:val="000000" w:themeColor="text1"/>
              </w:rPr>
            </w:pPr>
            <w:r w:rsidRPr="001B13C8">
              <w:rPr>
                <w:color w:val="000000" w:themeColor="text1"/>
              </w:rPr>
              <w:t>Financial</w:t>
            </w:r>
          </w:p>
        </w:tc>
        <w:tc>
          <w:tcPr>
            <w:tcW w:w="436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3E8AF5CD" w14:textId="77777777" w:rsidR="00A56788" w:rsidRPr="001B13C8" w:rsidRDefault="0005706F" w:rsidP="001B13C8">
            <w:pPr>
              <w:spacing w:line="360" w:lineRule="auto"/>
              <w:rPr>
                <w:color w:val="000000" w:themeColor="text1"/>
              </w:rPr>
            </w:pPr>
            <w:r w:rsidRPr="001B13C8">
              <w:rPr>
                <w:color w:val="000000" w:themeColor="text1"/>
              </w:rPr>
              <w:t>Adjusted EBIT margin; revenue growth; free cash flow</w:t>
            </w:r>
          </w:p>
        </w:tc>
        <w:tc>
          <w:tcPr>
            <w:tcW w:w="29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74049EFF" w14:textId="77777777" w:rsidR="00A56788" w:rsidRPr="001B13C8" w:rsidRDefault="0005706F" w:rsidP="001B13C8">
            <w:pPr>
              <w:spacing w:line="360" w:lineRule="auto"/>
              <w:rPr>
                <w:color w:val="000000" w:themeColor="text1"/>
              </w:rPr>
            </w:pPr>
            <w:r w:rsidRPr="001B13C8">
              <w:rPr>
                <w:color w:val="000000" w:themeColor="text1"/>
              </w:rPr>
              <w:t>≥10% margin; ≥5% growth; positive FCF</w:t>
            </w:r>
          </w:p>
        </w:tc>
      </w:tr>
      <w:tr w:rsidR="00A57C53" w:rsidRPr="001B13C8" w14:paraId="2559C5A4" w14:textId="77777777">
        <w:tc>
          <w:tcPr>
            <w:tcW w:w="210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79C6CDC7" w14:textId="77777777" w:rsidR="00A56788" w:rsidRPr="001B13C8" w:rsidRDefault="0005706F" w:rsidP="001B13C8">
            <w:pPr>
              <w:spacing w:line="360" w:lineRule="auto"/>
              <w:rPr>
                <w:color w:val="000000" w:themeColor="text1"/>
              </w:rPr>
            </w:pPr>
            <w:r w:rsidRPr="001B13C8">
              <w:rPr>
                <w:color w:val="000000" w:themeColor="text1"/>
              </w:rPr>
              <w:t>Customer</w:t>
            </w:r>
          </w:p>
        </w:tc>
        <w:tc>
          <w:tcPr>
            <w:tcW w:w="436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5AD13B9C" w14:textId="77777777" w:rsidR="00A56788" w:rsidRPr="001B13C8" w:rsidRDefault="0005706F" w:rsidP="001B13C8">
            <w:pPr>
              <w:spacing w:line="360" w:lineRule="auto"/>
              <w:rPr>
                <w:color w:val="000000" w:themeColor="text1"/>
              </w:rPr>
            </w:pPr>
            <w:r w:rsidRPr="001B13C8">
              <w:rPr>
                <w:color w:val="000000" w:themeColor="text1"/>
              </w:rPr>
              <w:t>Net Promoter Score; BEV sales mix; subscription adoption</w:t>
            </w:r>
          </w:p>
        </w:tc>
        <w:tc>
          <w:tcPr>
            <w:tcW w:w="29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27E8B44D" w14:textId="77777777" w:rsidR="00A56788" w:rsidRPr="001B13C8" w:rsidRDefault="0005706F" w:rsidP="001B13C8">
            <w:pPr>
              <w:spacing w:line="360" w:lineRule="auto"/>
              <w:rPr>
                <w:color w:val="000000" w:themeColor="text1"/>
              </w:rPr>
            </w:pPr>
            <w:r w:rsidRPr="001B13C8">
              <w:rPr>
                <w:color w:val="000000" w:themeColor="text1"/>
              </w:rPr>
              <w:t>NPS ≥70; 50% BEV mix; 30% subscribers</w:t>
            </w:r>
          </w:p>
        </w:tc>
      </w:tr>
      <w:tr w:rsidR="00A57C53" w:rsidRPr="001B13C8" w14:paraId="5FCCB9CF" w14:textId="77777777">
        <w:tc>
          <w:tcPr>
            <w:tcW w:w="210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7FFFEBFB" w14:textId="77777777" w:rsidR="00A56788" w:rsidRPr="001B13C8" w:rsidRDefault="0005706F" w:rsidP="001B13C8">
            <w:pPr>
              <w:spacing w:line="360" w:lineRule="auto"/>
              <w:rPr>
                <w:color w:val="000000" w:themeColor="text1"/>
              </w:rPr>
            </w:pPr>
            <w:r w:rsidRPr="001B13C8">
              <w:rPr>
                <w:color w:val="000000" w:themeColor="text1"/>
              </w:rPr>
              <w:t>Internal process</w:t>
            </w:r>
          </w:p>
        </w:tc>
        <w:tc>
          <w:tcPr>
            <w:tcW w:w="436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180D005C" w14:textId="77777777" w:rsidR="00A56788" w:rsidRPr="001B13C8" w:rsidRDefault="0005706F" w:rsidP="001B13C8">
            <w:pPr>
              <w:spacing w:line="360" w:lineRule="auto"/>
              <w:rPr>
                <w:color w:val="000000" w:themeColor="text1"/>
              </w:rPr>
            </w:pPr>
            <w:r w:rsidRPr="001B13C8">
              <w:rPr>
                <w:color w:val="000000" w:themeColor="text1"/>
              </w:rPr>
              <w:t>Plant utilisation; on-time delivery; supply-chain &amp; cyber risk index</w:t>
            </w:r>
          </w:p>
        </w:tc>
        <w:tc>
          <w:tcPr>
            <w:tcW w:w="29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5D38CC8" w14:textId="01C778EE" w:rsidR="00A56788" w:rsidRPr="001B13C8" w:rsidRDefault="0005706F" w:rsidP="001B13C8">
            <w:pPr>
              <w:spacing w:line="360" w:lineRule="auto"/>
              <w:rPr>
                <w:color w:val="000000" w:themeColor="text1"/>
              </w:rPr>
            </w:pPr>
            <w:r w:rsidRPr="001B13C8">
              <w:rPr>
                <w:color w:val="000000" w:themeColor="text1"/>
              </w:rPr>
              <w:t xml:space="preserve">≥85% utilisation; ≥95% </w:t>
            </w:r>
            <w:r w:rsidR="00AC7EB0" w:rsidRPr="001B13C8">
              <w:rPr>
                <w:color w:val="000000" w:themeColor="text1"/>
              </w:rPr>
              <w:t>on time</w:t>
            </w:r>
            <w:r w:rsidRPr="001B13C8">
              <w:rPr>
                <w:color w:val="000000" w:themeColor="text1"/>
              </w:rPr>
              <w:t>; 50% risk reduction</w:t>
            </w:r>
          </w:p>
        </w:tc>
      </w:tr>
      <w:tr w:rsidR="00A57C53" w:rsidRPr="001B13C8" w14:paraId="10E2E61A" w14:textId="77777777">
        <w:tc>
          <w:tcPr>
            <w:tcW w:w="210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4C011C48" w14:textId="77777777" w:rsidR="00A56788" w:rsidRPr="001B13C8" w:rsidRDefault="0005706F" w:rsidP="001B13C8">
            <w:pPr>
              <w:spacing w:line="360" w:lineRule="auto"/>
              <w:rPr>
                <w:color w:val="000000" w:themeColor="text1"/>
              </w:rPr>
            </w:pPr>
            <w:r w:rsidRPr="001B13C8">
              <w:rPr>
                <w:color w:val="000000" w:themeColor="text1"/>
              </w:rPr>
              <w:t>Learning &amp; growth</w:t>
            </w:r>
          </w:p>
        </w:tc>
        <w:tc>
          <w:tcPr>
            <w:tcW w:w="436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61A6C714" w14:textId="77777777" w:rsidR="00A56788" w:rsidRPr="001B13C8" w:rsidRDefault="0005706F" w:rsidP="001B13C8">
            <w:pPr>
              <w:spacing w:line="360" w:lineRule="auto"/>
              <w:rPr>
                <w:color w:val="000000" w:themeColor="text1"/>
              </w:rPr>
            </w:pPr>
            <w:r w:rsidRPr="001B13C8">
              <w:rPr>
                <w:color w:val="000000" w:themeColor="text1"/>
              </w:rPr>
              <w:t>Employees reskilled; diversity in leadership; engagement</w:t>
            </w:r>
          </w:p>
        </w:tc>
        <w:tc>
          <w:tcPr>
            <w:tcW w:w="29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56302AB3" w14:textId="77777777" w:rsidR="00A56788" w:rsidRPr="001B13C8" w:rsidRDefault="0005706F" w:rsidP="001B13C8">
            <w:pPr>
              <w:spacing w:line="360" w:lineRule="auto"/>
              <w:rPr>
                <w:color w:val="000000" w:themeColor="text1"/>
              </w:rPr>
            </w:pPr>
            <w:r w:rsidRPr="001B13C8">
              <w:rPr>
                <w:color w:val="000000" w:themeColor="text1"/>
              </w:rPr>
              <w:t>≥10,000 reskilled; engagement ≥80%</w:t>
            </w:r>
          </w:p>
        </w:tc>
      </w:tr>
      <w:tr w:rsidR="00A57C53" w:rsidRPr="001B13C8" w14:paraId="4AF235C4" w14:textId="77777777">
        <w:tc>
          <w:tcPr>
            <w:tcW w:w="2100" w:type="dxa"/>
            <w:tcBorders>
              <w:top w:val="single" w:sz="1" w:space="0" w:color="C9D6CF"/>
              <w:left w:val="single" w:sz="1" w:space="0" w:color="C9D6CF"/>
              <w:bottom w:val="single" w:sz="1" w:space="0" w:color="C9D6CF"/>
              <w:right w:val="single" w:sz="1" w:space="0" w:color="C9D6CF"/>
            </w:tcBorders>
            <w:shd w:val="clear" w:color="auto" w:fill="EEF2F0"/>
            <w:tcMar>
              <w:top w:w="70" w:type="dxa"/>
              <w:left w:w="110" w:type="dxa"/>
              <w:bottom w:w="70" w:type="dxa"/>
              <w:right w:w="110" w:type="dxa"/>
            </w:tcMar>
          </w:tcPr>
          <w:p w14:paraId="6BA23B73" w14:textId="77777777" w:rsidR="00A56788" w:rsidRPr="001B13C8" w:rsidRDefault="0005706F" w:rsidP="001B13C8">
            <w:pPr>
              <w:spacing w:line="360" w:lineRule="auto"/>
              <w:rPr>
                <w:color w:val="000000" w:themeColor="text1"/>
              </w:rPr>
            </w:pPr>
            <w:r w:rsidRPr="001B13C8">
              <w:rPr>
                <w:color w:val="000000" w:themeColor="text1"/>
              </w:rPr>
              <w:t>Sustainability</w:t>
            </w:r>
          </w:p>
        </w:tc>
        <w:tc>
          <w:tcPr>
            <w:tcW w:w="436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49CF99F8" w14:textId="77777777" w:rsidR="00A56788" w:rsidRPr="001B13C8" w:rsidRDefault="0005706F" w:rsidP="001B13C8">
            <w:pPr>
              <w:spacing w:line="360" w:lineRule="auto"/>
              <w:rPr>
                <w:color w:val="000000" w:themeColor="text1"/>
              </w:rPr>
            </w:pPr>
            <w:r w:rsidRPr="001B13C8">
              <w:rPr>
                <w:color w:val="000000" w:themeColor="text1"/>
              </w:rPr>
              <w:t>CO</w:t>
            </w:r>
            <w:r w:rsidRPr="001B13C8">
              <w:rPr>
                <w:rFonts w:ascii="Cambria Math" w:hAnsi="Cambria Math" w:cs="Cambria Math"/>
                <w:color w:val="000000" w:themeColor="text1"/>
              </w:rPr>
              <w:t>₂</w:t>
            </w:r>
            <w:r w:rsidRPr="001B13C8">
              <w:rPr>
                <w:color w:val="000000" w:themeColor="text1"/>
              </w:rPr>
              <w:t xml:space="preserve"> per vehicle; recycled-material ratio; energy/water use</w:t>
            </w:r>
          </w:p>
        </w:tc>
        <w:tc>
          <w:tcPr>
            <w:tcW w:w="2900" w:type="dxa"/>
            <w:tcBorders>
              <w:top w:val="single" w:sz="1" w:space="0" w:color="C9D6CF"/>
              <w:left w:val="single" w:sz="1" w:space="0" w:color="C9D6CF"/>
              <w:bottom w:val="single" w:sz="1" w:space="0" w:color="C9D6CF"/>
              <w:right w:val="single" w:sz="1" w:space="0" w:color="C9D6CF"/>
            </w:tcBorders>
            <w:shd w:val="clear" w:color="auto" w:fill="FFFFFF"/>
            <w:tcMar>
              <w:top w:w="70" w:type="dxa"/>
              <w:left w:w="110" w:type="dxa"/>
              <w:bottom w:w="70" w:type="dxa"/>
              <w:right w:w="110" w:type="dxa"/>
            </w:tcMar>
          </w:tcPr>
          <w:p w14:paraId="3C52AE37" w14:textId="77777777" w:rsidR="00A56788" w:rsidRPr="001B13C8" w:rsidRDefault="0005706F" w:rsidP="001B13C8">
            <w:pPr>
              <w:spacing w:line="360" w:lineRule="auto"/>
              <w:rPr>
                <w:color w:val="000000" w:themeColor="text1"/>
              </w:rPr>
            </w:pPr>
            <w:r w:rsidRPr="001B13C8">
              <w:rPr>
                <w:color w:val="000000" w:themeColor="text1"/>
              </w:rPr>
              <w:t>Net-zero pathway; 40% recycled; ‒30% energy/water</w:t>
            </w:r>
          </w:p>
        </w:tc>
      </w:tr>
    </w:tbl>
    <w:p w14:paraId="49058C79" w14:textId="3C30F644" w:rsidR="00A56788" w:rsidRPr="001B13C8" w:rsidRDefault="00A56788" w:rsidP="001B13C8">
      <w:pPr>
        <w:spacing w:after="140" w:line="360" w:lineRule="auto"/>
        <w:rPr>
          <w:i/>
          <w:iCs/>
          <w:color w:val="5B6B63"/>
        </w:rPr>
      </w:pPr>
    </w:p>
    <w:p w14:paraId="74EAE9DA" w14:textId="77777777" w:rsidR="00BC2A44" w:rsidRPr="001B13C8" w:rsidRDefault="00BC2A44" w:rsidP="001B13C8">
      <w:pPr>
        <w:spacing w:after="140" w:line="360" w:lineRule="auto"/>
      </w:pPr>
    </w:p>
    <w:p w14:paraId="731A3F9C" w14:textId="77777777" w:rsidR="00A56788" w:rsidRPr="001B13C8" w:rsidRDefault="0005706F" w:rsidP="001B13C8">
      <w:pPr>
        <w:pStyle w:val="Heading2"/>
        <w:spacing w:after="100" w:line="360" w:lineRule="auto"/>
        <w:rPr>
          <w:szCs w:val="22"/>
        </w:rPr>
      </w:pPr>
      <w:bookmarkStart w:id="55" w:name="_Toc233109000"/>
      <w:bookmarkStart w:id="56" w:name="_Toc233180333"/>
      <w:r w:rsidRPr="001B13C8">
        <w:rPr>
          <w:szCs w:val="22"/>
        </w:rPr>
        <w:t>5.6 Risk and contingency management</w:t>
      </w:r>
      <w:bookmarkEnd w:id="55"/>
      <w:bookmarkEnd w:id="56"/>
    </w:p>
    <w:p w14:paraId="510747C5" w14:textId="77777777" w:rsidR="00BC2A44" w:rsidRPr="001B13C8" w:rsidRDefault="00BC2A44" w:rsidP="0004108D">
      <w:pPr>
        <w:spacing w:after="160" w:line="360" w:lineRule="auto"/>
        <w:jc w:val="both"/>
      </w:pPr>
      <w:r w:rsidRPr="001B13C8">
        <w:t>Supply-chain disruption: diversify suppliers, invest in domestic battery production, strategic stock, monitor risk with AI.</w:t>
      </w:r>
    </w:p>
    <w:p w14:paraId="1F593366" w14:textId="60E0C086" w:rsidR="00BC2A44" w:rsidRPr="001B13C8" w:rsidRDefault="00BC2A44" w:rsidP="0004108D">
      <w:pPr>
        <w:spacing w:after="160" w:line="360" w:lineRule="auto"/>
        <w:jc w:val="both"/>
      </w:pPr>
      <w:r w:rsidRPr="001B13C8">
        <w:t xml:space="preserve">Cyber Security - invest in resilient architecture, staff awareness training, regular </w:t>
      </w:r>
      <w:r w:rsidR="004807E9" w:rsidRPr="001B13C8">
        <w:t>third-party</w:t>
      </w:r>
      <w:r w:rsidRPr="001B13C8">
        <w:t xml:space="preserve"> audit and tested recovery plan, due to the experience of 2025 (Cyber Monitoring Centre, 2025).</w:t>
      </w:r>
    </w:p>
    <w:p w14:paraId="3C1599EF" w14:textId="2674F2B0" w:rsidR="00BC2A44" w:rsidRPr="001B13C8" w:rsidRDefault="00BC2A44" w:rsidP="0004108D">
      <w:pPr>
        <w:spacing w:after="160" w:line="360" w:lineRule="auto"/>
        <w:jc w:val="both"/>
      </w:pPr>
      <w:r w:rsidRPr="001B13C8">
        <w:t xml:space="preserve">Technology obsolescence - adopt modular platforms and follow research </w:t>
      </w:r>
      <w:r w:rsidR="004807E9" w:rsidRPr="001B13C8">
        <w:t>alliances and</w:t>
      </w:r>
      <w:r w:rsidRPr="001B13C8">
        <w:t xml:space="preserve"> be agile.</w:t>
      </w:r>
    </w:p>
    <w:p w14:paraId="23BF4369" w14:textId="77777777" w:rsidR="00BC2A44" w:rsidRPr="001B13C8" w:rsidRDefault="00BC2A44" w:rsidP="0004108D">
      <w:pPr>
        <w:spacing w:after="160" w:line="360" w:lineRule="auto"/>
        <w:jc w:val="both"/>
      </w:pPr>
      <w:r w:rsidRPr="001B13C8">
        <w:t>Talent shortages – offer competitive reward, clear development paths, extensive training and an inclusive culture.</w:t>
      </w:r>
    </w:p>
    <w:p w14:paraId="7B89E7F6" w14:textId="77777777" w:rsidR="00BC2A44" w:rsidRPr="001B13C8" w:rsidRDefault="00BC2A44" w:rsidP="0004108D">
      <w:pPr>
        <w:spacing w:after="160" w:line="360" w:lineRule="auto"/>
        <w:jc w:val="both"/>
      </w:pPr>
      <w:r w:rsidRPr="001B13C8">
        <w:t>Regulatory and economic shocks—actively monitor policy, keep propulsion flexibility, liquidity buffers and phase investment to preserve cash flow.</w:t>
      </w:r>
    </w:p>
    <w:p w14:paraId="7494B9E1" w14:textId="77777777" w:rsidR="00A56788" w:rsidRPr="001B13C8" w:rsidRDefault="0005706F" w:rsidP="001B13C8">
      <w:pPr>
        <w:pStyle w:val="Heading1"/>
        <w:spacing w:line="360" w:lineRule="auto"/>
        <w:rPr>
          <w:szCs w:val="22"/>
        </w:rPr>
      </w:pPr>
      <w:bookmarkStart w:id="57" w:name="_Toc233109001"/>
      <w:bookmarkStart w:id="58" w:name="_Toc233180334"/>
      <w:r w:rsidRPr="001B13C8">
        <w:rPr>
          <w:szCs w:val="22"/>
        </w:rPr>
        <w:t>6. Conclusion</w:t>
      </w:r>
      <w:bookmarkEnd w:id="57"/>
      <w:bookmarkEnd w:id="58"/>
    </w:p>
    <w:p w14:paraId="08ABF423" w14:textId="51A1CA10" w:rsidR="00A56788" w:rsidRPr="001B13C8" w:rsidRDefault="00A57C53" w:rsidP="00EF0713">
      <w:pPr>
        <w:spacing w:after="160" w:line="360" w:lineRule="auto"/>
        <w:jc w:val="both"/>
      </w:pPr>
      <w:r w:rsidRPr="001B13C8">
        <w:t xml:space="preserve">JLR is entering a new era with high brand equity and high risk. The collapse in FY26, caused by the worst cyber-attack ever in the UK, tariffs and a slowing demand environment, has shown the </w:t>
      </w:r>
      <w:r w:rsidRPr="001B13C8">
        <w:lastRenderedPageBreak/>
        <w:t xml:space="preserve">price of digital fragility and the lack of speed in the electrification process. Based on the findings from this report, it is recommended that the board adopts a hybrid change framework (Kotter, ADKAR, 7S and Bridges), transformational and adaptive leadership and a deliberate culture change to move to agile customer-centric working. The six strategic objectives and balanced scorecard that form part of the proposed £14.7 billion plan offer a measurable path back to resilience, double-digit margins and to complete JLR's transition to a sustainable, software-led modern-luxury car company. Change must be done with discipline and </w:t>
      </w:r>
      <w:r w:rsidR="00DA7FAC" w:rsidRPr="001B13C8">
        <w:t>honesty and</w:t>
      </w:r>
      <w:r w:rsidRPr="001B13C8">
        <w:t xml:space="preserve"> can take JLR from reactive crisis-management to market leadership.</w:t>
      </w:r>
      <w:r w:rsidR="0005706F" w:rsidRPr="001B13C8">
        <w:br w:type="page"/>
      </w:r>
    </w:p>
    <w:p w14:paraId="47C19EE2" w14:textId="77777777" w:rsidR="00A56788" w:rsidRPr="001B13C8" w:rsidRDefault="0005706F" w:rsidP="001B13C8">
      <w:pPr>
        <w:pStyle w:val="Heading1"/>
        <w:spacing w:line="360" w:lineRule="auto"/>
        <w:rPr>
          <w:szCs w:val="22"/>
        </w:rPr>
      </w:pPr>
      <w:bookmarkStart w:id="59" w:name="_Toc233109002"/>
      <w:bookmarkStart w:id="60" w:name="_Toc233180335"/>
      <w:r w:rsidRPr="001B13C8">
        <w:rPr>
          <w:szCs w:val="22"/>
        </w:rPr>
        <w:lastRenderedPageBreak/>
        <w:t>References</w:t>
      </w:r>
      <w:bookmarkEnd w:id="59"/>
      <w:bookmarkEnd w:id="60"/>
    </w:p>
    <w:p w14:paraId="69F91878" w14:textId="77777777" w:rsidR="003F4148" w:rsidRPr="001B13C8" w:rsidRDefault="003F4148" w:rsidP="001B13C8">
      <w:pPr>
        <w:spacing w:after="120" w:line="360" w:lineRule="auto"/>
        <w:ind w:left="360" w:hanging="360"/>
        <w:jc w:val="both"/>
      </w:pPr>
      <w:r w:rsidRPr="001B13C8">
        <w:t>Appelbaum, S.H., Habashy, S., Malo, J.-L. and Shafiq, H. (2012) ‘Back to the future: revisiting Kotter’s 1996 change model’, Journal of Management Development, 31(8), pp. 764–782.</w:t>
      </w:r>
    </w:p>
    <w:p w14:paraId="142CA1AB" w14:textId="77777777" w:rsidR="003F4148" w:rsidRPr="001B13C8" w:rsidRDefault="003F4148" w:rsidP="001B13C8">
      <w:pPr>
        <w:spacing w:after="120" w:line="360" w:lineRule="auto"/>
        <w:ind w:left="360" w:hanging="360"/>
        <w:jc w:val="both"/>
      </w:pPr>
      <w:r w:rsidRPr="001B13C8">
        <w:t xml:space="preserve">Bass, B.M. and Riggio, R.E. (2006) Transformational Leadership. 2nd </w:t>
      </w:r>
      <w:proofErr w:type="spellStart"/>
      <w:r w:rsidRPr="001B13C8">
        <w:t>edn</w:t>
      </w:r>
      <w:proofErr w:type="spellEnd"/>
      <w:r w:rsidRPr="001B13C8">
        <w:t>. Mahwah, NJ: Lawrence Erlbaum Associates.</w:t>
      </w:r>
    </w:p>
    <w:p w14:paraId="0F42CA15" w14:textId="77777777" w:rsidR="003F4148" w:rsidRPr="001B13C8" w:rsidRDefault="003F4148" w:rsidP="001B13C8">
      <w:pPr>
        <w:spacing w:after="120" w:line="360" w:lineRule="auto"/>
        <w:ind w:left="360" w:hanging="360"/>
        <w:jc w:val="both"/>
      </w:pPr>
      <w:r w:rsidRPr="001B13C8">
        <w:t xml:space="preserve">Bridges, W. and Bridges, S. (2017) Managing Transitions: Making the Most of Change. 4th </w:t>
      </w:r>
      <w:proofErr w:type="spellStart"/>
      <w:r w:rsidRPr="001B13C8">
        <w:t>edn</w:t>
      </w:r>
      <w:proofErr w:type="spellEnd"/>
      <w:r w:rsidRPr="001B13C8">
        <w:t>. London: Nicholas Brealey Publishing.</w:t>
      </w:r>
    </w:p>
    <w:p w14:paraId="104F3A82" w14:textId="77777777" w:rsidR="003F4148" w:rsidRPr="001B13C8" w:rsidRDefault="003F4148" w:rsidP="001B13C8">
      <w:pPr>
        <w:spacing w:after="120" w:line="360" w:lineRule="auto"/>
        <w:ind w:left="360" w:hanging="360"/>
        <w:jc w:val="both"/>
      </w:pPr>
      <w:r w:rsidRPr="001B13C8">
        <w:t>By, R.T. (2005) ‘Organisational change management: a critical review’, Journal of Change Management, 5(4), pp. 369–380.</w:t>
      </w:r>
    </w:p>
    <w:p w14:paraId="4A844D84" w14:textId="77777777" w:rsidR="003F4148" w:rsidRPr="001B13C8" w:rsidRDefault="003F4148" w:rsidP="001B13C8">
      <w:pPr>
        <w:spacing w:after="120" w:line="360" w:lineRule="auto"/>
        <w:ind w:left="360" w:hanging="360"/>
        <w:jc w:val="both"/>
      </w:pPr>
      <w:r w:rsidRPr="001B13C8">
        <w:t xml:space="preserve">Cameron, E. and Green, M. (2019) Making Sense of Change Management. 5th </w:t>
      </w:r>
      <w:proofErr w:type="spellStart"/>
      <w:r w:rsidRPr="001B13C8">
        <w:t>edn</w:t>
      </w:r>
      <w:proofErr w:type="spellEnd"/>
      <w:r w:rsidRPr="001B13C8">
        <w:t>. London: Kogan Page.</w:t>
      </w:r>
    </w:p>
    <w:p w14:paraId="509E94F2" w14:textId="1888F83E" w:rsidR="003F4148" w:rsidRPr="001B13C8" w:rsidRDefault="003F4148" w:rsidP="00814EA0">
      <w:pPr>
        <w:spacing w:after="120" w:line="360" w:lineRule="auto"/>
        <w:ind w:left="360" w:hanging="360"/>
        <w:jc w:val="both"/>
      </w:pPr>
      <w:r w:rsidRPr="001B13C8">
        <w:t xml:space="preserve">Cyber Monitoring Centre (2025) Statement on the Jaguar Land Rover cyber incident – October 2025. Available at: </w:t>
      </w:r>
      <w:hyperlink r:id="rId15" w:history="1">
        <w:r w:rsidR="001F380C" w:rsidRPr="007D6F18">
          <w:rPr>
            <w:rStyle w:val="Hyperlink"/>
          </w:rPr>
          <w:t>https://cybermonitoringcentre.com/2025/10/22/cyber-monitoring-centre-statement-on-the-jaguar-land-rovercyber-incident-october-2025/</w:t>
        </w:r>
      </w:hyperlink>
      <w:r w:rsidR="001F380C" w:rsidRPr="001F380C">
        <w:t xml:space="preserve"> </w:t>
      </w:r>
      <w:r w:rsidRPr="001B13C8">
        <w:t xml:space="preserve">(Accessed: </w:t>
      </w:r>
      <w:r w:rsidR="003B0AC1">
        <w:t>18 July 2026</w:t>
      </w:r>
      <w:r w:rsidRPr="001B13C8">
        <w:t>).</w:t>
      </w:r>
    </w:p>
    <w:p w14:paraId="6EC4F981" w14:textId="453E3774" w:rsidR="003F4148" w:rsidRPr="001B13C8" w:rsidRDefault="003F4148" w:rsidP="001B13C8">
      <w:pPr>
        <w:spacing w:after="120" w:line="360" w:lineRule="auto"/>
        <w:ind w:left="360" w:hanging="360"/>
        <w:jc w:val="both"/>
      </w:pPr>
      <w:r w:rsidRPr="001B13C8">
        <w:t xml:space="preserve">Department for Transport (2024) Phasing out the sale of new petrol and diesel cars from 2030 and support for the </w:t>
      </w:r>
      <w:r w:rsidR="00EF0713" w:rsidRPr="001B13C8">
        <w:t>zero-emission</w:t>
      </w:r>
      <w:r w:rsidRPr="001B13C8">
        <w:t xml:space="preserve"> transition. London: Department for Transport.</w:t>
      </w:r>
    </w:p>
    <w:p w14:paraId="15A4B1CB" w14:textId="6F9409EF" w:rsidR="003F4148" w:rsidRPr="001B13C8" w:rsidRDefault="003F4148" w:rsidP="001B13C8">
      <w:pPr>
        <w:spacing w:after="120" w:line="360" w:lineRule="auto"/>
        <w:ind w:left="360" w:hanging="360"/>
        <w:jc w:val="both"/>
      </w:pPr>
      <w:r w:rsidRPr="001B13C8">
        <w:t xml:space="preserve">EV Magazine (2025) JLR confirms new chief executive and electrification roadmap. Available at: </w:t>
      </w:r>
      <w:hyperlink r:id="rId16" w:history="1">
        <w:r w:rsidRPr="00E818A7">
          <w:rPr>
            <w:rStyle w:val="Hyperlink"/>
            <w14:textFill>
              <w14:solidFill>
                <w14:srgbClr w14:val="0563C1">
                  <w14:lumMod w14:val="75000"/>
                </w14:srgbClr>
              </w14:solidFill>
            </w14:textFill>
          </w:rPr>
          <w:t>https://evmagazine.com/</w:t>
        </w:r>
      </w:hyperlink>
      <w:r w:rsidRPr="00F70CCD">
        <w:rPr>
          <w:color w:val="2F5496" w:themeColor="accent5" w:themeShade="BF"/>
        </w:rPr>
        <w:t xml:space="preserve"> </w:t>
      </w:r>
      <w:r w:rsidRPr="001B13C8">
        <w:t xml:space="preserve">(Accessed: </w:t>
      </w:r>
      <w:r w:rsidR="00C507B8">
        <w:t>23</w:t>
      </w:r>
      <w:r w:rsidR="00EA3792">
        <w:t xml:space="preserve"> July 2026</w:t>
      </w:r>
      <w:r w:rsidRPr="001B13C8">
        <w:t>).</w:t>
      </w:r>
    </w:p>
    <w:p w14:paraId="6A4569D2" w14:textId="77777777" w:rsidR="003F4148" w:rsidRPr="001B13C8" w:rsidRDefault="003F4148" w:rsidP="001B13C8">
      <w:pPr>
        <w:spacing w:after="120" w:line="360" w:lineRule="auto"/>
        <w:ind w:left="360" w:hanging="360"/>
        <w:jc w:val="both"/>
      </w:pPr>
      <w:r w:rsidRPr="001B13C8">
        <w:t>Grundy, T., 2006. Rethinking and reinventing Michael Porter's five forces model. Strategic change, 15(5), pp.213-229.</w:t>
      </w:r>
    </w:p>
    <w:p w14:paraId="03F99C85" w14:textId="77777777" w:rsidR="003F4148" w:rsidRPr="001B13C8" w:rsidRDefault="003F4148" w:rsidP="001B13C8">
      <w:pPr>
        <w:spacing w:after="120" w:line="360" w:lineRule="auto"/>
        <w:ind w:left="360" w:hanging="360"/>
        <w:jc w:val="both"/>
      </w:pPr>
      <w:r w:rsidRPr="001B13C8">
        <w:t xml:space="preserve">Hayes, J. (2025) The Theory and Practice of Change Management. 5th </w:t>
      </w:r>
      <w:proofErr w:type="spellStart"/>
      <w:r w:rsidRPr="001B13C8">
        <w:t>edn</w:t>
      </w:r>
      <w:proofErr w:type="spellEnd"/>
      <w:r w:rsidRPr="001B13C8">
        <w:t>. London: Palgrave.</w:t>
      </w:r>
    </w:p>
    <w:p w14:paraId="19F65E21" w14:textId="77777777" w:rsidR="003F4148" w:rsidRPr="001B13C8" w:rsidRDefault="003F4148" w:rsidP="001B13C8">
      <w:pPr>
        <w:spacing w:after="120" w:line="360" w:lineRule="auto"/>
        <w:ind w:left="360" w:hanging="360"/>
        <w:jc w:val="both"/>
      </w:pPr>
      <w:r w:rsidRPr="001B13C8">
        <w:t xml:space="preserve">Heifetz, R., </w:t>
      </w:r>
      <w:proofErr w:type="spellStart"/>
      <w:r w:rsidRPr="001B13C8">
        <w:t>Grashow</w:t>
      </w:r>
      <w:proofErr w:type="spellEnd"/>
      <w:r w:rsidRPr="001B13C8">
        <w:t>, A. and Linsky, M. (2009) The Practice of Adaptive Leadership. Boston, MA: Harvard Business Press.</w:t>
      </w:r>
    </w:p>
    <w:p w14:paraId="1B85DA3A" w14:textId="37CE4BDF" w:rsidR="003F4148" w:rsidRPr="001B13C8" w:rsidRDefault="003F4148" w:rsidP="001B13C8">
      <w:pPr>
        <w:spacing w:after="120" w:line="360" w:lineRule="auto"/>
        <w:ind w:left="360" w:hanging="360"/>
        <w:jc w:val="both"/>
      </w:pPr>
      <w:r w:rsidRPr="001B13C8">
        <w:t xml:space="preserve">Hiatt, J.M. (2006) ADKAR: A Model for Change in Business, Government and Our Community. Loveland, CO: </w:t>
      </w:r>
      <w:proofErr w:type="spellStart"/>
      <w:r w:rsidRPr="001B13C8">
        <w:t>Prosci</w:t>
      </w:r>
      <w:proofErr w:type="spellEnd"/>
      <w:r w:rsidRPr="001B13C8">
        <w:t xml:space="preserve"> Learning </w:t>
      </w:r>
      <w:r w:rsidR="00302E92" w:rsidRPr="001B13C8">
        <w:t>Centre</w:t>
      </w:r>
      <w:r w:rsidRPr="001B13C8">
        <w:t>.</w:t>
      </w:r>
    </w:p>
    <w:p w14:paraId="7911AC6C" w14:textId="161B47E0" w:rsidR="003F4148" w:rsidRPr="00F606AA" w:rsidRDefault="003F4148" w:rsidP="001B13C8">
      <w:pPr>
        <w:spacing w:after="120" w:line="360" w:lineRule="auto"/>
        <w:ind w:left="360" w:hanging="360"/>
        <w:jc w:val="both"/>
        <w:rPr>
          <w:color w:val="2F5496" w:themeColor="accent5" w:themeShade="BF"/>
        </w:rPr>
      </w:pPr>
      <w:r w:rsidRPr="001B13C8">
        <w:t xml:space="preserve">JLR (2024) Annual Report 2023/24. Available at: </w:t>
      </w:r>
      <w:hyperlink r:id="rId17" w:history="1">
        <w:r w:rsidRPr="00E818A7">
          <w:rPr>
            <w:rStyle w:val="Hyperlink"/>
            <w14:textFill>
              <w14:solidFill>
                <w14:srgbClr w14:val="0563C1">
                  <w14:lumMod w14:val="75000"/>
                </w14:srgbClr>
              </w14:solidFill>
            </w14:textFill>
          </w:rPr>
          <w:t>https://www.jlr.com/annual-report-2024</w:t>
        </w:r>
      </w:hyperlink>
    </w:p>
    <w:p w14:paraId="3610A4C5" w14:textId="4DE2B864" w:rsidR="003F4148" w:rsidRPr="001B13C8" w:rsidRDefault="003F4148" w:rsidP="001B13C8">
      <w:pPr>
        <w:spacing w:after="120" w:line="360" w:lineRule="auto"/>
        <w:ind w:left="360" w:hanging="360"/>
        <w:jc w:val="both"/>
      </w:pPr>
      <w:r w:rsidRPr="001B13C8">
        <w:t>JLR (2025a) JLR delivers strong full year performance (year ending 31 March 2025). JLR Media Newsroom. Available at</w:t>
      </w:r>
      <w:hyperlink r:id="rId18" w:history="1">
        <w:r w:rsidRPr="00071873">
          <w:rPr>
            <w:rStyle w:val="Hyperlink"/>
          </w:rPr>
          <w:t xml:space="preserve">: </w:t>
        </w:r>
        <w:r w:rsidRPr="00071873">
          <w:rPr>
            <w:rStyle w:val="Hyperlink"/>
            <w14:textFill>
              <w14:solidFill>
                <w14:srgbClr w14:val="0563C1">
                  <w14:lumMod w14:val="75000"/>
                </w14:srgbClr>
              </w14:solidFill>
            </w14:textFill>
          </w:rPr>
          <w:t>https://media.jaguarlandrover.com/news/2025/05/jlr-delivers-strong-full-year-performance</w:t>
        </w:r>
      </w:hyperlink>
    </w:p>
    <w:p w14:paraId="378DE505" w14:textId="33EAE7BD" w:rsidR="003F4148" w:rsidRPr="00364272" w:rsidRDefault="003F4148" w:rsidP="001B13C8">
      <w:pPr>
        <w:spacing w:after="120" w:line="360" w:lineRule="auto"/>
        <w:ind w:left="360" w:hanging="360"/>
        <w:jc w:val="both"/>
        <w:rPr>
          <w:color w:val="2F5496" w:themeColor="accent5" w:themeShade="BF"/>
        </w:rPr>
      </w:pPr>
      <w:r w:rsidRPr="001B13C8">
        <w:lastRenderedPageBreak/>
        <w:t xml:space="preserve">JLR (2025b) JLR executive announcement: appointment of P.B. Balaji as Chief Executive Officer. JLR Media Newsroom. Available at: </w:t>
      </w:r>
      <w:hyperlink r:id="rId19" w:history="1">
        <w:r w:rsidRPr="00071873">
          <w:rPr>
            <w:rStyle w:val="Hyperlink"/>
            <w14:textFill>
              <w14:solidFill>
                <w14:srgbClr w14:val="0563C1">
                  <w14:lumMod w14:val="75000"/>
                </w14:srgbClr>
              </w14:solidFill>
            </w14:textFill>
          </w:rPr>
          <w:t>https://media.jaguarlandrover.com/news/2025/08/jlr-executive-announcement</w:t>
        </w:r>
      </w:hyperlink>
      <w:r w:rsidRPr="00364272">
        <w:rPr>
          <w:color w:val="2F5496" w:themeColor="accent5" w:themeShade="BF"/>
        </w:rPr>
        <w:t xml:space="preserve"> </w:t>
      </w:r>
    </w:p>
    <w:p w14:paraId="5997C748" w14:textId="7A2D390D" w:rsidR="003F4148" w:rsidRPr="00364272" w:rsidRDefault="003F4148" w:rsidP="001B13C8">
      <w:pPr>
        <w:spacing w:after="120" w:line="360" w:lineRule="auto"/>
        <w:ind w:left="360" w:hanging="360"/>
        <w:jc w:val="both"/>
        <w:rPr>
          <w:color w:val="2F5496" w:themeColor="accent5" w:themeShade="BF"/>
        </w:rPr>
      </w:pPr>
      <w:r w:rsidRPr="001B13C8">
        <w:t>JLR (2026) Investor relations: full year results, FY26. Available at</w:t>
      </w:r>
      <w:hyperlink r:id="rId20" w:history="1">
        <w:r w:rsidR="004A2004" w:rsidRPr="00566F52">
          <w:rPr>
            <w:rStyle w:val="Hyperlink"/>
          </w:rPr>
          <w:t xml:space="preserve">: </w:t>
        </w:r>
        <w:r w:rsidR="004A2004" w:rsidRPr="00566F52">
          <w:rPr>
            <w:rStyle w:val="Hyperlink"/>
            <w14:textFill>
              <w14:solidFill>
                <w14:srgbClr w14:val="0563C1">
                  <w14:lumMod w14:val="75000"/>
                </w14:srgbClr>
              </w14:solidFill>
            </w14:textFill>
          </w:rPr>
          <w:t>https://www.jlr.com/investor-relations</w:t>
        </w:r>
      </w:hyperlink>
      <w:r w:rsidRPr="00364272">
        <w:rPr>
          <w:color w:val="2F5496" w:themeColor="accent5" w:themeShade="BF"/>
        </w:rPr>
        <w:t xml:space="preserve"> </w:t>
      </w:r>
    </w:p>
    <w:p w14:paraId="2EC50686" w14:textId="77777777" w:rsidR="003F4148" w:rsidRPr="001B13C8" w:rsidRDefault="003F4148" w:rsidP="001B13C8">
      <w:pPr>
        <w:spacing w:after="120" w:line="360" w:lineRule="auto"/>
        <w:ind w:left="360" w:hanging="360"/>
        <w:jc w:val="both"/>
      </w:pPr>
      <w:r w:rsidRPr="001B13C8">
        <w:t xml:space="preserve">Johnson, G., Whittington, R., Scholes, K., Angwin, D. and </w:t>
      </w:r>
      <w:proofErr w:type="spellStart"/>
      <w:r w:rsidRPr="001B13C8">
        <w:t>Regnér</w:t>
      </w:r>
      <w:proofErr w:type="spellEnd"/>
      <w:r w:rsidRPr="001B13C8">
        <w:t xml:space="preserve">, P. (2020) Exploring Strategy: Text and Cases. 12th </w:t>
      </w:r>
      <w:proofErr w:type="spellStart"/>
      <w:r w:rsidRPr="001B13C8">
        <w:t>edn</w:t>
      </w:r>
      <w:proofErr w:type="spellEnd"/>
      <w:r w:rsidRPr="001B13C8">
        <w:t>. Harlow: Pearson Education.</w:t>
      </w:r>
    </w:p>
    <w:p w14:paraId="579815B3" w14:textId="3FB8C49F" w:rsidR="003F4148" w:rsidRPr="001B13C8" w:rsidRDefault="003F4148" w:rsidP="001B13C8">
      <w:pPr>
        <w:spacing w:after="120" w:line="360" w:lineRule="auto"/>
        <w:ind w:left="360" w:hanging="360"/>
        <w:jc w:val="both"/>
      </w:pPr>
      <w:r w:rsidRPr="001B13C8">
        <w:t>Kaplan, R.S. and Norton, D.P. (1996) The Balanced Scorecard: Translating Strategy into Action. Boston, MA: Harvard Business School Press</w:t>
      </w:r>
      <w:r w:rsidR="00573762">
        <w:t>.</w:t>
      </w:r>
    </w:p>
    <w:p w14:paraId="008557C3" w14:textId="77777777" w:rsidR="003F4148" w:rsidRPr="001B13C8" w:rsidRDefault="003F4148" w:rsidP="001B13C8">
      <w:pPr>
        <w:spacing w:after="120" w:line="360" w:lineRule="auto"/>
        <w:ind w:left="360" w:hanging="360"/>
        <w:jc w:val="both"/>
      </w:pPr>
      <w:r w:rsidRPr="001B13C8">
        <w:t>Kent, M.L. and Lane, A., 2021. Two-way communication, symmetry, negative spaces, and dialogue. Public Relations Review, 47(2), p.102014.</w:t>
      </w:r>
    </w:p>
    <w:p w14:paraId="16847E41" w14:textId="77777777" w:rsidR="003F4148" w:rsidRPr="001B13C8" w:rsidRDefault="003F4148" w:rsidP="001B13C8">
      <w:pPr>
        <w:spacing w:after="120" w:line="360" w:lineRule="auto"/>
        <w:ind w:left="360" w:hanging="360"/>
        <w:jc w:val="both"/>
      </w:pPr>
      <w:r w:rsidRPr="001B13C8">
        <w:t>Kotter, J.P. (1996) Leading Change. Boston, MA: Harvard Business School Press.</w:t>
      </w:r>
    </w:p>
    <w:p w14:paraId="73EC2FBF" w14:textId="77777777" w:rsidR="003F4148" w:rsidRPr="001B13C8" w:rsidRDefault="003F4148" w:rsidP="001B13C8">
      <w:pPr>
        <w:spacing w:after="120" w:line="360" w:lineRule="auto"/>
        <w:ind w:left="360" w:hanging="360"/>
        <w:jc w:val="both"/>
      </w:pPr>
      <w:r w:rsidRPr="001B13C8">
        <w:t>Lewin, K. (1947) ‘Frontiers in group dynamics: concept, method and reality in social science’, Human Relations, 1(1), pp. 5–41.</w:t>
      </w:r>
    </w:p>
    <w:p w14:paraId="46F09734" w14:textId="77777777" w:rsidR="003F4148" w:rsidRPr="001B13C8" w:rsidRDefault="003F4148" w:rsidP="001B13C8">
      <w:pPr>
        <w:spacing w:after="120" w:line="360" w:lineRule="auto"/>
        <w:ind w:left="360" w:hanging="360"/>
        <w:jc w:val="both"/>
      </w:pPr>
      <w:r w:rsidRPr="001B13C8">
        <w:t xml:space="preserve">Pangarkar, N. and </w:t>
      </w:r>
      <w:proofErr w:type="spellStart"/>
      <w:r w:rsidRPr="001B13C8">
        <w:t>Prabhudesai</w:t>
      </w:r>
      <w:proofErr w:type="spellEnd"/>
      <w:r w:rsidRPr="001B13C8">
        <w:t>, R., 2024. Using Porter's Five Forces analysis to drive strategy. Global Business and Organizational Excellence, 43(5), pp.24-34.</w:t>
      </w:r>
    </w:p>
    <w:p w14:paraId="16E57BD6" w14:textId="77777777" w:rsidR="003F4148" w:rsidRPr="001B13C8" w:rsidRDefault="003F4148" w:rsidP="001B13C8">
      <w:pPr>
        <w:spacing w:after="120" w:line="360" w:lineRule="auto"/>
        <w:ind w:left="360" w:hanging="360"/>
        <w:jc w:val="both"/>
        <w:rPr>
          <w:color w:val="222222"/>
          <w:shd w:val="clear" w:color="auto" w:fill="FFFFFF"/>
        </w:rPr>
      </w:pPr>
      <w:r w:rsidRPr="001B13C8">
        <w:rPr>
          <w:color w:val="222222"/>
          <w:shd w:val="clear" w:color="auto" w:fill="FFFFFF"/>
        </w:rPr>
        <w:t>Schein, E.H., 2010. </w:t>
      </w:r>
      <w:r w:rsidRPr="001B13C8">
        <w:rPr>
          <w:i/>
          <w:iCs/>
          <w:color w:val="222222"/>
          <w:shd w:val="clear" w:color="auto" w:fill="FFFFFF"/>
        </w:rPr>
        <w:t>Organizational culture and leadership</w:t>
      </w:r>
      <w:r w:rsidRPr="001B13C8">
        <w:rPr>
          <w:color w:val="222222"/>
          <w:shd w:val="clear" w:color="auto" w:fill="FFFFFF"/>
        </w:rPr>
        <w:t> (Vol. 2). John Wiley &amp; Sons.</w:t>
      </w:r>
    </w:p>
    <w:p w14:paraId="7CCC8154" w14:textId="0ECCC5D3" w:rsidR="003F4148" w:rsidRPr="001B13C8" w:rsidRDefault="003F4148" w:rsidP="001B13C8">
      <w:pPr>
        <w:spacing w:after="120" w:line="360" w:lineRule="auto"/>
        <w:ind w:left="360" w:hanging="360"/>
        <w:jc w:val="both"/>
      </w:pPr>
      <w:r w:rsidRPr="001B13C8">
        <w:t>The Branding Journal (2024) Jaguar hits the reset button and emerges as a completely new brand. Available at</w:t>
      </w:r>
      <w:hyperlink r:id="rId21" w:history="1">
        <w:r w:rsidR="004A2004" w:rsidRPr="00566F52">
          <w:rPr>
            <w:rStyle w:val="Hyperlink"/>
            <w14:textFill>
              <w14:solidFill>
                <w14:srgbClr w14:val="0563C1">
                  <w14:lumMod w14:val="75000"/>
                </w14:srgbClr>
              </w14:solidFill>
            </w14:textFill>
          </w:rPr>
          <w:t>: https://www.thebrandingjournal.com/</w:t>
        </w:r>
      </w:hyperlink>
      <w:r w:rsidRPr="00364272">
        <w:rPr>
          <w:color w:val="2F5496" w:themeColor="accent5" w:themeShade="BF"/>
        </w:rPr>
        <w:t xml:space="preserve"> </w:t>
      </w:r>
      <w:r w:rsidRPr="001B13C8">
        <w:t xml:space="preserve">(Accessed: </w:t>
      </w:r>
      <w:r w:rsidR="009178F7">
        <w:t>16</w:t>
      </w:r>
      <w:r w:rsidR="006124F5">
        <w:t xml:space="preserve"> July </w:t>
      </w:r>
      <w:r w:rsidR="00BB102C">
        <w:t>20</w:t>
      </w:r>
      <w:r w:rsidR="00D56426">
        <w:t>26</w:t>
      </w:r>
      <w:r w:rsidRPr="001B13C8">
        <w:t>).</w:t>
      </w:r>
    </w:p>
    <w:p w14:paraId="4C8A6362" w14:textId="77777777" w:rsidR="003F4148" w:rsidRPr="001B13C8" w:rsidRDefault="003F4148" w:rsidP="001B13C8">
      <w:pPr>
        <w:spacing w:after="120" w:line="360" w:lineRule="auto"/>
        <w:ind w:left="360" w:hanging="360"/>
        <w:jc w:val="both"/>
      </w:pPr>
      <w:r w:rsidRPr="001B13C8">
        <w:t>VILAS, B.H., 2025. PESTLE analysis. INTERNATIONAL JOURNAL, 13(02), pp.608-612.</w:t>
      </w:r>
    </w:p>
    <w:p w14:paraId="741387C8" w14:textId="7ADF371F" w:rsidR="003F4148" w:rsidRPr="001B13C8" w:rsidRDefault="003F4148" w:rsidP="001B13C8">
      <w:pPr>
        <w:spacing w:after="120" w:line="360" w:lineRule="auto"/>
        <w:ind w:left="360" w:hanging="360"/>
        <w:jc w:val="both"/>
      </w:pPr>
      <w:r w:rsidRPr="001B13C8">
        <w:t>Waterman, R.H., Peters, T.J. and Phillips, J.R. (1980) ‘Structure is not organization’, Business Horizons, 23(3), pp. 14–26</w:t>
      </w:r>
      <w:r w:rsidR="00FD2169">
        <w:t>.</w:t>
      </w:r>
    </w:p>
    <w:p w14:paraId="2C4CF40D" w14:textId="77777777" w:rsidR="003F4148" w:rsidRPr="001B13C8" w:rsidRDefault="003F4148" w:rsidP="001B13C8">
      <w:pPr>
        <w:spacing w:after="120" w:line="360" w:lineRule="auto"/>
        <w:ind w:left="360" w:hanging="360"/>
      </w:pPr>
    </w:p>
    <w:sectPr w:rsidR="003F4148" w:rsidRPr="001B13C8" w:rsidSect="00156DDB">
      <w:headerReference w:type="default" r:id="rId22"/>
      <w:footerReference w:type="default" r:id="rId23"/>
      <w:pgSz w:w="12240" w:h="15840"/>
      <w:pgMar w:top="1440" w:right="1440" w:bottom="1440" w:left="1440" w:header="708" w:footer="708"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D619D" w14:textId="77777777" w:rsidR="008C600A" w:rsidRDefault="008C600A">
      <w:r>
        <w:separator/>
      </w:r>
    </w:p>
  </w:endnote>
  <w:endnote w:type="continuationSeparator" w:id="0">
    <w:p w14:paraId="7512BE01" w14:textId="77777777" w:rsidR="008C600A" w:rsidRDefault="008C60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2932490"/>
      <w:docPartObj>
        <w:docPartGallery w:val="Page Numbers (Bottom of Page)"/>
        <w:docPartUnique/>
      </w:docPartObj>
    </w:sdtPr>
    <w:sdtEndPr>
      <w:rPr>
        <w:noProof/>
      </w:rPr>
    </w:sdtEndPr>
    <w:sdtContent>
      <w:p w14:paraId="1676FF42" w14:textId="5A2CEC36" w:rsidR="00F3181C" w:rsidRDefault="00F318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0C4D77" w14:textId="77777777" w:rsidR="00B11C55" w:rsidRDefault="00B11C55">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51C9E" w14:textId="77777777" w:rsidR="008C600A" w:rsidRDefault="008C600A">
      <w:r>
        <w:separator/>
      </w:r>
    </w:p>
  </w:footnote>
  <w:footnote w:type="continuationSeparator" w:id="0">
    <w:p w14:paraId="66342857" w14:textId="77777777" w:rsidR="008C600A" w:rsidRDefault="008C60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330EE" w14:textId="77777777" w:rsidR="00B11C55" w:rsidRDefault="00B11C55">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81213"/>
    <w:multiLevelType w:val="hybridMultilevel"/>
    <w:tmpl w:val="FB405134"/>
    <w:lvl w:ilvl="0" w:tplc="6D62E262">
      <w:start w:val="1"/>
      <w:numFmt w:val="bullet"/>
      <w:lvlText w:val="L"/>
      <w:lvlJc w:val="center"/>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B54356C"/>
    <w:multiLevelType w:val="hybridMultilevel"/>
    <w:tmpl w:val="21F07CE4"/>
    <w:lvl w:ilvl="0" w:tplc="612AF180">
      <w:start w:val="1"/>
      <w:numFmt w:val="bullet"/>
      <w:lvlText w:val="P"/>
      <w:lvlJc w:val="left"/>
      <w:pPr>
        <w:ind w:left="1080" w:hanging="360"/>
      </w:pPr>
      <w:rPr>
        <w:rFonts w:ascii="Arial" w:hAnsi="Arial" w:hint="default"/>
        <w:color w:val="000000" w:themeColor="text1"/>
        <w:sz w:val="3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E940916"/>
    <w:multiLevelType w:val="hybridMultilevel"/>
    <w:tmpl w:val="8B106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6401B"/>
    <w:multiLevelType w:val="hybridMultilevel"/>
    <w:tmpl w:val="8D7428C4"/>
    <w:lvl w:ilvl="0" w:tplc="88D83AE6">
      <w:start w:val="1"/>
      <w:numFmt w:val="bullet"/>
      <w:lvlText w:val="S"/>
      <w:lvlJc w:val="center"/>
      <w:pPr>
        <w:ind w:left="1080" w:hanging="360"/>
      </w:pPr>
      <w:rPr>
        <w:rFonts w:ascii="Arial" w:hAnsi="Arial" w:hint="default"/>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15EE0D45"/>
    <w:multiLevelType w:val="hybridMultilevel"/>
    <w:tmpl w:val="8F90ED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2E01D72"/>
    <w:multiLevelType w:val="hybridMultilevel"/>
    <w:tmpl w:val="A2FAEF0A"/>
    <w:lvl w:ilvl="0" w:tplc="A1FCC636">
      <w:start w:val="1"/>
      <w:numFmt w:val="bullet"/>
      <w:lvlText w:val="P"/>
      <w:lvlJc w:val="left"/>
      <w:pPr>
        <w:ind w:left="1080" w:hanging="360"/>
      </w:pPr>
      <w:rPr>
        <w:rFonts w:ascii="Arial" w:hAnsi="Aria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2373273A"/>
    <w:multiLevelType w:val="hybridMultilevel"/>
    <w:tmpl w:val="7A569E02"/>
    <w:lvl w:ilvl="0" w:tplc="5E3C8898">
      <w:start w:val="1"/>
      <w:numFmt w:val="bullet"/>
      <w:lvlText w:val="P"/>
      <w:lvlJc w:val="left"/>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28AB5CA3"/>
    <w:multiLevelType w:val="hybridMultilevel"/>
    <w:tmpl w:val="4AE25702"/>
    <w:lvl w:ilvl="0" w:tplc="4E2A2B2C">
      <w:start w:val="1"/>
      <w:numFmt w:val="bullet"/>
      <w:lvlText w:val="•"/>
      <w:lvlJc w:val="left"/>
      <w:pPr>
        <w:ind w:left="480" w:hanging="280"/>
      </w:pPr>
    </w:lvl>
    <w:lvl w:ilvl="1" w:tplc="930255C4">
      <w:numFmt w:val="decimal"/>
      <w:lvlText w:val=""/>
      <w:lvlJc w:val="left"/>
    </w:lvl>
    <w:lvl w:ilvl="2" w:tplc="99167EF8">
      <w:numFmt w:val="decimal"/>
      <w:lvlText w:val=""/>
      <w:lvlJc w:val="left"/>
    </w:lvl>
    <w:lvl w:ilvl="3" w:tplc="7E064FDA">
      <w:numFmt w:val="decimal"/>
      <w:lvlText w:val=""/>
      <w:lvlJc w:val="left"/>
    </w:lvl>
    <w:lvl w:ilvl="4" w:tplc="F4D8BD68">
      <w:numFmt w:val="decimal"/>
      <w:lvlText w:val=""/>
      <w:lvlJc w:val="left"/>
    </w:lvl>
    <w:lvl w:ilvl="5" w:tplc="D6A642EE">
      <w:numFmt w:val="decimal"/>
      <w:lvlText w:val=""/>
      <w:lvlJc w:val="left"/>
    </w:lvl>
    <w:lvl w:ilvl="6" w:tplc="28E67498">
      <w:numFmt w:val="decimal"/>
      <w:lvlText w:val=""/>
      <w:lvlJc w:val="left"/>
    </w:lvl>
    <w:lvl w:ilvl="7" w:tplc="78EC83F8">
      <w:numFmt w:val="decimal"/>
      <w:lvlText w:val=""/>
      <w:lvlJc w:val="left"/>
    </w:lvl>
    <w:lvl w:ilvl="8" w:tplc="5A8413D0">
      <w:numFmt w:val="decimal"/>
      <w:lvlText w:val=""/>
      <w:lvlJc w:val="left"/>
    </w:lvl>
  </w:abstractNum>
  <w:abstractNum w:abstractNumId="8" w15:restartNumberingAfterBreak="0">
    <w:nsid w:val="291D665A"/>
    <w:multiLevelType w:val="hybridMultilevel"/>
    <w:tmpl w:val="04C8E50C"/>
    <w:lvl w:ilvl="0" w:tplc="3E92F7FE">
      <w:start w:val="1"/>
      <w:numFmt w:val="bullet"/>
      <w:lvlText w:val="P"/>
      <w:lvlJc w:val="center"/>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2EB0427E"/>
    <w:multiLevelType w:val="hybridMultilevel"/>
    <w:tmpl w:val="391C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893DFF"/>
    <w:multiLevelType w:val="hybridMultilevel"/>
    <w:tmpl w:val="5FDC00CE"/>
    <w:lvl w:ilvl="0" w:tplc="84AE69A8">
      <w:start w:val="1"/>
      <w:numFmt w:val="bullet"/>
      <w:lvlText w:val="T"/>
      <w:lvlJc w:val="center"/>
      <w:pPr>
        <w:ind w:left="1080" w:hanging="360"/>
      </w:pPr>
      <w:rPr>
        <w:rFonts w:ascii="Arial" w:hAnsi="Arial" w:hint="default"/>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3F1435D6"/>
    <w:multiLevelType w:val="hybridMultilevel"/>
    <w:tmpl w:val="661CACAA"/>
    <w:lvl w:ilvl="0" w:tplc="5D38C70E">
      <w:start w:val="1"/>
      <w:numFmt w:val="bullet"/>
      <w:lvlText w:val="E"/>
      <w:lvlJc w:val="left"/>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462957C7"/>
    <w:multiLevelType w:val="hybridMultilevel"/>
    <w:tmpl w:val="6082B85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0A0402A"/>
    <w:multiLevelType w:val="hybridMultilevel"/>
    <w:tmpl w:val="B400D470"/>
    <w:lvl w:ilvl="0" w:tplc="858CBE82">
      <w:start w:val="1"/>
      <w:numFmt w:val="bullet"/>
      <w:lvlText w:val="●"/>
      <w:lvlJc w:val="left"/>
      <w:pPr>
        <w:ind w:left="720" w:hanging="360"/>
      </w:pPr>
    </w:lvl>
    <w:lvl w:ilvl="1" w:tplc="2BB88714">
      <w:start w:val="1"/>
      <w:numFmt w:val="bullet"/>
      <w:lvlText w:val="○"/>
      <w:lvlJc w:val="left"/>
      <w:pPr>
        <w:ind w:left="1440" w:hanging="360"/>
      </w:pPr>
    </w:lvl>
    <w:lvl w:ilvl="2" w:tplc="8FB48AF4">
      <w:start w:val="1"/>
      <w:numFmt w:val="bullet"/>
      <w:lvlText w:val="■"/>
      <w:lvlJc w:val="left"/>
      <w:pPr>
        <w:ind w:left="2160" w:hanging="360"/>
      </w:pPr>
    </w:lvl>
    <w:lvl w:ilvl="3" w:tplc="5E265F7A">
      <w:start w:val="1"/>
      <w:numFmt w:val="bullet"/>
      <w:lvlText w:val="●"/>
      <w:lvlJc w:val="left"/>
      <w:pPr>
        <w:ind w:left="2880" w:hanging="360"/>
      </w:pPr>
    </w:lvl>
    <w:lvl w:ilvl="4" w:tplc="4FB08B04">
      <w:start w:val="1"/>
      <w:numFmt w:val="bullet"/>
      <w:lvlText w:val="○"/>
      <w:lvlJc w:val="left"/>
      <w:pPr>
        <w:ind w:left="3600" w:hanging="360"/>
      </w:pPr>
    </w:lvl>
    <w:lvl w:ilvl="5" w:tplc="B6B25646">
      <w:start w:val="1"/>
      <w:numFmt w:val="bullet"/>
      <w:lvlText w:val="■"/>
      <w:lvlJc w:val="left"/>
      <w:pPr>
        <w:ind w:left="4320" w:hanging="360"/>
      </w:pPr>
    </w:lvl>
    <w:lvl w:ilvl="6" w:tplc="4B6AB372">
      <w:start w:val="1"/>
      <w:numFmt w:val="bullet"/>
      <w:lvlText w:val="●"/>
      <w:lvlJc w:val="left"/>
      <w:pPr>
        <w:ind w:left="5040" w:hanging="360"/>
      </w:pPr>
    </w:lvl>
    <w:lvl w:ilvl="7" w:tplc="89D059FC">
      <w:start w:val="1"/>
      <w:numFmt w:val="bullet"/>
      <w:lvlText w:val="●"/>
      <w:lvlJc w:val="left"/>
      <w:pPr>
        <w:ind w:left="5760" w:hanging="360"/>
      </w:pPr>
    </w:lvl>
    <w:lvl w:ilvl="8" w:tplc="6A8869DA">
      <w:start w:val="1"/>
      <w:numFmt w:val="bullet"/>
      <w:lvlText w:val="●"/>
      <w:lvlJc w:val="left"/>
      <w:pPr>
        <w:ind w:left="6480" w:hanging="360"/>
      </w:pPr>
    </w:lvl>
  </w:abstractNum>
  <w:abstractNum w:abstractNumId="14" w15:restartNumberingAfterBreak="0">
    <w:nsid w:val="50CB548C"/>
    <w:multiLevelType w:val="hybridMultilevel"/>
    <w:tmpl w:val="6A70C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E176C"/>
    <w:multiLevelType w:val="hybridMultilevel"/>
    <w:tmpl w:val="6E760D76"/>
    <w:lvl w:ilvl="0" w:tplc="08090001">
      <w:start w:val="1"/>
      <w:numFmt w:val="bullet"/>
      <w:lvlText w:val=""/>
      <w:lvlJc w:val="left"/>
      <w:pPr>
        <w:ind w:left="920" w:hanging="360"/>
      </w:pPr>
      <w:rPr>
        <w:rFonts w:ascii="Symbol" w:hAnsi="Symbol" w:hint="default"/>
      </w:rPr>
    </w:lvl>
    <w:lvl w:ilvl="1" w:tplc="08090003" w:tentative="1">
      <w:start w:val="1"/>
      <w:numFmt w:val="bullet"/>
      <w:lvlText w:val="o"/>
      <w:lvlJc w:val="left"/>
      <w:pPr>
        <w:ind w:left="1640" w:hanging="360"/>
      </w:pPr>
      <w:rPr>
        <w:rFonts w:ascii="Courier New" w:hAnsi="Courier New" w:cs="Courier New" w:hint="default"/>
      </w:rPr>
    </w:lvl>
    <w:lvl w:ilvl="2" w:tplc="08090005" w:tentative="1">
      <w:start w:val="1"/>
      <w:numFmt w:val="bullet"/>
      <w:lvlText w:val=""/>
      <w:lvlJc w:val="left"/>
      <w:pPr>
        <w:ind w:left="2360" w:hanging="360"/>
      </w:pPr>
      <w:rPr>
        <w:rFonts w:ascii="Wingdings" w:hAnsi="Wingdings" w:hint="default"/>
      </w:rPr>
    </w:lvl>
    <w:lvl w:ilvl="3" w:tplc="08090001" w:tentative="1">
      <w:start w:val="1"/>
      <w:numFmt w:val="bullet"/>
      <w:lvlText w:val=""/>
      <w:lvlJc w:val="left"/>
      <w:pPr>
        <w:ind w:left="3080" w:hanging="360"/>
      </w:pPr>
      <w:rPr>
        <w:rFonts w:ascii="Symbol" w:hAnsi="Symbol" w:hint="default"/>
      </w:rPr>
    </w:lvl>
    <w:lvl w:ilvl="4" w:tplc="08090003" w:tentative="1">
      <w:start w:val="1"/>
      <w:numFmt w:val="bullet"/>
      <w:lvlText w:val="o"/>
      <w:lvlJc w:val="left"/>
      <w:pPr>
        <w:ind w:left="3800" w:hanging="360"/>
      </w:pPr>
      <w:rPr>
        <w:rFonts w:ascii="Courier New" w:hAnsi="Courier New" w:cs="Courier New" w:hint="default"/>
      </w:rPr>
    </w:lvl>
    <w:lvl w:ilvl="5" w:tplc="08090005" w:tentative="1">
      <w:start w:val="1"/>
      <w:numFmt w:val="bullet"/>
      <w:lvlText w:val=""/>
      <w:lvlJc w:val="left"/>
      <w:pPr>
        <w:ind w:left="4520" w:hanging="360"/>
      </w:pPr>
      <w:rPr>
        <w:rFonts w:ascii="Wingdings" w:hAnsi="Wingdings" w:hint="default"/>
      </w:rPr>
    </w:lvl>
    <w:lvl w:ilvl="6" w:tplc="08090001" w:tentative="1">
      <w:start w:val="1"/>
      <w:numFmt w:val="bullet"/>
      <w:lvlText w:val=""/>
      <w:lvlJc w:val="left"/>
      <w:pPr>
        <w:ind w:left="5240" w:hanging="360"/>
      </w:pPr>
      <w:rPr>
        <w:rFonts w:ascii="Symbol" w:hAnsi="Symbol" w:hint="default"/>
      </w:rPr>
    </w:lvl>
    <w:lvl w:ilvl="7" w:tplc="08090003" w:tentative="1">
      <w:start w:val="1"/>
      <w:numFmt w:val="bullet"/>
      <w:lvlText w:val="o"/>
      <w:lvlJc w:val="left"/>
      <w:pPr>
        <w:ind w:left="5960" w:hanging="360"/>
      </w:pPr>
      <w:rPr>
        <w:rFonts w:ascii="Courier New" w:hAnsi="Courier New" w:cs="Courier New" w:hint="default"/>
      </w:rPr>
    </w:lvl>
    <w:lvl w:ilvl="8" w:tplc="08090005" w:tentative="1">
      <w:start w:val="1"/>
      <w:numFmt w:val="bullet"/>
      <w:lvlText w:val=""/>
      <w:lvlJc w:val="left"/>
      <w:pPr>
        <w:ind w:left="6680" w:hanging="360"/>
      </w:pPr>
      <w:rPr>
        <w:rFonts w:ascii="Wingdings" w:hAnsi="Wingdings" w:hint="default"/>
      </w:rPr>
    </w:lvl>
  </w:abstractNum>
  <w:abstractNum w:abstractNumId="16" w15:restartNumberingAfterBreak="0">
    <w:nsid w:val="584C349A"/>
    <w:multiLevelType w:val="hybridMultilevel"/>
    <w:tmpl w:val="6C86BA0E"/>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7" w15:restartNumberingAfterBreak="0">
    <w:nsid w:val="656C26D2"/>
    <w:multiLevelType w:val="hybridMultilevel"/>
    <w:tmpl w:val="B8C62B88"/>
    <w:lvl w:ilvl="0" w:tplc="022CAA74">
      <w:start w:val="1"/>
      <w:numFmt w:val="bullet"/>
      <w:lvlText w:val="E"/>
      <w:lvlJc w:val="center"/>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72AB6545"/>
    <w:multiLevelType w:val="hybridMultilevel"/>
    <w:tmpl w:val="CEB69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DE4D14"/>
    <w:multiLevelType w:val="hybridMultilevel"/>
    <w:tmpl w:val="88BAC862"/>
    <w:lvl w:ilvl="0" w:tplc="022CAA74">
      <w:start w:val="1"/>
      <w:numFmt w:val="bullet"/>
      <w:lvlText w:val="E"/>
      <w:lvlJc w:val="center"/>
      <w:pPr>
        <w:ind w:left="1080" w:hanging="360"/>
      </w:pPr>
      <w:rPr>
        <w:rFonts w:ascii="Arial" w:hAnsi="Arial" w:hint="default"/>
        <w:color w:val="000000" w:themeColor="text1"/>
        <w:sz w:val="52"/>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16cid:durableId="279265320">
    <w:abstractNumId w:val="13"/>
    <w:lvlOverride w:ilvl="0">
      <w:startOverride w:val="1"/>
    </w:lvlOverride>
  </w:num>
  <w:num w:numId="2" w16cid:durableId="1759717111">
    <w:abstractNumId w:val="7"/>
    <w:lvlOverride w:ilvl="0">
      <w:startOverride w:val="1"/>
    </w:lvlOverride>
  </w:num>
  <w:num w:numId="3" w16cid:durableId="669870226">
    <w:abstractNumId w:val="9"/>
  </w:num>
  <w:num w:numId="4" w16cid:durableId="1256934954">
    <w:abstractNumId w:val="15"/>
  </w:num>
  <w:num w:numId="5" w16cid:durableId="513155165">
    <w:abstractNumId w:val="12"/>
  </w:num>
  <w:num w:numId="6" w16cid:durableId="1672105239">
    <w:abstractNumId w:val="2"/>
  </w:num>
  <w:num w:numId="7" w16cid:durableId="1017148468">
    <w:abstractNumId w:val="16"/>
  </w:num>
  <w:num w:numId="8" w16cid:durableId="975990134">
    <w:abstractNumId w:val="14"/>
  </w:num>
  <w:num w:numId="9" w16cid:durableId="1269923009">
    <w:abstractNumId w:val="18"/>
  </w:num>
  <w:num w:numId="10" w16cid:durableId="1054083539">
    <w:abstractNumId w:val="4"/>
  </w:num>
  <w:num w:numId="11" w16cid:durableId="1446268985">
    <w:abstractNumId w:val="5"/>
  </w:num>
  <w:num w:numId="12" w16cid:durableId="958755824">
    <w:abstractNumId w:val="1"/>
  </w:num>
  <w:num w:numId="13" w16cid:durableId="1052462109">
    <w:abstractNumId w:val="13"/>
  </w:num>
  <w:num w:numId="14" w16cid:durableId="232545284">
    <w:abstractNumId w:val="6"/>
  </w:num>
  <w:num w:numId="15" w16cid:durableId="1630352480">
    <w:abstractNumId w:val="8"/>
  </w:num>
  <w:num w:numId="16" w16cid:durableId="116339706">
    <w:abstractNumId w:val="11"/>
  </w:num>
  <w:num w:numId="17" w16cid:durableId="1151486732">
    <w:abstractNumId w:val="19"/>
  </w:num>
  <w:num w:numId="18" w16cid:durableId="32585339">
    <w:abstractNumId w:val="3"/>
  </w:num>
  <w:num w:numId="19" w16cid:durableId="316570863">
    <w:abstractNumId w:val="10"/>
  </w:num>
  <w:num w:numId="20" w16cid:durableId="271783169">
    <w:abstractNumId w:val="0"/>
  </w:num>
  <w:num w:numId="21" w16cid:durableId="28898036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788"/>
    <w:rsid w:val="0001422A"/>
    <w:rsid w:val="00014B36"/>
    <w:rsid w:val="0003387F"/>
    <w:rsid w:val="0004108D"/>
    <w:rsid w:val="00044A05"/>
    <w:rsid w:val="0005706F"/>
    <w:rsid w:val="00066968"/>
    <w:rsid w:val="00071873"/>
    <w:rsid w:val="000729A2"/>
    <w:rsid w:val="00074CD3"/>
    <w:rsid w:val="000A07EA"/>
    <w:rsid w:val="000C238D"/>
    <w:rsid w:val="000C45AB"/>
    <w:rsid w:val="000C6B22"/>
    <w:rsid w:val="000E45D3"/>
    <w:rsid w:val="000F49BC"/>
    <w:rsid w:val="001000CD"/>
    <w:rsid w:val="00125A6B"/>
    <w:rsid w:val="0015689F"/>
    <w:rsid w:val="00156DDB"/>
    <w:rsid w:val="001653B6"/>
    <w:rsid w:val="00181BDC"/>
    <w:rsid w:val="00182665"/>
    <w:rsid w:val="0019788F"/>
    <w:rsid w:val="001A2B8E"/>
    <w:rsid w:val="001A341F"/>
    <w:rsid w:val="001A5245"/>
    <w:rsid w:val="001B13C8"/>
    <w:rsid w:val="001C1030"/>
    <w:rsid w:val="001C3E67"/>
    <w:rsid w:val="001D3702"/>
    <w:rsid w:val="001D68B4"/>
    <w:rsid w:val="001E72E6"/>
    <w:rsid w:val="001F2422"/>
    <w:rsid w:val="001F380C"/>
    <w:rsid w:val="00207135"/>
    <w:rsid w:val="00233729"/>
    <w:rsid w:val="00275B3C"/>
    <w:rsid w:val="002B421C"/>
    <w:rsid w:val="002D2E2B"/>
    <w:rsid w:val="002F617D"/>
    <w:rsid w:val="003005D5"/>
    <w:rsid w:val="00302E92"/>
    <w:rsid w:val="00303611"/>
    <w:rsid w:val="00304129"/>
    <w:rsid w:val="00364272"/>
    <w:rsid w:val="0037480D"/>
    <w:rsid w:val="0038364F"/>
    <w:rsid w:val="0039066A"/>
    <w:rsid w:val="00391FE8"/>
    <w:rsid w:val="003A1864"/>
    <w:rsid w:val="003B0AC1"/>
    <w:rsid w:val="003C52DF"/>
    <w:rsid w:val="003E4CB8"/>
    <w:rsid w:val="003F4148"/>
    <w:rsid w:val="003F67BA"/>
    <w:rsid w:val="004732D7"/>
    <w:rsid w:val="004754CC"/>
    <w:rsid w:val="004807E9"/>
    <w:rsid w:val="004A05C3"/>
    <w:rsid w:val="004A2004"/>
    <w:rsid w:val="004B3F5C"/>
    <w:rsid w:val="004D2BAA"/>
    <w:rsid w:val="004E27FA"/>
    <w:rsid w:val="004F1B0E"/>
    <w:rsid w:val="00517D4A"/>
    <w:rsid w:val="00537DC9"/>
    <w:rsid w:val="00537F07"/>
    <w:rsid w:val="005465E0"/>
    <w:rsid w:val="0054718D"/>
    <w:rsid w:val="005555B1"/>
    <w:rsid w:val="00557EFD"/>
    <w:rsid w:val="0056635F"/>
    <w:rsid w:val="00573762"/>
    <w:rsid w:val="00596952"/>
    <w:rsid w:val="005D356B"/>
    <w:rsid w:val="005F44BE"/>
    <w:rsid w:val="00603841"/>
    <w:rsid w:val="006053C8"/>
    <w:rsid w:val="006124F5"/>
    <w:rsid w:val="00626C93"/>
    <w:rsid w:val="006418D4"/>
    <w:rsid w:val="006476F5"/>
    <w:rsid w:val="00661D14"/>
    <w:rsid w:val="006776FE"/>
    <w:rsid w:val="006A14E8"/>
    <w:rsid w:val="006B3EA2"/>
    <w:rsid w:val="006E5B06"/>
    <w:rsid w:val="006F0C3C"/>
    <w:rsid w:val="006F2E9D"/>
    <w:rsid w:val="006F4571"/>
    <w:rsid w:val="00721ADF"/>
    <w:rsid w:val="00743193"/>
    <w:rsid w:val="00744696"/>
    <w:rsid w:val="00756863"/>
    <w:rsid w:val="00766144"/>
    <w:rsid w:val="00774A11"/>
    <w:rsid w:val="00777915"/>
    <w:rsid w:val="007B49DE"/>
    <w:rsid w:val="007D6F18"/>
    <w:rsid w:val="00811AFF"/>
    <w:rsid w:val="00814EA0"/>
    <w:rsid w:val="00831779"/>
    <w:rsid w:val="008700D0"/>
    <w:rsid w:val="008A1E71"/>
    <w:rsid w:val="008B76DA"/>
    <w:rsid w:val="008B789D"/>
    <w:rsid w:val="008C600A"/>
    <w:rsid w:val="008D23B3"/>
    <w:rsid w:val="008D6D59"/>
    <w:rsid w:val="008E5232"/>
    <w:rsid w:val="00911ED9"/>
    <w:rsid w:val="009178F7"/>
    <w:rsid w:val="00922D7F"/>
    <w:rsid w:val="00946B10"/>
    <w:rsid w:val="009533D8"/>
    <w:rsid w:val="00980A50"/>
    <w:rsid w:val="009971D1"/>
    <w:rsid w:val="00997436"/>
    <w:rsid w:val="009A3AD0"/>
    <w:rsid w:val="009B1321"/>
    <w:rsid w:val="009E01F6"/>
    <w:rsid w:val="00A17BD0"/>
    <w:rsid w:val="00A56788"/>
    <w:rsid w:val="00A57C53"/>
    <w:rsid w:val="00A724E1"/>
    <w:rsid w:val="00A83063"/>
    <w:rsid w:val="00A85271"/>
    <w:rsid w:val="00A853BC"/>
    <w:rsid w:val="00AA075C"/>
    <w:rsid w:val="00AB3916"/>
    <w:rsid w:val="00AB5594"/>
    <w:rsid w:val="00AB6AA5"/>
    <w:rsid w:val="00AC7EB0"/>
    <w:rsid w:val="00AF4C80"/>
    <w:rsid w:val="00AF63D9"/>
    <w:rsid w:val="00B11C55"/>
    <w:rsid w:val="00B22A8A"/>
    <w:rsid w:val="00B309B2"/>
    <w:rsid w:val="00B35E81"/>
    <w:rsid w:val="00BB102C"/>
    <w:rsid w:val="00BB5F3B"/>
    <w:rsid w:val="00BC2A44"/>
    <w:rsid w:val="00C12EAD"/>
    <w:rsid w:val="00C328DA"/>
    <w:rsid w:val="00C507B8"/>
    <w:rsid w:val="00C60B60"/>
    <w:rsid w:val="00C62E68"/>
    <w:rsid w:val="00C67BDA"/>
    <w:rsid w:val="00C819A2"/>
    <w:rsid w:val="00CA407E"/>
    <w:rsid w:val="00CB0D7C"/>
    <w:rsid w:val="00CB19E6"/>
    <w:rsid w:val="00CB51BD"/>
    <w:rsid w:val="00CD65A9"/>
    <w:rsid w:val="00CE1039"/>
    <w:rsid w:val="00D0549D"/>
    <w:rsid w:val="00D25078"/>
    <w:rsid w:val="00D26D51"/>
    <w:rsid w:val="00D56426"/>
    <w:rsid w:val="00D813DC"/>
    <w:rsid w:val="00D81481"/>
    <w:rsid w:val="00DA7FAC"/>
    <w:rsid w:val="00DB0ACE"/>
    <w:rsid w:val="00DD094B"/>
    <w:rsid w:val="00DD1D54"/>
    <w:rsid w:val="00DE3EA9"/>
    <w:rsid w:val="00DF2364"/>
    <w:rsid w:val="00E13BAA"/>
    <w:rsid w:val="00E26910"/>
    <w:rsid w:val="00E35489"/>
    <w:rsid w:val="00E37E8D"/>
    <w:rsid w:val="00E40FAC"/>
    <w:rsid w:val="00E4304A"/>
    <w:rsid w:val="00E51AF1"/>
    <w:rsid w:val="00E52312"/>
    <w:rsid w:val="00E62DD6"/>
    <w:rsid w:val="00E818A7"/>
    <w:rsid w:val="00E86CC4"/>
    <w:rsid w:val="00EA15DB"/>
    <w:rsid w:val="00EA16B3"/>
    <w:rsid w:val="00EA3792"/>
    <w:rsid w:val="00EA4B43"/>
    <w:rsid w:val="00EA691C"/>
    <w:rsid w:val="00EF0713"/>
    <w:rsid w:val="00EF4AE4"/>
    <w:rsid w:val="00F07450"/>
    <w:rsid w:val="00F16849"/>
    <w:rsid w:val="00F1742E"/>
    <w:rsid w:val="00F2038D"/>
    <w:rsid w:val="00F3181C"/>
    <w:rsid w:val="00F5489F"/>
    <w:rsid w:val="00F606AA"/>
    <w:rsid w:val="00F70CCD"/>
    <w:rsid w:val="00F73326"/>
    <w:rsid w:val="00F753E6"/>
    <w:rsid w:val="00F76BF1"/>
    <w:rsid w:val="00F84BC2"/>
    <w:rsid w:val="00F8716F"/>
    <w:rsid w:val="00FB39F0"/>
    <w:rsid w:val="00FC4583"/>
    <w:rsid w:val="00FD2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8213FC"/>
  <w15:docId w15:val="{8DADCF6E-728C-44D9-B3A7-A8B893681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F5C"/>
  </w:style>
  <w:style w:type="paragraph" w:styleId="Heading1">
    <w:name w:val="heading 1"/>
    <w:autoRedefine/>
    <w:qFormat/>
    <w:rsid w:val="002F617D"/>
    <w:pPr>
      <w:spacing w:before="280" w:after="140" w:line="480" w:lineRule="auto"/>
      <w:jc w:val="center"/>
      <w:outlineLvl w:val="0"/>
    </w:pPr>
    <w:rPr>
      <w:b/>
      <w:bCs/>
      <w:color w:val="000000" w:themeColor="text1"/>
      <w:szCs w:val="30"/>
    </w:rPr>
  </w:style>
  <w:style w:type="paragraph" w:styleId="Heading2">
    <w:name w:val="heading 2"/>
    <w:autoRedefine/>
    <w:qFormat/>
    <w:rsid w:val="002F617D"/>
    <w:pPr>
      <w:spacing w:before="180" w:after="90" w:line="480" w:lineRule="auto"/>
      <w:outlineLvl w:val="1"/>
    </w:pPr>
    <w:rPr>
      <w:b/>
      <w:bCs/>
      <w:color w:val="000000" w:themeColor="text1"/>
      <w:szCs w:val="25"/>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2F617D"/>
    <w:pPr>
      <w:spacing w:after="100"/>
    </w:pPr>
  </w:style>
  <w:style w:type="paragraph" w:styleId="TOC2">
    <w:name w:val="toc 2"/>
    <w:basedOn w:val="Normal"/>
    <w:next w:val="Normal"/>
    <w:autoRedefine/>
    <w:uiPriority w:val="39"/>
    <w:unhideWhenUsed/>
    <w:rsid w:val="002F617D"/>
    <w:pPr>
      <w:spacing w:after="100"/>
      <w:ind w:left="220"/>
    </w:pPr>
  </w:style>
  <w:style w:type="paragraph" w:styleId="Header">
    <w:name w:val="header"/>
    <w:basedOn w:val="Normal"/>
    <w:link w:val="HeaderChar"/>
    <w:uiPriority w:val="99"/>
    <w:unhideWhenUsed/>
    <w:rsid w:val="00831779"/>
    <w:pPr>
      <w:tabs>
        <w:tab w:val="center" w:pos="4513"/>
        <w:tab w:val="right" w:pos="9026"/>
      </w:tabs>
    </w:pPr>
  </w:style>
  <w:style w:type="character" w:customStyle="1" w:styleId="HeaderChar">
    <w:name w:val="Header Char"/>
    <w:basedOn w:val="DefaultParagraphFont"/>
    <w:link w:val="Header"/>
    <w:uiPriority w:val="99"/>
    <w:rsid w:val="00831779"/>
  </w:style>
  <w:style w:type="paragraph" w:styleId="Footer">
    <w:name w:val="footer"/>
    <w:basedOn w:val="Normal"/>
    <w:link w:val="FooterChar"/>
    <w:uiPriority w:val="99"/>
    <w:unhideWhenUsed/>
    <w:rsid w:val="00831779"/>
    <w:pPr>
      <w:tabs>
        <w:tab w:val="center" w:pos="4513"/>
        <w:tab w:val="right" w:pos="9026"/>
      </w:tabs>
    </w:pPr>
  </w:style>
  <w:style w:type="character" w:customStyle="1" w:styleId="FooterChar">
    <w:name w:val="Footer Char"/>
    <w:basedOn w:val="DefaultParagraphFont"/>
    <w:link w:val="Footer"/>
    <w:uiPriority w:val="99"/>
    <w:rsid w:val="00831779"/>
  </w:style>
  <w:style w:type="paragraph" w:styleId="TOCHeading">
    <w:name w:val="TOC Heading"/>
    <w:basedOn w:val="Heading1"/>
    <w:next w:val="Normal"/>
    <w:uiPriority w:val="39"/>
    <w:unhideWhenUsed/>
    <w:qFormat/>
    <w:rsid w:val="00F84BC2"/>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lang w:val="en-US" w:eastAsia="en-US"/>
    </w:rPr>
  </w:style>
  <w:style w:type="paragraph" w:styleId="NoSpacing">
    <w:name w:val="No Spacing"/>
    <w:link w:val="NoSpacingChar"/>
    <w:uiPriority w:val="1"/>
    <w:qFormat/>
    <w:rsid w:val="00E86CC4"/>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86CC4"/>
    <w:rPr>
      <w:rFonts w:asciiTheme="minorHAnsi" w:eastAsiaTheme="minorEastAsia" w:hAnsiTheme="minorHAnsi" w:cstheme="minorBidi"/>
      <w:lang w:val="en-US" w:eastAsia="en-US"/>
    </w:rPr>
  </w:style>
  <w:style w:type="paragraph" w:styleId="NormalWeb">
    <w:name w:val="Normal (Web)"/>
    <w:basedOn w:val="Normal"/>
    <w:uiPriority w:val="99"/>
    <w:semiHidden/>
    <w:unhideWhenUsed/>
    <w:rsid w:val="0003387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D6F18"/>
    <w:rPr>
      <w:color w:val="605E5C"/>
      <w:shd w:val="clear" w:color="auto" w:fill="E1DFDD"/>
    </w:rPr>
  </w:style>
  <w:style w:type="paragraph" w:styleId="Caption">
    <w:name w:val="caption"/>
    <w:basedOn w:val="Normal"/>
    <w:next w:val="Normal"/>
    <w:uiPriority w:val="35"/>
    <w:unhideWhenUsed/>
    <w:qFormat/>
    <w:rsid w:val="0038364F"/>
    <w:pPr>
      <w:spacing w:after="200"/>
    </w:pPr>
    <w:rPr>
      <w:i/>
      <w:iCs/>
      <w:color w:val="44546A" w:themeColor="text2"/>
      <w:sz w:val="18"/>
      <w:szCs w:val="18"/>
    </w:rPr>
  </w:style>
  <w:style w:type="paragraph" w:styleId="TableofFigures">
    <w:name w:val="table of figures"/>
    <w:basedOn w:val="Normal"/>
    <w:next w:val="Normal"/>
    <w:uiPriority w:val="99"/>
    <w:unhideWhenUsed/>
    <w:rsid w:val="00DB0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20https:/media.jaguarlandrover.com/news/2025/05/jlr-delivers-strong-full-year-performance" TargetMode="External"/><Relationship Id="rId3" Type="http://schemas.openxmlformats.org/officeDocument/2006/relationships/numbering" Target="numbering.xml"/><Relationship Id="rId21" Type="http://schemas.openxmlformats.org/officeDocument/2006/relationships/hyperlink" Target=":%20https://www.thebrandingjournal.com/"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jlr.com/annual-report-2024"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vmagazine.com/%20" TargetMode="External"/><Relationship Id="rId20" Type="http://schemas.openxmlformats.org/officeDocument/2006/relationships/hyperlink" Target=":%20https://www.jlr.com/investor-relation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cybermonitoringcentre.com/2025/10/22/cyber-monitoring-centre-statement-on-the-jaguar-land-rovercyber-incident-october-2025/%20"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media.jaguarlandrover.com/news/2025/08/jlr-executive-announcement%2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 ID : 2321913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95139D-B9F3-48C7-9AD5-3DAA293B6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23</Pages>
  <Words>5546</Words>
  <Characters>31618</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Change Plan for Jaguar Land Rover</dc:title>
  <dc:creator>Anna Gromova</dc:creator>
  <cp:lastModifiedBy>Anna Gromova</cp:lastModifiedBy>
  <cp:revision>150</cp:revision>
  <dcterms:created xsi:type="dcterms:W3CDTF">2026-06-26T21:25:00Z</dcterms:created>
  <dcterms:modified xsi:type="dcterms:W3CDTF">2026-07-22T23:51:00Z</dcterms:modified>
</cp:coreProperties>
</file>