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BC8DA" w14:textId="4F52E54D" w:rsidR="009269BB" w:rsidRDefault="00045CD7">
      <w:pPr>
        <w:rPr>
          <w:sz w:val="24"/>
          <w:szCs w:val="24"/>
          <w:u w:val="single"/>
        </w:rPr>
      </w:pPr>
      <w:r>
        <w:rPr>
          <w:noProof/>
          <w:sz w:val="24"/>
          <w:szCs w:val="24"/>
          <w:u w:val="single"/>
        </w:rPr>
        <mc:AlternateContent>
          <mc:Choice Requires="wps">
            <w:drawing>
              <wp:anchor distT="0" distB="0" distL="114300" distR="114300" simplePos="0" relativeHeight="251679744" behindDoc="0" locked="0" layoutInCell="1" allowOverlap="1" wp14:anchorId="3A339A35" wp14:editId="097BEF99">
                <wp:simplePos x="0" y="0"/>
                <wp:positionH relativeFrom="margin">
                  <wp:posOffset>-831273</wp:posOffset>
                </wp:positionH>
                <wp:positionV relativeFrom="paragraph">
                  <wp:posOffset>-831273</wp:posOffset>
                </wp:positionV>
                <wp:extent cx="7371484" cy="2618509"/>
                <wp:effectExtent l="0" t="0" r="20320" b="10795"/>
                <wp:wrapNone/>
                <wp:docPr id="242259736" name="Text Box 19"/>
                <wp:cNvGraphicFramePr/>
                <a:graphic xmlns:a="http://schemas.openxmlformats.org/drawingml/2006/main">
                  <a:graphicData uri="http://schemas.microsoft.com/office/word/2010/wordprocessingShape">
                    <wps:wsp>
                      <wps:cNvSpPr txBox="1"/>
                      <wps:spPr>
                        <a:xfrm>
                          <a:off x="0" y="0"/>
                          <a:ext cx="7371484" cy="2618509"/>
                        </a:xfrm>
                        <a:prstGeom prst="rect">
                          <a:avLst/>
                        </a:prstGeom>
                        <a:solidFill>
                          <a:schemeClr val="lt1"/>
                        </a:solidFill>
                        <a:ln w="6350">
                          <a:solidFill>
                            <a:prstClr val="black"/>
                          </a:solidFill>
                        </a:ln>
                      </wps:spPr>
                      <wps:txbx>
                        <w:txbxContent>
                          <w:p w14:paraId="1A583244" w14:textId="505CB709" w:rsidR="00045CD7" w:rsidRPr="00142775" w:rsidRDefault="00045CD7">
                            <w:pPr>
                              <w:rPr>
                                <w:sz w:val="24"/>
                                <w:szCs w:val="24"/>
                                <w:u w:val="single"/>
                              </w:rPr>
                            </w:pPr>
                            <w:r w:rsidRPr="00142775">
                              <w:rPr>
                                <w:sz w:val="24"/>
                                <w:szCs w:val="24"/>
                                <w:u w:val="single"/>
                              </w:rPr>
                              <w:t xml:space="preserve">Funerary rituals through out ancient Greece showcases through various objects. </w:t>
                            </w:r>
                          </w:p>
                          <w:p w14:paraId="01918D2E" w14:textId="32F6E9F3" w:rsidR="00393F95" w:rsidRDefault="00142775" w:rsidP="00142775">
                            <w:pPr>
                              <w:jc w:val="both"/>
                            </w:pPr>
                            <w:r>
                              <w:t>With this collection of images there are a few different representations of women mourning the dead. At first there are a few larnaxes from the Late Bronze age, but t</w:t>
                            </w:r>
                            <w:r w:rsidR="00393F95">
                              <w:t>here were a few</w:t>
                            </w:r>
                            <w:r>
                              <w:t xml:space="preserve"> larnaxes </w:t>
                            </w:r>
                            <w:r w:rsidR="00393F95">
                              <w:t xml:space="preserve">from Tanagra that </w:t>
                            </w:r>
                            <w:r>
                              <w:t>also show how men were involved in the mourning processes</w:t>
                            </w:r>
                            <w:r w:rsidR="00917831">
                              <w:t>, the priest and sphinx larnax represents th</w:t>
                            </w:r>
                            <w:r w:rsidR="00393F95">
                              <w:t>is</w:t>
                            </w:r>
                            <w:r w:rsidR="00917831">
                              <w:t xml:space="preserve"> quite well.</w:t>
                            </w:r>
                            <w:r>
                              <w:t xml:space="preserve"> There were quite a few artistic representations of funerary rituals from the 5</w:t>
                            </w:r>
                            <w:r w:rsidRPr="00142775">
                              <w:rPr>
                                <w:vertAlign w:val="superscript"/>
                              </w:rPr>
                              <w:t>th</w:t>
                            </w:r>
                            <w:r>
                              <w:t xml:space="preserve"> century B.C. which included grave markers, vases and pyxis. While some things such as the grave markers and sometimes the columns where used in the burial of the deceased sometimes there were just artistic recreations of a funeral. This include</w:t>
                            </w:r>
                            <w:r w:rsidR="00917831">
                              <w:t>s the Corinthian vase that depicts</w:t>
                            </w:r>
                            <w:r>
                              <w:t xml:space="preserve"> Achilles funeral where his mother, Thetis, is often seen crying over his body. </w:t>
                            </w:r>
                            <w:r w:rsidR="00393F95">
                              <w:t xml:space="preserve">Including different parts of graves and burials meant that I could showcase different parts of a funeral and the death rituals. With both the terracotta krater and funerary plaque there are representations of chariot racing which could be a either a part of some funerary games or it could have been an important part of the individuals life. Either way these artefacts tell us a significant amount about the dead that lie in those graves and the civilisations they were a part of.                   </w:t>
                            </w:r>
                            <w:hyperlink r:id="rId4" w:history="1">
                              <w:r w:rsidR="00393F95" w:rsidRPr="005356C1">
                                <w:rPr>
                                  <w:rStyle w:val="Hyperlink"/>
                                </w:rPr>
                                <w:t>https://au.pinterest.com/mynameispheonix/funerary-rituals/</w:t>
                              </w:r>
                            </w:hyperlink>
                          </w:p>
                          <w:p w14:paraId="258CF6A4" w14:textId="77777777" w:rsidR="00393F95" w:rsidRPr="00142775" w:rsidRDefault="00393F95" w:rsidP="00142775">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339A35" id="_x0000_t202" coordsize="21600,21600" o:spt="202" path="m,l,21600r21600,l21600,xe">
                <v:stroke joinstyle="miter"/>
                <v:path gradientshapeok="t" o:connecttype="rect"/>
              </v:shapetype>
              <v:shape id="Text Box 19" o:spid="_x0000_s1026" type="#_x0000_t202" style="position:absolute;margin-left:-65.45pt;margin-top:-65.45pt;width:580.45pt;height:206.2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" fillcolor="white [3201]" strokeweight=".5pt">
                <v:textbox>
                  <w:txbxContent>
                    <w:p w14:paraId="1A583244" w14:textId="505CB709" w:rsidR="00045CD7" w:rsidRPr="00142775" w:rsidRDefault="00045CD7">
                      <w:pPr>
                        <w:rPr>
                          <w:sz w:val="24"/>
                          <w:szCs w:val="24"/>
                          <w:u w:val="single"/>
                        </w:rPr>
                      </w:pPr>
                      <w:r w:rsidRPr="00142775">
                        <w:rPr>
                          <w:sz w:val="24"/>
                          <w:szCs w:val="24"/>
                          <w:u w:val="single"/>
                        </w:rPr>
                        <w:t xml:space="preserve">Funerary rituals through out ancient Greece showcases through various objects. </w:t>
                      </w:r>
                    </w:p>
                    <w:p w14:paraId="01918D2E" w14:textId="32F6E9F3" w:rsidR="00393F95" w:rsidRDefault="00142775" w:rsidP="00142775">
                      <w:pPr>
                        <w:jc w:val="both"/>
                      </w:pPr>
                      <w:r>
                        <w:t>With this collection of images there are a few different representations of women mourning the dead. At first there are a few larnaxes from the Late Bronze age, but t</w:t>
                      </w:r>
                      <w:r w:rsidR="00393F95">
                        <w:t>here were a few</w:t>
                      </w:r>
                      <w:r>
                        <w:t xml:space="preserve"> larnaxes </w:t>
                      </w:r>
                      <w:r w:rsidR="00393F95">
                        <w:t xml:space="preserve">from Tanagra that </w:t>
                      </w:r>
                      <w:r>
                        <w:t>also show how men were involved in the mourning processes</w:t>
                      </w:r>
                      <w:r w:rsidR="00917831">
                        <w:t>, the priest and sphinx larnax represents th</w:t>
                      </w:r>
                      <w:r w:rsidR="00393F95">
                        <w:t>is</w:t>
                      </w:r>
                      <w:r w:rsidR="00917831">
                        <w:t xml:space="preserve"> quite well.</w:t>
                      </w:r>
                      <w:r>
                        <w:t xml:space="preserve"> There were quite a few artistic representations of funerary rituals from the 5</w:t>
                      </w:r>
                      <w:r w:rsidRPr="00142775">
                        <w:rPr>
                          <w:vertAlign w:val="superscript"/>
                        </w:rPr>
                        <w:t>th</w:t>
                      </w:r>
                      <w:r>
                        <w:t xml:space="preserve"> century B.C. which included grave markers, vases and pyxis. While some things such as the grave markers and sometimes the columns where used in the burial of the deceased sometimes there were just artistic recreations of a funeral. This include</w:t>
                      </w:r>
                      <w:r w:rsidR="00917831">
                        <w:t>s the Corinthian vase that depicts</w:t>
                      </w:r>
                      <w:r>
                        <w:t xml:space="preserve"> Achilles funeral where his mother, Thetis, is often seen crying over his body. </w:t>
                      </w:r>
                      <w:r w:rsidR="00393F95">
                        <w:t xml:space="preserve">Including different parts of graves and burials meant that I could showcase different parts of a funeral and the death rituals. With both the terracotta krater and funerary plaque there are representations of chariot racing which could be a either a part of some funerary games or it could have been an important part of the individuals life. Either way these artefacts tell us a significant amount about the dead that lie in those graves and the civilisations they were a part of.                   </w:t>
                      </w:r>
                      <w:hyperlink r:id="rId5" w:history="1">
                        <w:r w:rsidR="00393F95" w:rsidRPr="005356C1">
                          <w:rPr>
                            <w:rStyle w:val="Hyperlink"/>
                          </w:rPr>
                          <w:t>https://au.pinterest.com/mynameispheonix/funerary-rituals/</w:t>
                        </w:r>
                      </w:hyperlink>
                    </w:p>
                    <w:p w14:paraId="258CF6A4" w14:textId="77777777" w:rsidR="00393F95" w:rsidRPr="00142775" w:rsidRDefault="00393F95" w:rsidP="00142775">
                      <w:pPr>
                        <w:jc w:val="both"/>
                      </w:pPr>
                    </w:p>
                  </w:txbxContent>
                </v:textbox>
                <w10:wrap anchorx="margin"/>
              </v:shape>
            </w:pict>
          </mc:Fallback>
        </mc:AlternateContent>
      </w:r>
    </w:p>
    <w:p w14:paraId="72FBB458" w14:textId="77777777" w:rsidR="00045CD7" w:rsidRDefault="00045CD7"/>
    <w:p w14:paraId="513F4DB3" w14:textId="77777777" w:rsidR="00045CD7" w:rsidRDefault="00045CD7"/>
    <w:p w14:paraId="58F6416D" w14:textId="77777777" w:rsidR="00045CD7" w:rsidRDefault="00045CD7"/>
    <w:p w14:paraId="18DF6113" w14:textId="1C7DC946" w:rsidR="00045CD7" w:rsidRDefault="00045CD7"/>
    <w:p w14:paraId="54524FCB" w14:textId="3F2A1F1B" w:rsidR="009269BB" w:rsidRDefault="000B2A29">
      <w:r>
        <w:rPr>
          <w:noProof/>
        </w:rPr>
        <w:drawing>
          <wp:anchor distT="0" distB="0" distL="114300" distR="114300" simplePos="0" relativeHeight="251664384" behindDoc="0" locked="0" layoutInCell="1" allowOverlap="1" wp14:anchorId="3FBD9903" wp14:editId="14B30E2A">
            <wp:simplePos x="0" y="0"/>
            <wp:positionH relativeFrom="margin">
              <wp:posOffset>-812800</wp:posOffset>
            </wp:positionH>
            <wp:positionV relativeFrom="margin">
              <wp:posOffset>1860550</wp:posOffset>
            </wp:positionV>
            <wp:extent cx="3816350" cy="2184400"/>
            <wp:effectExtent l="0" t="0" r="0" b="6350"/>
            <wp:wrapSquare wrapText="bothSides"/>
            <wp:docPr id="3280456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6350" cy="21844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43652DBF" wp14:editId="46D2764F">
            <wp:simplePos x="0" y="0"/>
            <wp:positionH relativeFrom="margin">
              <wp:posOffset>2853690</wp:posOffset>
            </wp:positionH>
            <wp:positionV relativeFrom="margin">
              <wp:posOffset>4279900</wp:posOffset>
            </wp:positionV>
            <wp:extent cx="3686175" cy="2559050"/>
            <wp:effectExtent l="0" t="0" r="9525" b="0"/>
            <wp:wrapSquare wrapText="bothSides"/>
            <wp:docPr id="882271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6175" cy="2559050"/>
                    </a:xfrm>
                    <a:prstGeom prst="rect">
                      <a:avLst/>
                    </a:prstGeom>
                    <a:noFill/>
                  </pic:spPr>
                </pic:pic>
              </a:graphicData>
            </a:graphic>
            <wp14:sizeRelH relativeFrom="margin">
              <wp14:pctWidth>0</wp14:pctWidth>
            </wp14:sizeRelH>
            <wp14:sizeRelV relativeFrom="margin">
              <wp14:pctHeight>0</wp14:pctHeight>
            </wp14:sizeRelV>
          </wp:anchor>
        </w:drawing>
      </w:r>
      <w:r w:rsidRPr="00A25DCD">
        <w:drawing>
          <wp:anchor distT="0" distB="0" distL="114300" distR="114300" simplePos="0" relativeHeight="251662336" behindDoc="0" locked="0" layoutInCell="1" allowOverlap="1" wp14:anchorId="3727A1BC" wp14:editId="64A45867">
            <wp:simplePos x="0" y="0"/>
            <wp:positionH relativeFrom="margin">
              <wp:posOffset>-742950</wp:posOffset>
            </wp:positionH>
            <wp:positionV relativeFrom="margin">
              <wp:posOffset>7023100</wp:posOffset>
            </wp:positionV>
            <wp:extent cx="4114800" cy="2567305"/>
            <wp:effectExtent l="0" t="0" r="0" b="4445"/>
            <wp:wrapSquare wrapText="bothSides"/>
            <wp:docPr id="412633967" name="Picture 1" descr="A graph of different types of sce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33967" name="Picture 1" descr="A graph of different types of scenes"/>
                    <pic:cNvPicPr/>
                  </pic:nvPicPr>
                  <pic:blipFill>
                    <a:blip r:embed="rId8">
                      <a:extLst>
                        <a:ext uri="{28A0092B-C50C-407E-A947-70E740481C1C}">
                          <a14:useLocalDpi xmlns:a14="http://schemas.microsoft.com/office/drawing/2010/main" val="0"/>
                        </a:ext>
                      </a:extLst>
                    </a:blip>
                    <a:stretch>
                      <a:fillRect/>
                    </a:stretch>
                  </pic:blipFill>
                  <pic:spPr>
                    <a:xfrm>
                      <a:off x="0" y="0"/>
                      <a:ext cx="4114800" cy="2567305"/>
                    </a:xfrm>
                    <a:prstGeom prst="rect">
                      <a:avLst/>
                    </a:prstGeom>
                  </pic:spPr>
                </pic:pic>
              </a:graphicData>
            </a:graphic>
            <wp14:sizeRelH relativeFrom="margin">
              <wp14:pctWidth>0</wp14:pctWidth>
            </wp14:sizeRelH>
            <wp14:sizeRelV relativeFrom="margin">
              <wp14:pctHeight>0</wp14:pctHeight>
            </wp14:sizeRelV>
          </wp:anchor>
        </w:drawing>
      </w:r>
      <w:r w:rsidR="00A25DCD" w:rsidRPr="00A25DCD">
        <w:t xml:space="preserve"> </w:t>
      </w:r>
    </w:p>
    <w:p w14:paraId="09705F22" w14:textId="6C3EA2A2" w:rsidR="003970E8" w:rsidRDefault="001E1919">
      <w:r>
        <w:rPr>
          <w:noProof/>
        </w:rPr>
        <mc:AlternateContent>
          <mc:Choice Requires="wps">
            <w:drawing>
              <wp:anchor distT="0" distB="0" distL="114300" distR="114300" simplePos="0" relativeHeight="251659264" behindDoc="0" locked="0" layoutInCell="1" allowOverlap="1" wp14:anchorId="62B6D46F" wp14:editId="793EFF6B">
                <wp:simplePos x="0" y="0"/>
                <wp:positionH relativeFrom="column">
                  <wp:posOffset>3119111</wp:posOffset>
                </wp:positionH>
                <wp:positionV relativeFrom="paragraph">
                  <wp:posOffset>142932</wp:posOffset>
                </wp:positionV>
                <wp:extent cx="3324887" cy="2116548"/>
                <wp:effectExtent l="0" t="0" r="27940" b="17145"/>
                <wp:wrapNone/>
                <wp:docPr id="855415452" name="Text Box 2"/>
                <wp:cNvGraphicFramePr/>
                <a:graphic xmlns:a="http://schemas.openxmlformats.org/drawingml/2006/main">
                  <a:graphicData uri="http://schemas.microsoft.com/office/word/2010/wordprocessingShape">
                    <wps:wsp>
                      <wps:cNvSpPr txBox="1"/>
                      <wps:spPr>
                        <a:xfrm>
                          <a:off x="0" y="0"/>
                          <a:ext cx="3324887" cy="2116548"/>
                        </a:xfrm>
                        <a:prstGeom prst="rect">
                          <a:avLst/>
                        </a:prstGeom>
                        <a:solidFill>
                          <a:schemeClr val="lt1"/>
                        </a:solidFill>
                        <a:ln w="6350">
                          <a:solidFill>
                            <a:prstClr val="black"/>
                          </a:solidFill>
                        </a:ln>
                      </wps:spPr>
                      <wps:txbx>
                        <w:txbxContent>
                          <w:p w14:paraId="25B36DB2" w14:textId="334958DA" w:rsidR="001E1919" w:rsidRPr="001E1919" w:rsidRDefault="001E1919" w:rsidP="001E1919">
                            <w:pPr>
                              <w:jc w:val="both"/>
                              <w:rPr>
                                <w:sz w:val="24"/>
                                <w:szCs w:val="24"/>
                              </w:rPr>
                            </w:pPr>
                            <w:r w:rsidRPr="001E1919">
                              <w:rPr>
                                <w:sz w:val="24"/>
                                <w:szCs w:val="24"/>
                              </w:rPr>
                              <w:t xml:space="preserve">A </w:t>
                            </w:r>
                            <w:r w:rsidRPr="001E1919">
                              <w:rPr>
                                <w:sz w:val="24"/>
                                <w:szCs w:val="24"/>
                              </w:rPr>
                              <w:t>Tanagra</w:t>
                            </w:r>
                            <w:r w:rsidRPr="001E1919">
                              <w:rPr>
                                <w:sz w:val="24"/>
                                <w:szCs w:val="24"/>
                              </w:rPr>
                              <w:t xml:space="preserve"> clay </w:t>
                            </w:r>
                            <w:r w:rsidRPr="001E1919">
                              <w:rPr>
                                <w:sz w:val="24"/>
                                <w:szCs w:val="24"/>
                              </w:rPr>
                              <w:t>sarcophagi</w:t>
                            </w:r>
                            <w:r w:rsidRPr="001E1919">
                              <w:rPr>
                                <w:sz w:val="24"/>
                                <w:szCs w:val="24"/>
                              </w:rPr>
                              <w:t xml:space="preserve"> first produced in </w:t>
                            </w:r>
                            <w:r w:rsidRPr="001E1919">
                              <w:rPr>
                                <w:sz w:val="24"/>
                                <w:szCs w:val="24"/>
                              </w:rPr>
                              <w:t>Mycenae</w:t>
                            </w:r>
                            <w:r w:rsidRPr="001E1919">
                              <w:rPr>
                                <w:sz w:val="24"/>
                                <w:szCs w:val="24"/>
                              </w:rPr>
                              <w:t xml:space="preserve"> depicting 5 women tearing out their hair and lamenting at a funeral. This image also shows the women wearing </w:t>
                            </w:r>
                            <w:r w:rsidRPr="001E1919">
                              <w:rPr>
                                <w:sz w:val="24"/>
                                <w:szCs w:val="24"/>
                              </w:rPr>
                              <w:t>traditional funeral costumes from Minoan society</w:t>
                            </w:r>
                            <w:r>
                              <w:rPr>
                                <w:sz w:val="24"/>
                                <w:szCs w:val="24"/>
                              </w:rPr>
                              <w:t xml:space="preserve">, with a few alterations as they appear to be fastened with a waistband rather than at the front even though these pictures don’t offer a lot of detail for the dresses. </w:t>
                            </w:r>
                            <w:r w:rsidRPr="001E1919">
                              <w:rPr>
                                <w:sz w:val="24"/>
                                <w:szCs w:val="24"/>
                              </w:rPr>
                              <w:t xml:space="preserve">These types of larnaxes are typically from the </w:t>
                            </w:r>
                            <w:r>
                              <w:rPr>
                                <w:sz w:val="24"/>
                                <w:szCs w:val="24"/>
                              </w:rPr>
                              <w:t>12</w:t>
                            </w:r>
                            <w:r w:rsidRPr="001E1919">
                              <w:rPr>
                                <w:sz w:val="24"/>
                                <w:szCs w:val="24"/>
                                <w:vertAlign w:val="superscript"/>
                              </w:rPr>
                              <w:t>th</w:t>
                            </w:r>
                            <w:r>
                              <w:rPr>
                                <w:sz w:val="24"/>
                                <w:szCs w:val="24"/>
                              </w:rPr>
                              <w:t xml:space="preserve"> century B.C. </w:t>
                            </w:r>
                            <w:r w:rsidRPr="001E1919">
                              <w:rPr>
                                <w:sz w:val="24"/>
                                <w:szCs w:val="24"/>
                              </w:rPr>
                              <w:t>(Caleo,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6D46F" id="Text Box 2" o:spid="_x0000_s1027" type="#_x0000_t202" style="position:absolute;margin-left:245.6pt;margin-top:11.25pt;width:261.8pt;height:16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" fillcolor="white [3201]" strokeweight=".5pt">
                <v:textbox>
                  <w:txbxContent>
                    <w:p w14:paraId="25B36DB2" w14:textId="334958DA" w:rsidR="001E1919" w:rsidRPr="001E1919" w:rsidRDefault="001E1919" w:rsidP="001E1919">
                      <w:pPr>
                        <w:jc w:val="both"/>
                        <w:rPr>
                          <w:sz w:val="24"/>
                          <w:szCs w:val="24"/>
                        </w:rPr>
                      </w:pPr>
                      <w:r w:rsidRPr="001E1919">
                        <w:rPr>
                          <w:sz w:val="24"/>
                          <w:szCs w:val="24"/>
                        </w:rPr>
                        <w:t xml:space="preserve">A </w:t>
                      </w:r>
                      <w:r w:rsidRPr="001E1919">
                        <w:rPr>
                          <w:sz w:val="24"/>
                          <w:szCs w:val="24"/>
                        </w:rPr>
                        <w:t>Tanagra</w:t>
                      </w:r>
                      <w:r w:rsidRPr="001E1919">
                        <w:rPr>
                          <w:sz w:val="24"/>
                          <w:szCs w:val="24"/>
                        </w:rPr>
                        <w:t xml:space="preserve"> clay </w:t>
                      </w:r>
                      <w:r w:rsidRPr="001E1919">
                        <w:rPr>
                          <w:sz w:val="24"/>
                          <w:szCs w:val="24"/>
                        </w:rPr>
                        <w:t>sarcophagi</w:t>
                      </w:r>
                      <w:r w:rsidRPr="001E1919">
                        <w:rPr>
                          <w:sz w:val="24"/>
                          <w:szCs w:val="24"/>
                        </w:rPr>
                        <w:t xml:space="preserve"> first produced in </w:t>
                      </w:r>
                      <w:r w:rsidRPr="001E1919">
                        <w:rPr>
                          <w:sz w:val="24"/>
                          <w:szCs w:val="24"/>
                        </w:rPr>
                        <w:t>Mycenae</w:t>
                      </w:r>
                      <w:r w:rsidRPr="001E1919">
                        <w:rPr>
                          <w:sz w:val="24"/>
                          <w:szCs w:val="24"/>
                        </w:rPr>
                        <w:t xml:space="preserve"> depicting 5 women tearing out their hair and lamenting at a funeral. This image also shows the women wearing </w:t>
                      </w:r>
                      <w:r w:rsidRPr="001E1919">
                        <w:rPr>
                          <w:sz w:val="24"/>
                          <w:szCs w:val="24"/>
                        </w:rPr>
                        <w:t>traditional funeral costumes from Minoan society</w:t>
                      </w:r>
                      <w:r>
                        <w:rPr>
                          <w:sz w:val="24"/>
                          <w:szCs w:val="24"/>
                        </w:rPr>
                        <w:t xml:space="preserve">, with a few alterations as they appear to be fastened with a waistband rather than at the front even though these pictures don’t offer a lot of detail for the dresses. </w:t>
                      </w:r>
                      <w:r w:rsidRPr="001E1919">
                        <w:rPr>
                          <w:sz w:val="24"/>
                          <w:szCs w:val="24"/>
                        </w:rPr>
                        <w:t xml:space="preserve">These types of larnaxes are typically from the </w:t>
                      </w:r>
                      <w:r>
                        <w:rPr>
                          <w:sz w:val="24"/>
                          <w:szCs w:val="24"/>
                        </w:rPr>
                        <w:t>12</w:t>
                      </w:r>
                      <w:r w:rsidRPr="001E1919">
                        <w:rPr>
                          <w:sz w:val="24"/>
                          <w:szCs w:val="24"/>
                          <w:vertAlign w:val="superscript"/>
                        </w:rPr>
                        <w:t>th</w:t>
                      </w:r>
                      <w:r>
                        <w:rPr>
                          <w:sz w:val="24"/>
                          <w:szCs w:val="24"/>
                        </w:rPr>
                        <w:t xml:space="preserve"> century B.C. </w:t>
                      </w:r>
                      <w:r w:rsidRPr="001E1919">
                        <w:rPr>
                          <w:sz w:val="24"/>
                          <w:szCs w:val="24"/>
                        </w:rPr>
                        <w:t>(Caleo, 2001)</w:t>
                      </w:r>
                    </w:p>
                  </w:txbxContent>
                </v:textbox>
              </v:shape>
            </w:pict>
          </mc:Fallback>
        </mc:AlternateContent>
      </w:r>
    </w:p>
    <w:p w14:paraId="583F28DD" w14:textId="77777777" w:rsidR="003970E8" w:rsidRDefault="003970E8"/>
    <w:p w14:paraId="11092DE9" w14:textId="77777777" w:rsidR="003970E8" w:rsidRDefault="003970E8"/>
    <w:p w14:paraId="476D045B" w14:textId="77777777" w:rsidR="003970E8" w:rsidRDefault="003970E8"/>
    <w:p w14:paraId="6D162C7E" w14:textId="77777777" w:rsidR="003970E8" w:rsidRDefault="003970E8"/>
    <w:p w14:paraId="0A08F1E2" w14:textId="77777777" w:rsidR="003970E8" w:rsidRDefault="003970E8"/>
    <w:p w14:paraId="304EF0E0" w14:textId="77777777" w:rsidR="003970E8" w:rsidRDefault="003970E8"/>
    <w:p w14:paraId="237744BC" w14:textId="77777777" w:rsidR="003970E8" w:rsidRDefault="003970E8"/>
    <w:p w14:paraId="2C2C8225" w14:textId="5B2120F7" w:rsidR="003970E8" w:rsidRDefault="003970E8"/>
    <w:p w14:paraId="3462C252" w14:textId="4DF83370" w:rsidR="003970E8" w:rsidRDefault="001E1919">
      <w:r>
        <w:rPr>
          <w:noProof/>
        </w:rPr>
        <mc:AlternateContent>
          <mc:Choice Requires="wps">
            <w:drawing>
              <wp:anchor distT="0" distB="0" distL="114300" distR="114300" simplePos="0" relativeHeight="251661312" behindDoc="0" locked="0" layoutInCell="1" allowOverlap="1" wp14:anchorId="4E3F51BD" wp14:editId="048A7405">
                <wp:simplePos x="0" y="0"/>
                <wp:positionH relativeFrom="column">
                  <wp:posOffset>-526295</wp:posOffset>
                </wp:positionH>
                <wp:positionV relativeFrom="paragraph">
                  <wp:posOffset>278459</wp:posOffset>
                </wp:positionV>
                <wp:extent cx="3200400" cy="1993900"/>
                <wp:effectExtent l="0" t="0" r="19050" b="25400"/>
                <wp:wrapNone/>
                <wp:docPr id="1557476876" name="Text Box 4"/>
                <wp:cNvGraphicFramePr/>
                <a:graphic xmlns:a="http://schemas.openxmlformats.org/drawingml/2006/main">
                  <a:graphicData uri="http://schemas.microsoft.com/office/word/2010/wordprocessingShape">
                    <wps:wsp>
                      <wps:cNvSpPr txBox="1"/>
                      <wps:spPr>
                        <a:xfrm>
                          <a:off x="0" y="0"/>
                          <a:ext cx="3200400" cy="1993900"/>
                        </a:xfrm>
                        <a:prstGeom prst="rect">
                          <a:avLst/>
                        </a:prstGeom>
                        <a:solidFill>
                          <a:schemeClr val="lt1"/>
                        </a:solidFill>
                        <a:ln w="6350">
                          <a:solidFill>
                            <a:prstClr val="black"/>
                          </a:solidFill>
                        </a:ln>
                      </wps:spPr>
                      <wps:txbx>
                        <w:txbxContent>
                          <w:p w14:paraId="07D55AA8" w14:textId="6F66BBFA" w:rsidR="00177229" w:rsidRPr="001E1919" w:rsidRDefault="001E1919" w:rsidP="001E1919">
                            <w:pPr>
                              <w:jc w:val="both"/>
                              <w:rPr>
                                <w:sz w:val="24"/>
                                <w:szCs w:val="24"/>
                              </w:rPr>
                            </w:pPr>
                            <w:r w:rsidRPr="001E1919">
                              <w:rPr>
                                <w:sz w:val="24"/>
                                <w:szCs w:val="24"/>
                              </w:rPr>
                              <w:t>Another Tanagra larnax used in burial practices of the 12</w:t>
                            </w:r>
                            <w:r w:rsidRPr="001E1919">
                              <w:rPr>
                                <w:sz w:val="24"/>
                                <w:szCs w:val="24"/>
                                <w:vertAlign w:val="superscript"/>
                              </w:rPr>
                              <w:t>th</w:t>
                            </w:r>
                            <w:r w:rsidRPr="001E1919">
                              <w:rPr>
                                <w:sz w:val="24"/>
                                <w:szCs w:val="24"/>
                              </w:rPr>
                              <w:t xml:space="preserve"> century. The women in this image are also lamenting and tearing out their hair where they appear to be wearing feathered hats and traditional Minoan funerary outfits. Much like the first, the dresses these women are wearing have fringes at the bottom which Caleo states are “a </w:t>
                            </w:r>
                            <w:r w:rsidRPr="001E1919">
                              <w:rPr>
                                <w:sz w:val="24"/>
                                <w:szCs w:val="24"/>
                              </w:rPr>
                              <w:t>naive representation of a dress torn in grief.</w:t>
                            </w:r>
                            <w:r w:rsidRPr="001E1919">
                              <w:rPr>
                                <w:sz w:val="24"/>
                                <w:szCs w:val="24"/>
                              </w:rPr>
                              <w:t>” (Caleo,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F51BD" id="Text Box 4" o:spid="_x0000_s1028" type="#_x0000_t202" style="position:absolute;margin-left:-41.45pt;margin-top:21.95pt;width:252pt;height:1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" fillcolor="white [3201]" strokeweight=".5pt">
                <v:textbox>
                  <w:txbxContent>
                    <w:p w14:paraId="07D55AA8" w14:textId="6F66BBFA" w:rsidR="00177229" w:rsidRPr="001E1919" w:rsidRDefault="001E1919" w:rsidP="001E1919">
                      <w:pPr>
                        <w:jc w:val="both"/>
                        <w:rPr>
                          <w:sz w:val="24"/>
                          <w:szCs w:val="24"/>
                        </w:rPr>
                      </w:pPr>
                      <w:r w:rsidRPr="001E1919">
                        <w:rPr>
                          <w:sz w:val="24"/>
                          <w:szCs w:val="24"/>
                        </w:rPr>
                        <w:t>Another Tanagra larnax used in burial practices of the 12</w:t>
                      </w:r>
                      <w:r w:rsidRPr="001E1919">
                        <w:rPr>
                          <w:sz w:val="24"/>
                          <w:szCs w:val="24"/>
                          <w:vertAlign w:val="superscript"/>
                        </w:rPr>
                        <w:t>th</w:t>
                      </w:r>
                      <w:r w:rsidRPr="001E1919">
                        <w:rPr>
                          <w:sz w:val="24"/>
                          <w:szCs w:val="24"/>
                        </w:rPr>
                        <w:t xml:space="preserve"> century. The women in this image are also lamenting and tearing out their hair where they appear to be wearing feathered hats and traditional Minoan funerary outfits. Much like the first, the dresses these women are wearing have fringes at the bottom which Caleo states are “a </w:t>
                      </w:r>
                      <w:r w:rsidRPr="001E1919">
                        <w:rPr>
                          <w:sz w:val="24"/>
                          <w:szCs w:val="24"/>
                        </w:rPr>
                        <w:t>naive representation of a dress torn in grief.</w:t>
                      </w:r>
                      <w:r w:rsidRPr="001E1919">
                        <w:rPr>
                          <w:sz w:val="24"/>
                          <w:szCs w:val="24"/>
                        </w:rPr>
                        <w:t>” (Caleo, 2001)</w:t>
                      </w:r>
                    </w:p>
                  </w:txbxContent>
                </v:textbox>
              </v:shape>
            </w:pict>
          </mc:Fallback>
        </mc:AlternateContent>
      </w:r>
    </w:p>
    <w:p w14:paraId="76992287" w14:textId="77777777" w:rsidR="003970E8" w:rsidRDefault="003970E8"/>
    <w:p w14:paraId="6FE43C2F" w14:textId="77777777" w:rsidR="003970E8" w:rsidRDefault="003970E8"/>
    <w:p w14:paraId="08BD1956" w14:textId="77777777" w:rsidR="003970E8" w:rsidRDefault="003970E8"/>
    <w:p w14:paraId="61600416" w14:textId="77777777" w:rsidR="003970E8" w:rsidRDefault="003970E8"/>
    <w:p w14:paraId="2DF57778" w14:textId="77777777" w:rsidR="003970E8" w:rsidRDefault="003970E8"/>
    <w:p w14:paraId="1CA4909E" w14:textId="77777777" w:rsidR="003970E8" w:rsidRDefault="003970E8"/>
    <w:p w14:paraId="49722FD0" w14:textId="77777777" w:rsidR="003970E8" w:rsidRDefault="003970E8"/>
    <w:p w14:paraId="0CF264EB" w14:textId="77777777" w:rsidR="003970E8" w:rsidRDefault="003970E8"/>
    <w:p w14:paraId="53C90D3E" w14:textId="77777777" w:rsidR="003970E8" w:rsidRDefault="003970E8"/>
    <w:p w14:paraId="27BDF5C4" w14:textId="0EAC26FD" w:rsidR="003970E8" w:rsidRDefault="001E1919">
      <w:r>
        <w:rPr>
          <w:noProof/>
        </w:rPr>
        <mc:AlternateContent>
          <mc:Choice Requires="wps">
            <w:drawing>
              <wp:anchor distT="0" distB="0" distL="114300" distR="114300" simplePos="0" relativeHeight="251663360" behindDoc="0" locked="0" layoutInCell="1" allowOverlap="1" wp14:anchorId="7D38492C" wp14:editId="1646DE0E">
                <wp:simplePos x="0" y="0"/>
                <wp:positionH relativeFrom="column">
                  <wp:posOffset>3498761</wp:posOffset>
                </wp:positionH>
                <wp:positionV relativeFrom="paragraph">
                  <wp:posOffset>4458</wp:posOffset>
                </wp:positionV>
                <wp:extent cx="2946400" cy="2374900"/>
                <wp:effectExtent l="0" t="0" r="25400" b="25400"/>
                <wp:wrapNone/>
                <wp:docPr id="1946293485" name="Text Box 5"/>
                <wp:cNvGraphicFramePr/>
                <a:graphic xmlns:a="http://schemas.openxmlformats.org/drawingml/2006/main">
                  <a:graphicData uri="http://schemas.microsoft.com/office/word/2010/wordprocessingShape">
                    <wps:wsp>
                      <wps:cNvSpPr txBox="1"/>
                      <wps:spPr>
                        <a:xfrm>
                          <a:off x="0" y="0"/>
                          <a:ext cx="2946400" cy="2374900"/>
                        </a:xfrm>
                        <a:prstGeom prst="rect">
                          <a:avLst/>
                        </a:prstGeom>
                        <a:solidFill>
                          <a:schemeClr val="lt1"/>
                        </a:solidFill>
                        <a:ln w="6350">
                          <a:solidFill>
                            <a:prstClr val="black"/>
                          </a:solidFill>
                        </a:ln>
                      </wps:spPr>
                      <wps:txbx>
                        <w:txbxContent>
                          <w:p w14:paraId="52E2E1D6" w14:textId="7A6231E5" w:rsidR="00AD29A8" w:rsidRPr="001E1919" w:rsidRDefault="000B2A29" w:rsidP="00AD29A8">
                            <w:pPr>
                              <w:jc w:val="both"/>
                              <w:rPr>
                                <w:sz w:val="24"/>
                                <w:szCs w:val="24"/>
                              </w:rPr>
                            </w:pPr>
                            <w:r w:rsidRPr="001E1919">
                              <w:rPr>
                                <w:sz w:val="24"/>
                                <w:szCs w:val="24"/>
                              </w:rPr>
                              <w:t>This g</w:t>
                            </w:r>
                            <w:r w:rsidR="00AD29A8" w:rsidRPr="001E1919">
                              <w:rPr>
                                <w:sz w:val="24"/>
                                <w:szCs w:val="24"/>
                              </w:rPr>
                              <w:t>raph show</w:t>
                            </w:r>
                            <w:r w:rsidRPr="001E1919">
                              <w:rPr>
                                <w:sz w:val="24"/>
                                <w:szCs w:val="24"/>
                              </w:rPr>
                              <w:t xml:space="preserve">s </w:t>
                            </w:r>
                            <w:r w:rsidR="00AD29A8" w:rsidRPr="001E1919">
                              <w:rPr>
                                <w:sz w:val="24"/>
                                <w:szCs w:val="24"/>
                              </w:rPr>
                              <w:t>the different characters depicted in Larnakes at Tanagra. The most common is women acting out a funerary ritual, but there are some that show men, sphinxes, birds, some kind of winged soul and possible the underworld. I chose to include this image with the selection as it easily and neatly showed the different types of things depicted on the side of clay sarcophagi in the Late Bronze Age. (Kramer-Hajos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8492C" id="Text Box 5" o:spid="_x0000_s1029" type="#_x0000_t202" style="position:absolute;margin-left:275.5pt;margin-top:.35pt;width:232pt;height:1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" fillcolor="white [3201]" strokeweight=".5pt">
                <v:textbox>
                  <w:txbxContent>
                    <w:p w14:paraId="52E2E1D6" w14:textId="7A6231E5" w:rsidR="00AD29A8" w:rsidRPr="001E1919" w:rsidRDefault="000B2A29" w:rsidP="00AD29A8">
                      <w:pPr>
                        <w:jc w:val="both"/>
                        <w:rPr>
                          <w:sz w:val="24"/>
                          <w:szCs w:val="24"/>
                        </w:rPr>
                      </w:pPr>
                      <w:r w:rsidRPr="001E1919">
                        <w:rPr>
                          <w:sz w:val="24"/>
                          <w:szCs w:val="24"/>
                        </w:rPr>
                        <w:t>This g</w:t>
                      </w:r>
                      <w:r w:rsidR="00AD29A8" w:rsidRPr="001E1919">
                        <w:rPr>
                          <w:sz w:val="24"/>
                          <w:szCs w:val="24"/>
                        </w:rPr>
                        <w:t>raph show</w:t>
                      </w:r>
                      <w:r w:rsidRPr="001E1919">
                        <w:rPr>
                          <w:sz w:val="24"/>
                          <w:szCs w:val="24"/>
                        </w:rPr>
                        <w:t xml:space="preserve">s </w:t>
                      </w:r>
                      <w:r w:rsidR="00AD29A8" w:rsidRPr="001E1919">
                        <w:rPr>
                          <w:sz w:val="24"/>
                          <w:szCs w:val="24"/>
                        </w:rPr>
                        <w:t>the different characters depicted in Larnakes at Tanagra. The most common is women acting out a funerary ritual, but there are some that show men, sphinxes, birds, some kind of winged soul and possible the underworld. I chose to include this image with the selection as it easily and neatly showed the different types of things depicted on the side of clay sarcophagi in the Late Bronze Age. (Kramer-Hajos 2015)</w:t>
                      </w:r>
                    </w:p>
                  </w:txbxContent>
                </v:textbox>
              </v:shape>
            </w:pict>
          </mc:Fallback>
        </mc:AlternateContent>
      </w:r>
    </w:p>
    <w:p w14:paraId="79BC56DB" w14:textId="77777777" w:rsidR="003970E8" w:rsidRDefault="003970E8"/>
    <w:p w14:paraId="11E20136" w14:textId="77777777" w:rsidR="003970E8" w:rsidRDefault="003970E8"/>
    <w:p w14:paraId="2CF586A0" w14:textId="77777777" w:rsidR="003970E8" w:rsidRDefault="003970E8"/>
    <w:p w14:paraId="75124685" w14:textId="77777777" w:rsidR="003970E8" w:rsidRDefault="003970E8"/>
    <w:p w14:paraId="784D7BDB" w14:textId="77777777" w:rsidR="003970E8" w:rsidRDefault="003970E8"/>
    <w:p w14:paraId="356B2B4F" w14:textId="7AE0E7C0" w:rsidR="003970E8" w:rsidRDefault="001E1919">
      <w:r>
        <w:rPr>
          <w:noProof/>
        </w:rPr>
        <w:lastRenderedPageBreak/>
        <mc:AlternateContent>
          <mc:Choice Requires="wps">
            <w:drawing>
              <wp:anchor distT="0" distB="0" distL="114300" distR="114300" simplePos="0" relativeHeight="251672576" behindDoc="0" locked="0" layoutInCell="1" allowOverlap="1" wp14:anchorId="2EEFF2E2" wp14:editId="63E8E5BC">
                <wp:simplePos x="0" y="0"/>
                <wp:positionH relativeFrom="column">
                  <wp:posOffset>-856526</wp:posOffset>
                </wp:positionH>
                <wp:positionV relativeFrom="paragraph">
                  <wp:posOffset>-523959</wp:posOffset>
                </wp:positionV>
                <wp:extent cx="3632200" cy="1547446"/>
                <wp:effectExtent l="0" t="0" r="25400" b="15240"/>
                <wp:wrapNone/>
                <wp:docPr id="150428581" name="Text Box 13"/>
                <wp:cNvGraphicFramePr/>
                <a:graphic xmlns:a="http://schemas.openxmlformats.org/drawingml/2006/main">
                  <a:graphicData uri="http://schemas.microsoft.com/office/word/2010/wordprocessingShape">
                    <wps:wsp>
                      <wps:cNvSpPr txBox="1"/>
                      <wps:spPr>
                        <a:xfrm>
                          <a:off x="0" y="0"/>
                          <a:ext cx="3632200" cy="1547446"/>
                        </a:xfrm>
                        <a:prstGeom prst="rect">
                          <a:avLst/>
                        </a:prstGeom>
                        <a:solidFill>
                          <a:schemeClr val="lt1"/>
                        </a:solidFill>
                        <a:ln w="6350">
                          <a:solidFill>
                            <a:prstClr val="black"/>
                          </a:solidFill>
                        </a:ln>
                      </wps:spPr>
                      <wps:txbx>
                        <w:txbxContent>
                          <w:p w14:paraId="0B77A413" w14:textId="0462191F" w:rsidR="001E1919" w:rsidRPr="008A4D2B" w:rsidRDefault="001E1919" w:rsidP="008A4D2B">
                            <w:pPr>
                              <w:jc w:val="both"/>
                              <w:rPr>
                                <w:sz w:val="24"/>
                                <w:szCs w:val="24"/>
                              </w:rPr>
                            </w:pPr>
                            <w:r w:rsidRPr="008A4D2B">
                              <w:rPr>
                                <w:sz w:val="24"/>
                                <w:szCs w:val="24"/>
                              </w:rPr>
                              <w:t>This larnax depicts a priest in a funerary scene with a sphinx from the Late Bronze Age Tanagra.</w:t>
                            </w:r>
                            <w:r w:rsidR="008A4D2B" w:rsidRPr="008A4D2B">
                              <w:rPr>
                                <w:sz w:val="24"/>
                                <w:szCs w:val="24"/>
                              </w:rPr>
                              <w:t xml:space="preserve"> Kramer-Hajo mentions it while showcasing how rare it is to see a larnaxes with something other than a mourning women. While sphinxes are not the rarest thing to find on this kind of artifact it certainly isn’t common. </w:t>
                            </w:r>
                            <w:r w:rsidRPr="008A4D2B">
                              <w:rPr>
                                <w:sz w:val="24"/>
                                <w:szCs w:val="24"/>
                              </w:rPr>
                              <w:t xml:space="preserve"> </w:t>
                            </w:r>
                            <w:r w:rsidR="008A4D2B" w:rsidRPr="008A4D2B">
                              <w:rPr>
                                <w:sz w:val="24"/>
                                <w:szCs w:val="24"/>
                              </w:rPr>
                              <w:t>(Kramer-Hajo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EFF2E2" id="Text Box 13" o:spid="_x0000_s1030" type="#_x0000_t202" style="position:absolute;margin-left:-67.45pt;margin-top:-41.25pt;width:286pt;height:121.8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" fillcolor="white [3201]" strokeweight=".5pt">
                <v:textbox>
                  <w:txbxContent>
                    <w:p w14:paraId="0B77A413" w14:textId="0462191F" w:rsidR="001E1919" w:rsidRPr="008A4D2B" w:rsidRDefault="001E1919" w:rsidP="008A4D2B">
                      <w:pPr>
                        <w:jc w:val="both"/>
                        <w:rPr>
                          <w:sz w:val="24"/>
                          <w:szCs w:val="24"/>
                        </w:rPr>
                      </w:pPr>
                      <w:r w:rsidRPr="008A4D2B">
                        <w:rPr>
                          <w:sz w:val="24"/>
                          <w:szCs w:val="24"/>
                        </w:rPr>
                        <w:t>This larnax depicts a priest in a funerary scene with a sphinx from the Late Bronze Age Tanagra.</w:t>
                      </w:r>
                      <w:r w:rsidR="008A4D2B" w:rsidRPr="008A4D2B">
                        <w:rPr>
                          <w:sz w:val="24"/>
                          <w:szCs w:val="24"/>
                        </w:rPr>
                        <w:t xml:space="preserve"> Kramer-Hajo mentions it while showcasing how rare it is to see a larnaxes with something other than a mourning women. While sphinxes are not the rarest thing to find on this kind of artifact it certainly isn’t common. </w:t>
                      </w:r>
                      <w:r w:rsidRPr="008A4D2B">
                        <w:rPr>
                          <w:sz w:val="24"/>
                          <w:szCs w:val="24"/>
                        </w:rPr>
                        <w:t xml:space="preserve"> </w:t>
                      </w:r>
                      <w:r w:rsidR="008A4D2B" w:rsidRPr="008A4D2B">
                        <w:rPr>
                          <w:sz w:val="24"/>
                          <w:szCs w:val="24"/>
                        </w:rPr>
                        <w:t>(Kramer-Hajo 2015)</w:t>
                      </w:r>
                    </w:p>
                  </w:txbxContent>
                </v:textbox>
              </v:shape>
            </w:pict>
          </mc:Fallback>
        </mc:AlternateContent>
      </w:r>
      <w:r w:rsidRPr="00A0287A">
        <w:drawing>
          <wp:anchor distT="0" distB="0" distL="114300" distR="114300" simplePos="0" relativeHeight="251671552" behindDoc="0" locked="0" layoutInCell="1" allowOverlap="1" wp14:anchorId="1FF92A58" wp14:editId="47A02D1D">
            <wp:simplePos x="0" y="0"/>
            <wp:positionH relativeFrom="page">
              <wp:posOffset>3831020</wp:posOffset>
            </wp:positionH>
            <wp:positionV relativeFrom="page">
              <wp:align>top</wp:align>
            </wp:positionV>
            <wp:extent cx="3669030" cy="2536825"/>
            <wp:effectExtent l="0" t="0" r="7620" b="0"/>
            <wp:wrapSquare wrapText="bothSides"/>
            <wp:docPr id="2023282269" name="Picture 1" descr="A piece of art with a couple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82269" name="Picture 1" descr="A piece of art with a couple of people"/>
                    <pic:cNvPicPr/>
                  </pic:nvPicPr>
                  <pic:blipFill rotWithShape="1">
                    <a:blip r:embed="rId9">
                      <a:extLst>
                        <a:ext uri="{28A0092B-C50C-407E-A947-70E740481C1C}">
                          <a14:useLocalDpi xmlns:a14="http://schemas.microsoft.com/office/drawing/2010/main" val="0"/>
                        </a:ext>
                      </a:extLst>
                    </a:blip>
                    <a:srcRect l="1078" t="782"/>
                    <a:stretch/>
                  </pic:blipFill>
                  <pic:spPr bwMode="auto">
                    <a:xfrm>
                      <a:off x="0" y="0"/>
                      <a:ext cx="3669030" cy="253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795A2D" w14:textId="6B593B62" w:rsidR="003970E8" w:rsidRDefault="003970E8"/>
    <w:p w14:paraId="00229D9D" w14:textId="4DCCF061" w:rsidR="003970E8" w:rsidRDefault="003970E8"/>
    <w:p w14:paraId="4B7DCA99" w14:textId="554F2C1E" w:rsidR="00387DF9" w:rsidRDefault="00387DF9"/>
    <w:p w14:paraId="1EFF37C1" w14:textId="008A8B6A" w:rsidR="00387DF9" w:rsidRDefault="00142775">
      <w:r>
        <w:rPr>
          <w:noProof/>
        </w:rPr>
        <mc:AlternateContent>
          <mc:Choice Requires="wps">
            <w:drawing>
              <wp:anchor distT="0" distB="0" distL="114300" distR="114300" simplePos="0" relativeHeight="251676672" behindDoc="0" locked="0" layoutInCell="1" allowOverlap="1" wp14:anchorId="33C21BE2" wp14:editId="5B2DED5D">
                <wp:simplePos x="0" y="0"/>
                <wp:positionH relativeFrom="column">
                  <wp:posOffset>-664961</wp:posOffset>
                </wp:positionH>
                <wp:positionV relativeFrom="paragraph">
                  <wp:posOffset>3629833</wp:posOffset>
                </wp:positionV>
                <wp:extent cx="4177862" cy="1336963"/>
                <wp:effectExtent l="0" t="0" r="13335" b="15875"/>
                <wp:wrapNone/>
                <wp:docPr id="110683733" name="Text Box 17"/>
                <wp:cNvGraphicFramePr/>
                <a:graphic xmlns:a="http://schemas.openxmlformats.org/drawingml/2006/main">
                  <a:graphicData uri="http://schemas.microsoft.com/office/word/2010/wordprocessingShape">
                    <wps:wsp>
                      <wps:cNvSpPr txBox="1"/>
                      <wps:spPr>
                        <a:xfrm>
                          <a:off x="0" y="0"/>
                          <a:ext cx="4177862" cy="1336963"/>
                        </a:xfrm>
                        <a:prstGeom prst="rect">
                          <a:avLst/>
                        </a:prstGeom>
                        <a:solidFill>
                          <a:schemeClr val="lt1"/>
                        </a:solidFill>
                        <a:ln w="6350">
                          <a:solidFill>
                            <a:prstClr val="black"/>
                          </a:solidFill>
                        </a:ln>
                      </wps:spPr>
                      <wps:txbx>
                        <w:txbxContent>
                          <w:p w14:paraId="31E9F552" w14:textId="5678323A" w:rsidR="005D203C" w:rsidRPr="00A817C0" w:rsidRDefault="005D203C" w:rsidP="00A817C0">
                            <w:pPr>
                              <w:jc w:val="both"/>
                              <w:rPr>
                                <w:sz w:val="24"/>
                                <w:szCs w:val="24"/>
                              </w:rPr>
                            </w:pPr>
                            <w:r w:rsidRPr="00A817C0">
                              <w:rPr>
                                <w:sz w:val="24"/>
                                <w:szCs w:val="24"/>
                              </w:rPr>
                              <w:t>T</w:t>
                            </w:r>
                            <w:r w:rsidR="00A817C0" w:rsidRPr="00A817C0">
                              <w:rPr>
                                <w:sz w:val="24"/>
                                <w:szCs w:val="24"/>
                              </w:rPr>
                              <w:t>his is a t</w:t>
                            </w:r>
                            <w:r w:rsidRPr="00A817C0">
                              <w:rPr>
                                <w:sz w:val="24"/>
                                <w:szCs w:val="24"/>
                              </w:rPr>
                              <w:t xml:space="preserve">erracotta pyxis from </w:t>
                            </w:r>
                            <w:r w:rsidR="00A817C0">
                              <w:rPr>
                                <w:sz w:val="24"/>
                                <w:szCs w:val="24"/>
                              </w:rPr>
                              <w:t>465-60 B.C.</w:t>
                            </w:r>
                            <w:r w:rsidRPr="00A817C0">
                              <w:rPr>
                                <w:sz w:val="24"/>
                                <w:szCs w:val="24"/>
                              </w:rPr>
                              <w:t xml:space="preserve"> Attica </w:t>
                            </w:r>
                            <w:r w:rsidR="00A817C0" w:rsidRPr="00A817C0">
                              <w:rPr>
                                <w:sz w:val="24"/>
                                <w:szCs w:val="24"/>
                              </w:rPr>
                              <w:t xml:space="preserve">which </w:t>
                            </w:r>
                            <w:r w:rsidR="00A817C0">
                              <w:rPr>
                                <w:sz w:val="24"/>
                                <w:szCs w:val="24"/>
                              </w:rPr>
                              <w:t>was made with</w:t>
                            </w:r>
                            <w:r w:rsidR="00A817C0" w:rsidRPr="00A817C0">
                              <w:rPr>
                                <w:sz w:val="24"/>
                                <w:szCs w:val="24"/>
                              </w:rPr>
                              <w:t xml:space="preserve"> a</w:t>
                            </w:r>
                            <w:r w:rsidR="00A817C0" w:rsidRPr="00A817C0">
                              <w:rPr>
                                <w:sz w:val="24"/>
                                <w:szCs w:val="24"/>
                              </w:rPr>
                              <w:t xml:space="preserve"> white ground technique used for lekythoi</w:t>
                            </w:r>
                            <w:r w:rsidR="00A817C0" w:rsidRPr="00A817C0">
                              <w:rPr>
                                <w:sz w:val="24"/>
                                <w:szCs w:val="24"/>
                              </w:rPr>
                              <w:t>. This was an</w:t>
                            </w:r>
                            <w:r w:rsidR="00A817C0" w:rsidRPr="00A817C0">
                              <w:rPr>
                                <w:sz w:val="24"/>
                                <w:szCs w:val="24"/>
                              </w:rPr>
                              <w:t xml:space="preserve"> oil flask </w:t>
                            </w:r>
                            <w:r w:rsidR="00A817C0" w:rsidRPr="00A817C0">
                              <w:rPr>
                                <w:sz w:val="24"/>
                                <w:szCs w:val="24"/>
                              </w:rPr>
                              <w:t xml:space="preserve">meant </w:t>
                            </w:r>
                            <w:r w:rsidR="00A817C0" w:rsidRPr="00A817C0">
                              <w:rPr>
                                <w:sz w:val="24"/>
                                <w:szCs w:val="24"/>
                              </w:rPr>
                              <w:t>to be placed on graves. This particular pyxis depicts the judgement of Paris and was painted by the Penthesilea painter in Classical Greece</w:t>
                            </w:r>
                            <w:r w:rsidR="00A817C0">
                              <w:rPr>
                                <w:sz w:val="24"/>
                                <w:szCs w:val="24"/>
                              </w:rPr>
                              <w:t xml:space="preserve"> and is currently in the Metropolitan museum.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21BE2" id="Text Box 17" o:spid="_x0000_s1031" type="#_x0000_t202" style="position:absolute;margin-left:-52.35pt;margin-top:285.8pt;width:328.95pt;height:105.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" fillcolor="white [3201]" strokeweight=".5pt">
                <v:textbox>
                  <w:txbxContent>
                    <w:p w14:paraId="31E9F552" w14:textId="5678323A" w:rsidR="005D203C" w:rsidRPr="00A817C0" w:rsidRDefault="005D203C" w:rsidP="00A817C0">
                      <w:pPr>
                        <w:jc w:val="both"/>
                        <w:rPr>
                          <w:sz w:val="24"/>
                          <w:szCs w:val="24"/>
                        </w:rPr>
                      </w:pPr>
                      <w:r w:rsidRPr="00A817C0">
                        <w:rPr>
                          <w:sz w:val="24"/>
                          <w:szCs w:val="24"/>
                        </w:rPr>
                        <w:t>T</w:t>
                      </w:r>
                      <w:r w:rsidR="00A817C0" w:rsidRPr="00A817C0">
                        <w:rPr>
                          <w:sz w:val="24"/>
                          <w:szCs w:val="24"/>
                        </w:rPr>
                        <w:t>his is a t</w:t>
                      </w:r>
                      <w:r w:rsidRPr="00A817C0">
                        <w:rPr>
                          <w:sz w:val="24"/>
                          <w:szCs w:val="24"/>
                        </w:rPr>
                        <w:t xml:space="preserve">erracotta pyxis from </w:t>
                      </w:r>
                      <w:r w:rsidR="00A817C0">
                        <w:rPr>
                          <w:sz w:val="24"/>
                          <w:szCs w:val="24"/>
                        </w:rPr>
                        <w:t>465-60 B.C.</w:t>
                      </w:r>
                      <w:r w:rsidRPr="00A817C0">
                        <w:rPr>
                          <w:sz w:val="24"/>
                          <w:szCs w:val="24"/>
                        </w:rPr>
                        <w:t xml:space="preserve"> Attica </w:t>
                      </w:r>
                      <w:r w:rsidR="00A817C0" w:rsidRPr="00A817C0">
                        <w:rPr>
                          <w:sz w:val="24"/>
                          <w:szCs w:val="24"/>
                        </w:rPr>
                        <w:t xml:space="preserve">which </w:t>
                      </w:r>
                      <w:r w:rsidR="00A817C0">
                        <w:rPr>
                          <w:sz w:val="24"/>
                          <w:szCs w:val="24"/>
                        </w:rPr>
                        <w:t>was made with</w:t>
                      </w:r>
                      <w:r w:rsidR="00A817C0" w:rsidRPr="00A817C0">
                        <w:rPr>
                          <w:sz w:val="24"/>
                          <w:szCs w:val="24"/>
                        </w:rPr>
                        <w:t xml:space="preserve"> a</w:t>
                      </w:r>
                      <w:r w:rsidR="00A817C0" w:rsidRPr="00A817C0">
                        <w:rPr>
                          <w:sz w:val="24"/>
                          <w:szCs w:val="24"/>
                        </w:rPr>
                        <w:t xml:space="preserve"> white ground technique used for lekythoi</w:t>
                      </w:r>
                      <w:r w:rsidR="00A817C0" w:rsidRPr="00A817C0">
                        <w:rPr>
                          <w:sz w:val="24"/>
                          <w:szCs w:val="24"/>
                        </w:rPr>
                        <w:t>. This was an</w:t>
                      </w:r>
                      <w:r w:rsidR="00A817C0" w:rsidRPr="00A817C0">
                        <w:rPr>
                          <w:sz w:val="24"/>
                          <w:szCs w:val="24"/>
                        </w:rPr>
                        <w:t xml:space="preserve"> oil flask </w:t>
                      </w:r>
                      <w:r w:rsidR="00A817C0" w:rsidRPr="00A817C0">
                        <w:rPr>
                          <w:sz w:val="24"/>
                          <w:szCs w:val="24"/>
                        </w:rPr>
                        <w:t xml:space="preserve">meant </w:t>
                      </w:r>
                      <w:r w:rsidR="00A817C0" w:rsidRPr="00A817C0">
                        <w:rPr>
                          <w:sz w:val="24"/>
                          <w:szCs w:val="24"/>
                        </w:rPr>
                        <w:t>to be placed on graves. This particular pyxis depicts the judgement of Paris and was painted by the Penthesilea painter in Classical Greece</w:t>
                      </w:r>
                      <w:r w:rsidR="00A817C0">
                        <w:rPr>
                          <w:sz w:val="24"/>
                          <w:szCs w:val="24"/>
                        </w:rPr>
                        <w:t xml:space="preserve"> and is currently in the Metropolitan museum. </w:t>
                      </w:r>
                    </w:p>
                  </w:txbxContent>
                </v:textbox>
              </v:shape>
            </w:pict>
          </mc:Fallback>
        </mc:AlternateContent>
      </w:r>
      <w:r w:rsidR="00EA30FA">
        <w:rPr>
          <w:noProof/>
        </w:rPr>
        <mc:AlternateContent>
          <mc:Choice Requires="wps">
            <w:drawing>
              <wp:anchor distT="0" distB="0" distL="114300" distR="114300" simplePos="0" relativeHeight="251666432" behindDoc="0" locked="0" layoutInCell="1" allowOverlap="1" wp14:anchorId="03A309CA" wp14:editId="3FC9CB63">
                <wp:simplePos x="0" y="0"/>
                <wp:positionH relativeFrom="page">
                  <wp:posOffset>3020234</wp:posOffset>
                </wp:positionH>
                <wp:positionV relativeFrom="paragraph">
                  <wp:posOffset>6615892</wp:posOffset>
                </wp:positionV>
                <wp:extent cx="4371109" cy="1697181"/>
                <wp:effectExtent l="0" t="0" r="10795" b="17780"/>
                <wp:wrapNone/>
                <wp:docPr id="1896176773" name="Text Box 8"/>
                <wp:cNvGraphicFramePr/>
                <a:graphic xmlns:a="http://schemas.openxmlformats.org/drawingml/2006/main">
                  <a:graphicData uri="http://schemas.microsoft.com/office/word/2010/wordprocessingShape">
                    <wps:wsp>
                      <wps:cNvSpPr txBox="1"/>
                      <wps:spPr>
                        <a:xfrm>
                          <a:off x="0" y="0"/>
                          <a:ext cx="4371109" cy="1697181"/>
                        </a:xfrm>
                        <a:prstGeom prst="rect">
                          <a:avLst/>
                        </a:prstGeom>
                        <a:solidFill>
                          <a:schemeClr val="lt1"/>
                        </a:solidFill>
                        <a:ln w="6350">
                          <a:solidFill>
                            <a:prstClr val="black"/>
                          </a:solidFill>
                        </a:ln>
                      </wps:spPr>
                      <wps:txbx>
                        <w:txbxContent>
                          <w:p w14:paraId="018226C1" w14:textId="703F0C35" w:rsidR="00EA30FA" w:rsidRPr="00EA30FA" w:rsidRDefault="00EA30FA" w:rsidP="00EA30FA">
                            <w:pPr>
                              <w:jc w:val="both"/>
                              <w:rPr>
                                <w:sz w:val="24"/>
                                <w:szCs w:val="24"/>
                              </w:rPr>
                            </w:pPr>
                            <w:r w:rsidRPr="00EA30FA">
                              <w:rPr>
                                <w:sz w:val="24"/>
                                <w:szCs w:val="24"/>
                              </w:rPr>
                              <w:t xml:space="preserve">This pot is named the terracotta krater in the Metropolitan museum’s collection and is from 750-735 B.C.. Grave markers such as this were first introduced in the Geometric period, often decorated with various representations of funerary rituals. This large vase includes the dead person laid with a checkered shroud, surrounded by the people of his community and mourners on each side shown tearing their hair. Below that is most likely a representation of funeral games or military exploits.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309CA" id="Text Box 8" o:spid="_x0000_s1032" type="#_x0000_t202" style="position:absolute;margin-left:237.8pt;margin-top:520.95pt;width:344.2pt;height:133.6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" fillcolor="white [3201]" strokeweight=".5pt">
                <v:textbox>
                  <w:txbxContent>
                    <w:p w14:paraId="018226C1" w14:textId="703F0C35" w:rsidR="00EA30FA" w:rsidRPr="00EA30FA" w:rsidRDefault="00EA30FA" w:rsidP="00EA30FA">
                      <w:pPr>
                        <w:jc w:val="both"/>
                        <w:rPr>
                          <w:sz w:val="24"/>
                          <w:szCs w:val="24"/>
                        </w:rPr>
                      </w:pPr>
                      <w:r w:rsidRPr="00EA30FA">
                        <w:rPr>
                          <w:sz w:val="24"/>
                          <w:szCs w:val="24"/>
                        </w:rPr>
                        <w:t xml:space="preserve">This pot is named the terracotta krater in the Metropolitan museum’s collection and is from 750-735 B.C.. Grave markers such as this were first introduced in the Geometric period, often decorated with various representations of funerary rituals. This large vase includes the dead person laid with a checkered shroud, surrounded by the people of his community and mourners on each side shown tearing their hair. Below that is most likely a representation of funeral games or military exploits. </w:t>
                      </w:r>
                    </w:p>
                  </w:txbxContent>
                </v:textbox>
                <w10:wrap anchorx="page"/>
              </v:shape>
            </w:pict>
          </mc:Fallback>
        </mc:AlternateContent>
      </w:r>
      <w:r w:rsidR="00EA30FA">
        <w:rPr>
          <w:noProof/>
        </w:rPr>
        <w:drawing>
          <wp:anchor distT="0" distB="0" distL="114300" distR="114300" simplePos="0" relativeHeight="251680768" behindDoc="0" locked="0" layoutInCell="1" allowOverlap="1" wp14:anchorId="69EE53C9" wp14:editId="18332ED0">
            <wp:simplePos x="0" y="0"/>
            <wp:positionH relativeFrom="margin">
              <wp:posOffset>-630901</wp:posOffset>
            </wp:positionH>
            <wp:positionV relativeFrom="margin">
              <wp:posOffset>6422851</wp:posOffset>
            </wp:positionV>
            <wp:extent cx="2534920" cy="3169285"/>
            <wp:effectExtent l="0" t="0" r="0" b="0"/>
            <wp:wrapSquare wrapText="bothSides"/>
            <wp:docPr id="158728124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4920" cy="3169285"/>
                    </a:xfrm>
                    <a:prstGeom prst="rect">
                      <a:avLst/>
                    </a:prstGeom>
                    <a:noFill/>
                  </pic:spPr>
                </pic:pic>
              </a:graphicData>
            </a:graphic>
            <wp14:sizeRelH relativeFrom="margin">
              <wp14:pctWidth>0</wp14:pctWidth>
            </wp14:sizeRelH>
            <wp14:sizeRelV relativeFrom="margin">
              <wp14:pctHeight>0</wp14:pctHeight>
            </wp14:sizeRelV>
          </wp:anchor>
        </w:drawing>
      </w:r>
      <w:r w:rsidR="00674975">
        <w:rPr>
          <w:noProof/>
        </w:rPr>
        <mc:AlternateContent>
          <mc:Choice Requires="wps">
            <w:drawing>
              <wp:anchor distT="0" distB="0" distL="114300" distR="114300" simplePos="0" relativeHeight="251674624" behindDoc="0" locked="0" layoutInCell="1" allowOverlap="1" wp14:anchorId="6A26B544" wp14:editId="42B2B8E5">
                <wp:simplePos x="0" y="0"/>
                <wp:positionH relativeFrom="column">
                  <wp:posOffset>2292696</wp:posOffset>
                </wp:positionH>
                <wp:positionV relativeFrom="paragraph">
                  <wp:posOffset>880283</wp:posOffset>
                </wp:positionV>
                <wp:extent cx="4211955" cy="1475510"/>
                <wp:effectExtent l="0" t="0" r="17145" b="10795"/>
                <wp:wrapNone/>
                <wp:docPr id="248233192" name="Text Box 15"/>
                <wp:cNvGraphicFramePr/>
                <a:graphic xmlns:a="http://schemas.openxmlformats.org/drawingml/2006/main">
                  <a:graphicData uri="http://schemas.microsoft.com/office/word/2010/wordprocessingShape">
                    <wps:wsp>
                      <wps:cNvSpPr txBox="1"/>
                      <wps:spPr>
                        <a:xfrm>
                          <a:off x="0" y="0"/>
                          <a:ext cx="4211955" cy="1475510"/>
                        </a:xfrm>
                        <a:prstGeom prst="rect">
                          <a:avLst/>
                        </a:prstGeom>
                        <a:solidFill>
                          <a:schemeClr val="lt1"/>
                        </a:solidFill>
                        <a:ln w="6350">
                          <a:solidFill>
                            <a:prstClr val="black"/>
                          </a:solidFill>
                        </a:ln>
                      </wps:spPr>
                      <wps:txbx>
                        <w:txbxContent>
                          <w:p w14:paraId="1837FB68" w14:textId="13CF0651" w:rsidR="008A4D2B" w:rsidRPr="00674975" w:rsidRDefault="008A4D2B" w:rsidP="008A4D2B">
                            <w:pPr>
                              <w:jc w:val="both"/>
                              <w:rPr>
                                <w:sz w:val="28"/>
                                <w:szCs w:val="28"/>
                              </w:rPr>
                            </w:pPr>
                            <w:r w:rsidRPr="00674975">
                              <w:rPr>
                                <w:sz w:val="28"/>
                                <w:szCs w:val="28"/>
                              </w:rPr>
                              <w:t xml:space="preserve">Dancing during the Minoan period became a large part of religious ceremonies, but it wasn’t until the Mycenaean period that it become entangled with funerary rites. </w:t>
                            </w:r>
                            <w:r w:rsidR="00674975" w:rsidRPr="00674975">
                              <w:rPr>
                                <w:sz w:val="28"/>
                                <w:szCs w:val="28"/>
                              </w:rPr>
                              <w:t>This is a picture from the tomb of the dancers in Peucetia from 5</w:t>
                            </w:r>
                            <w:r w:rsidR="00674975" w:rsidRPr="00674975">
                              <w:rPr>
                                <w:sz w:val="28"/>
                                <w:szCs w:val="28"/>
                                <w:vertAlign w:val="superscript"/>
                              </w:rPr>
                              <w:t>th</w:t>
                            </w:r>
                            <w:r w:rsidR="00674975" w:rsidRPr="00674975">
                              <w:rPr>
                                <w:sz w:val="28"/>
                                <w:szCs w:val="28"/>
                              </w:rPr>
                              <w:t xml:space="preserve"> or 4</w:t>
                            </w:r>
                            <w:r w:rsidR="00674975" w:rsidRPr="00674975">
                              <w:rPr>
                                <w:sz w:val="28"/>
                                <w:szCs w:val="28"/>
                                <w:vertAlign w:val="superscript"/>
                              </w:rPr>
                              <w:t>th</w:t>
                            </w:r>
                            <w:r w:rsidR="00674975" w:rsidRPr="00674975">
                              <w:rPr>
                                <w:sz w:val="28"/>
                                <w:szCs w:val="28"/>
                              </w:rPr>
                              <w:t xml:space="preserve"> century B.C.  (Sena Chiesa and Arslan 2004) (Peruzzi)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6B544" id="Text Box 15" o:spid="_x0000_s1033" type="#_x0000_t202" style="position:absolute;margin-left:180.55pt;margin-top:69.3pt;width:331.65pt;height:116.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" fillcolor="white [3201]" strokeweight=".5pt">
                <v:textbox>
                  <w:txbxContent>
                    <w:p w14:paraId="1837FB68" w14:textId="13CF0651" w:rsidR="008A4D2B" w:rsidRPr="00674975" w:rsidRDefault="008A4D2B" w:rsidP="008A4D2B">
                      <w:pPr>
                        <w:jc w:val="both"/>
                        <w:rPr>
                          <w:sz w:val="28"/>
                          <w:szCs w:val="28"/>
                        </w:rPr>
                      </w:pPr>
                      <w:r w:rsidRPr="00674975">
                        <w:rPr>
                          <w:sz w:val="28"/>
                          <w:szCs w:val="28"/>
                        </w:rPr>
                        <w:t xml:space="preserve">Dancing during the Minoan period became a large part of religious ceremonies, but it wasn’t until the Mycenaean period that it become entangled with funerary rites. </w:t>
                      </w:r>
                      <w:r w:rsidR="00674975" w:rsidRPr="00674975">
                        <w:rPr>
                          <w:sz w:val="28"/>
                          <w:szCs w:val="28"/>
                        </w:rPr>
                        <w:t>This is a picture from the tomb of the dancers in Peucetia from 5</w:t>
                      </w:r>
                      <w:r w:rsidR="00674975" w:rsidRPr="00674975">
                        <w:rPr>
                          <w:sz w:val="28"/>
                          <w:szCs w:val="28"/>
                          <w:vertAlign w:val="superscript"/>
                        </w:rPr>
                        <w:t>th</w:t>
                      </w:r>
                      <w:r w:rsidR="00674975" w:rsidRPr="00674975">
                        <w:rPr>
                          <w:sz w:val="28"/>
                          <w:szCs w:val="28"/>
                        </w:rPr>
                        <w:t xml:space="preserve"> or 4</w:t>
                      </w:r>
                      <w:r w:rsidR="00674975" w:rsidRPr="00674975">
                        <w:rPr>
                          <w:sz w:val="28"/>
                          <w:szCs w:val="28"/>
                          <w:vertAlign w:val="superscript"/>
                        </w:rPr>
                        <w:t>th</w:t>
                      </w:r>
                      <w:r w:rsidR="00674975" w:rsidRPr="00674975">
                        <w:rPr>
                          <w:sz w:val="28"/>
                          <w:szCs w:val="28"/>
                        </w:rPr>
                        <w:t xml:space="preserve"> century B.C.  (Sena Chiesa and Arslan 2004) (Peruzzi)</w:t>
                      </w:r>
                    </w:p>
                  </w:txbxContent>
                </v:textbox>
              </v:shape>
            </w:pict>
          </mc:Fallback>
        </mc:AlternateContent>
      </w:r>
      <w:r w:rsidR="008A4D2B">
        <w:rPr>
          <w:noProof/>
        </w:rPr>
        <w:drawing>
          <wp:anchor distT="0" distB="0" distL="114300" distR="114300" simplePos="0" relativeHeight="251673600" behindDoc="0" locked="0" layoutInCell="1" allowOverlap="1" wp14:anchorId="12C4F2EC" wp14:editId="16967DE4">
            <wp:simplePos x="0" y="0"/>
            <wp:positionH relativeFrom="margin">
              <wp:posOffset>-540105</wp:posOffset>
            </wp:positionH>
            <wp:positionV relativeFrom="margin">
              <wp:posOffset>1409816</wp:posOffset>
            </wp:positionV>
            <wp:extent cx="2625090" cy="3058160"/>
            <wp:effectExtent l="0" t="0" r="3810" b="8890"/>
            <wp:wrapSquare wrapText="bothSides"/>
            <wp:docPr id="2746922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5090" cy="3058160"/>
                    </a:xfrm>
                    <a:prstGeom prst="rect">
                      <a:avLst/>
                    </a:prstGeom>
                    <a:noFill/>
                  </pic:spPr>
                </pic:pic>
              </a:graphicData>
            </a:graphic>
            <wp14:sizeRelH relativeFrom="margin">
              <wp14:pctWidth>0</wp14:pctWidth>
            </wp14:sizeRelH>
            <wp14:sizeRelV relativeFrom="margin">
              <wp14:pctHeight>0</wp14:pctHeight>
            </wp14:sizeRelV>
          </wp:anchor>
        </w:drawing>
      </w:r>
      <w:r w:rsidR="001E1919">
        <w:rPr>
          <w:noProof/>
        </w:rPr>
        <w:drawing>
          <wp:anchor distT="0" distB="0" distL="114300" distR="114300" simplePos="0" relativeHeight="251675648" behindDoc="0" locked="0" layoutInCell="1" allowOverlap="1" wp14:anchorId="11E5C39D" wp14:editId="4D670F16">
            <wp:simplePos x="0" y="0"/>
            <wp:positionH relativeFrom="margin">
              <wp:posOffset>3673366</wp:posOffset>
            </wp:positionH>
            <wp:positionV relativeFrom="margin">
              <wp:posOffset>4003259</wp:posOffset>
            </wp:positionV>
            <wp:extent cx="2794635" cy="3528695"/>
            <wp:effectExtent l="0" t="0" r="5715" b="0"/>
            <wp:wrapSquare wrapText="bothSides"/>
            <wp:docPr id="20980850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4635" cy="3528695"/>
                    </a:xfrm>
                    <a:prstGeom prst="rect">
                      <a:avLst/>
                    </a:prstGeom>
                    <a:noFill/>
                  </pic:spPr>
                </pic:pic>
              </a:graphicData>
            </a:graphic>
            <wp14:sizeRelH relativeFrom="margin">
              <wp14:pctWidth>0</wp14:pctWidth>
            </wp14:sizeRelH>
            <wp14:sizeRelV relativeFrom="margin">
              <wp14:pctHeight>0</wp14:pctHeight>
            </wp14:sizeRelV>
          </wp:anchor>
        </w:drawing>
      </w:r>
      <w:r w:rsidR="00387DF9">
        <w:br w:type="page"/>
      </w:r>
    </w:p>
    <w:p w14:paraId="46FD38B4" w14:textId="463AD9BB" w:rsidR="008A4D2B" w:rsidRDefault="008A4D2B">
      <w:r>
        <w:rPr>
          <w:noProof/>
        </w:rPr>
        <w:lastRenderedPageBreak/>
        <mc:AlternateContent>
          <mc:Choice Requires="wps">
            <w:drawing>
              <wp:anchor distT="0" distB="0" distL="114300" distR="114300" simplePos="0" relativeHeight="251668480" behindDoc="0" locked="0" layoutInCell="1" allowOverlap="1" wp14:anchorId="65A9DFF8" wp14:editId="334BA30B">
                <wp:simplePos x="0" y="0"/>
                <wp:positionH relativeFrom="column">
                  <wp:posOffset>2631960</wp:posOffset>
                </wp:positionH>
                <wp:positionV relativeFrom="paragraph">
                  <wp:posOffset>-173066</wp:posOffset>
                </wp:positionV>
                <wp:extent cx="3733800" cy="1032163"/>
                <wp:effectExtent l="0" t="0" r="19050" b="15875"/>
                <wp:wrapNone/>
                <wp:docPr id="333032628" name="Text Box 10"/>
                <wp:cNvGraphicFramePr/>
                <a:graphic xmlns:a="http://schemas.openxmlformats.org/drawingml/2006/main">
                  <a:graphicData uri="http://schemas.microsoft.com/office/word/2010/wordprocessingShape">
                    <wps:wsp>
                      <wps:cNvSpPr txBox="1"/>
                      <wps:spPr>
                        <a:xfrm>
                          <a:off x="0" y="0"/>
                          <a:ext cx="3733800" cy="1032163"/>
                        </a:xfrm>
                        <a:prstGeom prst="rect">
                          <a:avLst/>
                        </a:prstGeom>
                        <a:solidFill>
                          <a:schemeClr val="lt1"/>
                        </a:solidFill>
                        <a:ln w="6350">
                          <a:solidFill>
                            <a:prstClr val="black"/>
                          </a:solidFill>
                        </a:ln>
                      </wps:spPr>
                      <wps:txbx>
                        <w:txbxContent>
                          <w:p w14:paraId="15B1A471" w14:textId="3A77081D" w:rsidR="00EA30FA" w:rsidRPr="00EA30FA" w:rsidRDefault="00EA30FA" w:rsidP="00EA30FA">
                            <w:pPr>
                              <w:jc w:val="both"/>
                              <w:rPr>
                                <w:sz w:val="24"/>
                                <w:szCs w:val="24"/>
                              </w:rPr>
                            </w:pPr>
                            <w:r>
                              <w:rPr>
                                <w:sz w:val="24"/>
                                <w:szCs w:val="24"/>
                              </w:rPr>
                              <w:t>This  Corinthian vase s</w:t>
                            </w:r>
                            <w:r w:rsidRPr="00EA30FA">
                              <w:rPr>
                                <w:sz w:val="24"/>
                                <w:szCs w:val="24"/>
                              </w:rPr>
                              <w:t>hows Thetis</w:t>
                            </w:r>
                            <w:r>
                              <w:rPr>
                                <w:sz w:val="24"/>
                                <w:szCs w:val="24"/>
                              </w:rPr>
                              <w:t xml:space="preserve"> and</w:t>
                            </w:r>
                            <w:r w:rsidRPr="00EA30FA">
                              <w:rPr>
                                <w:sz w:val="24"/>
                                <w:szCs w:val="24"/>
                              </w:rPr>
                              <w:t xml:space="preserve"> her Nereid sisters or the Muses mourning the death of Achilles. This vase showcases how the women in someone’s life takes a huge role in the</w:t>
                            </w:r>
                            <w:r>
                              <w:rPr>
                                <w:sz w:val="24"/>
                                <w:szCs w:val="24"/>
                              </w:rPr>
                              <w:t>ir</w:t>
                            </w:r>
                            <w:r w:rsidRPr="00EA30FA">
                              <w:rPr>
                                <w:sz w:val="24"/>
                                <w:szCs w:val="24"/>
                              </w:rPr>
                              <w:t xml:space="preserve"> mourning and funeral</w:t>
                            </w:r>
                            <w:r>
                              <w:rPr>
                                <w:sz w:val="24"/>
                                <w:szCs w:val="24"/>
                              </w:rPr>
                              <w:t xml:space="preserve">. </w:t>
                            </w:r>
                            <w:r w:rsidRPr="00EA30FA">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9DFF8" id="Text Box 10" o:spid="_x0000_s1034" type="#_x0000_t202" style="position:absolute;margin-left:207.25pt;margin-top:-13.65pt;width:294pt;height:8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" fillcolor="white [3201]" strokeweight=".5pt">
                <v:textbox>
                  <w:txbxContent>
                    <w:p w14:paraId="15B1A471" w14:textId="3A77081D" w:rsidR="00EA30FA" w:rsidRPr="00EA30FA" w:rsidRDefault="00EA30FA" w:rsidP="00EA30FA">
                      <w:pPr>
                        <w:jc w:val="both"/>
                        <w:rPr>
                          <w:sz w:val="24"/>
                          <w:szCs w:val="24"/>
                        </w:rPr>
                      </w:pPr>
                      <w:r>
                        <w:rPr>
                          <w:sz w:val="24"/>
                          <w:szCs w:val="24"/>
                        </w:rPr>
                        <w:t>This  Corinthian vase s</w:t>
                      </w:r>
                      <w:r w:rsidRPr="00EA30FA">
                        <w:rPr>
                          <w:sz w:val="24"/>
                          <w:szCs w:val="24"/>
                        </w:rPr>
                        <w:t>hows Thetis</w:t>
                      </w:r>
                      <w:r>
                        <w:rPr>
                          <w:sz w:val="24"/>
                          <w:szCs w:val="24"/>
                        </w:rPr>
                        <w:t xml:space="preserve"> and</w:t>
                      </w:r>
                      <w:r w:rsidRPr="00EA30FA">
                        <w:rPr>
                          <w:sz w:val="24"/>
                          <w:szCs w:val="24"/>
                        </w:rPr>
                        <w:t xml:space="preserve"> her Nereid sisters or the Muses mourning the death of Achilles. This vase showcases how the women in someone’s life takes a huge role in the</w:t>
                      </w:r>
                      <w:r>
                        <w:rPr>
                          <w:sz w:val="24"/>
                          <w:szCs w:val="24"/>
                        </w:rPr>
                        <w:t>ir</w:t>
                      </w:r>
                      <w:r w:rsidRPr="00EA30FA">
                        <w:rPr>
                          <w:sz w:val="24"/>
                          <w:szCs w:val="24"/>
                        </w:rPr>
                        <w:t xml:space="preserve"> mourning and funeral</w:t>
                      </w:r>
                      <w:r>
                        <w:rPr>
                          <w:sz w:val="24"/>
                          <w:szCs w:val="24"/>
                        </w:rPr>
                        <w:t xml:space="preserve">. </w:t>
                      </w:r>
                      <w:r w:rsidRPr="00EA30FA">
                        <w:rPr>
                          <w:sz w:val="24"/>
                          <w:szCs w:val="24"/>
                        </w:rPr>
                        <w:t xml:space="preserve"> </w:t>
                      </w:r>
                    </w:p>
                  </w:txbxContent>
                </v:textbox>
              </v:shape>
            </w:pict>
          </mc:Fallback>
        </mc:AlternateContent>
      </w:r>
      <w:r>
        <w:rPr>
          <w:noProof/>
        </w:rPr>
        <w:drawing>
          <wp:anchor distT="0" distB="0" distL="114300" distR="114300" simplePos="0" relativeHeight="251667456" behindDoc="0" locked="0" layoutInCell="1" allowOverlap="1" wp14:anchorId="29975804" wp14:editId="00641BFF">
            <wp:simplePos x="0" y="0"/>
            <wp:positionH relativeFrom="margin">
              <wp:posOffset>-785495</wp:posOffset>
            </wp:positionH>
            <wp:positionV relativeFrom="margin">
              <wp:posOffset>-785495</wp:posOffset>
            </wp:positionV>
            <wp:extent cx="3011170" cy="3810000"/>
            <wp:effectExtent l="0" t="0" r="0" b="0"/>
            <wp:wrapSquare wrapText="bothSides"/>
            <wp:docPr id="5182257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1170" cy="3810000"/>
                    </a:xfrm>
                    <a:prstGeom prst="rect">
                      <a:avLst/>
                    </a:prstGeom>
                    <a:noFill/>
                  </pic:spPr>
                </pic:pic>
              </a:graphicData>
            </a:graphic>
            <wp14:sizeRelH relativeFrom="margin">
              <wp14:pctWidth>0</wp14:pctWidth>
            </wp14:sizeRelH>
            <wp14:sizeRelV relativeFrom="margin">
              <wp14:pctHeight>0</wp14:pctHeight>
            </wp14:sizeRelV>
          </wp:anchor>
        </w:drawing>
      </w:r>
    </w:p>
    <w:p w14:paraId="22975A4D" w14:textId="140A7A06" w:rsidR="003970E8" w:rsidRDefault="00EA30FA">
      <w:pPr>
        <w:rPr>
          <w:sz w:val="28"/>
          <w:szCs w:val="28"/>
          <w:u w:val="single"/>
        </w:rPr>
      </w:pPr>
      <w:r>
        <w:rPr>
          <w:noProof/>
        </w:rPr>
        <mc:AlternateContent>
          <mc:Choice Requires="wps">
            <w:drawing>
              <wp:anchor distT="0" distB="0" distL="114300" distR="114300" simplePos="0" relativeHeight="251670528" behindDoc="0" locked="0" layoutInCell="1" allowOverlap="1" wp14:anchorId="145EF266" wp14:editId="6FCFF4C5">
                <wp:simplePos x="0" y="0"/>
                <wp:positionH relativeFrom="page">
                  <wp:posOffset>110836</wp:posOffset>
                </wp:positionH>
                <wp:positionV relativeFrom="paragraph">
                  <wp:posOffset>3025371</wp:posOffset>
                </wp:positionV>
                <wp:extent cx="3279775" cy="1537855"/>
                <wp:effectExtent l="0" t="0" r="15875" b="24765"/>
                <wp:wrapNone/>
                <wp:docPr id="815121880" name="Text Box 12"/>
                <wp:cNvGraphicFramePr/>
                <a:graphic xmlns:a="http://schemas.openxmlformats.org/drawingml/2006/main">
                  <a:graphicData uri="http://schemas.microsoft.com/office/word/2010/wordprocessingShape">
                    <wps:wsp>
                      <wps:cNvSpPr txBox="1"/>
                      <wps:spPr>
                        <a:xfrm>
                          <a:off x="0" y="0"/>
                          <a:ext cx="3279775" cy="1537855"/>
                        </a:xfrm>
                        <a:prstGeom prst="rect">
                          <a:avLst/>
                        </a:prstGeom>
                        <a:solidFill>
                          <a:schemeClr val="lt1"/>
                        </a:solidFill>
                        <a:ln w="6350">
                          <a:solidFill>
                            <a:prstClr val="black"/>
                          </a:solidFill>
                        </a:ln>
                      </wps:spPr>
                      <wps:txbx>
                        <w:txbxContent>
                          <w:p w14:paraId="5FFF62F3" w14:textId="7A143D6B" w:rsidR="003970E8" w:rsidRPr="00EA30FA" w:rsidRDefault="00EA30FA" w:rsidP="00EA30FA">
                            <w:pPr>
                              <w:jc w:val="both"/>
                              <w:rPr>
                                <w:sz w:val="24"/>
                                <w:szCs w:val="24"/>
                              </w:rPr>
                            </w:pPr>
                            <w:r w:rsidRPr="00EA30FA">
                              <w:rPr>
                                <w:sz w:val="24"/>
                                <w:szCs w:val="24"/>
                              </w:rPr>
                              <w:t>A t</w:t>
                            </w:r>
                            <w:r w:rsidR="003970E8" w:rsidRPr="00EA30FA">
                              <w:rPr>
                                <w:sz w:val="24"/>
                                <w:szCs w:val="24"/>
                              </w:rPr>
                              <w:t xml:space="preserve">erracotta funerary plaque </w:t>
                            </w:r>
                            <w:r w:rsidRPr="00EA30FA">
                              <w:rPr>
                                <w:sz w:val="24"/>
                                <w:szCs w:val="24"/>
                              </w:rPr>
                              <w:t>from 520-510 B.C. Greece, Attic. It shows a group of women lamenting and mourning while laying out the dead. Below them is a chariot race which is a recurring theme in Attic funerary art.</w:t>
                            </w:r>
                            <w:r>
                              <w:rPr>
                                <w:sz w:val="24"/>
                                <w:szCs w:val="24"/>
                              </w:rPr>
                              <w:t xml:space="preserve"> This funeral plaque is kept at the Metropolitan museum of art.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EF266" id="Text Box 12" o:spid="_x0000_s1035" type="#_x0000_t202" style="position:absolute;margin-left:8.75pt;margin-top:238.2pt;width:258.25pt;height:121.1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" fillcolor="white [3201]" strokeweight=".5pt">
                <v:textbox>
                  <w:txbxContent>
                    <w:p w14:paraId="5FFF62F3" w14:textId="7A143D6B" w:rsidR="003970E8" w:rsidRPr="00EA30FA" w:rsidRDefault="00EA30FA" w:rsidP="00EA30FA">
                      <w:pPr>
                        <w:jc w:val="both"/>
                        <w:rPr>
                          <w:sz w:val="24"/>
                          <w:szCs w:val="24"/>
                        </w:rPr>
                      </w:pPr>
                      <w:r w:rsidRPr="00EA30FA">
                        <w:rPr>
                          <w:sz w:val="24"/>
                          <w:szCs w:val="24"/>
                        </w:rPr>
                        <w:t>A t</w:t>
                      </w:r>
                      <w:r w:rsidR="003970E8" w:rsidRPr="00EA30FA">
                        <w:rPr>
                          <w:sz w:val="24"/>
                          <w:szCs w:val="24"/>
                        </w:rPr>
                        <w:t xml:space="preserve">erracotta funerary plaque </w:t>
                      </w:r>
                      <w:r w:rsidRPr="00EA30FA">
                        <w:rPr>
                          <w:sz w:val="24"/>
                          <w:szCs w:val="24"/>
                        </w:rPr>
                        <w:t>from 520-510 B.C. Greece, Attic. It shows a group of women lamenting and mourning while laying out the dead. Below them is a chariot race which is a recurring theme in Attic funerary art.</w:t>
                      </w:r>
                      <w:r>
                        <w:rPr>
                          <w:sz w:val="24"/>
                          <w:szCs w:val="24"/>
                        </w:rPr>
                        <w:t xml:space="preserve"> This funeral plaque is kept at the Metropolitan museum of art. </w:t>
                      </w:r>
                    </w:p>
                  </w:txbxContent>
                </v:textbox>
                <w10:wrap anchorx="page"/>
              </v:shape>
            </w:pict>
          </mc:Fallback>
        </mc:AlternateContent>
      </w:r>
      <w:r w:rsidR="008A4D2B">
        <w:rPr>
          <w:noProof/>
        </w:rPr>
        <mc:AlternateContent>
          <mc:Choice Requires="wps">
            <w:drawing>
              <wp:anchor distT="0" distB="0" distL="114300" distR="114300" simplePos="0" relativeHeight="251678720" behindDoc="0" locked="0" layoutInCell="1" allowOverlap="1" wp14:anchorId="2E25EB55" wp14:editId="4F86E7CC">
                <wp:simplePos x="0" y="0"/>
                <wp:positionH relativeFrom="column">
                  <wp:posOffset>3113184</wp:posOffset>
                </wp:positionH>
                <wp:positionV relativeFrom="paragraph">
                  <wp:posOffset>4729204</wp:posOffset>
                </wp:positionV>
                <wp:extent cx="3384550" cy="1778000"/>
                <wp:effectExtent l="0" t="0" r="25400" b="12700"/>
                <wp:wrapNone/>
                <wp:docPr id="1616066098" name="Text Box 18"/>
                <wp:cNvGraphicFramePr/>
                <a:graphic xmlns:a="http://schemas.openxmlformats.org/drawingml/2006/main">
                  <a:graphicData uri="http://schemas.microsoft.com/office/word/2010/wordprocessingShape">
                    <wps:wsp>
                      <wps:cNvSpPr txBox="1"/>
                      <wps:spPr>
                        <a:xfrm>
                          <a:off x="0" y="0"/>
                          <a:ext cx="3384550" cy="1778000"/>
                        </a:xfrm>
                        <a:prstGeom prst="rect">
                          <a:avLst/>
                        </a:prstGeom>
                        <a:solidFill>
                          <a:schemeClr val="lt1"/>
                        </a:solidFill>
                        <a:ln w="6350">
                          <a:solidFill>
                            <a:prstClr val="black"/>
                          </a:solidFill>
                        </a:ln>
                      </wps:spPr>
                      <wps:txbx>
                        <w:txbxContent>
                          <w:p w14:paraId="343ADA96" w14:textId="68ABFFC8" w:rsidR="00195B3B" w:rsidRDefault="00195B3B" w:rsidP="00195B3B">
                            <w:pPr>
                              <w:jc w:val="both"/>
                            </w:pPr>
                            <w:r>
                              <w:t>An inscribed ionic column on the tomb of</w:t>
                            </w:r>
                            <w:r w:rsidR="00480FA4">
                              <w:t xml:space="preserve"> the 7</w:t>
                            </w:r>
                            <w:r w:rsidR="00480FA4" w:rsidRPr="00480FA4">
                              <w:rPr>
                                <w:vertAlign w:val="superscript"/>
                              </w:rPr>
                              <w:t>th</w:t>
                            </w:r>
                            <w:r w:rsidR="00480FA4">
                              <w:t xml:space="preserve"> century poet,</w:t>
                            </w:r>
                            <w:r>
                              <w:t xml:space="preserve"> Archilochos on Paros</w:t>
                            </w:r>
                            <w:r w:rsidR="00480FA4">
                              <w:t xml:space="preserve"> and t</w:t>
                            </w:r>
                            <w:r>
                              <w:t>he inscription dates back to the 4</w:t>
                            </w:r>
                            <w:r w:rsidRPr="00195B3B">
                              <w:rPr>
                                <w:vertAlign w:val="superscript"/>
                              </w:rPr>
                              <w:t>th</w:t>
                            </w:r>
                            <w:r>
                              <w:t xml:space="preserve"> century B.C.</w:t>
                            </w:r>
                            <w:r w:rsidR="00480FA4">
                              <w:t>.</w:t>
                            </w:r>
                            <w:r>
                              <w:t xml:space="preserve"> Palagia mentions that Ionic and Doric columns sometimes functioned as grave markers holding a marble statue or a vase.  </w:t>
                            </w:r>
                            <w:r w:rsidR="00480FA4">
                              <w:t xml:space="preserve">This column was possibly holding a sphinx statue that has now been lost, (Clay, 2004) but what the columns were supporting could tell you a lot about the person buried there. (Palagia,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25EB55" id="Text Box 18" o:spid="_x0000_s1036" type="#_x0000_t202" style="position:absolute;margin-left:245.15pt;margin-top:372.4pt;width:266.5pt;height:140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" fillcolor="white [3201]" strokeweight=".5pt">
                <v:textbox>
                  <w:txbxContent>
                    <w:p w14:paraId="343ADA96" w14:textId="68ABFFC8" w:rsidR="00195B3B" w:rsidRDefault="00195B3B" w:rsidP="00195B3B">
                      <w:pPr>
                        <w:jc w:val="both"/>
                      </w:pPr>
                      <w:r>
                        <w:t>An inscribed ionic column on the tomb of</w:t>
                      </w:r>
                      <w:r w:rsidR="00480FA4">
                        <w:t xml:space="preserve"> the 7</w:t>
                      </w:r>
                      <w:r w:rsidR="00480FA4" w:rsidRPr="00480FA4">
                        <w:rPr>
                          <w:vertAlign w:val="superscript"/>
                        </w:rPr>
                        <w:t>th</w:t>
                      </w:r>
                      <w:r w:rsidR="00480FA4">
                        <w:t xml:space="preserve"> century poet,</w:t>
                      </w:r>
                      <w:r>
                        <w:t xml:space="preserve"> Archilochos on Paros</w:t>
                      </w:r>
                      <w:r w:rsidR="00480FA4">
                        <w:t xml:space="preserve"> and t</w:t>
                      </w:r>
                      <w:r>
                        <w:t>he inscription dates back to the 4</w:t>
                      </w:r>
                      <w:r w:rsidRPr="00195B3B">
                        <w:rPr>
                          <w:vertAlign w:val="superscript"/>
                        </w:rPr>
                        <w:t>th</w:t>
                      </w:r>
                      <w:r>
                        <w:t xml:space="preserve"> century B.C.</w:t>
                      </w:r>
                      <w:r w:rsidR="00480FA4">
                        <w:t>.</w:t>
                      </w:r>
                      <w:r>
                        <w:t xml:space="preserve"> Palagia mentions that Ionic and Doric columns sometimes functioned as grave markers holding a marble statue or a vase.  </w:t>
                      </w:r>
                      <w:r w:rsidR="00480FA4">
                        <w:t xml:space="preserve">This column was possibly holding a sphinx statue that has now been lost, (Clay, 2004) but what the columns were supporting could tell you a lot about the person buried there. (Palagia, 2016) </w:t>
                      </w:r>
                    </w:p>
                  </w:txbxContent>
                </v:textbox>
              </v:shape>
            </w:pict>
          </mc:Fallback>
        </mc:AlternateContent>
      </w:r>
      <w:r w:rsidR="008A4D2B">
        <w:rPr>
          <w:noProof/>
        </w:rPr>
        <w:drawing>
          <wp:anchor distT="0" distB="0" distL="114300" distR="114300" simplePos="0" relativeHeight="251669504" behindDoc="0" locked="0" layoutInCell="1" allowOverlap="1" wp14:anchorId="120C5709" wp14:editId="2D693F78">
            <wp:simplePos x="0" y="0"/>
            <wp:positionH relativeFrom="margin">
              <wp:posOffset>2607503</wp:posOffset>
            </wp:positionH>
            <wp:positionV relativeFrom="margin">
              <wp:posOffset>2043596</wp:posOffset>
            </wp:positionV>
            <wp:extent cx="3828415" cy="2857500"/>
            <wp:effectExtent l="0" t="0" r="635" b="0"/>
            <wp:wrapSquare wrapText="bothSides"/>
            <wp:docPr id="16010169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8415" cy="2857500"/>
                    </a:xfrm>
                    <a:prstGeom prst="rect">
                      <a:avLst/>
                    </a:prstGeom>
                    <a:noFill/>
                  </pic:spPr>
                </pic:pic>
              </a:graphicData>
            </a:graphic>
            <wp14:sizeRelH relativeFrom="margin">
              <wp14:pctWidth>0</wp14:pctWidth>
            </wp14:sizeRelH>
            <wp14:sizeRelV relativeFrom="margin">
              <wp14:pctHeight>0</wp14:pctHeight>
            </wp14:sizeRelV>
          </wp:anchor>
        </w:drawing>
      </w:r>
      <w:r w:rsidR="008A4D2B" w:rsidRPr="00195B3B">
        <w:drawing>
          <wp:anchor distT="0" distB="0" distL="114300" distR="114300" simplePos="0" relativeHeight="251677696" behindDoc="0" locked="0" layoutInCell="1" allowOverlap="1" wp14:anchorId="096747FA" wp14:editId="36C67F8C">
            <wp:simplePos x="0" y="0"/>
            <wp:positionH relativeFrom="margin">
              <wp:posOffset>-876880</wp:posOffset>
            </wp:positionH>
            <wp:positionV relativeFrom="margin">
              <wp:posOffset>5176769</wp:posOffset>
            </wp:positionV>
            <wp:extent cx="3856990" cy="1527810"/>
            <wp:effectExtent l="0" t="0" r="0" b="0"/>
            <wp:wrapSquare wrapText="bothSides"/>
            <wp:docPr id="1987084353" name="Picture 1" descr="A close-up of a stone pil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84353" name="Picture 1" descr="A close-up of a stone pillar"/>
                    <pic:cNvPicPr/>
                  </pic:nvPicPr>
                  <pic:blipFill>
                    <a:blip r:embed="rId15">
                      <a:extLst>
                        <a:ext uri="{28A0092B-C50C-407E-A947-70E740481C1C}">
                          <a14:useLocalDpi xmlns:a14="http://schemas.microsoft.com/office/drawing/2010/main" val="0"/>
                        </a:ext>
                      </a:extLst>
                    </a:blip>
                    <a:stretch>
                      <a:fillRect/>
                    </a:stretch>
                  </pic:blipFill>
                  <pic:spPr>
                    <a:xfrm>
                      <a:off x="0" y="0"/>
                      <a:ext cx="3856990" cy="1527810"/>
                    </a:xfrm>
                    <a:prstGeom prst="rect">
                      <a:avLst/>
                    </a:prstGeom>
                  </pic:spPr>
                </pic:pic>
              </a:graphicData>
            </a:graphic>
            <wp14:sizeRelH relativeFrom="margin">
              <wp14:pctWidth>0</wp14:pctWidth>
            </wp14:sizeRelH>
            <wp14:sizeRelV relativeFrom="margin">
              <wp14:pctHeight>0</wp14:pctHeight>
            </wp14:sizeRelV>
          </wp:anchor>
        </w:drawing>
      </w:r>
      <w:r w:rsidR="008A4D2B">
        <w:br w:type="page"/>
      </w:r>
      <w:r w:rsidR="008A4D2B" w:rsidRPr="008A4D2B">
        <w:rPr>
          <w:sz w:val="28"/>
          <w:szCs w:val="28"/>
          <w:u w:val="single"/>
        </w:rPr>
        <w:lastRenderedPageBreak/>
        <w:t xml:space="preserve">Reference list </w:t>
      </w:r>
    </w:p>
    <w:p w14:paraId="4F8D3DCE" w14:textId="50A021E8" w:rsidR="00674975" w:rsidRDefault="00674975">
      <w:pPr>
        <w:rPr>
          <w:sz w:val="24"/>
          <w:szCs w:val="24"/>
        </w:rPr>
      </w:pPr>
      <w:r>
        <w:rPr>
          <w:sz w:val="24"/>
          <w:szCs w:val="24"/>
        </w:rPr>
        <w:t xml:space="preserve">Caloe, C. 2001. ‘The Tanagra Larnaxes’ </w:t>
      </w:r>
    </w:p>
    <w:p w14:paraId="50B3F3B4" w14:textId="1B13C99B" w:rsidR="004F360F" w:rsidRDefault="004F360F">
      <w:pPr>
        <w:rPr>
          <w:sz w:val="24"/>
          <w:szCs w:val="24"/>
        </w:rPr>
      </w:pPr>
      <w:r w:rsidRPr="004F360F">
        <w:rPr>
          <w:sz w:val="24"/>
          <w:szCs w:val="24"/>
        </w:rPr>
        <w:t xml:space="preserve">Clay, D. 2004. </w:t>
      </w:r>
      <w:r>
        <w:rPr>
          <w:sz w:val="24"/>
          <w:szCs w:val="24"/>
        </w:rPr>
        <w:t>‘</w:t>
      </w:r>
      <w:r w:rsidRPr="004F360F">
        <w:rPr>
          <w:sz w:val="24"/>
          <w:szCs w:val="24"/>
        </w:rPr>
        <w:t>Archilochos Heros.</w:t>
      </w:r>
      <w:r>
        <w:rPr>
          <w:sz w:val="24"/>
          <w:szCs w:val="24"/>
        </w:rPr>
        <w:t xml:space="preserve">’ </w:t>
      </w:r>
      <w:r w:rsidRPr="004F360F">
        <w:rPr>
          <w:sz w:val="24"/>
          <w:szCs w:val="24"/>
        </w:rPr>
        <w:t>Cambridge, Ma.</w:t>
      </w:r>
    </w:p>
    <w:p w14:paraId="63691842" w14:textId="57E38C61" w:rsidR="008A4D2B" w:rsidRDefault="008A4D2B">
      <w:pPr>
        <w:rPr>
          <w:sz w:val="24"/>
          <w:szCs w:val="24"/>
        </w:rPr>
      </w:pPr>
      <w:r>
        <w:rPr>
          <w:sz w:val="24"/>
          <w:szCs w:val="24"/>
        </w:rPr>
        <w:t>Kramer-Hajos, M. 2015. ‘Mourning of the Larnaxes at Tanagra: Gender and Agency in the Late Bronze Age Greece’ The American School of Classical Studies at Athens</w:t>
      </w:r>
    </w:p>
    <w:p w14:paraId="6BC090B7" w14:textId="357C1F66" w:rsidR="008A4D2B" w:rsidRDefault="008A4D2B">
      <w:pPr>
        <w:rPr>
          <w:sz w:val="24"/>
          <w:szCs w:val="24"/>
        </w:rPr>
      </w:pPr>
      <w:r>
        <w:rPr>
          <w:sz w:val="24"/>
          <w:szCs w:val="24"/>
        </w:rPr>
        <w:t xml:space="preserve">Palagia, O. 2016 ‘Commemorating the dead: Grave markers, Tombs, and Tomb paintings, 400-30 B.C.’  John Wiley &amp; Sons Inc. </w:t>
      </w:r>
    </w:p>
    <w:p w14:paraId="6E1A983F" w14:textId="4FE5FBF6" w:rsidR="004F360F" w:rsidRDefault="004F360F">
      <w:pPr>
        <w:rPr>
          <w:sz w:val="24"/>
          <w:szCs w:val="24"/>
        </w:rPr>
      </w:pPr>
      <w:r>
        <w:rPr>
          <w:sz w:val="24"/>
          <w:szCs w:val="24"/>
        </w:rPr>
        <w:t xml:space="preserve">Peruzzi, B. – ‘Dancing around the Grave? Funerary Rituals and the Creation of Peucetian Identity between the Sixth and Third century B.C.’ </w:t>
      </w:r>
    </w:p>
    <w:p w14:paraId="54DC2A25" w14:textId="5DF695F4" w:rsidR="00674975" w:rsidRDefault="00674975">
      <w:pPr>
        <w:rPr>
          <w:sz w:val="24"/>
          <w:szCs w:val="24"/>
        </w:rPr>
      </w:pPr>
      <w:r w:rsidRPr="00674975">
        <w:rPr>
          <w:sz w:val="24"/>
          <w:szCs w:val="24"/>
        </w:rPr>
        <w:t>Soar, K and Aamodt, C. 2014 ‘Archaeological approaches to dance performance’ British Archaeological reports</w:t>
      </w:r>
    </w:p>
    <w:p w14:paraId="28ED0864" w14:textId="34B6A8C0" w:rsidR="004F360F" w:rsidRPr="008A4D2B" w:rsidRDefault="004F360F" w:rsidP="004F360F">
      <w:pPr>
        <w:rPr>
          <w:sz w:val="24"/>
          <w:szCs w:val="24"/>
        </w:rPr>
      </w:pPr>
      <w:r w:rsidRPr="004F360F">
        <w:rPr>
          <w:sz w:val="24"/>
          <w:szCs w:val="24"/>
        </w:rPr>
        <w:t xml:space="preserve">Sena Chiesa, G. and Arslan, E.A. 2004. </w:t>
      </w:r>
      <w:r>
        <w:rPr>
          <w:sz w:val="24"/>
          <w:szCs w:val="24"/>
        </w:rPr>
        <w:t>‘</w:t>
      </w:r>
      <w:r w:rsidRPr="004F360F">
        <w:rPr>
          <w:sz w:val="24"/>
          <w:szCs w:val="24"/>
        </w:rPr>
        <w:t>Miti greci:</w:t>
      </w:r>
      <w:r>
        <w:rPr>
          <w:sz w:val="24"/>
          <w:szCs w:val="24"/>
        </w:rPr>
        <w:t xml:space="preserve"> </w:t>
      </w:r>
      <w:r w:rsidRPr="004F360F">
        <w:rPr>
          <w:sz w:val="24"/>
          <w:szCs w:val="24"/>
        </w:rPr>
        <w:t>archeologia e pittura dalla</w:t>
      </w:r>
      <w:r>
        <w:rPr>
          <w:sz w:val="24"/>
          <w:szCs w:val="24"/>
        </w:rPr>
        <w:t xml:space="preserve"> </w:t>
      </w:r>
      <w:r w:rsidRPr="004F360F">
        <w:rPr>
          <w:sz w:val="24"/>
          <w:szCs w:val="24"/>
        </w:rPr>
        <w:t>Magna Grecia al collezionismo</w:t>
      </w:r>
      <w:r>
        <w:rPr>
          <w:sz w:val="24"/>
          <w:szCs w:val="24"/>
        </w:rPr>
        <w:t xml:space="preserve">’ </w:t>
      </w:r>
      <w:r w:rsidRPr="004F360F">
        <w:rPr>
          <w:sz w:val="24"/>
          <w:szCs w:val="24"/>
        </w:rPr>
        <w:t>Milan: Electa Mondadori.</w:t>
      </w:r>
    </w:p>
    <w:sectPr w:rsidR="004F360F" w:rsidRPr="008A4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52C"/>
    <w:rsid w:val="00045CD7"/>
    <w:rsid w:val="000975F9"/>
    <w:rsid w:val="000B2A29"/>
    <w:rsid w:val="00142775"/>
    <w:rsid w:val="00162A4A"/>
    <w:rsid w:val="00177229"/>
    <w:rsid w:val="00195B3B"/>
    <w:rsid w:val="001C0567"/>
    <w:rsid w:val="001D0975"/>
    <w:rsid w:val="001E1919"/>
    <w:rsid w:val="002B01EE"/>
    <w:rsid w:val="002D3D84"/>
    <w:rsid w:val="00387DF9"/>
    <w:rsid w:val="00393F95"/>
    <w:rsid w:val="003970E8"/>
    <w:rsid w:val="00480FA4"/>
    <w:rsid w:val="004F360F"/>
    <w:rsid w:val="00546874"/>
    <w:rsid w:val="005D203C"/>
    <w:rsid w:val="00615DFB"/>
    <w:rsid w:val="0066452C"/>
    <w:rsid w:val="00674975"/>
    <w:rsid w:val="00745FE2"/>
    <w:rsid w:val="0084693F"/>
    <w:rsid w:val="008A4D2B"/>
    <w:rsid w:val="00917831"/>
    <w:rsid w:val="009269BB"/>
    <w:rsid w:val="00A0287A"/>
    <w:rsid w:val="00A25DCD"/>
    <w:rsid w:val="00A817C0"/>
    <w:rsid w:val="00AD29A8"/>
    <w:rsid w:val="00B222CF"/>
    <w:rsid w:val="00B8326F"/>
    <w:rsid w:val="00C4577F"/>
    <w:rsid w:val="00DB1425"/>
    <w:rsid w:val="00E60D25"/>
    <w:rsid w:val="00EA30FA"/>
    <w:rsid w:val="00EC23DB"/>
    <w:rsid w:val="00F8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3212C"/>
  <w15:chartTrackingRefBased/>
  <w15:docId w15:val="{1B122982-5ABA-4CB8-B31B-8F8209ABB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4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52C"/>
    <w:rPr>
      <w:rFonts w:eastAsiaTheme="majorEastAsia" w:cstheme="majorBidi"/>
      <w:color w:val="272727" w:themeColor="text1" w:themeTint="D8"/>
    </w:rPr>
  </w:style>
  <w:style w:type="paragraph" w:styleId="Title">
    <w:name w:val="Title"/>
    <w:basedOn w:val="Normal"/>
    <w:next w:val="Normal"/>
    <w:link w:val="TitleChar"/>
    <w:uiPriority w:val="10"/>
    <w:qFormat/>
    <w:rsid w:val="00664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52C"/>
    <w:pPr>
      <w:spacing w:before="160"/>
      <w:jc w:val="center"/>
    </w:pPr>
    <w:rPr>
      <w:i/>
      <w:iCs/>
      <w:color w:val="404040" w:themeColor="text1" w:themeTint="BF"/>
    </w:rPr>
  </w:style>
  <w:style w:type="character" w:customStyle="1" w:styleId="QuoteChar">
    <w:name w:val="Quote Char"/>
    <w:basedOn w:val="DefaultParagraphFont"/>
    <w:link w:val="Quote"/>
    <w:uiPriority w:val="29"/>
    <w:rsid w:val="0066452C"/>
    <w:rPr>
      <w:i/>
      <w:iCs/>
      <w:color w:val="404040" w:themeColor="text1" w:themeTint="BF"/>
    </w:rPr>
  </w:style>
  <w:style w:type="paragraph" w:styleId="ListParagraph">
    <w:name w:val="List Paragraph"/>
    <w:basedOn w:val="Normal"/>
    <w:uiPriority w:val="34"/>
    <w:qFormat/>
    <w:rsid w:val="0066452C"/>
    <w:pPr>
      <w:ind w:left="720"/>
      <w:contextualSpacing/>
    </w:pPr>
  </w:style>
  <w:style w:type="character" w:styleId="IntenseEmphasis">
    <w:name w:val="Intense Emphasis"/>
    <w:basedOn w:val="DefaultParagraphFont"/>
    <w:uiPriority w:val="21"/>
    <w:qFormat/>
    <w:rsid w:val="0066452C"/>
    <w:rPr>
      <w:i/>
      <w:iCs/>
      <w:color w:val="0F4761" w:themeColor="accent1" w:themeShade="BF"/>
    </w:rPr>
  </w:style>
  <w:style w:type="paragraph" w:styleId="IntenseQuote">
    <w:name w:val="Intense Quote"/>
    <w:basedOn w:val="Normal"/>
    <w:next w:val="Normal"/>
    <w:link w:val="IntenseQuoteChar"/>
    <w:uiPriority w:val="30"/>
    <w:qFormat/>
    <w:rsid w:val="00664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52C"/>
    <w:rPr>
      <w:i/>
      <w:iCs/>
      <w:color w:val="0F4761" w:themeColor="accent1" w:themeShade="BF"/>
    </w:rPr>
  </w:style>
  <w:style w:type="character" w:styleId="IntenseReference">
    <w:name w:val="Intense Reference"/>
    <w:basedOn w:val="DefaultParagraphFont"/>
    <w:uiPriority w:val="32"/>
    <w:qFormat/>
    <w:rsid w:val="0066452C"/>
    <w:rPr>
      <w:b/>
      <w:bCs/>
      <w:smallCaps/>
      <w:color w:val="0F4761" w:themeColor="accent1" w:themeShade="BF"/>
      <w:spacing w:val="5"/>
    </w:rPr>
  </w:style>
  <w:style w:type="character" w:styleId="Hyperlink">
    <w:name w:val="Hyperlink"/>
    <w:basedOn w:val="DefaultParagraphFont"/>
    <w:uiPriority w:val="99"/>
    <w:unhideWhenUsed/>
    <w:rsid w:val="00393F95"/>
    <w:rPr>
      <w:color w:val="467886" w:themeColor="hyperlink"/>
      <w:u w:val="single"/>
    </w:rPr>
  </w:style>
  <w:style w:type="character" w:styleId="UnresolvedMention">
    <w:name w:val="Unresolved Mention"/>
    <w:basedOn w:val="DefaultParagraphFont"/>
    <w:uiPriority w:val="99"/>
    <w:semiHidden/>
    <w:unhideWhenUsed/>
    <w:rsid w:val="00393F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au.pinterest.com/mynameispheonix/funerary-rituals/" TargetMode="Externa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hyperlink" Target="https://au.pinterest.com/mynameispheonix/funerary-rituals/" TargetMode="Externa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5815</TotalTime>
  <Pages>4</Pages>
  <Words>124</Words>
  <Characters>711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17</cp:revision>
  <dcterms:created xsi:type="dcterms:W3CDTF">2025-02-24T17:09:00Z</dcterms:created>
  <dcterms:modified xsi:type="dcterms:W3CDTF">2025-03-16T14:08:00Z</dcterms:modified>
</cp:coreProperties>
</file>