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AB38B1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b/>
          <w:bCs/>
          <w:color w:val="000000"/>
        </w:rPr>
        <w:t>Reference List</w:t>
      </w:r>
      <w:r>
        <w:rPr>
          <w:rStyle w:val="eop"/>
          <w:rFonts w:ascii="Arial" w:hAnsi="Arial" w:cs="Arial"/>
          <w:color w:val="000000"/>
        </w:rPr>
        <w:t> </w:t>
      </w:r>
      <w:bookmarkStart w:id="0" w:name="_GoBack"/>
      <w:bookmarkEnd w:id="0"/>
    </w:p>
    <w:p w14:paraId="3CAAB3CB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BC0563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Atkiss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 (2014) ‘Voice of the Child / Young Person’ </w:t>
      </w:r>
      <w:hyperlink r:id="rId6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https://www.wigan.gov.uk/Docs/PDF/Resident/Education/Educational-Support/High-Expectations-for-All---Voice-of-the-Child.pdf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1CB9B77C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Baldock, P., Fitzgerald, D. and Kay, J. (2009)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Understanding Early Years Policy. </w:t>
      </w:r>
      <w:r>
        <w:rPr>
          <w:rStyle w:val="normaltextrun"/>
          <w:rFonts w:ascii="Arial" w:hAnsi="Arial" w:cs="Arial"/>
          <w:color w:val="000000"/>
        </w:rPr>
        <w:t>London: Sage.</w:t>
      </w:r>
      <w:r>
        <w:rPr>
          <w:rStyle w:val="eop"/>
          <w:rFonts w:ascii="Arial" w:hAnsi="Arial" w:cs="Arial"/>
          <w:color w:val="000000"/>
        </w:rPr>
        <w:t> </w:t>
      </w:r>
    </w:p>
    <w:p w14:paraId="1BC0C89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Bandura, A. (1977) </w:t>
      </w:r>
      <w:r>
        <w:rPr>
          <w:rStyle w:val="normaltextrun"/>
          <w:rFonts w:ascii="Arial" w:hAnsi="Arial" w:cs="Arial"/>
          <w:i/>
          <w:iCs/>
          <w:color w:val="000000"/>
        </w:rPr>
        <w:t>Social Learning Theory</w:t>
      </w:r>
      <w:r>
        <w:rPr>
          <w:rStyle w:val="normaltextrun"/>
          <w:rFonts w:ascii="Arial" w:hAnsi="Arial" w:cs="Arial"/>
          <w:color w:val="000000"/>
        </w:rPr>
        <w:t>. New Jersey: Prentice Hall.</w:t>
      </w:r>
      <w:r>
        <w:rPr>
          <w:rStyle w:val="eop"/>
          <w:rFonts w:ascii="Arial" w:hAnsi="Arial" w:cs="Arial"/>
          <w:color w:val="000000"/>
        </w:rPr>
        <w:t> </w:t>
      </w:r>
    </w:p>
    <w:p w14:paraId="4DDD348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Barkham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P. (2014) ‘Forest Schools: Fires, Trees and Mud Pies’ </w:t>
      </w:r>
      <w:hyperlink r:id="rId7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https://www.theguardian.com/education/2014/dec/09/the-school-in-the-woods-outdoor-education-modern-britain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3A361FA7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Bilton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H. (2010) </w:t>
      </w:r>
      <w:r>
        <w:rPr>
          <w:rStyle w:val="normaltextrun"/>
          <w:rFonts w:ascii="Arial" w:hAnsi="Arial" w:cs="Arial"/>
          <w:i/>
          <w:iCs/>
          <w:color w:val="000000"/>
        </w:rPr>
        <w:t>Outdoor Learning in the Early Years: Management and Innovation.</w:t>
      </w:r>
      <w:r>
        <w:rPr>
          <w:rStyle w:val="normaltextrun"/>
          <w:rFonts w:ascii="Arial" w:hAnsi="Arial" w:cs="Arial"/>
          <w:color w:val="000000"/>
        </w:rPr>
        <w:t xml:space="preserve"> London: Routledge. [e-book]. Available at: </w:t>
      </w:r>
      <w:hyperlink r:id="rId8" w:anchor="v=onepage&amp;q=importance%20of%20outdoor%20play%20for%20children&amp;f=false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https://books.google.co.uk/books?id=8BaPAgAAQBAJ&amp;printsec=frontcover&amp;dq=importance+of+outdoor+play+for+children&amp;hl=en&amp;sa=X&amp;ved=0ahUKEwi-r8inq8LbAhXkAsAKHfnsBooQ6AEIKTAA#v=onepage&amp;q=importance%20of%20outdoor%20play%20for%20children&amp;f=false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49690B01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Buckler, C. and Creech, H. (2014) </w:t>
      </w:r>
      <w:r>
        <w:rPr>
          <w:rStyle w:val="normaltextrun"/>
          <w:rFonts w:ascii="Arial" w:hAnsi="Arial" w:cs="Arial"/>
          <w:i/>
          <w:iCs/>
          <w:color w:val="000000"/>
        </w:rPr>
        <w:t>Shaping the Future We Want – UN Decade of Education for Sustainable Development (2005-2014) Final Report</w:t>
      </w:r>
      <w:r>
        <w:rPr>
          <w:rStyle w:val="normaltextrun"/>
          <w:rFonts w:ascii="Arial" w:hAnsi="Arial" w:cs="Arial"/>
          <w:color w:val="000000"/>
        </w:rPr>
        <w:t>. Luxembourg: United Nations Educational, Scientific and Cultural Organisation.</w:t>
      </w:r>
      <w:r>
        <w:rPr>
          <w:rStyle w:val="eop"/>
          <w:rFonts w:ascii="Arial" w:hAnsi="Arial" w:cs="Arial"/>
          <w:color w:val="000000"/>
        </w:rPr>
        <w:t> </w:t>
      </w:r>
    </w:p>
    <w:p w14:paraId="5DD80E30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Canning, M. and Reed, N. (2010) </w:t>
      </w:r>
      <w:r>
        <w:rPr>
          <w:rStyle w:val="normaltextrun"/>
          <w:rFonts w:ascii="Arial" w:hAnsi="Arial" w:cs="Arial"/>
          <w:i/>
          <w:iCs/>
          <w:color w:val="000000"/>
        </w:rPr>
        <w:t>Reflective Practice in the Early Years</w:t>
      </w:r>
      <w:r>
        <w:rPr>
          <w:rStyle w:val="normaltextrun"/>
          <w:rFonts w:ascii="Arial" w:hAnsi="Arial" w:cs="Arial"/>
          <w:color w:val="000000"/>
        </w:rPr>
        <w:t>. London: Sage.</w:t>
      </w:r>
      <w:r>
        <w:rPr>
          <w:rStyle w:val="eop"/>
          <w:rFonts w:ascii="Arial" w:hAnsi="Arial" w:cs="Arial"/>
          <w:color w:val="000000"/>
        </w:rPr>
        <w:t> </w:t>
      </w:r>
    </w:p>
    <w:p w14:paraId="44A525B3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Clark, A. (2006) ‘Listening to and Involving Young Children: A Review of Research and Practice’,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Early Child Development and Care, </w:t>
      </w:r>
      <w:r>
        <w:rPr>
          <w:rStyle w:val="normaltextrun"/>
          <w:rFonts w:ascii="Arial" w:hAnsi="Arial" w:cs="Arial"/>
          <w:color w:val="000000"/>
        </w:rPr>
        <w:t xml:space="preserve">Volume 175, Issue 6, August, pp.489-505. [On-line]. Available at: </w:t>
      </w:r>
      <w:hyperlink r:id="rId9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https://www.tandfonline.com/doi/abs/10.1080/03004430500131288?src=recsys&amp;journalCode=gecd20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0EA40AD7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Davie, R. (2003)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The Voice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Of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The Child: A Handbook For Professionals</w:t>
      </w:r>
      <w:r>
        <w:rPr>
          <w:rStyle w:val="normaltextrun"/>
          <w:rFonts w:ascii="Arial" w:hAnsi="Arial" w:cs="Arial"/>
          <w:color w:val="000000"/>
        </w:rPr>
        <w:t>. London: Routledge.</w:t>
      </w:r>
      <w:r>
        <w:rPr>
          <w:rStyle w:val="eop"/>
          <w:rFonts w:ascii="Arial" w:hAnsi="Arial" w:cs="Arial"/>
          <w:color w:val="000000"/>
        </w:rPr>
        <w:t> </w:t>
      </w:r>
    </w:p>
    <w:p w14:paraId="4640802B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Department for Children, Education, Lifelong Learning and Skills. (2008)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All Wales Child Protection Procedures 2008. </w:t>
      </w:r>
      <w:r>
        <w:rPr>
          <w:rStyle w:val="normaltextrun"/>
          <w:rFonts w:ascii="Arial" w:hAnsi="Arial" w:cs="Arial"/>
          <w:color w:val="000000"/>
        </w:rPr>
        <w:t>Cardiff: Welsh Assembly Government.</w:t>
      </w:r>
      <w:r>
        <w:rPr>
          <w:rStyle w:val="eop"/>
          <w:rFonts w:ascii="Arial" w:hAnsi="Arial" w:cs="Arial"/>
          <w:color w:val="000000"/>
        </w:rPr>
        <w:t> </w:t>
      </w:r>
    </w:p>
    <w:p w14:paraId="3381D5F3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Department for Children, Education, Lifelong Learning and Skills. (2002) </w:t>
      </w:r>
      <w:r>
        <w:rPr>
          <w:rStyle w:val="normaltextrun"/>
          <w:rFonts w:ascii="Arial" w:hAnsi="Arial" w:cs="Arial"/>
          <w:i/>
          <w:iCs/>
          <w:color w:val="000000"/>
        </w:rPr>
        <w:t>National Minimum Standards for Full Day Care.</w:t>
      </w:r>
      <w:r>
        <w:rPr>
          <w:rStyle w:val="normaltextrun"/>
          <w:rFonts w:ascii="Arial" w:hAnsi="Arial" w:cs="Arial"/>
          <w:color w:val="000000"/>
        </w:rPr>
        <w:t xml:space="preserve"> Cardiff: Welsh Assembly Government.</w:t>
      </w:r>
      <w:r>
        <w:rPr>
          <w:rStyle w:val="eop"/>
          <w:rFonts w:ascii="Arial" w:hAnsi="Arial" w:cs="Arial"/>
          <w:color w:val="000000"/>
        </w:rPr>
        <w:t> </w:t>
      </w:r>
    </w:p>
    <w:p w14:paraId="16F9AD70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Department for Children, Education, Lifelong Learning and Skills. (2016)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National Minimum Standards for Regulated Childcare for children up to the Age of 12 years. </w:t>
      </w:r>
      <w:r>
        <w:rPr>
          <w:rStyle w:val="normaltextrun"/>
          <w:rFonts w:ascii="Arial" w:hAnsi="Arial" w:cs="Arial"/>
          <w:color w:val="000000"/>
        </w:rPr>
        <w:t>Cardiff: Welsh Assembly Government.</w:t>
      </w:r>
      <w:r>
        <w:rPr>
          <w:rStyle w:val="eop"/>
          <w:rFonts w:ascii="Arial" w:hAnsi="Arial" w:cs="Arial"/>
          <w:color w:val="000000"/>
        </w:rPr>
        <w:t> </w:t>
      </w:r>
    </w:p>
    <w:p w14:paraId="037F5338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Department for Education. (2017)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Research Briefing Additional Learning Needs and Education Tribunal (Wales) Bill. </w:t>
      </w:r>
      <w:r>
        <w:rPr>
          <w:rStyle w:val="normaltextrun"/>
          <w:rFonts w:ascii="Arial" w:hAnsi="Arial" w:cs="Arial"/>
          <w:color w:val="000000"/>
        </w:rPr>
        <w:t>Cardiff: National Welsh Assembly.</w:t>
      </w:r>
      <w:r>
        <w:rPr>
          <w:rStyle w:val="eop"/>
          <w:rFonts w:ascii="Arial" w:hAnsi="Arial" w:cs="Arial"/>
          <w:color w:val="000000"/>
        </w:rPr>
        <w:t> </w:t>
      </w:r>
    </w:p>
    <w:p w14:paraId="46A8414B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Department for Education. (2003</w:t>
      </w:r>
      <w:proofErr w:type="gramStart"/>
      <w:r>
        <w:rPr>
          <w:rStyle w:val="normaltextrun"/>
          <w:rFonts w:ascii="Arial" w:hAnsi="Arial" w:cs="Arial"/>
          <w:color w:val="000000"/>
        </w:rPr>
        <w:t xml:space="preserve">)  </w:t>
      </w:r>
      <w:r>
        <w:rPr>
          <w:rStyle w:val="normaltextrun"/>
          <w:rFonts w:ascii="Arial" w:hAnsi="Arial" w:cs="Arial"/>
          <w:i/>
          <w:iCs/>
          <w:color w:val="000000"/>
        </w:rPr>
        <w:t>The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Foundation Phase: 3 – 7 years</w:t>
      </w:r>
      <w:r>
        <w:rPr>
          <w:rStyle w:val="normaltextrun"/>
          <w:rFonts w:ascii="Arial" w:hAnsi="Arial" w:cs="Arial"/>
          <w:color w:val="000000"/>
        </w:rPr>
        <w:t>. Cardiff: Welsh Assembly Government.</w:t>
      </w:r>
      <w:r>
        <w:rPr>
          <w:rStyle w:val="eop"/>
          <w:rFonts w:ascii="Arial" w:hAnsi="Arial" w:cs="Arial"/>
          <w:color w:val="000000"/>
        </w:rPr>
        <w:t> </w:t>
      </w:r>
    </w:p>
    <w:p w14:paraId="3FDDABB2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Drake, J. (2006) ‘Organising Provision’ </w:t>
      </w:r>
      <w:hyperlink r:id="rId10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https://www.nurseryworld.co.uk/nursery-world/news/1080407/organising-provision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36109026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Eco-Schools. (2018) ‘Why become an Eco-school?’ </w:t>
      </w:r>
      <w:hyperlink r:id="rId11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https://www.eco-schools.org.uk/about-us/benefits-of-joining/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3476DC65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Estyn. (2011) ‘Outdoor Learning: An Evaluation of Learning in the Outdoors for Children Under Five in the Foundation Phase - September 2011’ </w:t>
      </w:r>
      <w:hyperlink r:id="rId12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https://www.estyn.gov.wales/thematic-reports/outdoor-learning-evaluation-learning-outdoors-children-under-five-foundation-phase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4EF1D952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Friedman, M. and Miles, A. (2006) ‘Identifying and Managing Internal and External Stakeholder Interests’ </w:t>
      </w:r>
      <w:hyperlink r:id="rId13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https://www.healthknowledge.org.uk/public-health-</w:t>
        </w:r>
        <w:r>
          <w:rPr>
            <w:rStyle w:val="normaltextrun"/>
            <w:rFonts w:ascii="Arial" w:hAnsi="Arial" w:cs="Arial"/>
            <w:color w:val="000000"/>
            <w:u w:val="single"/>
          </w:rPr>
          <w:lastRenderedPageBreak/>
          <w:t>textbook/organisation-management/5b-understanding-ofs/managing-internal-external-stakeholders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7th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F2AF555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Glassy, D. and Romano, J. (2003) ‘Selecting Appropriate Toys for Young Children: The Paediatrician’s Role’, </w:t>
      </w:r>
      <w:r>
        <w:rPr>
          <w:rStyle w:val="normaltextrun"/>
          <w:rFonts w:ascii="Arial" w:hAnsi="Arial" w:cs="Arial"/>
          <w:i/>
          <w:iCs/>
          <w:color w:val="000000"/>
        </w:rPr>
        <w:t>Paediatrics</w:t>
      </w:r>
      <w:r>
        <w:rPr>
          <w:rStyle w:val="normaltextrun"/>
          <w:rFonts w:ascii="Arial" w:hAnsi="Arial" w:cs="Arial"/>
          <w:color w:val="000000"/>
        </w:rPr>
        <w:t xml:space="preserve">, Volume 111, Issue 4, pp.911-913. [On-line]. Available at: </w:t>
      </w:r>
      <w:hyperlink r:id="rId14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http://dx.doi.org/10.1542/peds.111.4.911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June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proofErr w:type="gramStart"/>
      <w:r>
        <w:rPr>
          <w:rStyle w:val="normaltextrun"/>
          <w:rFonts w:ascii="Arial" w:hAnsi="Arial" w:cs="Arial"/>
          <w:color w:val="000000"/>
        </w:rPr>
        <w:t xml:space="preserve"> 2018</w:t>
      </w:r>
      <w:proofErr w:type="gramEnd"/>
      <w:r>
        <w:rPr>
          <w:rStyle w:val="normaltextrun"/>
          <w:rFonts w:ascii="Arial" w:hAnsi="Arial" w:cs="Arial"/>
          <w:color w:val="000000"/>
        </w:rPr>
        <w:t>].</w:t>
      </w:r>
      <w:r>
        <w:rPr>
          <w:rStyle w:val="eop"/>
          <w:rFonts w:ascii="Arial" w:hAnsi="Arial" w:cs="Arial"/>
          <w:color w:val="000000"/>
        </w:rPr>
        <w:t> </w:t>
      </w:r>
    </w:p>
    <w:p w14:paraId="1E128FDA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Gollop</w:t>
      </w:r>
      <w:proofErr w:type="spellEnd"/>
      <w:r>
        <w:rPr>
          <w:rStyle w:val="normaltextrun"/>
          <w:rFonts w:ascii="Arial" w:hAnsi="Arial" w:cs="Arial"/>
          <w:color w:val="000000"/>
        </w:rPr>
        <w:t>, M., Smith, A. and Taylor, N. (2000)</w:t>
      </w:r>
      <w:r>
        <w:rPr>
          <w:rStyle w:val="normaltextrun"/>
          <w:rFonts w:ascii="Arial" w:hAnsi="Arial" w:cs="Arial"/>
          <w:i/>
          <w:iCs/>
          <w:color w:val="000000"/>
        </w:rPr>
        <w:t> Children's Voices: Research, Policy and Practice.</w:t>
      </w:r>
      <w:r>
        <w:rPr>
          <w:rStyle w:val="normaltextrun"/>
          <w:rFonts w:ascii="Arial" w:hAnsi="Arial" w:cs="Arial"/>
          <w:color w:val="000000"/>
        </w:rPr>
        <w:t xml:space="preserve">  Auckland: Pearson Education.</w:t>
      </w:r>
      <w:r>
        <w:rPr>
          <w:rStyle w:val="eop"/>
          <w:rFonts w:ascii="Arial" w:hAnsi="Arial" w:cs="Arial"/>
          <w:color w:val="000000"/>
        </w:rPr>
        <w:t> </w:t>
      </w:r>
    </w:p>
    <w:p w14:paraId="49256D18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Great Britain: Department for Health. (1989) </w:t>
      </w:r>
      <w:r>
        <w:rPr>
          <w:rStyle w:val="normaltextrun"/>
          <w:rFonts w:ascii="Arial" w:hAnsi="Arial" w:cs="Arial"/>
          <w:i/>
          <w:iCs/>
          <w:color w:val="000000"/>
        </w:rPr>
        <w:t>Children Act 1989</w:t>
      </w:r>
      <w:r>
        <w:rPr>
          <w:rStyle w:val="normaltextrun"/>
          <w:rFonts w:ascii="Arial" w:hAnsi="Arial" w:cs="Arial"/>
          <w:color w:val="000000"/>
        </w:rPr>
        <w:t>. London, HMSO.</w:t>
      </w:r>
      <w:r>
        <w:rPr>
          <w:rStyle w:val="eop"/>
          <w:rFonts w:ascii="Arial" w:hAnsi="Arial" w:cs="Arial"/>
          <w:color w:val="000000"/>
        </w:rPr>
        <w:t> </w:t>
      </w:r>
    </w:p>
    <w:p w14:paraId="3BD715D3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Great Britain: Department for Health. (2010) Equality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 Act 2010</w:t>
      </w:r>
      <w:r>
        <w:rPr>
          <w:rStyle w:val="normaltextrun"/>
          <w:rFonts w:ascii="Arial" w:hAnsi="Arial" w:cs="Arial"/>
          <w:color w:val="000000"/>
        </w:rPr>
        <w:t>. London, HMSO.</w:t>
      </w:r>
      <w:r>
        <w:rPr>
          <w:rStyle w:val="eop"/>
          <w:rFonts w:ascii="Arial" w:hAnsi="Arial" w:cs="Arial"/>
          <w:color w:val="000000"/>
        </w:rPr>
        <w:t> </w:t>
      </w:r>
    </w:p>
    <w:p w14:paraId="456D0CE7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Health and Safety Executive. (2018) ‘Information About Health and Safety at Work’ </w:t>
      </w:r>
      <w:hyperlink r:id="rId15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http://hse.gov.uk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June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proofErr w:type="gramStart"/>
      <w:r>
        <w:rPr>
          <w:rStyle w:val="normaltextrun"/>
          <w:rFonts w:ascii="Arial" w:hAnsi="Arial" w:cs="Arial"/>
          <w:color w:val="000000"/>
        </w:rPr>
        <w:t xml:space="preserve"> 2018</w:t>
      </w:r>
      <w:proofErr w:type="gramEnd"/>
      <w:r>
        <w:rPr>
          <w:rStyle w:val="normaltextrun"/>
          <w:rFonts w:ascii="Arial" w:hAnsi="Arial" w:cs="Arial"/>
          <w:color w:val="000000"/>
        </w:rPr>
        <w:t>].</w:t>
      </w:r>
      <w:r>
        <w:rPr>
          <w:rStyle w:val="eop"/>
          <w:rFonts w:ascii="Arial" w:hAnsi="Arial" w:cs="Arial"/>
          <w:color w:val="000000"/>
        </w:rPr>
        <w:t> </w:t>
      </w:r>
    </w:p>
    <w:p w14:paraId="0394DE2D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Hill, N. and Taylor, L. (2004) ‘Parental School Involvement and Children's Academic Achievement: Pragmatics and Issues’, </w:t>
      </w:r>
      <w:r>
        <w:rPr>
          <w:rStyle w:val="normaltextrun"/>
          <w:rFonts w:ascii="Arial" w:hAnsi="Arial" w:cs="Arial"/>
          <w:i/>
          <w:iCs/>
          <w:color w:val="000000"/>
        </w:rPr>
        <w:t>Current Directions in Psychological Science</w:t>
      </w:r>
      <w:r>
        <w:rPr>
          <w:rStyle w:val="normaltextrun"/>
          <w:rFonts w:ascii="Arial" w:hAnsi="Arial" w:cs="Arial"/>
          <w:color w:val="000000"/>
        </w:rPr>
        <w:t xml:space="preserve">, Volume 13, Issue 4, August, pp.161-164. [On-line]. Available at: </w:t>
      </w:r>
      <w:hyperlink r:id="rId16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http://journals.sagepub.com/doi/abs/10.1111/j.0963-7214.2004.00298.x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011C192D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Hopkins, E. (2008) ‘Classroom Conditions to Secure Enjoyment and Achievement: </w:t>
      </w:r>
      <w:proofErr w:type="gramStart"/>
      <w:r>
        <w:rPr>
          <w:rStyle w:val="normaltextrun"/>
          <w:rFonts w:ascii="Arial" w:hAnsi="Arial" w:cs="Arial"/>
          <w:color w:val="000000"/>
        </w:rPr>
        <w:t>the</w:t>
      </w:r>
      <w:proofErr w:type="gramEnd"/>
      <w:r>
        <w:rPr>
          <w:rStyle w:val="normaltextrun"/>
          <w:rFonts w:ascii="Arial" w:hAnsi="Arial" w:cs="Arial"/>
          <w:color w:val="000000"/>
        </w:rPr>
        <w:t xml:space="preserve"> Pupils' Voice’,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International Journal of Primary, Elementary and Early Years Education, </w:t>
      </w:r>
      <w:r>
        <w:rPr>
          <w:rStyle w:val="normaltextrun"/>
          <w:rFonts w:ascii="Arial" w:hAnsi="Arial" w:cs="Arial"/>
          <w:color w:val="000000"/>
        </w:rPr>
        <w:t xml:space="preserve">Volume 36, Issue 4, December, pp.393-401. [On-line]. Available at: </w:t>
      </w:r>
      <w:hyperlink r:id="rId17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https://www.tandfonline.com/doi/abs/10.1080/03004270801969386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DFE88F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Isaacs, B. (2015) </w:t>
      </w:r>
      <w:r>
        <w:rPr>
          <w:rStyle w:val="normaltextrun"/>
          <w:rFonts w:ascii="Arial" w:hAnsi="Arial" w:cs="Arial"/>
          <w:i/>
          <w:iCs/>
          <w:color w:val="000000"/>
        </w:rPr>
        <w:t>Bringing the Montessori Approach to Your Early Years Practice</w:t>
      </w:r>
      <w:r>
        <w:rPr>
          <w:rStyle w:val="normaltextrun"/>
          <w:rFonts w:ascii="Arial" w:hAnsi="Arial" w:cs="Arial"/>
          <w:color w:val="000000"/>
        </w:rPr>
        <w:t>. London: Routledge.</w:t>
      </w:r>
      <w:r>
        <w:rPr>
          <w:rStyle w:val="eop"/>
          <w:rFonts w:ascii="Arial" w:hAnsi="Arial" w:cs="Arial"/>
          <w:color w:val="000000"/>
        </w:rPr>
        <w:t> </w:t>
      </w:r>
    </w:p>
    <w:p w14:paraId="18DA7A94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Lave, J. and Wenger, E. (1991)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Situated Learning: Legitimate Peripheral Participation. </w:t>
      </w:r>
      <w:r>
        <w:rPr>
          <w:rStyle w:val="normaltextrun"/>
          <w:rFonts w:ascii="Arial" w:hAnsi="Arial" w:cs="Arial"/>
          <w:color w:val="000000"/>
        </w:rPr>
        <w:t>Cambridge: Cambridge University Press.</w:t>
      </w:r>
      <w:r>
        <w:rPr>
          <w:rStyle w:val="eop"/>
          <w:rFonts w:ascii="Arial" w:hAnsi="Arial" w:cs="Arial"/>
          <w:color w:val="000000"/>
        </w:rPr>
        <w:t> </w:t>
      </w:r>
    </w:p>
    <w:p w14:paraId="109D39E0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Lortie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D. (2002) </w:t>
      </w:r>
      <w:r>
        <w:rPr>
          <w:rStyle w:val="normaltextrun"/>
          <w:rFonts w:ascii="Arial" w:hAnsi="Arial" w:cs="Arial"/>
          <w:i/>
          <w:iCs/>
          <w:color w:val="000000"/>
        </w:rPr>
        <w:t>School Teacher.</w:t>
      </w:r>
      <w:r>
        <w:rPr>
          <w:rStyle w:val="normaltextrun"/>
          <w:rFonts w:ascii="Arial" w:hAnsi="Arial" w:cs="Arial"/>
          <w:color w:val="000000"/>
        </w:rPr>
        <w:t xml:space="preserve"> (2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  <w:color w:val="000000"/>
        </w:rPr>
        <w:t xml:space="preserve"> ed). London: The University of Chicago Press.</w:t>
      </w:r>
      <w:r>
        <w:rPr>
          <w:rStyle w:val="eop"/>
          <w:rFonts w:ascii="Arial" w:hAnsi="Arial" w:cs="Arial"/>
          <w:color w:val="000000"/>
        </w:rPr>
        <w:t> </w:t>
      </w:r>
    </w:p>
    <w:p w14:paraId="7AC207B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Mayers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S. (2010) </w:t>
      </w:r>
      <w:r>
        <w:rPr>
          <w:rStyle w:val="normaltextrun"/>
          <w:rFonts w:ascii="Arial" w:hAnsi="Arial" w:cs="Arial"/>
          <w:i/>
          <w:iCs/>
          <w:color w:val="000000"/>
        </w:rPr>
        <w:t>Community Practice in Occupational Therapy: A Guide to Serving the Community</w:t>
      </w:r>
      <w:r>
        <w:rPr>
          <w:rStyle w:val="normaltextrun"/>
          <w:rFonts w:ascii="Arial" w:hAnsi="Arial" w:cs="Arial"/>
          <w:color w:val="000000"/>
        </w:rPr>
        <w:t xml:space="preserve">. Boston: Jones and Bartlett Publishers. [e-book]. Available at: </w:t>
      </w:r>
      <w:hyperlink r:id="rId18" w:anchor="v=onepage&amp;q=collecting%20views%20of%20stakeholders&amp;f=false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https://books.google.co.uk/books?id=lF5hs-9agU0C&amp;pg=PA208&amp;dq=collecting+views+of+stakeholders&amp;hl=en&amp;sa=X&amp;ved=0ahUKEwjS7fbF1cTbAhXCfMAKHU4OAcAQ6AEIKTAA#v=onepage&amp;q=collecting%20views%20of%20stakeholders&amp;f=false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8th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00B029E2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National Assembly for Wales. (2017) ‘Draft Additional Learning Needs Code’ </w:t>
      </w:r>
      <w:hyperlink r:id="rId19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http://www.senedd.assembly.wales/documents/s59527/Draft%20Additional%20Learning%20Needs%20Code%20February%202017.pdf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2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014365CC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NDNA. (2018) ‘Foundation Phase’  </w:t>
      </w:r>
      <w:hyperlink r:id="rId20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https://www.ndna.org.uk/NDNA/Cymru/Knowledge_Hub/The_Foundation_Phase.aspx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7th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11A4FA69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Neill, S. and Denham, E. (1982) ‘The Effects of Pre-School Building Design’, Educational Research, Volume 24, Issue 2, pp.107-111. [On-line]. Available at: </w:t>
      </w:r>
      <w:hyperlink r:id="rId21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http://dx.doi.org/10.1080/0013188820240204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 xml:space="preserve">th </w:t>
      </w:r>
      <w:r>
        <w:rPr>
          <w:rStyle w:val="normaltextrun"/>
          <w:rFonts w:ascii="Arial" w:hAnsi="Arial" w:cs="Arial"/>
          <w:color w:val="000000"/>
        </w:rPr>
        <w:t>June 2018]. </w:t>
      </w:r>
      <w:r>
        <w:rPr>
          <w:rStyle w:val="eop"/>
          <w:rFonts w:ascii="Arial" w:hAnsi="Arial" w:cs="Arial"/>
          <w:color w:val="000000"/>
        </w:rPr>
        <w:t> </w:t>
      </w:r>
    </w:p>
    <w:p w14:paraId="01274F12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Paton, G. (2014) ‘Nurseries Told: Stop Separating Young Children by Age’ </w:t>
      </w:r>
      <w:hyperlink r:id="rId22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https://www.telegraph.co.uk/education/primaryeducation/11068758/Nurseries-told-stop-separating-young-children-by-age.html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 xml:space="preserve">th </w:t>
      </w:r>
      <w:r>
        <w:rPr>
          <w:rStyle w:val="normaltextrun"/>
          <w:rFonts w:ascii="Arial" w:hAnsi="Arial" w:cs="Arial"/>
          <w:color w:val="000000"/>
        </w:rPr>
        <w:t>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5C112437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Phillips, D. (ed) (1987)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Quality in Child Care: What Does the Research Tell </w:t>
      </w:r>
      <w:proofErr w:type="gramStart"/>
      <w:r>
        <w:rPr>
          <w:rStyle w:val="normaltextrun"/>
          <w:rFonts w:ascii="Arial" w:hAnsi="Arial" w:cs="Arial"/>
          <w:i/>
          <w:iCs/>
          <w:color w:val="000000"/>
        </w:rPr>
        <w:t>Us?.</w:t>
      </w:r>
      <w:proofErr w:type="gramEnd"/>
      <w:r>
        <w:rPr>
          <w:rStyle w:val="normaltextrun"/>
          <w:rFonts w:ascii="Arial" w:hAnsi="Arial" w:cs="Arial"/>
          <w:i/>
          <w:iCs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Washington, DC: National Association for the Education of Young Children.</w:t>
      </w:r>
      <w:r>
        <w:rPr>
          <w:rStyle w:val="eop"/>
          <w:rFonts w:ascii="Arial" w:hAnsi="Arial" w:cs="Arial"/>
          <w:color w:val="000000"/>
        </w:rPr>
        <w:t> </w:t>
      </w:r>
    </w:p>
    <w:p w14:paraId="18A73CCB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Russell, M. (2017) ‘Study Highlights Benefits of Forest School in Nursery’ </w:t>
      </w:r>
      <w:hyperlink r:id="rId23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https://www.nurseryworld.co.uk/nursery-world/news/1162751/study-highlights-benefits-of-forest-school-in-nursery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62D4072B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lastRenderedPageBreak/>
        <w:t>Sandseter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E. and </w:t>
      </w:r>
      <w:proofErr w:type="spellStart"/>
      <w:r>
        <w:rPr>
          <w:rStyle w:val="spellingerror"/>
          <w:rFonts w:ascii="Arial" w:hAnsi="Arial" w:cs="Arial"/>
          <w:color w:val="000000"/>
        </w:rPr>
        <w:t>Kennair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, L. (2011) ‘Children's Risky Play from an Evolutionary Perspective: The Anti-Phobic Effects of Thrilling Experiences’, </w:t>
      </w:r>
      <w:r>
        <w:rPr>
          <w:rStyle w:val="normaltextrun"/>
          <w:rFonts w:ascii="Arial" w:hAnsi="Arial" w:cs="Arial"/>
          <w:i/>
          <w:iCs/>
          <w:color w:val="000000"/>
        </w:rPr>
        <w:t>Evolutionary Psychology,</w:t>
      </w:r>
      <w:r>
        <w:rPr>
          <w:rStyle w:val="normaltextrun"/>
          <w:rFonts w:ascii="Arial" w:hAnsi="Arial" w:cs="Arial"/>
          <w:color w:val="000000"/>
        </w:rPr>
        <w:t xml:space="preserve"> Volume 9, Issue 2, April, pp.257-284. [On-line]. Available at: </w:t>
      </w:r>
      <w:hyperlink r:id="rId24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http://journals.sagepub.com/doi/abs/10.1177/147470491100900212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7B23EB23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Smith, C. (2012) </w:t>
      </w:r>
      <w:r>
        <w:rPr>
          <w:rStyle w:val="normaltextrun"/>
          <w:rFonts w:ascii="Arial" w:hAnsi="Arial" w:cs="Arial"/>
          <w:i/>
          <w:iCs/>
          <w:color w:val="000000"/>
        </w:rPr>
        <w:t>Proceedings of the British Society for Research into Learning Mathematics</w:t>
      </w:r>
      <w:r>
        <w:rPr>
          <w:rStyle w:val="normaltextrun"/>
          <w:rFonts w:ascii="Arial" w:hAnsi="Arial" w:cs="Arial"/>
          <w:color w:val="000000"/>
        </w:rPr>
        <w:t>. University of Sussex: BSRLM.</w:t>
      </w:r>
      <w:r>
        <w:rPr>
          <w:rStyle w:val="eop"/>
          <w:rFonts w:ascii="Arial" w:hAnsi="Arial" w:cs="Arial"/>
          <w:color w:val="000000"/>
        </w:rPr>
        <w:t> </w:t>
      </w:r>
    </w:p>
    <w:p w14:paraId="2C009AD9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Stephenson, A. (2010) ‘Physical Risk-taking: Dangerous or endangered?’,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Early Years: An International Research Journal, </w:t>
      </w:r>
      <w:r>
        <w:rPr>
          <w:rStyle w:val="normaltextrun"/>
          <w:rFonts w:ascii="Arial" w:hAnsi="Arial" w:cs="Arial"/>
          <w:color w:val="000000"/>
        </w:rPr>
        <w:t xml:space="preserve">Volume 23, Issue 1, July, pp.35-43. [On-line]. Available at: </w:t>
      </w:r>
      <w:hyperlink r:id="rId25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https://www.tandfonline.com/doi/abs/10.1080/0957514032000045573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E41377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The Guardian. (2018) ‘Primary Effects’ </w:t>
      </w:r>
      <w:hyperlink r:id="rId26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https://www.theguardian.com/education/2001/jun/12/schools.itforschools7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7th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16FAD39D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proofErr w:type="spellStart"/>
      <w:r>
        <w:rPr>
          <w:rStyle w:val="spellingerror"/>
          <w:rFonts w:ascii="Arial" w:hAnsi="Arial" w:cs="Arial"/>
          <w:color w:val="000000"/>
        </w:rPr>
        <w:t>Unicef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. (1989) ‘A Summary of the UN Convention on the Rights of the Child’ </w:t>
      </w:r>
      <w:hyperlink r:id="rId27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https://downloads.unicef.org.uk/wp-content/uploads/2010/05/UNCRC_summary-1.pdf?_ga=2.98639385.603089808.1528102762-1090006589.1517421991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F94E4A9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Voice for Children. (2017) ‘Making Children and Young People's Futures Brighter’ </w:t>
      </w:r>
      <w:hyperlink r:id="rId28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http://voiceforchildren.org.uk/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7E14EAD4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Wales: Department for Health. (2015) </w:t>
      </w:r>
      <w:r>
        <w:rPr>
          <w:rStyle w:val="normaltextrun"/>
          <w:rFonts w:ascii="Arial" w:hAnsi="Arial" w:cs="Arial"/>
          <w:i/>
          <w:iCs/>
          <w:color w:val="000000"/>
        </w:rPr>
        <w:t>Future Well-being of Wales Act 2015</w:t>
      </w:r>
      <w:r>
        <w:rPr>
          <w:rStyle w:val="normaltextrun"/>
          <w:rFonts w:ascii="Arial" w:hAnsi="Arial" w:cs="Arial"/>
          <w:color w:val="000000"/>
        </w:rPr>
        <w:t>. Cardiff, Welsh Assembly Government.</w:t>
      </w:r>
      <w:r>
        <w:rPr>
          <w:rStyle w:val="eop"/>
          <w:rFonts w:ascii="Arial" w:hAnsi="Arial" w:cs="Arial"/>
          <w:color w:val="000000"/>
        </w:rPr>
        <w:t> </w:t>
      </w:r>
    </w:p>
    <w:p w14:paraId="0381B324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Government. (2016) ‘Ambitious New Additional Learning Needs Bill Introduced’ </w:t>
      </w:r>
      <w:hyperlink r:id="rId29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https://gov.wales/newsroom/educationandskills/2016/ambitious-new-aln-bill introduced/?</w:t>
        </w:r>
        <w:proofErr w:type="spellStart"/>
        <w:r>
          <w:rPr>
            <w:rStyle w:val="normaltextrun"/>
            <w:rFonts w:ascii="Arial" w:hAnsi="Arial" w:cs="Arial"/>
            <w:color w:val="000000"/>
            <w:u w:val="single"/>
          </w:rPr>
          <w:t>lang</w:t>
        </w:r>
        <w:proofErr w:type="spellEnd"/>
        <w:r>
          <w:rPr>
            <w:rStyle w:val="normaltextrun"/>
            <w:rFonts w:ascii="Arial" w:hAnsi="Arial" w:cs="Arial"/>
            <w:color w:val="000000"/>
            <w:u w:val="single"/>
          </w:rPr>
          <w:t>=</w:t>
        </w:r>
        <w:proofErr w:type="spellStart"/>
        <w:r>
          <w:rPr>
            <w:rStyle w:val="normaltextrun"/>
            <w:rFonts w:ascii="Arial" w:hAnsi="Arial" w:cs="Arial"/>
            <w:color w:val="000000"/>
            <w:u w:val="single"/>
          </w:rPr>
          <w:t>en</w:t>
        </w:r>
        <w:proofErr w:type="spellEnd"/>
      </w:hyperlink>
      <w:r>
        <w:rPr>
          <w:rStyle w:val="normaltextrun"/>
          <w:rFonts w:ascii="Arial" w:hAnsi="Arial" w:cs="Arial"/>
          <w:color w:val="000000"/>
        </w:rPr>
        <w:t xml:space="preserve"> [Accessed: 5th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1C223C1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Government. (2015) ‘Foundation Phase Framework’ http://gov.wales/docs/dcells/publications/150803-fp-framework-en.pdf [Accessed: 5th June 2018].</w:t>
      </w:r>
      <w:r>
        <w:rPr>
          <w:rStyle w:val="eop"/>
          <w:rFonts w:ascii="Arial" w:hAnsi="Arial" w:cs="Arial"/>
          <w:color w:val="000000"/>
        </w:rPr>
        <w:t> </w:t>
      </w:r>
    </w:p>
    <w:p w14:paraId="2FE25504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(2017) ‘Foundation Phase - The statutory curriculum for all 3 to 7 year olds in Wales, in both maintained and non-maintained settings’ </w:t>
      </w:r>
      <w:hyperlink r:id="rId30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https://gov.wales/topics/educationandskills/foundation-phase/?lang=en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5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June2018].</w:t>
      </w:r>
      <w:r>
        <w:rPr>
          <w:rStyle w:val="eop"/>
          <w:rFonts w:ascii="Arial" w:hAnsi="Arial" w:cs="Arial"/>
          <w:color w:val="000000"/>
        </w:rPr>
        <w:t> </w:t>
      </w:r>
    </w:p>
    <w:p w14:paraId="18E4533F" w14:textId="77777777" w:rsidR="000B5F67" w:rsidRDefault="000B5F67" w:rsidP="000B5F67">
      <w:pPr>
        <w:pStyle w:val="paragraph"/>
        <w:spacing w:before="0" w:beforeAutospacing="0" w:after="0" w:afterAutospacing="0"/>
        <w:jc w:val="both"/>
        <w:textAlignment w:val="baseline"/>
        <w:rPr>
          <w:rFonts w:ascii="&amp;quot" w:hAnsi="&amp;quot"/>
          <w:color w:val="000000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Welsh Government. (2016) ‘Masters in Educational Practice: Literacy’ </w:t>
      </w:r>
      <w:hyperlink r:id="rId31" w:anchor="/resources/learningpacks/mep/literacy/professional-responsibility-to-literacy/?lang=en" w:tgtFrame="_blank" w:history="1">
        <w:r>
          <w:rPr>
            <w:rStyle w:val="normaltextrun"/>
            <w:rFonts w:ascii="Arial" w:hAnsi="Arial" w:cs="Arial"/>
            <w:color w:val="000000"/>
            <w:u w:val="single"/>
          </w:rPr>
          <w:t>http://learning.gov.wales/resources/learningpacks/mep/literacy/literacy-in-a-digital-age/?lang=en#/resources/learningpacks/mep/literacy/professional-responsibility-to-literacy/?lang=en</w:t>
        </w:r>
      </w:hyperlink>
      <w:r>
        <w:rPr>
          <w:rStyle w:val="normaltextrun"/>
          <w:rFonts w:ascii="Arial" w:hAnsi="Arial" w:cs="Arial"/>
          <w:color w:val="000000"/>
        </w:rPr>
        <w:t xml:space="preserve"> [Accessed: 6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June2018].</w:t>
      </w:r>
      <w:r>
        <w:rPr>
          <w:rStyle w:val="eop"/>
          <w:rFonts w:ascii="Arial" w:hAnsi="Arial" w:cs="Arial"/>
          <w:color w:val="000000"/>
        </w:rPr>
        <w:t> </w:t>
      </w:r>
    </w:p>
    <w:p w14:paraId="30A29E8F" w14:textId="507ED813" w:rsidR="00706290" w:rsidRPr="00243F11" w:rsidRDefault="00282A3E" w:rsidP="00243F11">
      <w:pPr>
        <w:rPr>
          <w:rFonts w:ascii="Arial" w:hAnsi="Arial" w:cs="Arial"/>
          <w:sz w:val="24"/>
        </w:rPr>
      </w:pPr>
    </w:p>
    <w:sectPr w:rsidR="00706290" w:rsidRPr="00243F11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41D94D" w14:textId="77777777" w:rsidR="00282A3E" w:rsidRDefault="00282A3E" w:rsidP="000B5F67">
      <w:pPr>
        <w:spacing w:after="0" w:line="240" w:lineRule="auto"/>
      </w:pPr>
      <w:r>
        <w:separator/>
      </w:r>
    </w:p>
  </w:endnote>
  <w:endnote w:type="continuationSeparator" w:id="0">
    <w:p w14:paraId="3FFF2AA5" w14:textId="77777777" w:rsidR="00282A3E" w:rsidRDefault="00282A3E" w:rsidP="000B5F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021082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F8A297" w14:textId="60C9AD62" w:rsidR="000B5F67" w:rsidRDefault="000B5F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97652B" w14:textId="77777777" w:rsidR="000B5F67" w:rsidRDefault="000B5F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ACC752" w14:textId="77777777" w:rsidR="00282A3E" w:rsidRDefault="00282A3E" w:rsidP="000B5F67">
      <w:pPr>
        <w:spacing w:after="0" w:line="240" w:lineRule="auto"/>
      </w:pPr>
      <w:r>
        <w:separator/>
      </w:r>
    </w:p>
  </w:footnote>
  <w:footnote w:type="continuationSeparator" w:id="0">
    <w:p w14:paraId="44DB0A5C" w14:textId="77777777" w:rsidR="00282A3E" w:rsidRDefault="00282A3E" w:rsidP="000B5F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C8879A" w14:textId="1341CB8D" w:rsidR="000B5F67" w:rsidRDefault="000B5F67">
    <w:pPr>
      <w:pStyle w:val="Header"/>
    </w:pPr>
    <w:r>
      <w:t>EAEE</w:t>
    </w:r>
    <w:proofErr w:type="gramStart"/>
    <w:r>
      <w:t xml:space="preserve">6003  </w:t>
    </w:r>
    <w:r>
      <w:tab/>
    </w:r>
    <w:proofErr w:type="gramEnd"/>
    <w:r>
      <w:tab/>
      <w:t>1602314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F11"/>
    <w:rsid w:val="00023208"/>
    <w:rsid w:val="000B5F67"/>
    <w:rsid w:val="00243F11"/>
    <w:rsid w:val="00282A3E"/>
    <w:rsid w:val="003060B3"/>
    <w:rsid w:val="00CE4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9C578"/>
  <w15:chartTrackingRefBased/>
  <w15:docId w15:val="{48903E8A-461C-423B-A857-0AC9A5A89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B5F6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B5F67"/>
  </w:style>
  <w:style w:type="character" w:customStyle="1" w:styleId="eop">
    <w:name w:val="eop"/>
    <w:basedOn w:val="DefaultParagraphFont"/>
    <w:rsid w:val="000B5F67"/>
  </w:style>
  <w:style w:type="character" w:customStyle="1" w:styleId="spellingerror">
    <w:name w:val="spellingerror"/>
    <w:basedOn w:val="DefaultParagraphFont"/>
    <w:rsid w:val="000B5F67"/>
  </w:style>
  <w:style w:type="paragraph" w:styleId="Header">
    <w:name w:val="header"/>
    <w:basedOn w:val="Normal"/>
    <w:link w:val="HeaderChar"/>
    <w:uiPriority w:val="99"/>
    <w:unhideWhenUsed/>
    <w:rsid w:val="000B5F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5F67"/>
  </w:style>
  <w:style w:type="paragraph" w:styleId="Footer">
    <w:name w:val="footer"/>
    <w:basedOn w:val="Normal"/>
    <w:link w:val="FooterChar"/>
    <w:uiPriority w:val="99"/>
    <w:unhideWhenUsed/>
    <w:rsid w:val="000B5F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5F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6517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s.google.co.uk/books?id=8BaPAgAAQBAJ&amp;printsec=frontcover&amp;dq=importance+of+outdoor+play+for+children&amp;hl=en&amp;sa=X&amp;ved=0ahUKEwi-r8inq8LbAhXkAsAKHfnsBooQ6AEIKTAA" TargetMode="External"/><Relationship Id="rId13" Type="http://schemas.openxmlformats.org/officeDocument/2006/relationships/hyperlink" Target="https://www.healthknowledge.org.uk/public-health-textbook/organisation-management/5b-understanding-ofs/managing-internal-external-stakeholders" TargetMode="External"/><Relationship Id="rId18" Type="http://schemas.openxmlformats.org/officeDocument/2006/relationships/hyperlink" Target="https://books.google.co.uk/books?id=lF5hs-9agU0C&amp;pg=PA208&amp;dq=collecting+views+of+stakeholders&amp;hl=en&amp;sa=X&amp;ved=0ahUKEwjS7fbF1cTbAhXCfMAKHU4OAcAQ6AEIKTAA" TargetMode="External"/><Relationship Id="rId26" Type="http://schemas.openxmlformats.org/officeDocument/2006/relationships/hyperlink" Target="https://www.theguardian.com/education/2001/jun/12/schools.itforschools7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dx.doi.org/10.1080/0013188820240204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theguardian.com/education/2014/dec/09/the-school-in-the-woods-outdoor-education-modern-britain" TargetMode="External"/><Relationship Id="rId12" Type="http://schemas.openxmlformats.org/officeDocument/2006/relationships/hyperlink" Target="https://www.estyn.gov.wales/thematic-reports/outdoor-learning-evaluation-learning-outdoors-children-under-five-foundation-phase" TargetMode="External"/><Relationship Id="rId17" Type="http://schemas.openxmlformats.org/officeDocument/2006/relationships/hyperlink" Target="https://www.tandfonline.com/doi/abs/10.1080/03004270801969386" TargetMode="External"/><Relationship Id="rId25" Type="http://schemas.openxmlformats.org/officeDocument/2006/relationships/hyperlink" Target="https://www.tandfonline.com/doi/abs/10.1080/0957514032000045573" TargetMode="External"/><Relationship Id="rId33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://journals.sagepub.com/doi/abs/10.1111/j.0963-7214.2004.00298.x" TargetMode="External"/><Relationship Id="rId20" Type="http://schemas.openxmlformats.org/officeDocument/2006/relationships/hyperlink" Target="https://www.ndna.org.uk/NDNA/Cymru/Knowledge_Hub/The_Foundation_Phase.aspx" TargetMode="External"/><Relationship Id="rId29" Type="http://schemas.openxmlformats.org/officeDocument/2006/relationships/hyperlink" Target="https://gov.wales/newsroom/educationandskills/2016/ambitious-new-aln-bill%20introduced/?lang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wigan.gov.uk/Docs/PDF/Resident/Education/Educational-Support/High-Expectations-for-All---Voice-of-the-Child.pdf" TargetMode="External"/><Relationship Id="rId11" Type="http://schemas.openxmlformats.org/officeDocument/2006/relationships/hyperlink" Target="https://www.eco-schools.org.uk/about-us/benefits-of-joining/" TargetMode="External"/><Relationship Id="rId24" Type="http://schemas.openxmlformats.org/officeDocument/2006/relationships/hyperlink" Target="http://journals.sagepub.com/doi/abs/10.1177/147470491100900212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://hse.gov.uk/" TargetMode="External"/><Relationship Id="rId23" Type="http://schemas.openxmlformats.org/officeDocument/2006/relationships/hyperlink" Target="https://www.nurseryworld.co.uk/nursery-world/news/1162751/study-highlights-benefits-of-forest-school-in-nursery" TargetMode="External"/><Relationship Id="rId28" Type="http://schemas.openxmlformats.org/officeDocument/2006/relationships/hyperlink" Target="http://voiceforchildren.org.uk/" TargetMode="External"/><Relationship Id="rId10" Type="http://schemas.openxmlformats.org/officeDocument/2006/relationships/hyperlink" Target="https://www.nurseryworld.co.uk/nursery-world/news/1080407/organising-provision" TargetMode="External"/><Relationship Id="rId19" Type="http://schemas.openxmlformats.org/officeDocument/2006/relationships/hyperlink" Target="http://www.senedd.assembly.wales/documents/s59527/Draft%20Additional%20Learning%20Needs%20Code%20February%202017.pdf" TargetMode="External"/><Relationship Id="rId31" Type="http://schemas.openxmlformats.org/officeDocument/2006/relationships/hyperlink" Target="http://learning.gov.wales/resources/learningpacks/mep/literacy/literacy-in-a-digital-age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andfonline.com/doi/abs/10.1080/03004430500131288?src=recsys&amp;journalCode=gecd20" TargetMode="External"/><Relationship Id="rId14" Type="http://schemas.openxmlformats.org/officeDocument/2006/relationships/hyperlink" Target="http://dx.doi.org/10.1542/peds.111.4.911" TargetMode="External"/><Relationship Id="rId22" Type="http://schemas.openxmlformats.org/officeDocument/2006/relationships/hyperlink" Target="https://www.telegraph.co.uk/education/primaryeducation/11068758/Nurseries-told-stop-separating-young-children-by-age.html" TargetMode="External"/><Relationship Id="rId27" Type="http://schemas.openxmlformats.org/officeDocument/2006/relationships/hyperlink" Target="https://downloads.unicef.org.uk/wp-content/uploads/2010/05/UNCRC_summary-1.pdf?_ga=2.98639385.603089808.1528102762-1090006589.1517421991" TargetMode="External"/><Relationship Id="rId30" Type="http://schemas.openxmlformats.org/officeDocument/2006/relationships/hyperlink" Target="https://gov.wales/topics/educationandskills/foundation-phase/?lang=en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2324</Words>
  <Characters>9739</Characters>
  <Application>Microsoft Office Word</Application>
  <DocSecurity>0</DocSecurity>
  <Lines>165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Llyr Griffiths</dc:creator>
  <cp:keywords/>
  <dc:description/>
  <cp:lastModifiedBy>Llyr Griffiths</cp:lastModifiedBy>
  <cp:revision>3</cp:revision>
  <dcterms:created xsi:type="dcterms:W3CDTF">2018-06-08T17:37:00Z</dcterms:created>
  <dcterms:modified xsi:type="dcterms:W3CDTF">2018-06-08T19:56:00Z</dcterms:modified>
</cp:coreProperties>
</file>