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28634" w14:textId="77777777" w:rsidR="0034796C" w:rsidRPr="0034796C" w:rsidRDefault="0034796C" w:rsidP="0034796C">
      <w:pPr>
        <w:pBdr>
          <w:bottom w:val="single" w:sz="4" w:space="1" w:color="auto"/>
        </w:pBdr>
        <w:jc w:val="center"/>
        <w:rPr>
          <w:rFonts w:cs="Times New Roman"/>
          <w:b/>
          <w:bCs/>
          <w:sz w:val="56"/>
          <w:szCs w:val="56"/>
        </w:rPr>
      </w:pPr>
      <w:r w:rsidRPr="0034796C">
        <w:rPr>
          <w:rFonts w:cs="Times New Roman"/>
          <w:b/>
          <w:bCs/>
          <w:sz w:val="56"/>
          <w:szCs w:val="56"/>
        </w:rPr>
        <w:t>UNIVERSITY OF WALES</w:t>
      </w:r>
    </w:p>
    <w:p w14:paraId="5EB32E9D" w14:textId="77777777" w:rsidR="0034796C" w:rsidRPr="0034796C" w:rsidRDefault="0034796C" w:rsidP="0034796C">
      <w:pPr>
        <w:pBdr>
          <w:bottom w:val="single" w:sz="4" w:space="1" w:color="auto"/>
        </w:pBdr>
        <w:jc w:val="center"/>
        <w:rPr>
          <w:rFonts w:cs="Times New Roman"/>
          <w:b/>
          <w:bCs/>
          <w:sz w:val="48"/>
          <w:szCs w:val="48"/>
        </w:rPr>
      </w:pPr>
      <w:r w:rsidRPr="0034796C">
        <w:rPr>
          <w:rFonts w:cs="Times New Roman"/>
          <w:b/>
          <w:bCs/>
          <w:sz w:val="48"/>
          <w:szCs w:val="48"/>
        </w:rPr>
        <w:t>Trinity Saint David</w:t>
      </w:r>
    </w:p>
    <w:p w14:paraId="1B101FF1" w14:textId="3B2C559C" w:rsidR="0034796C" w:rsidRDefault="0034796C" w:rsidP="0034796C">
      <w:pPr>
        <w:pBdr>
          <w:bottom w:val="single" w:sz="4" w:space="1" w:color="auto"/>
        </w:pBdr>
        <w:jc w:val="center"/>
        <w:rPr>
          <w:rFonts w:cs="Times New Roman"/>
          <w:b/>
          <w:bCs/>
          <w:sz w:val="40"/>
          <w:szCs w:val="40"/>
        </w:rPr>
      </w:pPr>
      <w:r>
        <w:rPr>
          <w:rFonts w:cs="Times New Roman"/>
          <w:b/>
          <w:bCs/>
          <w:sz w:val="40"/>
          <w:szCs w:val="40"/>
        </w:rPr>
        <w:t>London</w:t>
      </w:r>
    </w:p>
    <w:p w14:paraId="2EDD11B2" w14:textId="1B3CA008" w:rsidR="0034796C" w:rsidRDefault="0034796C" w:rsidP="0034796C">
      <w:pPr>
        <w:pBdr>
          <w:bottom w:val="single" w:sz="4" w:space="1" w:color="auto"/>
        </w:pBdr>
        <w:jc w:val="center"/>
        <w:rPr>
          <w:rFonts w:cs="Times New Roman"/>
          <w:b/>
          <w:bCs/>
          <w:sz w:val="40"/>
          <w:szCs w:val="40"/>
        </w:rPr>
      </w:pPr>
    </w:p>
    <w:p w14:paraId="7FD4046E" w14:textId="77777777" w:rsidR="0034796C" w:rsidRPr="00B80BD5" w:rsidRDefault="0034796C" w:rsidP="0034796C">
      <w:pPr>
        <w:pBdr>
          <w:bottom w:val="single" w:sz="4" w:space="1" w:color="auto"/>
        </w:pBdr>
        <w:jc w:val="center"/>
        <w:rPr>
          <w:rFonts w:cs="Times New Roman"/>
          <w:b/>
          <w:bCs/>
          <w:sz w:val="40"/>
          <w:szCs w:val="40"/>
        </w:rPr>
      </w:pPr>
    </w:p>
    <w:p w14:paraId="54A63166" w14:textId="429E9AC5" w:rsidR="0034796C" w:rsidRPr="00197D3C" w:rsidRDefault="0034796C" w:rsidP="0034796C">
      <w:pPr>
        <w:pBdr>
          <w:bottom w:val="single" w:sz="4" w:space="1" w:color="auto"/>
        </w:pBdr>
        <w:jc w:val="center"/>
        <w:rPr>
          <w:rFonts w:cs="Times New Roman"/>
          <w:b/>
          <w:bCs/>
          <w:sz w:val="32"/>
          <w:szCs w:val="32"/>
        </w:rPr>
      </w:pPr>
      <w:r w:rsidRPr="00197D3C">
        <w:rPr>
          <w:rFonts w:cs="Times New Roman"/>
          <w:b/>
          <w:bCs/>
          <w:sz w:val="32"/>
          <w:szCs w:val="32"/>
        </w:rPr>
        <w:t>MOD</w:t>
      </w:r>
      <w:r>
        <w:rPr>
          <w:rFonts w:cs="Times New Roman"/>
          <w:b/>
          <w:bCs/>
          <w:sz w:val="32"/>
          <w:szCs w:val="32"/>
        </w:rPr>
        <w:t>ULE CODE/ COD Y MODIWL: LCBB5004</w:t>
      </w:r>
    </w:p>
    <w:p w14:paraId="0D84D000" w14:textId="77777777" w:rsidR="0034796C" w:rsidRPr="0034796C" w:rsidRDefault="0034796C" w:rsidP="0034796C">
      <w:pPr>
        <w:spacing w:line="360" w:lineRule="auto"/>
        <w:jc w:val="center"/>
        <w:rPr>
          <w:rFonts w:cs="Times New Roman"/>
          <w:b/>
          <w:sz w:val="40"/>
          <w:szCs w:val="40"/>
        </w:rPr>
      </w:pPr>
      <w:r w:rsidRPr="0034796C">
        <w:rPr>
          <w:rFonts w:cs="Times New Roman"/>
          <w:b/>
          <w:sz w:val="40"/>
          <w:szCs w:val="40"/>
        </w:rPr>
        <w:t>Module: Managing People</w:t>
      </w:r>
    </w:p>
    <w:p w14:paraId="5E5F6529" w14:textId="03BAF2A4" w:rsidR="0034796C" w:rsidRPr="0034796C" w:rsidRDefault="0034796C" w:rsidP="0034796C">
      <w:pPr>
        <w:jc w:val="center"/>
        <w:rPr>
          <w:rFonts w:cs="Times New Roman"/>
          <w:b/>
          <w:bCs/>
          <w:sz w:val="40"/>
          <w:szCs w:val="44"/>
        </w:rPr>
      </w:pPr>
      <w:r w:rsidRPr="0034796C">
        <w:rPr>
          <w:rFonts w:cs="Times New Roman"/>
          <w:b/>
          <w:bCs/>
          <w:sz w:val="40"/>
          <w:szCs w:val="44"/>
        </w:rPr>
        <w:t>Assessment 2</w:t>
      </w:r>
    </w:p>
    <w:p w14:paraId="35FB28AA" w14:textId="77777777" w:rsidR="0034796C" w:rsidRDefault="0034796C" w:rsidP="0034796C">
      <w:pPr>
        <w:jc w:val="center"/>
        <w:rPr>
          <w:rFonts w:cs="Times New Roman"/>
          <w:sz w:val="32"/>
          <w:szCs w:val="36"/>
        </w:rPr>
      </w:pPr>
    </w:p>
    <w:p w14:paraId="590E9682" w14:textId="38860DBA" w:rsidR="0034796C" w:rsidRPr="00DC3D95" w:rsidRDefault="0034796C" w:rsidP="0034796C">
      <w:pPr>
        <w:jc w:val="center"/>
        <w:rPr>
          <w:rFonts w:cs="Times New Roman"/>
          <w:sz w:val="32"/>
          <w:szCs w:val="36"/>
        </w:rPr>
      </w:pPr>
      <w:r w:rsidRPr="00DC3D95">
        <w:rPr>
          <w:rFonts w:cs="Times New Roman"/>
          <w:sz w:val="32"/>
          <w:szCs w:val="36"/>
        </w:rPr>
        <w:t xml:space="preserve">Module Lecturer: </w:t>
      </w:r>
      <w:r>
        <w:rPr>
          <w:rFonts w:cs="Times New Roman"/>
          <w:sz w:val="32"/>
          <w:szCs w:val="36"/>
        </w:rPr>
        <w:t>Zainab Atta</w:t>
      </w:r>
    </w:p>
    <w:p w14:paraId="60A3420F" w14:textId="77777777" w:rsidR="0034796C" w:rsidRPr="00DC3D95" w:rsidRDefault="0034796C" w:rsidP="0034796C">
      <w:pPr>
        <w:jc w:val="center"/>
        <w:rPr>
          <w:rFonts w:cs="Times New Roman"/>
          <w:sz w:val="32"/>
          <w:szCs w:val="36"/>
        </w:rPr>
      </w:pPr>
      <w:r w:rsidRPr="00DC3D95">
        <w:rPr>
          <w:rFonts w:cs="Times New Roman"/>
          <w:sz w:val="32"/>
          <w:szCs w:val="36"/>
        </w:rPr>
        <w:t>Student name:</w:t>
      </w:r>
      <w:r>
        <w:rPr>
          <w:rFonts w:cs="Times New Roman"/>
          <w:sz w:val="32"/>
          <w:szCs w:val="36"/>
        </w:rPr>
        <w:t xml:space="preserve"> Neno Dinev</w:t>
      </w:r>
    </w:p>
    <w:p w14:paraId="722A16CF" w14:textId="77777777" w:rsidR="0034796C" w:rsidRPr="00DC3D95" w:rsidRDefault="0034796C" w:rsidP="0034796C">
      <w:pPr>
        <w:jc w:val="center"/>
        <w:rPr>
          <w:rFonts w:cs="Times New Roman"/>
          <w:sz w:val="32"/>
          <w:szCs w:val="36"/>
        </w:rPr>
      </w:pPr>
      <w:r w:rsidRPr="00DC3D95">
        <w:rPr>
          <w:rFonts w:cs="Times New Roman"/>
          <w:sz w:val="32"/>
          <w:szCs w:val="36"/>
        </w:rPr>
        <w:t>Student ID:</w:t>
      </w:r>
      <w:r>
        <w:rPr>
          <w:rFonts w:cs="Times New Roman"/>
          <w:sz w:val="32"/>
          <w:szCs w:val="36"/>
        </w:rPr>
        <w:t xml:space="preserve"> 1917135</w:t>
      </w:r>
    </w:p>
    <w:p w14:paraId="7E97B835" w14:textId="77777777" w:rsidR="009F653A" w:rsidRPr="00341B3F" w:rsidRDefault="009F653A" w:rsidP="00BC66CA">
      <w:pPr>
        <w:spacing w:line="360" w:lineRule="auto"/>
        <w:jc w:val="both"/>
        <w:rPr>
          <w:rFonts w:cs="Times New Roman"/>
          <w:sz w:val="52"/>
          <w:szCs w:val="52"/>
        </w:rPr>
      </w:pPr>
    </w:p>
    <w:p w14:paraId="1D82C410" w14:textId="77777777" w:rsidR="009F653A" w:rsidRPr="00341B3F" w:rsidRDefault="009F653A" w:rsidP="00BC66CA">
      <w:pPr>
        <w:spacing w:line="360" w:lineRule="auto"/>
        <w:jc w:val="both"/>
        <w:rPr>
          <w:rFonts w:cs="Times New Roman"/>
          <w:sz w:val="52"/>
          <w:szCs w:val="52"/>
        </w:rPr>
      </w:pPr>
    </w:p>
    <w:p w14:paraId="3CA86890" w14:textId="77777777" w:rsidR="009F653A" w:rsidRPr="00341B3F" w:rsidRDefault="009F653A" w:rsidP="00BC66CA">
      <w:pPr>
        <w:spacing w:line="360" w:lineRule="auto"/>
        <w:jc w:val="both"/>
        <w:rPr>
          <w:rFonts w:cs="Times New Roman"/>
          <w:b/>
          <w:sz w:val="52"/>
          <w:szCs w:val="52"/>
        </w:rPr>
      </w:pPr>
    </w:p>
    <w:p w14:paraId="07C6686E" w14:textId="77777777" w:rsidR="00F54FDF" w:rsidRPr="00341B3F" w:rsidRDefault="00DB2B9A" w:rsidP="00BC66CA">
      <w:pPr>
        <w:spacing w:line="360" w:lineRule="auto"/>
        <w:jc w:val="both"/>
        <w:rPr>
          <w:rFonts w:eastAsiaTheme="majorEastAsia" w:cs="Times New Roman"/>
          <w:color w:val="000000" w:themeColor="text1"/>
          <w:sz w:val="32"/>
          <w:szCs w:val="32"/>
        </w:rPr>
      </w:pPr>
      <w:r w:rsidRPr="00341B3F">
        <w:rPr>
          <w:rFonts w:cs="Times New Roman"/>
        </w:rPr>
        <w:br w:type="page"/>
      </w:r>
    </w:p>
    <w:sdt>
      <w:sdtPr>
        <w:rPr>
          <w:rFonts w:ascii="Times New Roman" w:eastAsiaTheme="minorHAnsi" w:hAnsi="Times New Roman" w:cs="Times New Roman"/>
          <w:color w:val="auto"/>
          <w:sz w:val="24"/>
          <w:szCs w:val="22"/>
        </w:rPr>
        <w:id w:val="-286595158"/>
        <w:docPartObj>
          <w:docPartGallery w:val="Table of Contents"/>
          <w:docPartUnique/>
        </w:docPartObj>
      </w:sdtPr>
      <w:sdtEndPr>
        <w:rPr>
          <w:b/>
          <w:bCs/>
          <w:noProof/>
        </w:rPr>
      </w:sdtEndPr>
      <w:sdtContent>
        <w:p w14:paraId="61A0FC75" w14:textId="77777777" w:rsidR="00F54FDF" w:rsidRPr="00341B3F" w:rsidRDefault="00DB2B9A" w:rsidP="00BC66CA">
          <w:pPr>
            <w:pStyle w:val="TOCHeading"/>
            <w:spacing w:line="360" w:lineRule="auto"/>
            <w:jc w:val="both"/>
            <w:rPr>
              <w:rFonts w:ascii="Times New Roman" w:hAnsi="Times New Roman" w:cs="Times New Roman"/>
            </w:rPr>
          </w:pPr>
          <w:r w:rsidRPr="00341B3F">
            <w:rPr>
              <w:rFonts w:ascii="Times New Roman" w:hAnsi="Times New Roman" w:cs="Times New Roman"/>
            </w:rPr>
            <w:t>Contents</w:t>
          </w:r>
        </w:p>
        <w:p w14:paraId="7801ECB1" w14:textId="77777777" w:rsidR="009F653A" w:rsidRPr="00341B3F" w:rsidRDefault="00DB2B9A" w:rsidP="00BC66CA">
          <w:pPr>
            <w:pStyle w:val="TOC1"/>
            <w:tabs>
              <w:tab w:val="right" w:leader="dot" w:pos="9350"/>
            </w:tabs>
            <w:spacing w:line="360" w:lineRule="auto"/>
            <w:jc w:val="both"/>
            <w:rPr>
              <w:rFonts w:eastAsiaTheme="minorEastAsia" w:cs="Times New Roman"/>
              <w:noProof/>
              <w:sz w:val="22"/>
            </w:rPr>
          </w:pPr>
          <w:r w:rsidRPr="00341B3F">
            <w:rPr>
              <w:rFonts w:cs="Times New Roman"/>
            </w:rPr>
            <w:fldChar w:fldCharType="begin"/>
          </w:r>
          <w:r w:rsidRPr="00341B3F">
            <w:rPr>
              <w:rFonts w:cs="Times New Roman"/>
            </w:rPr>
            <w:instrText xml:space="preserve"> TOC \o "1-3" \h \z \u </w:instrText>
          </w:r>
          <w:r w:rsidRPr="00341B3F">
            <w:rPr>
              <w:rFonts w:cs="Times New Roman"/>
            </w:rPr>
            <w:fldChar w:fldCharType="separate"/>
          </w:r>
          <w:hyperlink w:anchor="_Toc90811003" w:history="1">
            <w:r w:rsidRPr="00341B3F">
              <w:rPr>
                <w:rStyle w:val="Hyperlink"/>
                <w:rFonts w:cs="Times New Roman"/>
                <w:noProof/>
              </w:rPr>
              <w:t>Introduction</w:t>
            </w:r>
            <w:r w:rsidRPr="00341B3F">
              <w:rPr>
                <w:rFonts w:cs="Times New Roman"/>
                <w:noProof/>
                <w:webHidden/>
              </w:rPr>
              <w:tab/>
            </w:r>
            <w:r w:rsidRPr="00341B3F">
              <w:rPr>
                <w:rFonts w:cs="Times New Roman"/>
                <w:noProof/>
                <w:webHidden/>
              </w:rPr>
              <w:fldChar w:fldCharType="begin"/>
            </w:r>
            <w:r w:rsidRPr="00341B3F">
              <w:rPr>
                <w:rFonts w:cs="Times New Roman"/>
                <w:noProof/>
                <w:webHidden/>
              </w:rPr>
              <w:instrText xml:space="preserve"> PAGEREF _Toc90811003 \h </w:instrText>
            </w:r>
            <w:r w:rsidRPr="00341B3F">
              <w:rPr>
                <w:rFonts w:cs="Times New Roman"/>
                <w:noProof/>
                <w:webHidden/>
              </w:rPr>
            </w:r>
            <w:r w:rsidRPr="00341B3F">
              <w:rPr>
                <w:rFonts w:cs="Times New Roman"/>
                <w:noProof/>
                <w:webHidden/>
              </w:rPr>
              <w:fldChar w:fldCharType="separate"/>
            </w:r>
            <w:r w:rsidRPr="00341B3F">
              <w:rPr>
                <w:rFonts w:cs="Times New Roman"/>
                <w:noProof/>
                <w:webHidden/>
              </w:rPr>
              <w:t>1</w:t>
            </w:r>
            <w:r w:rsidRPr="00341B3F">
              <w:rPr>
                <w:rFonts w:cs="Times New Roman"/>
                <w:noProof/>
                <w:webHidden/>
              </w:rPr>
              <w:fldChar w:fldCharType="end"/>
            </w:r>
          </w:hyperlink>
        </w:p>
        <w:p w14:paraId="7CE23A7B" w14:textId="77777777" w:rsidR="009F653A" w:rsidRPr="00341B3F" w:rsidRDefault="0029436C" w:rsidP="00BC66CA">
          <w:pPr>
            <w:pStyle w:val="TOC1"/>
            <w:tabs>
              <w:tab w:val="right" w:leader="dot" w:pos="9350"/>
            </w:tabs>
            <w:spacing w:line="360" w:lineRule="auto"/>
            <w:jc w:val="both"/>
            <w:rPr>
              <w:rFonts w:eastAsiaTheme="minorEastAsia" w:cs="Times New Roman"/>
              <w:noProof/>
              <w:sz w:val="22"/>
            </w:rPr>
          </w:pPr>
          <w:hyperlink w:anchor="_Toc90811004" w:history="1">
            <w:r w:rsidR="00DB2B9A" w:rsidRPr="00341B3F">
              <w:rPr>
                <w:rStyle w:val="Hyperlink"/>
                <w:rFonts w:cs="Times New Roman"/>
                <w:noProof/>
              </w:rPr>
              <w:t>The concept and drivers of employee engagement</w:t>
            </w:r>
            <w:r w:rsidR="00DB2B9A" w:rsidRPr="00341B3F">
              <w:rPr>
                <w:rFonts w:cs="Times New Roman"/>
                <w:noProof/>
                <w:webHidden/>
              </w:rPr>
              <w:tab/>
            </w:r>
            <w:r w:rsidR="00DB2B9A" w:rsidRPr="00341B3F">
              <w:rPr>
                <w:rFonts w:cs="Times New Roman"/>
                <w:noProof/>
                <w:webHidden/>
              </w:rPr>
              <w:fldChar w:fldCharType="begin"/>
            </w:r>
            <w:r w:rsidR="00DB2B9A" w:rsidRPr="00341B3F">
              <w:rPr>
                <w:rFonts w:cs="Times New Roman"/>
                <w:noProof/>
                <w:webHidden/>
              </w:rPr>
              <w:instrText xml:space="preserve"> PAGEREF _Toc90811004 \h </w:instrText>
            </w:r>
            <w:r w:rsidR="00DB2B9A" w:rsidRPr="00341B3F">
              <w:rPr>
                <w:rFonts w:cs="Times New Roman"/>
                <w:noProof/>
                <w:webHidden/>
              </w:rPr>
            </w:r>
            <w:r w:rsidR="00DB2B9A" w:rsidRPr="00341B3F">
              <w:rPr>
                <w:rFonts w:cs="Times New Roman"/>
                <w:noProof/>
                <w:webHidden/>
              </w:rPr>
              <w:fldChar w:fldCharType="separate"/>
            </w:r>
            <w:r w:rsidR="00DB2B9A" w:rsidRPr="00341B3F">
              <w:rPr>
                <w:rFonts w:cs="Times New Roman"/>
                <w:noProof/>
                <w:webHidden/>
              </w:rPr>
              <w:t>2</w:t>
            </w:r>
            <w:r w:rsidR="00DB2B9A" w:rsidRPr="00341B3F">
              <w:rPr>
                <w:rFonts w:cs="Times New Roman"/>
                <w:noProof/>
                <w:webHidden/>
              </w:rPr>
              <w:fldChar w:fldCharType="end"/>
            </w:r>
          </w:hyperlink>
        </w:p>
        <w:p w14:paraId="0DEA8E60" w14:textId="77777777" w:rsidR="009F653A" w:rsidRPr="00341B3F" w:rsidRDefault="0029436C" w:rsidP="00BC66CA">
          <w:pPr>
            <w:pStyle w:val="TOC1"/>
            <w:tabs>
              <w:tab w:val="right" w:leader="dot" w:pos="9350"/>
            </w:tabs>
            <w:spacing w:line="360" w:lineRule="auto"/>
            <w:jc w:val="both"/>
            <w:rPr>
              <w:rFonts w:eastAsiaTheme="minorEastAsia" w:cs="Times New Roman"/>
              <w:noProof/>
              <w:sz w:val="22"/>
            </w:rPr>
          </w:pPr>
          <w:hyperlink w:anchor="_Toc90811005" w:history="1">
            <w:r w:rsidR="00DB2B9A" w:rsidRPr="00341B3F">
              <w:rPr>
                <w:rStyle w:val="Hyperlink"/>
                <w:rFonts w:cs="Times New Roman"/>
                <w:noProof/>
              </w:rPr>
              <w:t>Evaluate diagnostic tools to measure the engagement</w:t>
            </w:r>
            <w:r w:rsidR="00DB2B9A" w:rsidRPr="00341B3F">
              <w:rPr>
                <w:rFonts w:cs="Times New Roman"/>
                <w:noProof/>
                <w:webHidden/>
              </w:rPr>
              <w:tab/>
            </w:r>
            <w:r w:rsidR="00DB2B9A" w:rsidRPr="00341B3F">
              <w:rPr>
                <w:rFonts w:cs="Times New Roman"/>
                <w:noProof/>
                <w:webHidden/>
              </w:rPr>
              <w:fldChar w:fldCharType="begin"/>
            </w:r>
            <w:r w:rsidR="00DB2B9A" w:rsidRPr="00341B3F">
              <w:rPr>
                <w:rFonts w:cs="Times New Roman"/>
                <w:noProof/>
                <w:webHidden/>
              </w:rPr>
              <w:instrText xml:space="preserve"> PAGEREF _Toc90811005 \h </w:instrText>
            </w:r>
            <w:r w:rsidR="00DB2B9A" w:rsidRPr="00341B3F">
              <w:rPr>
                <w:rFonts w:cs="Times New Roman"/>
                <w:noProof/>
                <w:webHidden/>
              </w:rPr>
            </w:r>
            <w:r w:rsidR="00DB2B9A" w:rsidRPr="00341B3F">
              <w:rPr>
                <w:rFonts w:cs="Times New Roman"/>
                <w:noProof/>
                <w:webHidden/>
              </w:rPr>
              <w:fldChar w:fldCharType="separate"/>
            </w:r>
            <w:r w:rsidR="00DB2B9A" w:rsidRPr="00341B3F">
              <w:rPr>
                <w:rFonts w:cs="Times New Roman"/>
                <w:noProof/>
                <w:webHidden/>
              </w:rPr>
              <w:t>4</w:t>
            </w:r>
            <w:r w:rsidR="00DB2B9A" w:rsidRPr="00341B3F">
              <w:rPr>
                <w:rFonts w:cs="Times New Roman"/>
                <w:noProof/>
                <w:webHidden/>
              </w:rPr>
              <w:fldChar w:fldCharType="end"/>
            </w:r>
          </w:hyperlink>
        </w:p>
        <w:p w14:paraId="7A64BEEE" w14:textId="77777777" w:rsidR="009F653A" w:rsidRPr="00341B3F" w:rsidRDefault="0029436C" w:rsidP="00BC66CA">
          <w:pPr>
            <w:pStyle w:val="TOC1"/>
            <w:tabs>
              <w:tab w:val="right" w:leader="dot" w:pos="9350"/>
            </w:tabs>
            <w:spacing w:line="360" w:lineRule="auto"/>
            <w:jc w:val="both"/>
            <w:rPr>
              <w:rFonts w:eastAsiaTheme="minorEastAsia" w:cs="Times New Roman"/>
              <w:noProof/>
              <w:sz w:val="22"/>
            </w:rPr>
          </w:pPr>
          <w:hyperlink w:anchor="_Toc90811006" w:history="1">
            <w:r w:rsidR="00DB2B9A" w:rsidRPr="00341B3F">
              <w:rPr>
                <w:rStyle w:val="Hyperlink"/>
                <w:rFonts w:cs="Times New Roman"/>
                <w:noProof/>
              </w:rPr>
              <w:t>An employee value proposition</w:t>
            </w:r>
            <w:r w:rsidR="00DB2B9A" w:rsidRPr="00341B3F">
              <w:rPr>
                <w:rFonts w:cs="Times New Roman"/>
                <w:noProof/>
                <w:webHidden/>
              </w:rPr>
              <w:tab/>
            </w:r>
            <w:r w:rsidR="00DB2B9A" w:rsidRPr="00341B3F">
              <w:rPr>
                <w:rFonts w:cs="Times New Roman"/>
                <w:noProof/>
                <w:webHidden/>
              </w:rPr>
              <w:fldChar w:fldCharType="begin"/>
            </w:r>
            <w:r w:rsidR="00DB2B9A" w:rsidRPr="00341B3F">
              <w:rPr>
                <w:rFonts w:cs="Times New Roman"/>
                <w:noProof/>
                <w:webHidden/>
              </w:rPr>
              <w:instrText xml:space="preserve"> PAGEREF _Toc90811006 \h </w:instrText>
            </w:r>
            <w:r w:rsidR="00DB2B9A" w:rsidRPr="00341B3F">
              <w:rPr>
                <w:rFonts w:cs="Times New Roman"/>
                <w:noProof/>
                <w:webHidden/>
              </w:rPr>
            </w:r>
            <w:r w:rsidR="00DB2B9A" w:rsidRPr="00341B3F">
              <w:rPr>
                <w:rFonts w:cs="Times New Roman"/>
                <w:noProof/>
                <w:webHidden/>
              </w:rPr>
              <w:fldChar w:fldCharType="separate"/>
            </w:r>
            <w:r w:rsidR="00DB2B9A" w:rsidRPr="00341B3F">
              <w:rPr>
                <w:rFonts w:cs="Times New Roman"/>
                <w:noProof/>
                <w:webHidden/>
              </w:rPr>
              <w:t>5</w:t>
            </w:r>
            <w:r w:rsidR="00DB2B9A" w:rsidRPr="00341B3F">
              <w:rPr>
                <w:rFonts w:cs="Times New Roman"/>
                <w:noProof/>
                <w:webHidden/>
              </w:rPr>
              <w:fldChar w:fldCharType="end"/>
            </w:r>
          </w:hyperlink>
        </w:p>
        <w:p w14:paraId="05FDAA4C" w14:textId="77777777" w:rsidR="009F653A" w:rsidRPr="00341B3F" w:rsidRDefault="0029436C" w:rsidP="00BC66CA">
          <w:pPr>
            <w:pStyle w:val="TOC1"/>
            <w:tabs>
              <w:tab w:val="right" w:leader="dot" w:pos="9350"/>
            </w:tabs>
            <w:spacing w:line="360" w:lineRule="auto"/>
            <w:jc w:val="both"/>
            <w:rPr>
              <w:rFonts w:eastAsiaTheme="minorEastAsia" w:cs="Times New Roman"/>
              <w:noProof/>
              <w:sz w:val="22"/>
            </w:rPr>
          </w:pPr>
          <w:hyperlink w:anchor="_Toc90811007" w:history="1">
            <w:r w:rsidR="00DB2B9A" w:rsidRPr="00341B3F">
              <w:rPr>
                <w:rStyle w:val="Hyperlink"/>
                <w:rFonts w:cs="Times New Roman"/>
                <w:noProof/>
              </w:rPr>
              <w:t>Strategies to raise levels of employee engagement</w:t>
            </w:r>
            <w:r w:rsidR="00DB2B9A" w:rsidRPr="00341B3F">
              <w:rPr>
                <w:rFonts w:cs="Times New Roman"/>
                <w:noProof/>
                <w:webHidden/>
              </w:rPr>
              <w:tab/>
            </w:r>
            <w:r w:rsidR="00DB2B9A" w:rsidRPr="00341B3F">
              <w:rPr>
                <w:rFonts w:cs="Times New Roman"/>
                <w:noProof/>
                <w:webHidden/>
              </w:rPr>
              <w:fldChar w:fldCharType="begin"/>
            </w:r>
            <w:r w:rsidR="00DB2B9A" w:rsidRPr="00341B3F">
              <w:rPr>
                <w:rFonts w:cs="Times New Roman"/>
                <w:noProof/>
                <w:webHidden/>
              </w:rPr>
              <w:instrText xml:space="preserve"> PAGEREF _Toc90811007 \h </w:instrText>
            </w:r>
            <w:r w:rsidR="00DB2B9A" w:rsidRPr="00341B3F">
              <w:rPr>
                <w:rFonts w:cs="Times New Roman"/>
                <w:noProof/>
                <w:webHidden/>
              </w:rPr>
            </w:r>
            <w:r w:rsidR="00DB2B9A" w:rsidRPr="00341B3F">
              <w:rPr>
                <w:rFonts w:cs="Times New Roman"/>
                <w:noProof/>
                <w:webHidden/>
              </w:rPr>
              <w:fldChar w:fldCharType="separate"/>
            </w:r>
            <w:r w:rsidR="00DB2B9A" w:rsidRPr="00341B3F">
              <w:rPr>
                <w:rFonts w:cs="Times New Roman"/>
                <w:noProof/>
                <w:webHidden/>
              </w:rPr>
              <w:t>6</w:t>
            </w:r>
            <w:r w:rsidR="00DB2B9A" w:rsidRPr="00341B3F">
              <w:rPr>
                <w:rFonts w:cs="Times New Roman"/>
                <w:noProof/>
                <w:webHidden/>
              </w:rPr>
              <w:fldChar w:fldCharType="end"/>
            </w:r>
          </w:hyperlink>
        </w:p>
        <w:p w14:paraId="6F7AE692" w14:textId="77777777" w:rsidR="009F653A" w:rsidRPr="00341B3F" w:rsidRDefault="0029436C" w:rsidP="00BC66CA">
          <w:pPr>
            <w:pStyle w:val="TOC1"/>
            <w:tabs>
              <w:tab w:val="right" w:leader="dot" w:pos="9350"/>
            </w:tabs>
            <w:spacing w:line="360" w:lineRule="auto"/>
            <w:jc w:val="both"/>
            <w:rPr>
              <w:rFonts w:eastAsiaTheme="minorEastAsia" w:cs="Times New Roman"/>
              <w:noProof/>
              <w:sz w:val="22"/>
            </w:rPr>
          </w:pPr>
          <w:hyperlink w:anchor="_Toc90811008" w:history="1">
            <w:r w:rsidR="00DB2B9A" w:rsidRPr="00341B3F">
              <w:rPr>
                <w:rStyle w:val="Hyperlink"/>
                <w:rFonts w:cs="Times New Roman"/>
                <w:noProof/>
              </w:rPr>
              <w:t>Conclusion</w:t>
            </w:r>
            <w:r w:rsidR="00DB2B9A" w:rsidRPr="00341B3F">
              <w:rPr>
                <w:rFonts w:cs="Times New Roman"/>
                <w:noProof/>
                <w:webHidden/>
              </w:rPr>
              <w:tab/>
            </w:r>
            <w:r w:rsidR="00DB2B9A" w:rsidRPr="00341B3F">
              <w:rPr>
                <w:rFonts w:cs="Times New Roman"/>
                <w:noProof/>
                <w:webHidden/>
              </w:rPr>
              <w:fldChar w:fldCharType="begin"/>
            </w:r>
            <w:r w:rsidR="00DB2B9A" w:rsidRPr="00341B3F">
              <w:rPr>
                <w:rFonts w:cs="Times New Roman"/>
                <w:noProof/>
                <w:webHidden/>
              </w:rPr>
              <w:instrText xml:space="preserve"> PAGEREF _Toc90811008 \h </w:instrText>
            </w:r>
            <w:r w:rsidR="00DB2B9A" w:rsidRPr="00341B3F">
              <w:rPr>
                <w:rFonts w:cs="Times New Roman"/>
                <w:noProof/>
                <w:webHidden/>
              </w:rPr>
            </w:r>
            <w:r w:rsidR="00DB2B9A" w:rsidRPr="00341B3F">
              <w:rPr>
                <w:rFonts w:cs="Times New Roman"/>
                <w:noProof/>
                <w:webHidden/>
              </w:rPr>
              <w:fldChar w:fldCharType="separate"/>
            </w:r>
            <w:r w:rsidR="00DB2B9A" w:rsidRPr="00341B3F">
              <w:rPr>
                <w:rFonts w:cs="Times New Roman"/>
                <w:noProof/>
                <w:webHidden/>
              </w:rPr>
              <w:t>8</w:t>
            </w:r>
            <w:r w:rsidR="00DB2B9A" w:rsidRPr="00341B3F">
              <w:rPr>
                <w:rFonts w:cs="Times New Roman"/>
                <w:noProof/>
                <w:webHidden/>
              </w:rPr>
              <w:fldChar w:fldCharType="end"/>
            </w:r>
          </w:hyperlink>
        </w:p>
        <w:p w14:paraId="58EC5B62" w14:textId="77777777" w:rsidR="009F653A" w:rsidRPr="00341B3F" w:rsidRDefault="0029436C" w:rsidP="00BC66CA">
          <w:pPr>
            <w:pStyle w:val="TOC1"/>
            <w:tabs>
              <w:tab w:val="right" w:leader="dot" w:pos="9350"/>
            </w:tabs>
            <w:spacing w:line="360" w:lineRule="auto"/>
            <w:jc w:val="both"/>
            <w:rPr>
              <w:rFonts w:eastAsiaTheme="minorEastAsia" w:cs="Times New Roman"/>
              <w:noProof/>
              <w:sz w:val="22"/>
            </w:rPr>
          </w:pPr>
          <w:hyperlink w:anchor="_Toc90811009" w:history="1">
            <w:r w:rsidR="00DB2B9A" w:rsidRPr="00341B3F">
              <w:rPr>
                <w:rStyle w:val="Hyperlink"/>
                <w:rFonts w:cs="Times New Roman"/>
                <w:noProof/>
              </w:rPr>
              <w:t>Reference</w:t>
            </w:r>
            <w:r w:rsidR="00DB2B9A" w:rsidRPr="00341B3F">
              <w:rPr>
                <w:rFonts w:cs="Times New Roman"/>
                <w:noProof/>
                <w:webHidden/>
              </w:rPr>
              <w:tab/>
            </w:r>
            <w:r w:rsidR="00DB2B9A" w:rsidRPr="00341B3F">
              <w:rPr>
                <w:rFonts w:cs="Times New Roman"/>
                <w:noProof/>
                <w:webHidden/>
              </w:rPr>
              <w:fldChar w:fldCharType="begin"/>
            </w:r>
            <w:r w:rsidR="00DB2B9A" w:rsidRPr="00341B3F">
              <w:rPr>
                <w:rFonts w:cs="Times New Roman"/>
                <w:noProof/>
                <w:webHidden/>
              </w:rPr>
              <w:instrText xml:space="preserve"> PAGEREF _Toc90811009 \h </w:instrText>
            </w:r>
            <w:r w:rsidR="00DB2B9A" w:rsidRPr="00341B3F">
              <w:rPr>
                <w:rFonts w:cs="Times New Roman"/>
                <w:noProof/>
                <w:webHidden/>
              </w:rPr>
            </w:r>
            <w:r w:rsidR="00DB2B9A" w:rsidRPr="00341B3F">
              <w:rPr>
                <w:rFonts w:cs="Times New Roman"/>
                <w:noProof/>
                <w:webHidden/>
              </w:rPr>
              <w:fldChar w:fldCharType="separate"/>
            </w:r>
            <w:r w:rsidR="00DB2B9A" w:rsidRPr="00341B3F">
              <w:rPr>
                <w:rFonts w:cs="Times New Roman"/>
                <w:noProof/>
                <w:webHidden/>
              </w:rPr>
              <w:t>9</w:t>
            </w:r>
            <w:r w:rsidR="00DB2B9A" w:rsidRPr="00341B3F">
              <w:rPr>
                <w:rFonts w:cs="Times New Roman"/>
                <w:noProof/>
                <w:webHidden/>
              </w:rPr>
              <w:fldChar w:fldCharType="end"/>
            </w:r>
          </w:hyperlink>
        </w:p>
        <w:p w14:paraId="7E7AB19D" w14:textId="77777777" w:rsidR="00F54FDF" w:rsidRPr="00341B3F" w:rsidRDefault="00DB2B9A" w:rsidP="00BC66CA">
          <w:pPr>
            <w:spacing w:line="360" w:lineRule="auto"/>
            <w:jc w:val="both"/>
            <w:rPr>
              <w:rFonts w:cs="Times New Roman"/>
            </w:rPr>
            <w:sectPr w:rsidR="00F54FDF" w:rsidRPr="00341B3F">
              <w:footerReference w:type="default" r:id="rId7"/>
              <w:pgSz w:w="12240" w:h="15840"/>
              <w:pgMar w:top="1440" w:right="1440" w:bottom="1440" w:left="1440" w:header="720" w:footer="720" w:gutter="0"/>
              <w:cols w:space="720"/>
              <w:docGrid w:linePitch="360"/>
            </w:sectPr>
          </w:pPr>
          <w:r w:rsidRPr="00341B3F">
            <w:rPr>
              <w:rFonts w:cs="Times New Roman"/>
              <w:b/>
              <w:bCs/>
              <w:noProof/>
            </w:rPr>
            <w:fldChar w:fldCharType="end"/>
          </w:r>
        </w:p>
      </w:sdtContent>
    </w:sdt>
    <w:p w14:paraId="43FCCD45" w14:textId="77777777" w:rsidR="000A2A39" w:rsidRPr="00341B3F" w:rsidRDefault="00DB2B9A" w:rsidP="00BC66CA">
      <w:pPr>
        <w:pStyle w:val="Heading1"/>
        <w:spacing w:line="360" w:lineRule="auto"/>
        <w:jc w:val="both"/>
        <w:rPr>
          <w:rFonts w:cs="Times New Roman"/>
        </w:rPr>
      </w:pPr>
      <w:bookmarkStart w:id="0" w:name="_Toc90811003"/>
      <w:r w:rsidRPr="00341B3F">
        <w:rPr>
          <w:rFonts w:cs="Times New Roman"/>
        </w:rPr>
        <w:lastRenderedPageBreak/>
        <w:t>Introduction</w:t>
      </w:r>
      <w:bookmarkEnd w:id="0"/>
    </w:p>
    <w:p w14:paraId="545BA602" w14:textId="77777777" w:rsidR="000A2A39" w:rsidRPr="00341B3F" w:rsidRDefault="00DB2B9A" w:rsidP="00BC66CA">
      <w:pPr>
        <w:spacing w:line="360" w:lineRule="auto"/>
        <w:jc w:val="both"/>
        <w:rPr>
          <w:rFonts w:cs="Times New Roman"/>
        </w:rPr>
      </w:pPr>
      <w:r w:rsidRPr="00341B3F">
        <w:rPr>
          <w:rFonts w:cs="Times New Roman"/>
        </w:rPr>
        <w:t>The Company just recognized that talent is critical to success and that each business need only one strategic resource. By implementing adequate employee involvement, the organization has successfully transitioned from a strategic partner to a strategic partner. It has attempted to transition from transactional to strategic, with the function head now serving as a critical member of the executive team. The company understands the critical nature of engaging and inspiring its employees. However, what is less well-known is that workers desire to be a part of something greater than themselves.</w:t>
      </w:r>
    </w:p>
    <w:p w14:paraId="5AFC81AD" w14:textId="77777777" w:rsidR="000A2A39" w:rsidRPr="00341B3F" w:rsidRDefault="00DB2B9A" w:rsidP="00BC66CA">
      <w:pPr>
        <w:spacing w:line="360" w:lineRule="auto"/>
        <w:jc w:val="both"/>
        <w:rPr>
          <w:rFonts w:eastAsiaTheme="majorEastAsia" w:cs="Times New Roman"/>
          <w:color w:val="000000" w:themeColor="text1"/>
          <w:sz w:val="32"/>
          <w:szCs w:val="32"/>
        </w:rPr>
      </w:pPr>
      <w:r w:rsidRPr="00341B3F">
        <w:rPr>
          <w:rFonts w:cs="Times New Roman"/>
        </w:rPr>
        <w:br w:type="page"/>
      </w:r>
    </w:p>
    <w:p w14:paraId="2407B9B8" w14:textId="77777777" w:rsidR="00C23E1F" w:rsidRPr="00341B3F" w:rsidRDefault="00DB2B9A" w:rsidP="00BC66CA">
      <w:pPr>
        <w:pStyle w:val="Heading1"/>
        <w:spacing w:line="360" w:lineRule="auto"/>
        <w:jc w:val="both"/>
        <w:rPr>
          <w:rFonts w:cs="Times New Roman"/>
        </w:rPr>
      </w:pPr>
      <w:bookmarkStart w:id="1" w:name="_Toc90811004"/>
      <w:r w:rsidRPr="00341B3F">
        <w:rPr>
          <w:rFonts w:cs="Times New Roman"/>
        </w:rPr>
        <w:lastRenderedPageBreak/>
        <w:t>The concept and drivers of employee engagement</w:t>
      </w:r>
      <w:bookmarkEnd w:id="1"/>
    </w:p>
    <w:p w14:paraId="576C8296" w14:textId="77777777" w:rsidR="001B7DCA" w:rsidRPr="00341B3F" w:rsidRDefault="00A577B6" w:rsidP="00BC66CA">
      <w:pPr>
        <w:spacing w:line="360" w:lineRule="auto"/>
        <w:jc w:val="both"/>
        <w:rPr>
          <w:rFonts w:cs="Times New Roman"/>
        </w:rPr>
      </w:pPr>
      <w:r w:rsidRPr="00A577B6">
        <w:rPr>
          <w:rFonts w:cs="Times New Roman"/>
        </w:rPr>
        <w:t xml:space="preserve">Work environments that foster employee engagement are those that provide the right incentives, keep employees dedicated to their organization's aims and ideals, enhance their health and motivate them to help expand the firm. </w:t>
      </w:r>
      <w:r w:rsidR="00432E25" w:rsidRPr="00341B3F">
        <w:rPr>
          <w:rFonts w:cs="Times New Roman"/>
          <w:color w:val="000000"/>
          <w:szCs w:val="24"/>
          <w:shd w:val="clear" w:color="auto" w:fill="FFFFFF"/>
        </w:rPr>
        <w:t>(Organizational Commitment: Definition, benefits, and How to Improve It | QuestionPro, 2021)</w:t>
      </w:r>
      <w:r w:rsidR="00DB2B9A" w:rsidRPr="00341B3F">
        <w:rPr>
          <w:rFonts w:cs="Times New Roman"/>
          <w:szCs w:val="24"/>
        </w:rPr>
        <w:t xml:space="preserve">. </w:t>
      </w:r>
      <w:r w:rsidRPr="00A577B6">
        <w:rPr>
          <w:rFonts w:cs="Times New Roman"/>
          <w:szCs w:val="24"/>
        </w:rPr>
        <w:t>Employee commitment is founded on trust, competence, devotion to different areas, and communication between the organization and its employees... If done correctly, it increases a company's chances for long-term success while simultaneously benefiting the bottom line on an individual and</w:t>
      </w:r>
      <w:r>
        <w:rPr>
          <w:rFonts w:cs="Times New Roman"/>
          <w:szCs w:val="24"/>
        </w:rPr>
        <w:t xml:space="preserve"> corporate level</w:t>
      </w:r>
      <w:r w:rsidR="00DB2B9A" w:rsidRPr="00341B3F">
        <w:rPr>
          <w:rFonts w:cs="Times New Roman"/>
        </w:rPr>
        <w:t>. It is quantifiable. It ranges from low to high. It has the potential to be cultivated and extended greatly; it also has the potential to be destroyed and abandoned</w:t>
      </w:r>
      <w:r w:rsidR="003C2DC5">
        <w:rPr>
          <w:rFonts w:cs="Times New Roman"/>
        </w:rPr>
        <w:t xml:space="preserve"> (</w:t>
      </w:r>
      <w:r w:rsidR="003C2DC5">
        <w:t xml:space="preserve">TAYLOR &amp; WOODHAMS, 2012). </w:t>
      </w:r>
    </w:p>
    <w:p w14:paraId="78DA9DEA" w14:textId="77777777" w:rsidR="001B7DCA" w:rsidRPr="00341B3F" w:rsidRDefault="00DB2B9A" w:rsidP="00BC66CA">
      <w:pPr>
        <w:spacing w:line="360" w:lineRule="auto"/>
        <w:jc w:val="both"/>
        <w:rPr>
          <w:rFonts w:cs="Times New Roman"/>
        </w:rPr>
      </w:pPr>
      <w:r w:rsidRPr="00341B3F">
        <w:rPr>
          <w:rFonts w:cs="Times New Roman"/>
          <w:b/>
        </w:rPr>
        <w:t xml:space="preserve">Providing security and value for work: </w:t>
      </w:r>
      <w:r w:rsidR="00BF5A72" w:rsidRPr="00BF5A72">
        <w:rPr>
          <w:rFonts w:cs="Times New Roman"/>
        </w:rPr>
        <w:t>There is a direct correlation between an employee's well-being and their devotion to their employer. Even if employees are naïve to workplace safety, they are motivated to ensure that their position is secure, which necessitates them devoting their who</w:t>
      </w:r>
      <w:r w:rsidR="00BF5A72">
        <w:rPr>
          <w:rFonts w:cs="Times New Roman"/>
        </w:rPr>
        <w:t>le focus to professional growth</w:t>
      </w:r>
      <w:r w:rsidRPr="00341B3F">
        <w:rPr>
          <w:rFonts w:cs="Times New Roman"/>
        </w:rPr>
        <w:t>. As workers' productivity would suffer as a result of fear of being discarded. Uncertainty in the job market often fosters competition among employees to retain their position.</w:t>
      </w:r>
    </w:p>
    <w:p w14:paraId="75E909A6" w14:textId="77777777" w:rsidR="001B7DCA" w:rsidRPr="00341B3F" w:rsidRDefault="00DB2B9A" w:rsidP="00BC66CA">
      <w:pPr>
        <w:spacing w:line="360" w:lineRule="auto"/>
        <w:jc w:val="both"/>
        <w:rPr>
          <w:rFonts w:cs="Times New Roman"/>
        </w:rPr>
      </w:pPr>
      <w:r w:rsidRPr="00341B3F">
        <w:rPr>
          <w:rFonts w:cs="Times New Roman"/>
          <w:b/>
        </w:rPr>
        <w:t xml:space="preserve">Self-reliance: </w:t>
      </w:r>
      <w:r w:rsidR="007E7AF2" w:rsidRPr="00341B3F">
        <w:rPr>
          <w:rFonts w:cs="Times New Roman"/>
        </w:rPr>
        <w:t>This driver was particularly essential in motivating employees to perform at their best. The polar opposite of micromanagement, work control enables people to select how to do their duties more effectively. When employees have the opportunity to manage and use their abilities, they are significantly more likely to get interested in the firm and its goal</w:t>
      </w:r>
      <w:r w:rsidR="00736667" w:rsidRPr="00341B3F">
        <w:rPr>
          <w:rFonts w:cs="Times New Roman"/>
        </w:rPr>
        <w:t xml:space="preserve"> (Byrne, 2015)</w:t>
      </w:r>
      <w:r w:rsidR="007E7AF2" w:rsidRPr="00341B3F">
        <w:rPr>
          <w:rFonts w:cs="Times New Roman"/>
        </w:rPr>
        <w:t>.</w:t>
      </w:r>
    </w:p>
    <w:p w14:paraId="08241806" w14:textId="4B4872C7" w:rsidR="007E7AF2" w:rsidRPr="00341B3F" w:rsidRDefault="00DB2B9A" w:rsidP="00BC66CA">
      <w:pPr>
        <w:spacing w:line="360" w:lineRule="auto"/>
        <w:jc w:val="both"/>
        <w:rPr>
          <w:rFonts w:cs="Times New Roman"/>
        </w:rPr>
      </w:pPr>
      <w:r w:rsidRPr="00341B3F">
        <w:rPr>
          <w:rFonts w:cs="Times New Roman"/>
          <w:b/>
        </w:rPr>
        <w:t xml:space="preserve">Skills: </w:t>
      </w:r>
      <w:r w:rsidRPr="00341B3F">
        <w:rPr>
          <w:rFonts w:cs="Times New Roman"/>
        </w:rPr>
        <w:t xml:space="preserve">This sometimes overlooked (but critical) factor has to do with how relaxed employees are at work. </w:t>
      </w:r>
      <w:r w:rsidR="009F3792">
        <w:rPr>
          <w:rFonts w:cs="Times New Roman"/>
        </w:rPr>
        <w:t>F</w:t>
      </w:r>
      <w:r w:rsidR="00BF5A72" w:rsidRPr="00BF5A72">
        <w:rPr>
          <w:rFonts w:cs="Times New Roman"/>
        </w:rPr>
        <w:t xml:space="preserve">or workers to be productive, they need </w:t>
      </w:r>
      <w:r w:rsidR="009F3792">
        <w:rPr>
          <w:rFonts w:cs="Times New Roman"/>
        </w:rPr>
        <w:t xml:space="preserve">to </w:t>
      </w:r>
      <w:r w:rsidR="00BF5A72" w:rsidRPr="00BF5A72">
        <w:rPr>
          <w:rFonts w:cs="Times New Roman"/>
        </w:rPr>
        <w:t xml:space="preserve">be able to put in </w:t>
      </w:r>
      <w:r w:rsidR="009F3792">
        <w:rPr>
          <w:rFonts w:cs="Times New Roman"/>
        </w:rPr>
        <w:t xml:space="preserve">the </w:t>
      </w:r>
      <w:r w:rsidR="00BF5A72" w:rsidRPr="00BF5A72">
        <w:rPr>
          <w:rFonts w:cs="Times New Roman"/>
        </w:rPr>
        <w:t>physical</w:t>
      </w:r>
      <w:r w:rsidR="00BF5A72">
        <w:rPr>
          <w:rFonts w:cs="Times New Roman"/>
        </w:rPr>
        <w:t>, mental, and analytical effort</w:t>
      </w:r>
      <w:r w:rsidRPr="00341B3F">
        <w:rPr>
          <w:rFonts w:cs="Times New Roman"/>
        </w:rPr>
        <w:t>. To do this, it is critical that you have access to the equipment necessary to perform your work effectively, easily, and correctly.</w:t>
      </w:r>
    </w:p>
    <w:p w14:paraId="6BBA5540" w14:textId="77777777" w:rsidR="007E7AF2" w:rsidRPr="00341B3F" w:rsidRDefault="00DB2B9A" w:rsidP="00BC66CA">
      <w:pPr>
        <w:spacing w:line="360" w:lineRule="auto"/>
        <w:jc w:val="both"/>
        <w:rPr>
          <w:rFonts w:cs="Times New Roman"/>
        </w:rPr>
      </w:pPr>
      <w:r w:rsidRPr="00341B3F">
        <w:rPr>
          <w:rFonts w:cs="Times New Roman"/>
          <w:b/>
        </w:rPr>
        <w:t xml:space="preserve">Appreciation and compensation dependent on results: </w:t>
      </w:r>
      <w:r w:rsidRPr="00341B3F">
        <w:rPr>
          <w:rFonts w:cs="Times New Roman"/>
        </w:rPr>
        <w:t>All of these elements are critical for employee engagement in corporate operations and operations. To accomplish its objectives, the company should take into account certain aspects of employee obligations</w:t>
      </w:r>
      <w:r w:rsidR="00736667" w:rsidRPr="00341B3F">
        <w:rPr>
          <w:rFonts w:cs="Times New Roman"/>
        </w:rPr>
        <w:t xml:space="preserve"> (O'Brien, 2016)</w:t>
      </w:r>
      <w:r w:rsidRPr="00341B3F">
        <w:rPr>
          <w:rFonts w:cs="Times New Roman"/>
        </w:rPr>
        <w:t>. The firm will strive to achieve the productivity threshold by increasing salaries and benefits and incentivizing labour and tasks, hence increasing employee engagement.</w:t>
      </w:r>
    </w:p>
    <w:p w14:paraId="6665657E" w14:textId="77777777" w:rsidR="007E7AF2" w:rsidRPr="00341B3F" w:rsidRDefault="00DB2B9A" w:rsidP="00BC66CA">
      <w:pPr>
        <w:spacing w:line="360" w:lineRule="auto"/>
        <w:jc w:val="both"/>
        <w:rPr>
          <w:rFonts w:cs="Times New Roman"/>
        </w:rPr>
      </w:pPr>
      <w:r w:rsidRPr="00341B3F">
        <w:rPr>
          <w:rFonts w:cs="Times New Roman"/>
          <w:b/>
        </w:rPr>
        <w:lastRenderedPageBreak/>
        <w:t xml:space="preserve">Cooperation connections: </w:t>
      </w:r>
      <w:r w:rsidR="003C3FE4" w:rsidRPr="00341B3F">
        <w:rPr>
          <w:rFonts w:cs="Times New Roman"/>
        </w:rPr>
        <w:t>This driver applies to relationships between employees and coworkers. If team members have mutual esteem for one another, the result is strong bonds of confidence. When colleagues collaborate, coworker relationships are critical and may be fostered through an overly friendly work environment.</w:t>
      </w:r>
    </w:p>
    <w:p w14:paraId="5AF38CAE" w14:textId="77777777" w:rsidR="003C3FE4" w:rsidRPr="00341B3F" w:rsidRDefault="00DB2B9A" w:rsidP="00BC66CA">
      <w:pPr>
        <w:spacing w:line="360" w:lineRule="auto"/>
        <w:jc w:val="both"/>
        <w:rPr>
          <w:rFonts w:cs="Times New Roman"/>
        </w:rPr>
      </w:pPr>
      <w:r w:rsidRPr="00341B3F">
        <w:rPr>
          <w:rFonts w:cs="Times New Roman"/>
          <w:b/>
        </w:rPr>
        <w:t xml:space="preserve">Equity: </w:t>
      </w:r>
      <w:r w:rsidRPr="00341B3F">
        <w:rPr>
          <w:rFonts w:cs="Times New Roman"/>
        </w:rPr>
        <w:t xml:space="preserve">Participation is influenced by more than simply colleague relationships. Additionally, it is critical to understand how employees (and others) feel about their firm. </w:t>
      </w:r>
      <w:r w:rsidR="00DA301F" w:rsidRPr="00DA301F">
        <w:rPr>
          <w:rFonts w:cs="Times New Roman"/>
        </w:rPr>
        <w:t>Driving factors include how employees feel about the job they are expected to complete, how much they are paid, and what their superviso</w:t>
      </w:r>
      <w:r w:rsidR="00DA301F">
        <w:rPr>
          <w:rFonts w:cs="Times New Roman"/>
        </w:rPr>
        <w:t>rs and colleagues think of them</w:t>
      </w:r>
      <w:r w:rsidRPr="00341B3F">
        <w:rPr>
          <w:rFonts w:cs="Times New Roman"/>
        </w:rPr>
        <w:t>. Members bear in mind that workers constantly compare their working circumstances to those of others, which means that realistic expectations are critical, as is a clear reward system.</w:t>
      </w:r>
    </w:p>
    <w:p w14:paraId="4C68DD5B" w14:textId="77777777" w:rsidR="003C3FE4" w:rsidRPr="00341B3F" w:rsidRDefault="00DB2B9A" w:rsidP="00BC66CA">
      <w:pPr>
        <w:spacing w:line="360" w:lineRule="auto"/>
        <w:jc w:val="both"/>
        <w:rPr>
          <w:rFonts w:cs="Times New Roman"/>
        </w:rPr>
      </w:pPr>
      <w:r w:rsidRPr="00341B3F">
        <w:rPr>
          <w:rFonts w:cs="Times New Roman"/>
          <w:b/>
        </w:rPr>
        <w:t xml:space="preserve">Return: </w:t>
      </w:r>
      <w:r w:rsidRPr="00341B3F">
        <w:rPr>
          <w:rFonts w:cs="Times New Roman"/>
        </w:rPr>
        <w:t>Adequate and constructive feedback enables employees to determine whether or not their objectives have been met when they are most effective, and how they might improve. Constructive criticism not only influences commitment but also has the potential to strengthen relationships between employees and managers.</w:t>
      </w:r>
    </w:p>
    <w:p w14:paraId="6E00C658" w14:textId="77777777" w:rsidR="004C57E4" w:rsidRPr="00341B3F" w:rsidRDefault="00DB2B9A" w:rsidP="00BC66CA">
      <w:pPr>
        <w:spacing w:line="360" w:lineRule="auto"/>
        <w:jc w:val="both"/>
        <w:rPr>
          <w:rFonts w:cs="Times New Roman"/>
        </w:rPr>
      </w:pPr>
      <w:r w:rsidRPr="00341B3F">
        <w:rPr>
          <w:rFonts w:cs="Times New Roman"/>
          <w:b/>
        </w:rPr>
        <w:t xml:space="preserve">Support for the goal: </w:t>
      </w:r>
      <w:r w:rsidRPr="00341B3F">
        <w:rPr>
          <w:rFonts w:cs="Times New Roman"/>
        </w:rPr>
        <w:t>Will employees be equipped with the tools necessary to attain their goals? Or do distractions and a lack of assistance obstruct the achievement of major milestones? The evaluation of target assistance, which determines when employees provide the aid they need to succeed in their jobs, handles these issues and others similar to them</w:t>
      </w:r>
      <w:r w:rsidR="003C2DC5">
        <w:rPr>
          <w:rFonts w:cs="Times New Roman"/>
        </w:rPr>
        <w:t xml:space="preserve"> (</w:t>
      </w:r>
      <w:r w:rsidR="003C2DC5">
        <w:t>TAYLOR, 2010)</w:t>
      </w:r>
      <w:r w:rsidRPr="00341B3F">
        <w:rPr>
          <w:rFonts w:cs="Times New Roman"/>
        </w:rPr>
        <w:t>.</w:t>
      </w:r>
    </w:p>
    <w:p w14:paraId="2EC61974" w14:textId="77777777" w:rsidR="004C57E4" w:rsidRPr="00341B3F" w:rsidRDefault="00DB2B9A" w:rsidP="00BC66CA">
      <w:pPr>
        <w:spacing w:line="360" w:lineRule="auto"/>
        <w:jc w:val="both"/>
        <w:rPr>
          <w:rFonts w:cs="Times New Roman"/>
        </w:rPr>
      </w:pPr>
      <w:r w:rsidRPr="00341B3F">
        <w:rPr>
          <w:rFonts w:cs="Times New Roman"/>
          <w:b/>
        </w:rPr>
        <w:t xml:space="preserve">Availability for leader: </w:t>
      </w:r>
      <w:r w:rsidRPr="00341B3F">
        <w:rPr>
          <w:rFonts w:cs="Times New Roman"/>
        </w:rPr>
        <w:t>This conductor evaluates its representatives' accessibility, exposure, and easy accessibility. When employees perceive that leadership is not linked to or accessible to them, they begin to question the purpose and decision-making of high-level corporations</w:t>
      </w:r>
      <w:r w:rsidR="00275E83" w:rsidRPr="00341B3F">
        <w:rPr>
          <w:rFonts w:cs="Times New Roman"/>
        </w:rPr>
        <w:t xml:space="preserve"> (Runion, 2012)</w:t>
      </w:r>
      <w:r w:rsidRPr="00341B3F">
        <w:rPr>
          <w:rFonts w:cs="Times New Roman"/>
        </w:rPr>
        <w:t>.</w:t>
      </w:r>
    </w:p>
    <w:p w14:paraId="00CB37CF" w14:textId="77777777" w:rsidR="004C57E4" w:rsidRPr="00341B3F" w:rsidRDefault="00DB2B9A" w:rsidP="00BC66CA">
      <w:pPr>
        <w:spacing w:line="360" w:lineRule="auto"/>
        <w:jc w:val="both"/>
        <w:rPr>
          <w:rFonts w:cs="Times New Roman"/>
        </w:rPr>
      </w:pPr>
      <w:r w:rsidRPr="00341B3F">
        <w:rPr>
          <w:rFonts w:cs="Times New Roman"/>
          <w:b/>
        </w:rPr>
        <w:t xml:space="preserve">Overview: </w:t>
      </w:r>
      <w:r w:rsidR="00F94B14" w:rsidRPr="00341B3F">
        <w:rPr>
          <w:rFonts w:cs="Times New Roman"/>
        </w:rPr>
        <w:t>Having a sense of purpose at work is a critical aspect of employee involvement. When the safety of this driver is at stake, staff believes it is worthwhile to report to work. This also implies that they possess a feeling of purpose. Typically, it derives its significance from factors such as position, pays, or authority.</w:t>
      </w:r>
    </w:p>
    <w:p w14:paraId="0F28AA50" w14:textId="77777777" w:rsidR="00F94B14" w:rsidRPr="00341B3F" w:rsidRDefault="00DB2B9A" w:rsidP="00BC66CA">
      <w:pPr>
        <w:spacing w:line="360" w:lineRule="auto"/>
        <w:jc w:val="both"/>
        <w:rPr>
          <w:rFonts w:cs="Times New Roman"/>
        </w:rPr>
      </w:pPr>
      <w:r w:rsidRPr="00341B3F">
        <w:rPr>
          <w:rFonts w:cs="Times New Roman"/>
          <w:b/>
        </w:rPr>
        <w:t xml:space="preserve">Growth of the profession: </w:t>
      </w:r>
      <w:r w:rsidR="00AA783F" w:rsidRPr="00AA783F">
        <w:rPr>
          <w:rFonts w:cs="Times New Roman"/>
        </w:rPr>
        <w:t xml:space="preserve">This is a result of the fact that managers and executives that promote employee progress are </w:t>
      </w:r>
      <w:r w:rsidR="00AA783F">
        <w:rPr>
          <w:rFonts w:cs="Times New Roman"/>
        </w:rPr>
        <w:t>rewarded with promotion chances</w:t>
      </w:r>
      <w:r w:rsidR="008F0144" w:rsidRPr="00341B3F">
        <w:rPr>
          <w:rFonts w:cs="Times New Roman"/>
        </w:rPr>
        <w:t>. Along with providing the appropriate tools, it is critical to empower teams to capitalize on these opportunities.</w:t>
      </w:r>
    </w:p>
    <w:p w14:paraId="261A75B0" w14:textId="77777777" w:rsidR="008F0144" w:rsidRPr="00341B3F" w:rsidRDefault="00DB2B9A" w:rsidP="00BC66CA">
      <w:pPr>
        <w:pStyle w:val="Heading1"/>
        <w:spacing w:line="360" w:lineRule="auto"/>
        <w:jc w:val="both"/>
        <w:rPr>
          <w:rFonts w:cs="Times New Roman"/>
        </w:rPr>
      </w:pPr>
      <w:bookmarkStart w:id="2" w:name="_Toc90811005"/>
      <w:r w:rsidRPr="00341B3F">
        <w:rPr>
          <w:rFonts w:cs="Times New Roman"/>
        </w:rPr>
        <w:lastRenderedPageBreak/>
        <w:t>Evaluate diagnostic tools to measure the engagement</w:t>
      </w:r>
      <w:bookmarkEnd w:id="2"/>
    </w:p>
    <w:p w14:paraId="6021AFDF" w14:textId="77777777" w:rsidR="008F0144" w:rsidRPr="00341B3F" w:rsidRDefault="00DB2B9A" w:rsidP="00BC66CA">
      <w:pPr>
        <w:spacing w:line="360" w:lineRule="auto"/>
        <w:jc w:val="both"/>
        <w:rPr>
          <w:rFonts w:cs="Times New Roman"/>
        </w:rPr>
      </w:pPr>
      <w:r w:rsidRPr="00341B3F">
        <w:rPr>
          <w:rFonts w:cs="Times New Roman"/>
        </w:rPr>
        <w:t>The organization may assess the employees' attitude and degree of commitment in a variety of ways. Any technique for evaluating staff commitment may be employed as a satisfying method, a satisfaction method, or a multidimensional way for quantifying human or employee efficiency. The firm will use these ways to gauge employee commitment and sentiments about the organization.</w:t>
      </w:r>
    </w:p>
    <w:p w14:paraId="0764F8C9" w14:textId="77777777" w:rsidR="001D0C59" w:rsidRPr="00341B3F" w:rsidRDefault="00DB2B9A" w:rsidP="00BC66CA">
      <w:pPr>
        <w:spacing w:line="360" w:lineRule="auto"/>
        <w:jc w:val="both"/>
        <w:rPr>
          <w:rFonts w:cs="Times New Roman"/>
        </w:rPr>
      </w:pPr>
      <w:r w:rsidRPr="00341B3F">
        <w:rPr>
          <w:rFonts w:cs="Times New Roman"/>
          <w:b/>
        </w:rPr>
        <w:t xml:space="preserve">Pulse Surveys: </w:t>
      </w:r>
      <w:r w:rsidRPr="00341B3F">
        <w:rPr>
          <w:rFonts w:cs="Times New Roman"/>
        </w:rPr>
        <w:t>Regular, brief inspections are an effective approach to maintain a constant workplace pulse. This does not have to be a tough procedure. You just want to discuss how individuals feel at work regularly and what (if anything) will change from 5 to 10. This comprehensive approach to staff surveys might assist you in initiating pulse testing. If you need assistance</w:t>
      </w:r>
      <w:r w:rsidR="002E1634" w:rsidRPr="00341B3F">
        <w:rPr>
          <w:rFonts w:cs="Times New Roman"/>
        </w:rPr>
        <w:t xml:space="preserve"> (Hedstrom, 2018)</w:t>
      </w:r>
      <w:r w:rsidRPr="00341B3F">
        <w:rPr>
          <w:rFonts w:cs="Times New Roman"/>
        </w:rPr>
        <w:t>.</w:t>
      </w:r>
    </w:p>
    <w:p w14:paraId="47A8EF11" w14:textId="77777777" w:rsidR="001D0C59" w:rsidRPr="00341B3F" w:rsidRDefault="00DB2B9A" w:rsidP="00BC66CA">
      <w:pPr>
        <w:spacing w:line="360" w:lineRule="auto"/>
        <w:jc w:val="both"/>
        <w:rPr>
          <w:rFonts w:cs="Times New Roman"/>
        </w:rPr>
      </w:pPr>
      <w:r w:rsidRPr="00341B3F">
        <w:rPr>
          <w:rFonts w:cs="Times New Roman"/>
          <w:b/>
        </w:rPr>
        <w:t xml:space="preserve">1-On-1s: </w:t>
      </w:r>
      <w:r w:rsidRPr="00341B3F">
        <w:rPr>
          <w:rFonts w:cs="Times New Roman"/>
        </w:rPr>
        <w:t>Another excellent technique to determine commitment is to communicate with employees personally. It is an excellent method to have a true knowledge of what is going on with each team member that daily hourly meetings are scheduled for casual talk. The advantage of this feedback procedure is that it enables you to get further insight into the issue at hand since it is a private, secure dialogue. The difficulty for managers is to alleviate this worry to relax.</w:t>
      </w:r>
    </w:p>
    <w:p w14:paraId="36E833EC" w14:textId="35681B87" w:rsidR="001D0C59" w:rsidRPr="00341B3F" w:rsidRDefault="00DB2B9A" w:rsidP="00BC66CA">
      <w:pPr>
        <w:spacing w:line="360" w:lineRule="auto"/>
        <w:jc w:val="both"/>
        <w:rPr>
          <w:rFonts w:cs="Times New Roman"/>
        </w:rPr>
      </w:pPr>
      <w:r w:rsidRPr="00341B3F">
        <w:rPr>
          <w:rFonts w:cs="Times New Roman"/>
          <w:b/>
        </w:rPr>
        <w:t xml:space="preserve">Stay/Exit interviews: </w:t>
      </w:r>
      <w:r w:rsidR="00D00B01" w:rsidRPr="00341B3F">
        <w:rPr>
          <w:rFonts w:cs="Times New Roman"/>
        </w:rPr>
        <w:t>Structured interviews with personnel are an excellent method of gathering feedback and determining what motivates and disincentivizes people to participate. While departure interviews are quite popular in most firms, a better interview to do more regularly is one in which you ask employees who are pleased with work what motivates them to persist</w:t>
      </w:r>
      <w:r w:rsidR="003C2DC5">
        <w:rPr>
          <w:rFonts w:cs="Times New Roman"/>
        </w:rPr>
        <w:t xml:space="preserve"> (</w:t>
      </w:r>
      <w:r w:rsidR="003C2DC5">
        <w:t>Armstrong &amp;Taylor, 2017)</w:t>
      </w:r>
      <w:r w:rsidR="00D00B01" w:rsidRPr="00341B3F">
        <w:rPr>
          <w:rFonts w:cs="Times New Roman"/>
        </w:rPr>
        <w:t xml:space="preserve">. Exit interviews are excellent, but you may be too late for them. Ideally, you use both in your business. </w:t>
      </w:r>
      <w:r w:rsidR="00AA783F">
        <w:rPr>
          <w:rFonts w:cs="Times New Roman"/>
        </w:rPr>
        <w:t>T</w:t>
      </w:r>
      <w:r w:rsidR="00AA783F" w:rsidRPr="00AA783F">
        <w:rPr>
          <w:rFonts w:cs="Times New Roman"/>
        </w:rPr>
        <w:t xml:space="preserve">o find out what you might have done better to boost your level of commitment, and the purpose of a stay interview </w:t>
      </w:r>
      <w:r w:rsidR="009F3792">
        <w:rPr>
          <w:rFonts w:cs="Times New Roman"/>
        </w:rPr>
        <w:t xml:space="preserve">is </w:t>
      </w:r>
      <w:r w:rsidR="00AA783F" w:rsidRPr="00AA783F">
        <w:rPr>
          <w:rFonts w:cs="Times New Roman"/>
        </w:rPr>
        <w:t>to find out what you're doing well (and what you could improve on).</w:t>
      </w:r>
    </w:p>
    <w:p w14:paraId="051CA8EC" w14:textId="77777777" w:rsidR="00D00B01" w:rsidRPr="00341B3F" w:rsidRDefault="00DB2B9A" w:rsidP="00BC66CA">
      <w:pPr>
        <w:spacing w:line="360" w:lineRule="auto"/>
        <w:jc w:val="both"/>
        <w:rPr>
          <w:rFonts w:cs="Times New Roman"/>
        </w:rPr>
      </w:pPr>
      <w:r w:rsidRPr="00341B3F">
        <w:rPr>
          <w:rFonts w:cs="Times New Roman"/>
          <w:b/>
        </w:rPr>
        <w:t xml:space="preserve">NPS: </w:t>
      </w:r>
      <w:r w:rsidR="00BD6B23" w:rsidRPr="00341B3F">
        <w:rPr>
          <w:rFonts w:cs="Times New Roman"/>
        </w:rPr>
        <w:t xml:space="preserve">The Net Promoter (NPS) workforce rating is one of the most accurate and simple techniques to measure employee contribution to the firm. It is a straightforward subject that puts one's allegiance to the test. While it is true that workers are content with their jobs, would they prefer to propose that the company is a good place to work? Are you prepared to advocate the products/services you offer? Those who discussed the value of the net promoter for employees </w:t>
      </w:r>
      <w:r w:rsidR="00BD6B23" w:rsidRPr="00341B3F">
        <w:rPr>
          <w:rFonts w:cs="Times New Roman"/>
        </w:rPr>
        <w:lastRenderedPageBreak/>
        <w:t xml:space="preserve">may find it intriguing. </w:t>
      </w:r>
      <w:r w:rsidR="00BD6B23" w:rsidRPr="00341B3F">
        <w:rPr>
          <w:rFonts w:cs="Times New Roman"/>
          <w:b/>
          <w:noProof/>
        </w:rPr>
        <w:drawing>
          <wp:inline distT="0" distB="0" distL="0" distR="0" wp14:anchorId="61EDBEF5" wp14:editId="78C3B410">
            <wp:extent cx="5943600" cy="16732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hf.PNG"/>
                    <pic:cNvPicPr/>
                  </pic:nvPicPr>
                  <pic:blipFill>
                    <a:blip r:embed="rId8">
                      <a:extLst>
                        <a:ext uri="{28A0092B-C50C-407E-A947-70E740481C1C}">
                          <a14:useLocalDpi xmlns:a14="http://schemas.microsoft.com/office/drawing/2010/main" val="0"/>
                        </a:ext>
                      </a:extLst>
                    </a:blip>
                    <a:stretch>
                      <a:fillRect/>
                    </a:stretch>
                  </pic:blipFill>
                  <pic:spPr>
                    <a:xfrm>
                      <a:off x="0" y="0"/>
                      <a:ext cx="5943600" cy="1673225"/>
                    </a:xfrm>
                    <a:prstGeom prst="rect">
                      <a:avLst/>
                    </a:prstGeom>
                  </pic:spPr>
                </pic:pic>
              </a:graphicData>
            </a:graphic>
          </wp:inline>
        </w:drawing>
      </w:r>
    </w:p>
    <w:p w14:paraId="37892473" w14:textId="77777777" w:rsidR="00BD6B23" w:rsidRPr="00341B3F" w:rsidRDefault="00DB2B9A" w:rsidP="00BC66CA">
      <w:pPr>
        <w:spacing w:line="360" w:lineRule="auto"/>
        <w:jc w:val="center"/>
        <w:rPr>
          <w:rFonts w:cs="Times New Roman"/>
        </w:rPr>
      </w:pPr>
      <w:r w:rsidRPr="00341B3F">
        <w:rPr>
          <w:rFonts w:cs="Times New Roman"/>
        </w:rPr>
        <w:t>Figure: Marking process for expressing company review</w:t>
      </w:r>
      <w:r w:rsidR="00567B04" w:rsidRPr="00341B3F">
        <w:rPr>
          <w:rFonts w:cs="Times New Roman"/>
        </w:rPr>
        <w:t xml:space="preserve"> (Novak, 2015)</w:t>
      </w:r>
    </w:p>
    <w:p w14:paraId="23482AE4" w14:textId="77777777" w:rsidR="00BD6B23" w:rsidRPr="00341B3F" w:rsidRDefault="00DB2B9A" w:rsidP="00BC66CA">
      <w:pPr>
        <w:pStyle w:val="Heading1"/>
        <w:spacing w:line="360" w:lineRule="auto"/>
        <w:jc w:val="both"/>
        <w:rPr>
          <w:rFonts w:cs="Times New Roman"/>
        </w:rPr>
      </w:pPr>
      <w:bookmarkStart w:id="3" w:name="_Toc90811006"/>
      <w:r w:rsidRPr="00341B3F">
        <w:rPr>
          <w:rFonts w:cs="Times New Roman"/>
        </w:rPr>
        <w:t>An employee value proposition</w:t>
      </w:r>
      <w:bookmarkEnd w:id="3"/>
    </w:p>
    <w:p w14:paraId="22A241E0" w14:textId="75F4DEB5" w:rsidR="00BD6B23" w:rsidRPr="00341B3F" w:rsidRDefault="00AA783F" w:rsidP="00BC66CA">
      <w:pPr>
        <w:spacing w:line="360" w:lineRule="auto"/>
        <w:jc w:val="both"/>
        <w:rPr>
          <w:rFonts w:cs="Times New Roman"/>
        </w:rPr>
      </w:pPr>
      <w:r w:rsidRPr="00AA783F">
        <w:rPr>
          <w:rFonts w:cs="Times New Roman"/>
        </w:rPr>
        <w:t xml:space="preserve">In return for the knowledge, abilities, and experience that </w:t>
      </w:r>
      <w:r w:rsidR="009F3792">
        <w:rPr>
          <w:rFonts w:cs="Times New Roman"/>
        </w:rPr>
        <w:t xml:space="preserve">the </w:t>
      </w:r>
      <w:r w:rsidRPr="00AA783F">
        <w:rPr>
          <w:rFonts w:cs="Times New Roman"/>
        </w:rPr>
        <w:t>employee brings to the table, the individual's value proposition is referred to (EVP). Employee Values and Purpose (EVP) is defined by an</w:t>
      </w:r>
      <w:r>
        <w:rPr>
          <w:rFonts w:cs="Times New Roman"/>
        </w:rPr>
        <w:t xml:space="preserve"> executive vice president (EVP)</w:t>
      </w:r>
      <w:r w:rsidR="00DB2B9A" w:rsidRPr="00341B3F">
        <w:rPr>
          <w:rFonts w:cs="Times New Roman"/>
        </w:rPr>
        <w:t>. This section discusses the primary reasons why individuals feel proud and motivated, such as inspiring vision or a distinctive society. Integral to all areas of a firm, a strong EVP assists in retaining top employees and attracting the finest external talent. Employee evaluation plans are business schedules designed to retain employees and demonstrate their value to the organization</w:t>
      </w:r>
      <w:r w:rsidR="003C2DC5">
        <w:rPr>
          <w:rFonts w:cs="Times New Roman"/>
        </w:rPr>
        <w:t xml:space="preserve"> (</w:t>
      </w:r>
      <w:r w:rsidR="003C2DC5">
        <w:t>Torrington, et al., 2014)</w:t>
      </w:r>
      <w:r w:rsidR="00DB2B9A" w:rsidRPr="00341B3F">
        <w:rPr>
          <w:rFonts w:cs="Times New Roman"/>
        </w:rPr>
        <w:t>. To attract new personnel, a strong EVS would provide the organization with a competitive edge. To maintain a successful employment business's competitive edge, it may add value to employee profiles and include all advantages into the company's EVP. And In light of the current pandemic and contemporary organizational practices, there is concern that employees' low level of involvement may jeopardize enterprises' existence</w:t>
      </w:r>
      <w:r w:rsidR="00567B04" w:rsidRPr="00341B3F">
        <w:rPr>
          <w:rFonts w:cs="Times New Roman"/>
        </w:rPr>
        <w:t xml:space="preserve"> (Maylett, 2017)</w:t>
      </w:r>
      <w:r w:rsidR="00DB2B9A" w:rsidRPr="00341B3F">
        <w:rPr>
          <w:rFonts w:cs="Times New Roman"/>
        </w:rPr>
        <w:t>. The Corporation has no intention of quantifying historical employee engagement. However, the firm is now considering this, and the efforts it is taking are intended to demonstrate the employee's value proposition. These stages are as follows:</w:t>
      </w:r>
    </w:p>
    <w:p w14:paraId="45C5E812" w14:textId="77777777" w:rsidR="00966503" w:rsidRPr="00341B3F" w:rsidRDefault="00DB2B9A" w:rsidP="00BC66CA">
      <w:pPr>
        <w:spacing w:line="360" w:lineRule="auto"/>
        <w:jc w:val="both"/>
        <w:rPr>
          <w:rFonts w:cs="Times New Roman"/>
        </w:rPr>
      </w:pPr>
      <w:r w:rsidRPr="00341B3F">
        <w:rPr>
          <w:rFonts w:cs="Times New Roman"/>
          <w:b/>
        </w:rPr>
        <w:t xml:space="preserve">Working from home: </w:t>
      </w:r>
      <w:r w:rsidRPr="00341B3F">
        <w:rPr>
          <w:rFonts w:cs="Times New Roman"/>
        </w:rPr>
        <w:t xml:space="preserve">WFH indicates that an employee does not work from his or her place of employment, apartment, or home. Numerous businesses have a work-from-home or remote working policy that encourages employees to work entirely </w:t>
      </w:r>
      <w:r w:rsidRPr="00341B3F">
        <w:rPr>
          <w:rFonts w:cs="Times New Roman"/>
          <w:szCs w:val="24"/>
        </w:rPr>
        <w:t>or in part from home</w:t>
      </w:r>
      <w:r w:rsidR="00FA258B" w:rsidRPr="00341B3F">
        <w:rPr>
          <w:rFonts w:cs="Times New Roman"/>
          <w:szCs w:val="24"/>
        </w:rPr>
        <w:t xml:space="preserve"> </w:t>
      </w:r>
      <w:r w:rsidR="00FA258B" w:rsidRPr="00341B3F">
        <w:rPr>
          <w:rFonts w:cs="Times New Roman"/>
          <w:color w:val="000000"/>
          <w:szCs w:val="24"/>
          <w:shd w:val="clear" w:color="auto" w:fill="FFFFFF"/>
        </w:rPr>
        <w:t>(Working remotely: how to make it work for you., 2021)</w:t>
      </w:r>
      <w:r w:rsidRPr="00341B3F">
        <w:rPr>
          <w:rFonts w:cs="Times New Roman"/>
          <w:szCs w:val="24"/>
        </w:rPr>
        <w:t xml:space="preserve">. WFH employees often have a better work-life balance, often even more so since they spend less time in the office and can complete tasks quicker </w:t>
      </w:r>
      <w:r w:rsidRPr="00341B3F">
        <w:rPr>
          <w:rFonts w:cs="Times New Roman"/>
          <w:szCs w:val="24"/>
        </w:rPr>
        <w:lastRenderedPageBreak/>
        <w:t>in a</w:t>
      </w:r>
      <w:r w:rsidRPr="00341B3F">
        <w:rPr>
          <w:rFonts w:cs="Times New Roman"/>
        </w:rPr>
        <w:t xml:space="preserve"> focused atmosphere. And this enhances employee interest in the organization; they are more motivated to work on the challenge, which improves the EVP.</w:t>
      </w:r>
    </w:p>
    <w:p w14:paraId="5464CF22" w14:textId="77777777" w:rsidR="00966503" w:rsidRPr="00341B3F" w:rsidRDefault="00DB2B9A" w:rsidP="00BC66CA">
      <w:pPr>
        <w:spacing w:line="360" w:lineRule="auto"/>
        <w:jc w:val="both"/>
        <w:rPr>
          <w:rFonts w:cs="Times New Roman"/>
        </w:rPr>
      </w:pPr>
      <w:r w:rsidRPr="00341B3F">
        <w:rPr>
          <w:rFonts w:cs="Times New Roman"/>
          <w:b/>
        </w:rPr>
        <w:t xml:space="preserve">Flexible working time: </w:t>
      </w:r>
      <w:r w:rsidRPr="00341B3F">
        <w:rPr>
          <w:rFonts w:cs="Times New Roman"/>
        </w:rPr>
        <w:t>Flexible hours, also known as flexibility or a flexible employment day, refer to a workday that starts and ends later than the standard 9 a.m. At 5:00 p.m</w:t>
      </w:r>
      <w:r w:rsidR="007729CE">
        <w:rPr>
          <w:rFonts w:cs="Times New Roman"/>
        </w:rPr>
        <w:t xml:space="preserve">. </w:t>
      </w:r>
      <w:r w:rsidR="007729CE" w:rsidRPr="007729CE">
        <w:rPr>
          <w:rFonts w:cs="Times New Roman"/>
        </w:rPr>
        <w:t>As a general rule, workers are encouraged to start their tasks earlier or later than anticipated because of the flexibility of working hours</w:t>
      </w:r>
      <w:r w:rsidR="005354E2" w:rsidRPr="00341B3F">
        <w:rPr>
          <w:rFonts w:cs="Times New Roman"/>
          <w:szCs w:val="24"/>
        </w:rPr>
        <w:t xml:space="preserve"> </w:t>
      </w:r>
      <w:r w:rsidR="005354E2" w:rsidRPr="00341B3F">
        <w:rPr>
          <w:rFonts w:cs="Times New Roman"/>
          <w:color w:val="000000"/>
          <w:szCs w:val="24"/>
          <w:shd w:val="clear" w:color="auto" w:fill="FFFFFF"/>
        </w:rPr>
        <w:t>(Burdin and Pérotin, 2016)</w:t>
      </w:r>
      <w:r w:rsidRPr="00341B3F">
        <w:rPr>
          <w:rFonts w:cs="Times New Roman"/>
          <w:szCs w:val="24"/>
        </w:rPr>
        <w:t>. And this</w:t>
      </w:r>
      <w:r w:rsidRPr="00341B3F">
        <w:rPr>
          <w:rFonts w:cs="Times New Roman"/>
        </w:rPr>
        <w:t xml:space="preserve"> is advantageous for the employee amid a pandemic.</w:t>
      </w:r>
    </w:p>
    <w:p w14:paraId="3A6B27F7" w14:textId="77777777" w:rsidR="00966503" w:rsidRPr="00341B3F" w:rsidRDefault="00DB2B9A" w:rsidP="00BC66CA">
      <w:pPr>
        <w:spacing w:line="360" w:lineRule="auto"/>
        <w:jc w:val="both"/>
        <w:rPr>
          <w:rFonts w:cs="Times New Roman"/>
        </w:rPr>
      </w:pPr>
      <w:r w:rsidRPr="00341B3F">
        <w:rPr>
          <w:rFonts w:cs="Times New Roman"/>
          <w:b/>
        </w:rPr>
        <w:t xml:space="preserve">Job design/restructuring roles: </w:t>
      </w:r>
      <w:r w:rsidRPr="00341B3F">
        <w:rPr>
          <w:rFonts w:cs="Times New Roman"/>
        </w:rPr>
        <w:t xml:space="preserve">Jobs are reorganized as your supervisor modifies the nature and scope of your </w:t>
      </w:r>
      <w:r w:rsidRPr="00341B3F">
        <w:rPr>
          <w:rFonts w:cs="Times New Roman"/>
          <w:szCs w:val="24"/>
        </w:rPr>
        <w:t>employment</w:t>
      </w:r>
      <w:r w:rsidR="00147CE6" w:rsidRPr="00341B3F">
        <w:rPr>
          <w:rFonts w:cs="Times New Roman"/>
          <w:szCs w:val="24"/>
        </w:rPr>
        <w:t xml:space="preserve"> </w:t>
      </w:r>
      <w:r w:rsidR="00147CE6" w:rsidRPr="00341B3F">
        <w:rPr>
          <w:rFonts w:cs="Times New Roman"/>
          <w:color w:val="000000"/>
          <w:szCs w:val="24"/>
          <w:shd w:val="clear" w:color="auto" w:fill="FFFFFF"/>
        </w:rPr>
        <w:t>(Job Description &amp; Job Specification - Definition, Purpose, PPT, 2021)</w:t>
      </w:r>
      <w:r w:rsidRPr="00341B3F">
        <w:rPr>
          <w:rFonts w:cs="Times New Roman"/>
          <w:szCs w:val="24"/>
        </w:rPr>
        <w:t>. This may include lateral consolidation, in which current job descriptions are revised to accommodate some new functions performed at the same level as existing</w:t>
      </w:r>
      <w:r w:rsidRPr="00341B3F">
        <w:rPr>
          <w:rFonts w:cs="Times New Roman"/>
        </w:rPr>
        <w:t xml:space="preserve"> positions. This assists the employee in remaining interested in their job and avoiding boredom.</w:t>
      </w:r>
    </w:p>
    <w:p w14:paraId="3BE8F5B0" w14:textId="77777777" w:rsidR="0046702B" w:rsidRPr="00341B3F" w:rsidRDefault="00DB2B9A" w:rsidP="00BC66CA">
      <w:pPr>
        <w:spacing w:line="360" w:lineRule="auto"/>
        <w:jc w:val="both"/>
        <w:rPr>
          <w:rFonts w:cs="Times New Roman"/>
        </w:rPr>
      </w:pPr>
      <w:r w:rsidRPr="00341B3F">
        <w:rPr>
          <w:rFonts w:cs="Times New Roman"/>
          <w:b/>
        </w:rPr>
        <w:t xml:space="preserve">Making the workplace “Covid-19 safe”: </w:t>
      </w:r>
      <w:r w:rsidRPr="00341B3F">
        <w:rPr>
          <w:rFonts w:cs="Times New Roman"/>
        </w:rPr>
        <w:t>As a consequence of the pandemic, we witnessed a significant rise in the number of people working from home. However, certain employees are required to work in the office, and the firm is responsible for providing a suitable work environment for these employees. As a result, people are not frightened to report to work during this epidemic.</w:t>
      </w:r>
    </w:p>
    <w:p w14:paraId="73263B4C" w14:textId="77777777" w:rsidR="008D088D" w:rsidRPr="00341B3F" w:rsidRDefault="00DB2B9A" w:rsidP="00BC66CA">
      <w:pPr>
        <w:pStyle w:val="Heading1"/>
        <w:spacing w:line="360" w:lineRule="auto"/>
        <w:jc w:val="both"/>
        <w:rPr>
          <w:rFonts w:cs="Times New Roman"/>
        </w:rPr>
      </w:pPr>
      <w:bookmarkStart w:id="4" w:name="_Toc90811007"/>
      <w:r w:rsidRPr="00341B3F">
        <w:rPr>
          <w:rFonts w:cs="Times New Roman"/>
        </w:rPr>
        <w:t>Strategies to raise levels of employee engagement</w:t>
      </w:r>
      <w:bookmarkEnd w:id="4"/>
    </w:p>
    <w:p w14:paraId="1CBDD510" w14:textId="77777777" w:rsidR="008D088D" w:rsidRPr="00341B3F" w:rsidRDefault="00DB2B9A" w:rsidP="00BC66CA">
      <w:pPr>
        <w:spacing w:line="360" w:lineRule="auto"/>
        <w:jc w:val="both"/>
        <w:rPr>
          <w:rFonts w:cs="Times New Roman"/>
        </w:rPr>
      </w:pPr>
      <w:r w:rsidRPr="00341B3F">
        <w:rPr>
          <w:rFonts w:cs="Times New Roman"/>
        </w:rPr>
        <w:t xml:space="preserve">Conscious and periodic contact: As businesses develop, the bonds that unite colleagues may deteriorate and weaken, resulting in departments working independently before it is too late and workers being isolated from their colleagues. </w:t>
      </w:r>
      <w:r w:rsidR="007729CE" w:rsidRPr="007729CE">
        <w:rPr>
          <w:rFonts w:cs="Times New Roman"/>
        </w:rPr>
        <w:t>Human resources are likely to take on the role of corporate communicators in the absence of a dedicated internal communication team (possibly with help from your marketing team). With remote teams or those working from a distance, managers are more aware of your communications; encourage them to use the digital medium of their choice; and arrange regular checks with their direct reports and management colleagues to ensure they're on the same page.</w:t>
      </w:r>
    </w:p>
    <w:p w14:paraId="39A3836E" w14:textId="77777777" w:rsidR="001F7C81" w:rsidRPr="00341B3F" w:rsidRDefault="00DB2B9A" w:rsidP="00BC66CA">
      <w:pPr>
        <w:spacing w:line="360" w:lineRule="auto"/>
        <w:jc w:val="both"/>
        <w:rPr>
          <w:rFonts w:cs="Times New Roman"/>
        </w:rPr>
      </w:pPr>
      <w:r w:rsidRPr="00341B3F">
        <w:rPr>
          <w:rFonts w:cs="Times New Roman"/>
          <w:b/>
        </w:rPr>
        <w:t xml:space="preserve">Specify and share the intent of the organization: </w:t>
      </w:r>
      <w:r w:rsidRPr="00341B3F">
        <w:rPr>
          <w:rFonts w:cs="Times New Roman"/>
        </w:rPr>
        <w:t xml:space="preserve">When a company's purpose and objective are not only stated openly but also lived," by top management, employees can more completely embrace their mission and understand how duties and activities are aligned with their ultimate </w:t>
      </w:r>
      <w:r w:rsidRPr="00341B3F">
        <w:rPr>
          <w:rFonts w:cs="Times New Roman"/>
        </w:rPr>
        <w:lastRenderedPageBreak/>
        <w:t>priorities</w:t>
      </w:r>
      <w:r w:rsidR="00341B3F" w:rsidRPr="00341B3F">
        <w:rPr>
          <w:rFonts w:cs="Times New Roman"/>
        </w:rPr>
        <w:t xml:space="preserve"> (Maegaard, 2019)</w:t>
      </w:r>
      <w:r w:rsidRPr="00341B3F">
        <w:rPr>
          <w:rFonts w:cs="Times New Roman"/>
        </w:rPr>
        <w:t>. Then, challenge top management to demonstrate progress in this area: does the business continue to justify its specified aim, or does it cease to exist? How is this transformation required? How do individuals contribute their ideas and emotions to the organization? Then examine your own human resources policies and procedures.</w:t>
      </w:r>
    </w:p>
    <w:p w14:paraId="50F5EAC7" w14:textId="77777777" w:rsidR="007F729B" w:rsidRPr="00341B3F" w:rsidRDefault="00DB2B9A" w:rsidP="00BC66CA">
      <w:pPr>
        <w:spacing w:line="360" w:lineRule="auto"/>
        <w:jc w:val="both"/>
        <w:rPr>
          <w:rFonts w:cs="Times New Roman"/>
        </w:rPr>
      </w:pPr>
      <w:r w:rsidRPr="00341B3F">
        <w:rPr>
          <w:rFonts w:cs="Times New Roman"/>
          <w:b/>
        </w:rPr>
        <w:t xml:space="preserve">Empower the employees: </w:t>
      </w:r>
      <w:r w:rsidRPr="00341B3F">
        <w:rPr>
          <w:rFonts w:cs="Times New Roman"/>
        </w:rPr>
        <w:t>It's acceptable that some CEOs engage in micromanagement during times of crisis, or that team members are hesitant or unable of responding to demanding deadlines. Micromanagement, on the other hand, undermines employee involvement. The staff's enthusiasm and inventiveness are constantly rectified, while negative feedback is minimal. Managers that act as impediments to action may suffocate processes. Inevitably, both retention and recruitment will be affected. Alternatively, your workers would be motivated, encouraged, and confident enough to work independently while yet relying on you for advice</w:t>
      </w:r>
      <w:r w:rsidR="00341B3F" w:rsidRPr="00341B3F">
        <w:rPr>
          <w:rFonts w:cs="Times New Roman"/>
        </w:rPr>
        <w:t xml:space="preserve"> (Lauritsen, 2020)</w:t>
      </w:r>
      <w:r w:rsidRPr="00341B3F">
        <w:rPr>
          <w:rFonts w:cs="Times New Roman"/>
        </w:rPr>
        <w:t>. As an HR professional, speak with the supervisor in issue if you see micromanagement at work. Assist them in identifying their organizational styles and developing a strategy for increasing employee trust and authority.</w:t>
      </w:r>
    </w:p>
    <w:p w14:paraId="053CA9A4" w14:textId="77777777" w:rsidR="007729CE" w:rsidRPr="00341B3F" w:rsidRDefault="00DB2B9A" w:rsidP="00BC66CA">
      <w:pPr>
        <w:spacing w:line="360" w:lineRule="auto"/>
        <w:jc w:val="both"/>
        <w:rPr>
          <w:rFonts w:cs="Times New Roman"/>
        </w:rPr>
      </w:pPr>
      <w:r w:rsidRPr="00341B3F">
        <w:rPr>
          <w:rFonts w:cs="Times New Roman"/>
          <w:b/>
        </w:rPr>
        <w:t xml:space="preserve">Recognize good work: </w:t>
      </w:r>
      <w:r w:rsidRPr="00341B3F">
        <w:rPr>
          <w:rFonts w:cs="Times New Roman"/>
        </w:rPr>
        <w:t>Does your business publicly and voluntarily acknowledge and</w:t>
      </w:r>
      <w:r w:rsidR="007729CE">
        <w:rPr>
          <w:rFonts w:cs="Times New Roman"/>
        </w:rPr>
        <w:t xml:space="preserve"> thank its employees regularly?</w:t>
      </w:r>
      <w:r w:rsidR="007729CE" w:rsidRPr="00341B3F">
        <w:rPr>
          <w:rFonts w:cs="Times New Roman"/>
        </w:rPr>
        <w:t xml:space="preserve"> Even if a handful of your executives and managers express appreciation for their employees' efforts, there is always more that can be done - at all levels of a business. Creating digital avenues for employees to express gratitude for going the extra mile – Totem is an excellent example – or instituting an incentive-based scheme or awards program are excellent methods to foster a culture of public appreciation and acknowledgement.</w:t>
      </w:r>
    </w:p>
    <w:p w14:paraId="0344A7C9" w14:textId="77777777" w:rsidR="009F653A" w:rsidRPr="00341B3F" w:rsidRDefault="009F653A" w:rsidP="00BC66CA">
      <w:pPr>
        <w:spacing w:line="360" w:lineRule="auto"/>
        <w:jc w:val="both"/>
        <w:rPr>
          <w:rFonts w:cs="Times New Roman"/>
        </w:rPr>
      </w:pPr>
    </w:p>
    <w:p w14:paraId="7BE58E20" w14:textId="77777777" w:rsidR="009F653A" w:rsidRPr="00341B3F" w:rsidRDefault="009F653A" w:rsidP="00BC66CA">
      <w:pPr>
        <w:spacing w:line="360" w:lineRule="auto"/>
        <w:jc w:val="both"/>
        <w:rPr>
          <w:rFonts w:cs="Times New Roman"/>
        </w:rPr>
      </w:pPr>
    </w:p>
    <w:p w14:paraId="308A661A" w14:textId="77777777" w:rsidR="009F653A" w:rsidRPr="00341B3F" w:rsidRDefault="009F653A" w:rsidP="00BC66CA">
      <w:pPr>
        <w:spacing w:line="360" w:lineRule="auto"/>
        <w:jc w:val="both"/>
        <w:rPr>
          <w:rFonts w:cs="Times New Roman"/>
        </w:rPr>
      </w:pPr>
    </w:p>
    <w:p w14:paraId="487BC365" w14:textId="77777777" w:rsidR="009F653A" w:rsidRPr="00341B3F" w:rsidRDefault="009F653A" w:rsidP="00BC66CA">
      <w:pPr>
        <w:spacing w:line="360" w:lineRule="auto"/>
        <w:jc w:val="both"/>
        <w:rPr>
          <w:rFonts w:cs="Times New Roman"/>
        </w:rPr>
      </w:pPr>
    </w:p>
    <w:p w14:paraId="4F03CC43" w14:textId="77777777" w:rsidR="009F653A" w:rsidRPr="00341B3F" w:rsidRDefault="009F653A" w:rsidP="00BC66CA">
      <w:pPr>
        <w:spacing w:line="360" w:lineRule="auto"/>
        <w:jc w:val="both"/>
        <w:rPr>
          <w:rFonts w:cs="Times New Roman"/>
        </w:rPr>
      </w:pPr>
    </w:p>
    <w:p w14:paraId="5FC0069F" w14:textId="77777777" w:rsidR="009F653A" w:rsidRPr="00341B3F" w:rsidRDefault="009F653A" w:rsidP="00BC66CA">
      <w:pPr>
        <w:spacing w:line="360" w:lineRule="auto"/>
        <w:jc w:val="both"/>
        <w:rPr>
          <w:rFonts w:cs="Times New Roman"/>
        </w:rPr>
      </w:pPr>
    </w:p>
    <w:p w14:paraId="64CAEB42" w14:textId="77777777" w:rsidR="009F653A" w:rsidRPr="00341B3F" w:rsidRDefault="009F653A" w:rsidP="00BC66CA">
      <w:pPr>
        <w:spacing w:line="360" w:lineRule="auto"/>
        <w:jc w:val="both"/>
        <w:rPr>
          <w:rFonts w:cs="Times New Roman"/>
        </w:rPr>
      </w:pPr>
    </w:p>
    <w:p w14:paraId="57B03996" w14:textId="77777777" w:rsidR="000A2A39" w:rsidRPr="00341B3F" w:rsidRDefault="00DB2B9A" w:rsidP="00BC66CA">
      <w:pPr>
        <w:pStyle w:val="Heading1"/>
        <w:spacing w:line="360" w:lineRule="auto"/>
        <w:jc w:val="both"/>
        <w:rPr>
          <w:rFonts w:cs="Times New Roman"/>
        </w:rPr>
      </w:pPr>
      <w:bookmarkStart w:id="5" w:name="_Toc90811008"/>
      <w:r w:rsidRPr="00341B3F">
        <w:rPr>
          <w:rFonts w:cs="Times New Roman"/>
        </w:rPr>
        <w:lastRenderedPageBreak/>
        <w:t>Conclusion</w:t>
      </w:r>
      <w:bookmarkEnd w:id="5"/>
    </w:p>
    <w:p w14:paraId="1E9E1DF0" w14:textId="77777777" w:rsidR="009F653A" w:rsidRPr="00341B3F" w:rsidRDefault="00DB2B9A" w:rsidP="00BC66CA">
      <w:pPr>
        <w:spacing w:line="360" w:lineRule="auto"/>
        <w:jc w:val="both"/>
        <w:rPr>
          <w:rFonts w:cs="Times New Roman"/>
        </w:rPr>
      </w:pPr>
      <w:r w:rsidRPr="00341B3F">
        <w:rPr>
          <w:rFonts w:cs="Times New Roman"/>
        </w:rPr>
        <w:t xml:space="preserve">Ultimately, an organization's objective is to attract the finest in the industry and people by establishing a competitive advantage over its competitors. A solid employee value proposition also boosts morale, as recruits feel as though they own the firm, as the company owns them. The management must then keep an eye on the strategy to acquire new high-energy staff for the benefit of the workforce. This section discusses the ideas and factors that influence employee engagement. And to quantify their success, the organization must include engagement diagnostic tools. </w:t>
      </w:r>
      <w:r w:rsidR="00DA1ABB" w:rsidRPr="00DA1ABB">
        <w:rPr>
          <w:rFonts w:cs="Times New Roman"/>
        </w:rPr>
        <w:t>For a strong employee value proposition, these are the required steps and prerequisites.</w:t>
      </w:r>
      <w:r w:rsidRPr="00341B3F">
        <w:rPr>
          <w:rFonts w:cs="Times New Roman"/>
        </w:rPr>
        <w:br w:type="page"/>
      </w:r>
    </w:p>
    <w:p w14:paraId="32EF4FFD" w14:textId="77777777" w:rsidR="00C64F99" w:rsidRPr="00C64F99" w:rsidRDefault="00DB2B9A" w:rsidP="00C64F99">
      <w:pPr>
        <w:pStyle w:val="Heading1"/>
        <w:spacing w:line="360" w:lineRule="auto"/>
        <w:jc w:val="both"/>
        <w:rPr>
          <w:rFonts w:cs="Times New Roman"/>
        </w:rPr>
      </w:pPr>
      <w:bookmarkStart w:id="6" w:name="_Toc90811009"/>
      <w:r w:rsidRPr="00341B3F">
        <w:rPr>
          <w:rFonts w:cs="Times New Roman"/>
        </w:rPr>
        <w:lastRenderedPageBreak/>
        <w:t>Reference</w:t>
      </w:r>
      <w:bookmarkEnd w:id="6"/>
    </w:p>
    <w:p w14:paraId="21DC618C" w14:textId="77777777" w:rsidR="00C64F99" w:rsidRPr="003C2DC5" w:rsidRDefault="00C64F99" w:rsidP="00D65888">
      <w:pPr>
        <w:pStyle w:val="ListParagraph"/>
        <w:numPr>
          <w:ilvl w:val="0"/>
          <w:numId w:val="1"/>
        </w:numPr>
        <w:spacing w:line="360" w:lineRule="auto"/>
        <w:jc w:val="both"/>
        <w:rPr>
          <w:rFonts w:cs="Times New Roman"/>
          <w:szCs w:val="24"/>
        </w:rPr>
      </w:pPr>
      <w:r>
        <w:t>Armstrong, M., Taylor, S., (2017) Armstrong's Handbook of Human Resource Management Practice, 14th Edition, Kogan Page</w:t>
      </w:r>
    </w:p>
    <w:p w14:paraId="1E96FA06" w14:textId="75FCC8EF" w:rsidR="00C64F99" w:rsidRPr="00341B3F" w:rsidRDefault="00C64F99" w:rsidP="00D65888">
      <w:pPr>
        <w:pStyle w:val="NormalWeb"/>
        <w:numPr>
          <w:ilvl w:val="0"/>
          <w:numId w:val="1"/>
        </w:numPr>
        <w:spacing w:before="0" w:beforeAutospacing="0" w:after="180" w:afterAutospacing="0" w:line="360" w:lineRule="auto"/>
        <w:jc w:val="both"/>
        <w:rPr>
          <w:color w:val="000000"/>
        </w:rPr>
      </w:pPr>
      <w:r w:rsidRPr="00341B3F">
        <w:rPr>
          <w:color w:val="000000"/>
        </w:rPr>
        <w:t>Burdin, G. and Pérotin, V., 2016. Employee Representation and Flexible Working Time. </w:t>
      </w:r>
      <w:r w:rsidRPr="00341B3F">
        <w:rPr>
          <w:i/>
          <w:iCs/>
          <w:color w:val="000000"/>
        </w:rPr>
        <w:t>SSRN Electronic Journal</w:t>
      </w:r>
      <w:r w:rsidRPr="00341B3F">
        <w:rPr>
          <w:color w:val="000000"/>
        </w:rPr>
        <w:t>.</w:t>
      </w:r>
    </w:p>
    <w:p w14:paraId="21027A92" w14:textId="77777777" w:rsidR="00C64F99" w:rsidRPr="00D65888" w:rsidRDefault="00C64F99" w:rsidP="00D65888">
      <w:pPr>
        <w:pStyle w:val="ListParagraph"/>
        <w:numPr>
          <w:ilvl w:val="0"/>
          <w:numId w:val="1"/>
        </w:numPr>
        <w:spacing w:line="360" w:lineRule="auto"/>
        <w:jc w:val="both"/>
        <w:rPr>
          <w:rFonts w:cs="Times New Roman"/>
          <w:szCs w:val="24"/>
        </w:rPr>
      </w:pPr>
      <w:r w:rsidRPr="00D65888">
        <w:rPr>
          <w:rFonts w:cs="Times New Roman"/>
          <w:szCs w:val="24"/>
        </w:rPr>
        <w:t>Byrne, Z., 2015. Understanding Employee Engagement. New York: Routledge.</w:t>
      </w:r>
    </w:p>
    <w:p w14:paraId="7724E3F7" w14:textId="77777777" w:rsidR="00C64F99" w:rsidRPr="00D65888" w:rsidRDefault="00C64F99" w:rsidP="00D65888">
      <w:pPr>
        <w:pStyle w:val="ListParagraph"/>
        <w:numPr>
          <w:ilvl w:val="0"/>
          <w:numId w:val="1"/>
        </w:numPr>
        <w:spacing w:line="360" w:lineRule="auto"/>
        <w:jc w:val="both"/>
        <w:rPr>
          <w:rFonts w:cs="Times New Roman"/>
          <w:szCs w:val="24"/>
        </w:rPr>
      </w:pPr>
      <w:r w:rsidRPr="00D65888">
        <w:rPr>
          <w:rFonts w:cs="Times New Roman"/>
          <w:szCs w:val="24"/>
        </w:rPr>
        <w:t>Hedstrom, G., 2018. Sustainability. Boston: DEG Press.</w:t>
      </w:r>
    </w:p>
    <w:p w14:paraId="5D4A6C05" w14:textId="77777777" w:rsidR="00C64F99" w:rsidRPr="00D65888" w:rsidRDefault="00C64F99" w:rsidP="00D65888">
      <w:pPr>
        <w:pStyle w:val="ListParagraph"/>
        <w:numPr>
          <w:ilvl w:val="0"/>
          <w:numId w:val="1"/>
        </w:numPr>
        <w:spacing w:line="360" w:lineRule="auto"/>
        <w:jc w:val="both"/>
        <w:rPr>
          <w:rFonts w:cs="Times New Roman"/>
          <w:szCs w:val="24"/>
        </w:rPr>
      </w:pPr>
      <w:r w:rsidRPr="00D65888">
        <w:rPr>
          <w:rFonts w:cs="Times New Roman"/>
          <w:szCs w:val="24"/>
        </w:rPr>
        <w:t>Lauritsen, J., 2020. Unlocking High Performance.</w:t>
      </w:r>
    </w:p>
    <w:p w14:paraId="0B1EEE3C" w14:textId="77777777" w:rsidR="00C64F99" w:rsidRPr="00D65888" w:rsidRDefault="00C64F99" w:rsidP="00D65888">
      <w:pPr>
        <w:pStyle w:val="ListParagraph"/>
        <w:numPr>
          <w:ilvl w:val="0"/>
          <w:numId w:val="1"/>
        </w:numPr>
        <w:spacing w:line="360" w:lineRule="auto"/>
        <w:jc w:val="both"/>
        <w:rPr>
          <w:rFonts w:cs="Times New Roman"/>
          <w:szCs w:val="24"/>
        </w:rPr>
      </w:pPr>
      <w:r w:rsidRPr="00D65888">
        <w:rPr>
          <w:rFonts w:cs="Times New Roman"/>
          <w:szCs w:val="24"/>
        </w:rPr>
        <w:t>Maegaard, P., Krenz, A., and Palz, W., 2019. Wind Power For The World.</w:t>
      </w:r>
    </w:p>
    <w:p w14:paraId="3CA63549" w14:textId="77777777" w:rsidR="00C64F99" w:rsidRPr="00D65888" w:rsidRDefault="00C64F99" w:rsidP="00D65888">
      <w:pPr>
        <w:pStyle w:val="ListParagraph"/>
        <w:numPr>
          <w:ilvl w:val="0"/>
          <w:numId w:val="1"/>
        </w:numPr>
        <w:spacing w:line="360" w:lineRule="auto"/>
        <w:jc w:val="both"/>
        <w:rPr>
          <w:rFonts w:cs="Times New Roman"/>
          <w:szCs w:val="24"/>
        </w:rPr>
      </w:pPr>
      <w:r w:rsidRPr="00D65888">
        <w:rPr>
          <w:rFonts w:cs="Times New Roman"/>
          <w:szCs w:val="24"/>
        </w:rPr>
        <w:t>Maylett, T., and Patterson, K., 2017. Bridging The Expectation Gap. Somerset: John Wiley &amp; Sons, Incorporated.</w:t>
      </w:r>
    </w:p>
    <w:p w14:paraId="4F5701EB" w14:textId="77777777" w:rsidR="00C64F99" w:rsidRPr="00D65888" w:rsidRDefault="00C64F99" w:rsidP="00D65888">
      <w:pPr>
        <w:pStyle w:val="ListParagraph"/>
        <w:numPr>
          <w:ilvl w:val="0"/>
          <w:numId w:val="1"/>
        </w:numPr>
        <w:spacing w:line="360" w:lineRule="auto"/>
        <w:jc w:val="both"/>
        <w:rPr>
          <w:rFonts w:cs="Times New Roman"/>
          <w:szCs w:val="24"/>
        </w:rPr>
      </w:pPr>
      <w:r w:rsidRPr="00D65888">
        <w:rPr>
          <w:rFonts w:cs="Times New Roman"/>
          <w:szCs w:val="24"/>
        </w:rPr>
        <w:t>Novak, S., Drobne, D., and Jemec Kokalj, A., 2015. In Vivo Screening System For Environmental Effects Of Tips. [S. l.]: NanoValid Consortium.</w:t>
      </w:r>
    </w:p>
    <w:p w14:paraId="57F16A63" w14:textId="77777777" w:rsidR="00C64F99" w:rsidRPr="00D65888" w:rsidRDefault="00C64F99" w:rsidP="00D65888">
      <w:pPr>
        <w:pStyle w:val="ListParagraph"/>
        <w:numPr>
          <w:ilvl w:val="0"/>
          <w:numId w:val="1"/>
        </w:numPr>
        <w:spacing w:line="360" w:lineRule="auto"/>
        <w:jc w:val="both"/>
        <w:rPr>
          <w:rFonts w:cs="Times New Roman"/>
          <w:szCs w:val="24"/>
        </w:rPr>
      </w:pPr>
      <w:r w:rsidRPr="00D65888">
        <w:rPr>
          <w:rFonts w:cs="Times New Roman"/>
          <w:szCs w:val="24"/>
        </w:rPr>
        <w:t>O'Brien, J., and Olshan, R., 2016. Hot Issues In Executive Compensation, 2016.</w:t>
      </w:r>
    </w:p>
    <w:p w14:paraId="638B45E2" w14:textId="77777777" w:rsidR="00C64F99" w:rsidRPr="00341B3F" w:rsidRDefault="00C64F99" w:rsidP="00D65888">
      <w:pPr>
        <w:pStyle w:val="NormalWeb"/>
        <w:numPr>
          <w:ilvl w:val="0"/>
          <w:numId w:val="1"/>
        </w:numPr>
        <w:spacing w:before="0" w:beforeAutospacing="0" w:after="180" w:afterAutospacing="0" w:line="360" w:lineRule="auto"/>
        <w:jc w:val="both"/>
        <w:rPr>
          <w:color w:val="000000"/>
        </w:rPr>
      </w:pPr>
      <w:r w:rsidRPr="00341B3F">
        <w:rPr>
          <w:color w:val="000000"/>
        </w:rPr>
        <w:t>QuestionPro. 2021. </w:t>
      </w:r>
      <w:r w:rsidRPr="00341B3F">
        <w:rPr>
          <w:i/>
          <w:iCs/>
          <w:color w:val="000000"/>
        </w:rPr>
        <w:t>Organizational Commitment: Definition, benefits, and How to Improve It | QuestionPro</w:t>
      </w:r>
      <w:r w:rsidRPr="00341B3F">
        <w:rPr>
          <w:color w:val="000000"/>
        </w:rPr>
        <w:t>. [online] Available at: &lt;https://www.questionpro.com/blog/organizational-commitment/&gt; [Accessed 19 December 2021].</w:t>
      </w:r>
    </w:p>
    <w:p w14:paraId="7104DAD9" w14:textId="77777777" w:rsidR="00C64F99" w:rsidRPr="00D65888" w:rsidRDefault="00C64F99" w:rsidP="00D65888">
      <w:pPr>
        <w:pStyle w:val="ListParagraph"/>
        <w:numPr>
          <w:ilvl w:val="0"/>
          <w:numId w:val="1"/>
        </w:numPr>
        <w:spacing w:line="360" w:lineRule="auto"/>
        <w:jc w:val="both"/>
        <w:rPr>
          <w:rFonts w:cs="Times New Roman"/>
          <w:szCs w:val="24"/>
        </w:rPr>
      </w:pPr>
      <w:r w:rsidRPr="00D65888">
        <w:rPr>
          <w:rFonts w:cs="Times New Roman"/>
          <w:szCs w:val="24"/>
        </w:rPr>
        <w:t>Runion, M., and McDermott, L., 2012. Perfect Phrases For Virtual Teamwork. New York: McGraw-Hill.</w:t>
      </w:r>
    </w:p>
    <w:p w14:paraId="624C9850" w14:textId="77777777" w:rsidR="00C64F99" w:rsidRPr="003C2DC5" w:rsidRDefault="00C64F99" w:rsidP="00D65888">
      <w:pPr>
        <w:pStyle w:val="ListParagraph"/>
        <w:numPr>
          <w:ilvl w:val="0"/>
          <w:numId w:val="1"/>
        </w:numPr>
        <w:spacing w:line="360" w:lineRule="auto"/>
        <w:jc w:val="both"/>
        <w:rPr>
          <w:rFonts w:cs="Times New Roman"/>
          <w:szCs w:val="24"/>
        </w:rPr>
      </w:pPr>
      <w:r>
        <w:t>TAYLOR, S. (2010) Resourcing and talent management. 5th ed. London: Chartered Institute of Personnel and Development.</w:t>
      </w:r>
    </w:p>
    <w:p w14:paraId="2F7C1B0B" w14:textId="77777777" w:rsidR="00C64F99" w:rsidRPr="00D65888" w:rsidRDefault="00C64F99" w:rsidP="00D65888">
      <w:pPr>
        <w:pStyle w:val="ListParagraph"/>
        <w:numPr>
          <w:ilvl w:val="0"/>
          <w:numId w:val="1"/>
        </w:numPr>
        <w:spacing w:line="360" w:lineRule="auto"/>
        <w:jc w:val="both"/>
        <w:rPr>
          <w:rFonts w:cs="Times New Roman"/>
          <w:szCs w:val="24"/>
        </w:rPr>
      </w:pPr>
      <w:r>
        <w:t>TAYLOR, S., WOODHAMS, C. (2012) Managing People and Organisations. London:</w:t>
      </w:r>
    </w:p>
    <w:p w14:paraId="472630A4" w14:textId="77777777" w:rsidR="00C64F99" w:rsidRPr="003C2DC5" w:rsidRDefault="00C64F99" w:rsidP="00D65888">
      <w:pPr>
        <w:pStyle w:val="ListParagraph"/>
        <w:numPr>
          <w:ilvl w:val="0"/>
          <w:numId w:val="1"/>
        </w:numPr>
        <w:spacing w:line="360" w:lineRule="auto"/>
        <w:jc w:val="both"/>
        <w:rPr>
          <w:rFonts w:cs="Times New Roman"/>
          <w:szCs w:val="24"/>
        </w:rPr>
      </w:pPr>
      <w:r>
        <w:t>Torrington, D., Hall, L., Taylor, S., Atkinson, C., (2014) Human Resource Management 9th Edition, Pearson</w:t>
      </w:r>
    </w:p>
    <w:p w14:paraId="1F24CD89" w14:textId="7DB580E4" w:rsidR="00C64F99" w:rsidRPr="00341B3F" w:rsidRDefault="00C64F99" w:rsidP="00D65888">
      <w:pPr>
        <w:pStyle w:val="NormalWeb"/>
        <w:numPr>
          <w:ilvl w:val="0"/>
          <w:numId w:val="1"/>
        </w:numPr>
        <w:spacing w:before="0" w:beforeAutospacing="0" w:after="180" w:afterAutospacing="0" w:line="360" w:lineRule="auto"/>
        <w:jc w:val="both"/>
        <w:rPr>
          <w:color w:val="000000"/>
        </w:rPr>
      </w:pPr>
      <w:r w:rsidRPr="00341B3F">
        <w:rPr>
          <w:color w:val="000000"/>
        </w:rPr>
        <w:t>Workplace from Meta. 2021. </w:t>
      </w:r>
      <w:r w:rsidRPr="00341B3F">
        <w:rPr>
          <w:i/>
          <w:iCs/>
          <w:color w:val="000000"/>
        </w:rPr>
        <w:t>Working remotely: how to make it work for you</w:t>
      </w:r>
      <w:r w:rsidR="009F3792">
        <w:rPr>
          <w:i/>
          <w:iCs/>
          <w:color w:val="000000"/>
        </w:rPr>
        <w:t>.</w:t>
      </w:r>
      <w:r w:rsidRPr="00341B3F">
        <w:rPr>
          <w:i/>
          <w:iCs/>
          <w:color w:val="000000"/>
        </w:rPr>
        <w:t>.</w:t>
      </w:r>
      <w:r w:rsidRPr="00341B3F">
        <w:rPr>
          <w:color w:val="000000"/>
        </w:rPr>
        <w:t>. [online] Available at: &lt;https://www.workplace.com/blog/working-remotely&gt; [Accessed 19 December 2021].</w:t>
      </w:r>
    </w:p>
    <w:sectPr w:rsidR="00C64F99" w:rsidRPr="00341B3F" w:rsidSect="00F54FDF">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F3AD4" w14:textId="77777777" w:rsidR="0029436C" w:rsidRDefault="0029436C">
      <w:pPr>
        <w:spacing w:after="0" w:line="240" w:lineRule="auto"/>
      </w:pPr>
      <w:r>
        <w:separator/>
      </w:r>
    </w:p>
  </w:endnote>
  <w:endnote w:type="continuationSeparator" w:id="0">
    <w:p w14:paraId="6E5CEB57" w14:textId="77777777" w:rsidR="0029436C" w:rsidRDefault="00294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222505"/>
      <w:docPartObj>
        <w:docPartGallery w:val="Page Numbers (Bottom of Page)"/>
        <w:docPartUnique/>
      </w:docPartObj>
    </w:sdtPr>
    <w:sdtEndPr>
      <w:rPr>
        <w:noProof/>
      </w:rPr>
    </w:sdtEndPr>
    <w:sdtContent>
      <w:p w14:paraId="23F194ED" w14:textId="77777777" w:rsidR="009F1025" w:rsidRDefault="009F1025">
        <w:pPr>
          <w:pStyle w:val="Footer"/>
          <w:jc w:val="center"/>
        </w:pPr>
        <w:r>
          <w:fldChar w:fldCharType="begin"/>
        </w:r>
        <w:r>
          <w:instrText xml:space="preserve"> PAGE   \* MERGEFORMAT </w:instrText>
        </w:r>
        <w:r>
          <w:fldChar w:fldCharType="separate"/>
        </w:r>
        <w:r w:rsidR="00C64F99">
          <w:rPr>
            <w:noProof/>
          </w:rPr>
          <w:t>2</w:t>
        </w:r>
        <w:r>
          <w:rPr>
            <w:noProof/>
          </w:rPr>
          <w:fldChar w:fldCharType="end"/>
        </w:r>
      </w:p>
    </w:sdtContent>
  </w:sdt>
  <w:p w14:paraId="05EB0CBC" w14:textId="77777777" w:rsidR="00F54FDF" w:rsidRPr="009F1025" w:rsidRDefault="00F54FDF" w:rsidP="009F10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95341" w14:textId="77777777" w:rsidR="00F54FDF" w:rsidRPr="009F1025" w:rsidRDefault="00F54FDF" w:rsidP="009F1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D3B53" w14:textId="77777777" w:rsidR="0029436C" w:rsidRDefault="0029436C">
      <w:pPr>
        <w:spacing w:after="0" w:line="240" w:lineRule="auto"/>
      </w:pPr>
      <w:r>
        <w:separator/>
      </w:r>
    </w:p>
  </w:footnote>
  <w:footnote w:type="continuationSeparator" w:id="0">
    <w:p w14:paraId="0FF08418" w14:textId="77777777" w:rsidR="0029436C" w:rsidRDefault="002943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AD1D82"/>
    <w:multiLevelType w:val="hybridMultilevel"/>
    <w:tmpl w:val="96E42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3NzcwMbI0MTA0NjFW0lEKTi0uzszPAykwrAUA3SHLLiwAAAA="/>
  </w:docVars>
  <w:rsids>
    <w:rsidRoot w:val="00084554"/>
    <w:rsid w:val="00084554"/>
    <w:rsid w:val="000A2A39"/>
    <w:rsid w:val="000B1646"/>
    <w:rsid w:val="000E4909"/>
    <w:rsid w:val="00147CE6"/>
    <w:rsid w:val="00167ACF"/>
    <w:rsid w:val="001A62E7"/>
    <w:rsid w:val="001B7DCA"/>
    <w:rsid w:val="001D0C59"/>
    <w:rsid w:val="001F7C81"/>
    <w:rsid w:val="00272575"/>
    <w:rsid w:val="00275E83"/>
    <w:rsid w:val="0029436C"/>
    <w:rsid w:val="002E1634"/>
    <w:rsid w:val="00341B3F"/>
    <w:rsid w:val="0034796C"/>
    <w:rsid w:val="003C2DC5"/>
    <w:rsid w:val="003C3FE4"/>
    <w:rsid w:val="003E2E4A"/>
    <w:rsid w:val="00432E25"/>
    <w:rsid w:val="0046702B"/>
    <w:rsid w:val="004C57E4"/>
    <w:rsid w:val="004C66CA"/>
    <w:rsid w:val="004D7EC5"/>
    <w:rsid w:val="00512F61"/>
    <w:rsid w:val="005354E2"/>
    <w:rsid w:val="00567B04"/>
    <w:rsid w:val="00587223"/>
    <w:rsid w:val="005F02A7"/>
    <w:rsid w:val="005F450E"/>
    <w:rsid w:val="00736667"/>
    <w:rsid w:val="007729CE"/>
    <w:rsid w:val="007E7AF2"/>
    <w:rsid w:val="007F729B"/>
    <w:rsid w:val="008D088D"/>
    <w:rsid w:val="008F0144"/>
    <w:rsid w:val="00966503"/>
    <w:rsid w:val="009912FD"/>
    <w:rsid w:val="009B5167"/>
    <w:rsid w:val="009F1025"/>
    <w:rsid w:val="009F3792"/>
    <w:rsid w:val="009F653A"/>
    <w:rsid w:val="00A42648"/>
    <w:rsid w:val="00A577B6"/>
    <w:rsid w:val="00AA783F"/>
    <w:rsid w:val="00BA4DDD"/>
    <w:rsid w:val="00BC66CA"/>
    <w:rsid w:val="00BD6B23"/>
    <w:rsid w:val="00BF5A72"/>
    <w:rsid w:val="00C23E1F"/>
    <w:rsid w:val="00C3650E"/>
    <w:rsid w:val="00C64F99"/>
    <w:rsid w:val="00D00B01"/>
    <w:rsid w:val="00D65888"/>
    <w:rsid w:val="00DA1ABB"/>
    <w:rsid w:val="00DA301F"/>
    <w:rsid w:val="00DB2B9A"/>
    <w:rsid w:val="00E21870"/>
    <w:rsid w:val="00EB4D0D"/>
    <w:rsid w:val="00F54FDF"/>
    <w:rsid w:val="00F94B14"/>
    <w:rsid w:val="00FA25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1BED0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2FD"/>
    <w:rPr>
      <w:rFonts w:ascii="Times New Roman" w:hAnsi="Times New Roman"/>
      <w:sz w:val="24"/>
    </w:rPr>
  </w:style>
  <w:style w:type="paragraph" w:styleId="Heading1">
    <w:name w:val="heading 1"/>
    <w:basedOn w:val="Normal"/>
    <w:next w:val="Normal"/>
    <w:link w:val="Heading1Char"/>
    <w:uiPriority w:val="9"/>
    <w:qFormat/>
    <w:rsid w:val="009912FD"/>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9912FD"/>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2FD"/>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9912FD"/>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F54FDF"/>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F54FDF"/>
    <w:pPr>
      <w:spacing w:after="100"/>
    </w:pPr>
  </w:style>
  <w:style w:type="character" w:styleId="Hyperlink">
    <w:name w:val="Hyperlink"/>
    <w:basedOn w:val="DefaultParagraphFont"/>
    <w:uiPriority w:val="99"/>
    <w:unhideWhenUsed/>
    <w:rsid w:val="00F54FDF"/>
    <w:rPr>
      <w:color w:val="0563C1" w:themeColor="hyperlink"/>
      <w:u w:val="single"/>
    </w:rPr>
  </w:style>
  <w:style w:type="paragraph" w:styleId="Header">
    <w:name w:val="header"/>
    <w:basedOn w:val="Normal"/>
    <w:link w:val="HeaderChar"/>
    <w:uiPriority w:val="99"/>
    <w:unhideWhenUsed/>
    <w:rsid w:val="00F54F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4FDF"/>
    <w:rPr>
      <w:rFonts w:ascii="Times New Roman" w:hAnsi="Times New Roman"/>
      <w:sz w:val="24"/>
    </w:rPr>
  </w:style>
  <w:style w:type="paragraph" w:styleId="Footer">
    <w:name w:val="footer"/>
    <w:basedOn w:val="Normal"/>
    <w:link w:val="FooterChar"/>
    <w:uiPriority w:val="99"/>
    <w:unhideWhenUsed/>
    <w:rsid w:val="00F54F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4FDF"/>
    <w:rPr>
      <w:rFonts w:ascii="Times New Roman" w:hAnsi="Times New Roman"/>
      <w:sz w:val="24"/>
    </w:rPr>
  </w:style>
  <w:style w:type="paragraph" w:styleId="NormalWeb">
    <w:name w:val="Normal (Web)"/>
    <w:basedOn w:val="Normal"/>
    <w:uiPriority w:val="99"/>
    <w:semiHidden/>
    <w:unhideWhenUsed/>
    <w:rsid w:val="00341B3F"/>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D658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93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2583</Words>
  <Characters>14727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2022-01-03T22:16:00Z</dcterms:created>
  <dcterms:modified xsi:type="dcterms:W3CDTF">2022-01-04T13:39:00Z</dcterms:modified>
</cp:coreProperties>
</file>